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7D4D9A" w14:textId="77777777" w:rsidR="00964D5A" w:rsidRDefault="00964D5A" w:rsidP="00964D5A"/>
    <w:p w14:paraId="001BA659" w14:textId="77777777" w:rsidR="00964D5A" w:rsidRDefault="00964D5A" w:rsidP="00964D5A">
      <w:pPr>
        <w:pStyle w:val="Heading1"/>
      </w:pPr>
      <w:r>
        <w:lastRenderedPageBreak/>
        <w:t>Circumvention</w:t>
      </w:r>
    </w:p>
    <w:p w14:paraId="3FC94381" w14:textId="77777777" w:rsidR="00964D5A" w:rsidRDefault="00964D5A" w:rsidP="00964D5A"/>
    <w:p w14:paraId="272F74EC" w14:textId="77777777" w:rsidR="00964D5A" w:rsidRPr="002C5AB7" w:rsidRDefault="00964D5A" w:rsidP="00964D5A">
      <w:pPr>
        <w:pStyle w:val="Heading2"/>
      </w:pPr>
      <w:r>
        <w:t>1nc</w:t>
      </w:r>
    </w:p>
    <w:p w14:paraId="62A5476A" w14:textId="77777777" w:rsidR="00964D5A" w:rsidRDefault="00964D5A" w:rsidP="00964D5A"/>
    <w:p w14:paraId="79B1AADC" w14:textId="77777777" w:rsidR="00964D5A" w:rsidRDefault="00964D5A" w:rsidP="00964D5A">
      <w:pPr>
        <w:pStyle w:val="Heading4"/>
      </w:pPr>
      <w:r>
        <w:t xml:space="preserve">States and districts will </w:t>
      </w:r>
      <w:r w:rsidRPr="00B31C44">
        <w:rPr>
          <w:u w:val="single"/>
        </w:rPr>
        <w:t>circumvent</w:t>
      </w:r>
      <w:r>
        <w:t xml:space="preserve"> during implementation- NCLB proves</w:t>
      </w:r>
    </w:p>
    <w:p w14:paraId="2FF4B5B4" w14:textId="77777777" w:rsidR="00964D5A" w:rsidRPr="00F82327" w:rsidRDefault="00964D5A" w:rsidP="00964D5A">
      <w:pPr>
        <w:rPr>
          <w:sz w:val="16"/>
        </w:rPr>
      </w:pPr>
      <w:r w:rsidRPr="00F82327">
        <w:rPr>
          <w:rStyle w:val="Style13ptBold"/>
        </w:rPr>
        <w:t>Robinson 1</w:t>
      </w:r>
      <w:r>
        <w:rPr>
          <w:rStyle w:val="Style13ptBold"/>
        </w:rPr>
        <w:t>6</w:t>
      </w:r>
      <w:r>
        <w:t xml:space="preserve"> </w:t>
      </w:r>
      <w:r w:rsidRPr="00F82327">
        <w:rPr>
          <w:sz w:val="16"/>
        </w:rPr>
        <w:t xml:space="preserve">(Kimberly, author of “Disrupting Education Federalism”, which won the 2016 Steven S. Goldberg Award for Distinguished Scholarship in Education Law from the Education Law Association, Austin E. Owen Research Scholar, Chair of the Education Law Section of the Association of American Law Schools, Advisory Board Member of the Social Science Research Network of the Education Law Abstracting Journal, Member of the Education Law Association, Professor of Law at Richmond University, Associate Professor of Law at Emory University School of Law from 2004-2010, 2003-2004 Research Fellow at The George Washington University Law School, General Attorney at the U.S. Department of Education’s Office of the General Counsel from 1999-2004, Associate at Hogan &amp; Hartson, L.L.P from 1997-1999, 1996-1997 Law Clerk at the Hon. James R. Browning, U.S. Court of Appeals for the Ninth Circuit, 2013 Senior Fellow at the Charles Hamilton Houston Institute for Race and Justice at Harvard Law School, “No Quick Fix for Equity and Excellence: The Virtues of Incremental Shifts in Education Federalism”, 27 Stan. L. &amp; Pol'y Rev. 201, 2016, accessed 7/16/17 via HeinOnline, </w:t>
      </w:r>
      <w:hyperlink r:id="rId9" w:history="1">
        <w:r w:rsidRPr="00F82327">
          <w:rPr>
            <w:rStyle w:val="Hyperlink"/>
            <w:sz w:val="16"/>
          </w:rPr>
          <w:t>http://heinonline.org/HOL/LandingPage?handle=hein.journals/stanlp27&amp;div=11&amp;id=&amp;page</w:t>
        </w:r>
      </w:hyperlink>
      <w:r w:rsidRPr="00F82327">
        <w:rPr>
          <w:sz w:val="16"/>
        </w:rPr>
        <w:t>=) //DL</w:t>
      </w:r>
    </w:p>
    <w:p w14:paraId="59EB96ED" w14:textId="77777777" w:rsidR="00964D5A" w:rsidRPr="004A41BB" w:rsidRDefault="00964D5A" w:rsidP="00964D5A">
      <w:pPr>
        <w:rPr>
          <w:sz w:val="8"/>
        </w:rPr>
      </w:pPr>
      <w:r w:rsidRPr="0033621A">
        <w:rPr>
          <w:rStyle w:val="StyleUnderline"/>
        </w:rPr>
        <w:t>An incremental federal strategy to influence state funding systems undoubtedly inflicts costs</w:t>
      </w:r>
      <w:r w:rsidRPr="00B31C44">
        <w:rPr>
          <w:sz w:val="8"/>
        </w:rPr>
        <w:t xml:space="preserve">. First, </w:t>
      </w:r>
      <w:r w:rsidRPr="0033621A">
        <w:rPr>
          <w:rStyle w:val="Emphasis"/>
        </w:rPr>
        <w:t>if an incremental approach to federal influence upon state education funding is adopted, states and districts committed to retaining their current systems would gain ample time to develop strategies for avoiding federal incentives and circumventing federal mandates</w:t>
      </w:r>
      <w:r w:rsidRPr="0033621A">
        <w:rPr>
          <w:rStyle w:val="StyleUnderline"/>
        </w:rPr>
        <w:t>, just as states, districts, and families implemented such strategies after</w:t>
      </w:r>
      <w:r w:rsidRPr="00B31C44">
        <w:rPr>
          <w:sz w:val="8"/>
        </w:rPr>
        <w:t xml:space="preserve"> the Supreme Court's pronouncements in </w:t>
      </w:r>
      <w:r w:rsidRPr="0033621A">
        <w:rPr>
          <w:rStyle w:val="StyleUnderline"/>
        </w:rPr>
        <w:t>Brown v. Board of Education</w:t>
      </w:r>
      <w:r w:rsidRPr="00B31C44">
        <w:rPr>
          <w:sz w:val="8"/>
        </w:rPr>
        <w:t xml:space="preserve"> I and II.233 </w:t>
      </w:r>
      <w:r w:rsidRPr="0033621A">
        <w:rPr>
          <w:rStyle w:val="StyleUnderline"/>
        </w:rPr>
        <w:t>Beneficiaries of the current funding systems oftentimes have been successful in resisting comprehensive reforms for decades</w:t>
      </w:r>
      <w:r w:rsidRPr="00B31C44">
        <w:rPr>
          <w:sz w:val="8"/>
        </w:rPr>
        <w:t xml:space="preserve">. This is evidenced by the limited reforms enacted by most legislatures, even in the face of a plaintiff victory in school finance litigation against the state.234 Furthermore, </w:t>
      </w:r>
      <w:r w:rsidRPr="0033621A">
        <w:rPr>
          <w:rStyle w:val="Emphasis"/>
        </w:rPr>
        <w:t>districts that are primarily urban and minority have rarely been able to succeed in school funding litigation and have encountered more strenuous and lengthier legislative delays than victorious white districts</w:t>
      </w:r>
      <w:r w:rsidRPr="00B31C44">
        <w:rPr>
          <w:sz w:val="8"/>
        </w:rPr>
        <w:t xml:space="preserve">.235 The No Child Left Behind Act (NCLB) provides anecdotal evidence that </w:t>
      </w:r>
      <w:r w:rsidRPr="0033621A">
        <w:rPr>
          <w:rStyle w:val="StyleUnderline"/>
        </w:rPr>
        <w:t>states may adopt delay tactics when implementing federal legislation</w:t>
      </w:r>
      <w:r w:rsidRPr="00B31C44">
        <w:rPr>
          <w:sz w:val="8"/>
        </w:rPr>
        <w:t xml:space="preserve">. </w:t>
      </w:r>
      <w:r w:rsidRPr="0033621A">
        <w:rPr>
          <w:rStyle w:val="StyleUnderline"/>
        </w:rPr>
        <w:t>NCLB allowed schools to establish their own timetable for how they would accomplish 100 percent student proficiency</w:t>
      </w:r>
      <w:r w:rsidRPr="00B31C44">
        <w:rPr>
          <w:sz w:val="8"/>
        </w:rPr>
        <w:t xml:space="preserve"> by 2014.236 Some states required significant annual gains, while other states predicted large gains close to 2014.237 Although state leaders defended the plans with large, late gains as recognizing the time that reform may take, others contended that </w:t>
      </w:r>
      <w:r w:rsidRPr="00B31C44">
        <w:rPr>
          <w:rStyle w:val="StyleUnderline"/>
        </w:rPr>
        <w:t>such plans were simply waiting for the NCLB requirements to be revised</w:t>
      </w:r>
      <w:r w:rsidRPr="00B31C44">
        <w:rPr>
          <w:sz w:val="8"/>
        </w:rPr>
        <w:t xml:space="preserve">.238 </w:t>
      </w:r>
      <w:r w:rsidRPr="00B31C44">
        <w:rPr>
          <w:rStyle w:val="StyleUnderline"/>
        </w:rPr>
        <w:t>States also were criticized for selecting a high number for the number of students that must be present for a student subgroup to be counted for school accountability measures</w:t>
      </w:r>
      <w:r w:rsidRPr="00B31C44">
        <w:rPr>
          <w:sz w:val="8"/>
        </w:rPr>
        <w:t xml:space="preserve"> (also known as the "n size"), given that privacy concerns could not justify setting this number at 45, 50, or 75 students as some states did.239 Such actions indicate that </w:t>
      </w:r>
      <w:r w:rsidRPr="00B31C44">
        <w:rPr>
          <w:rStyle w:val="Emphasis"/>
        </w:rPr>
        <w:t>states can develop creative measures to circumvent federal funding conditions while still accepting federal funds</w:t>
      </w:r>
      <w:r w:rsidRPr="00B31C44">
        <w:rPr>
          <w:sz w:val="8"/>
        </w:rPr>
        <w:t>.</w:t>
      </w:r>
    </w:p>
    <w:p w14:paraId="3E09E873" w14:textId="77777777" w:rsidR="00964D5A" w:rsidRDefault="00964D5A" w:rsidP="00964D5A"/>
    <w:p w14:paraId="1D276244" w14:textId="77777777" w:rsidR="00964D5A" w:rsidRPr="002C5AB7" w:rsidRDefault="00964D5A" w:rsidP="00964D5A">
      <w:pPr>
        <w:pStyle w:val="Heading2"/>
      </w:pPr>
      <w:r>
        <w:t>2nc overview</w:t>
      </w:r>
    </w:p>
    <w:p w14:paraId="0AF1800E" w14:textId="77777777" w:rsidR="00964D5A" w:rsidRDefault="00964D5A" w:rsidP="00964D5A"/>
    <w:p w14:paraId="6DCA5926" w14:textId="77777777" w:rsidR="00964D5A" w:rsidRDefault="00964D5A" w:rsidP="00964D5A">
      <w:pPr>
        <w:pStyle w:val="Heading4"/>
      </w:pPr>
      <w:r w:rsidRPr="00917CFE">
        <w:t xml:space="preserve">Extend circumvention- each argument should be treated as a distinct 100% solvency take out – to solve they must sufficiently answer each warrant or the plan never gets implemented </w:t>
      </w:r>
    </w:p>
    <w:p w14:paraId="06CAEC43" w14:textId="77777777" w:rsidR="00964D5A" w:rsidRPr="00917CFE" w:rsidRDefault="00964D5A" w:rsidP="00964D5A"/>
    <w:p w14:paraId="31D677B8" w14:textId="77777777" w:rsidR="00964D5A" w:rsidRDefault="00964D5A" w:rsidP="00964D5A">
      <w:pPr>
        <w:pStyle w:val="Heading4"/>
      </w:pPr>
      <w:r w:rsidRPr="00917CFE">
        <w:t>No aff solvency- states and districts will circumvent the federal mandates imposed by the plan- that’s Robinson 16</w:t>
      </w:r>
    </w:p>
    <w:p w14:paraId="0BBB9C39" w14:textId="77777777" w:rsidR="00964D5A" w:rsidRPr="00917CFE" w:rsidRDefault="00964D5A" w:rsidP="00964D5A"/>
    <w:p w14:paraId="3764EA09" w14:textId="77777777" w:rsidR="00964D5A" w:rsidRDefault="00964D5A" w:rsidP="00964D5A">
      <w:pPr>
        <w:pStyle w:val="Heading4"/>
      </w:pPr>
      <w:r w:rsidRPr="00917CFE">
        <w:t>3 key warrants:</w:t>
      </w:r>
    </w:p>
    <w:p w14:paraId="35731F01" w14:textId="77777777" w:rsidR="00964D5A" w:rsidRPr="00917CFE" w:rsidRDefault="00964D5A" w:rsidP="00964D5A"/>
    <w:p w14:paraId="1C794AFF" w14:textId="77777777" w:rsidR="00964D5A" w:rsidRPr="00917CFE" w:rsidRDefault="00964D5A" w:rsidP="00964D5A">
      <w:pPr>
        <w:pStyle w:val="Heading4"/>
        <w:numPr>
          <w:ilvl w:val="0"/>
          <w:numId w:val="20"/>
        </w:numPr>
      </w:pPr>
      <w:r w:rsidRPr="00917CFE">
        <w:rPr>
          <w:u w:val="single"/>
        </w:rPr>
        <w:t>Planning</w:t>
      </w:r>
      <w:r w:rsidRPr="00917CFE">
        <w:t>- even when the federal government does increase its influence on funding, states and districts still have plenty of time to develop strategies and plans to mitigate or completely avoid the mandates</w:t>
      </w:r>
    </w:p>
    <w:p w14:paraId="743EE61C" w14:textId="77777777" w:rsidR="00964D5A" w:rsidRPr="00917CFE" w:rsidRDefault="00964D5A" w:rsidP="00964D5A">
      <w:pPr>
        <w:pStyle w:val="Heading4"/>
        <w:numPr>
          <w:ilvl w:val="0"/>
          <w:numId w:val="20"/>
        </w:numPr>
      </w:pPr>
      <w:r w:rsidRPr="00917CFE">
        <w:rPr>
          <w:u w:val="single"/>
        </w:rPr>
        <w:t>Empirics</w:t>
      </w:r>
      <w:r w:rsidRPr="00917CFE">
        <w:t>- during NCLB states would create a high number of students required for accountability measures to actually be considered- there’s no reason why they wouldn’t do something similar with the plan</w:t>
      </w:r>
    </w:p>
    <w:p w14:paraId="2C0EB955" w14:textId="77777777" w:rsidR="00964D5A" w:rsidRDefault="00964D5A" w:rsidP="00964D5A">
      <w:pPr>
        <w:pStyle w:val="Heading4"/>
        <w:numPr>
          <w:ilvl w:val="0"/>
          <w:numId w:val="20"/>
        </w:numPr>
      </w:pPr>
      <w:r w:rsidRPr="00917CFE">
        <w:rPr>
          <w:u w:val="single"/>
        </w:rPr>
        <w:t>Delay</w:t>
      </w:r>
      <w:r w:rsidRPr="00917CFE">
        <w:t>- when federal legislation is imposed, states are the ones that create the timetable for how quickly the mandate must be implemented- this allows for manipulation and means the aff has an extremely long time frame for any concrete change</w:t>
      </w:r>
    </w:p>
    <w:p w14:paraId="4BE8C0C7" w14:textId="77777777" w:rsidR="00964D5A" w:rsidRPr="00917CFE" w:rsidRDefault="00964D5A" w:rsidP="00964D5A"/>
    <w:p w14:paraId="3B387666" w14:textId="77777777" w:rsidR="00964D5A" w:rsidRDefault="00964D5A" w:rsidP="00964D5A">
      <w:pPr>
        <w:pStyle w:val="Heading4"/>
      </w:pPr>
      <w:r w:rsidRPr="00917CFE">
        <w:t xml:space="preserve">Vote neg on presumption – </w:t>
      </w:r>
      <w:r>
        <w:t xml:space="preserve">solvency is a stock-issue </w:t>
      </w:r>
      <w:r w:rsidRPr="00917CFE">
        <w:t>– it’s the affirmative’s burden to prove the need for change over the status quo – if the plan creates no change or unquantifiable then that warrants a negative ballot because change is inherently risky</w:t>
      </w:r>
    </w:p>
    <w:p w14:paraId="0022F44F" w14:textId="77777777" w:rsidR="00964D5A" w:rsidRDefault="00964D5A" w:rsidP="00964D5A"/>
    <w:p w14:paraId="58033897" w14:textId="77777777" w:rsidR="00964D5A" w:rsidRDefault="00964D5A" w:rsidP="00964D5A">
      <w:pPr>
        <w:pStyle w:val="Heading2"/>
      </w:pPr>
      <w:r>
        <w:t>2nc -- generic</w:t>
      </w:r>
    </w:p>
    <w:p w14:paraId="0E9ED40C" w14:textId="77777777" w:rsidR="00964D5A" w:rsidRPr="009A67DF" w:rsidRDefault="00964D5A" w:rsidP="00964D5A"/>
    <w:p w14:paraId="7E399464" w14:textId="77777777" w:rsidR="00964D5A" w:rsidRPr="00107BDE" w:rsidRDefault="00964D5A" w:rsidP="00964D5A">
      <w:pPr>
        <w:pStyle w:val="Heading4"/>
      </w:pPr>
      <w:r>
        <w:t>Federal reform g</w:t>
      </w:r>
      <w:r w:rsidRPr="00107BDE">
        <w:t xml:space="preserve">ets circumvented – empty rhetoric </w:t>
      </w:r>
    </w:p>
    <w:p w14:paraId="01FEBDD6" w14:textId="77777777" w:rsidR="00964D5A" w:rsidRPr="00107BDE" w:rsidRDefault="00964D5A" w:rsidP="00964D5A">
      <w:r w:rsidRPr="00107BDE">
        <w:rPr>
          <w:rStyle w:val="Style13ptBold"/>
        </w:rPr>
        <w:t>Mills 12</w:t>
      </w:r>
      <w:r w:rsidRPr="00107BDE">
        <w:t xml:space="preserve"> – Professor of Law @ NYU (Robert, “EDUCATIONAL INNOVATION AND THE LAW: THE CASE FOR EDUCATIONAL FEDERALISM: PROTECTING EDUCATIONAL POLICY FROM THE NATIONAL GOVERNMENT'S DISECONOMIES OF SCALE,” </w:t>
      </w:r>
      <w:r w:rsidRPr="00107BDE">
        <w:rPr>
          <w:i/>
        </w:rPr>
        <w:t>87 Notre Dame L. Rev. 1941</w:t>
      </w:r>
      <w:r w:rsidRPr="00107BDE">
        <w:t>, Lexis)//BB</w:t>
      </w:r>
    </w:p>
    <w:p w14:paraId="24C577D0" w14:textId="77777777" w:rsidR="00964D5A" w:rsidRPr="00107BDE" w:rsidRDefault="00964D5A" w:rsidP="00964D5A">
      <w:pPr>
        <w:rPr>
          <w:sz w:val="16"/>
        </w:rPr>
      </w:pPr>
      <w:r w:rsidRPr="008F0C04">
        <w:rPr>
          <w:rStyle w:val="StyleUnderline"/>
        </w:rPr>
        <w:t xml:space="preserve">The federal government has attempted to solve this problem of unfaithful subnational implementation by tightening national standards of curriculum and student evaluation. But </w:t>
      </w:r>
      <w:r w:rsidRPr="008F0C04">
        <w:rPr>
          <w:rStyle w:val="Emphasis"/>
        </w:rPr>
        <w:t>the federal government itself</w:t>
      </w:r>
      <w:r w:rsidRPr="008F0C04">
        <w:rPr>
          <w:rStyle w:val="StyleUnderline"/>
        </w:rPr>
        <w:t xml:space="preserve"> is impeded by scale diseconomies that prevent it from controlling errant subnational behavior. The federal government lacks the fiscal tools available to subnational governments - in particular, capitalization of educational investments into property values - that could induce local voters to pay less attention to the fate of grant revenues than own-source revenue</w:t>
      </w:r>
      <w:r w:rsidRPr="008F0C04">
        <w:rPr>
          <w:sz w:val="16"/>
        </w:rPr>
        <w:t xml:space="preserve">s. That local voters focus less intensely on the fate of grant revenues than own-source revenues is a familiar point. 103 By contrast with the parents and taxpayers of a school district, </w:t>
      </w:r>
      <w:r w:rsidRPr="008F0C04">
        <w:rPr>
          <w:rStyle w:val="StyleUnderline"/>
        </w:rPr>
        <w:t>voters at the national scale pay little attention to federal reform efforts</w:t>
      </w:r>
      <w:r w:rsidRPr="008F0C04">
        <w:rPr>
          <w:sz w:val="16"/>
        </w:rPr>
        <w:t xml:space="preserve">. 104 Moreover, </w:t>
      </w:r>
      <w:r w:rsidRPr="008F0C04">
        <w:rPr>
          <w:rStyle w:val="StyleUnderline"/>
        </w:rPr>
        <w:t xml:space="preserve">the federal governments' threats to </w:t>
      </w:r>
      <w:r w:rsidRPr="008F0C04">
        <w:rPr>
          <w:sz w:val="16"/>
        </w:rPr>
        <w:t xml:space="preserve">[*1974] </w:t>
      </w:r>
      <w:r w:rsidRPr="008F0C04">
        <w:rPr>
          <w:rStyle w:val="StyleUnderline"/>
        </w:rPr>
        <w:t>discipline the local school district for sluggish response to federal mandates are impeded by the small amounts of federal revenue at stake</w:t>
      </w:r>
      <w:r w:rsidRPr="008F0C04">
        <w:rPr>
          <w:sz w:val="16"/>
        </w:rPr>
        <w:t xml:space="preserve">: threats to pull grants can be empty threats when the realization of the threat would injure the very constituencies that the feds are trying to aid. 105 </w:t>
      </w:r>
      <w:r w:rsidRPr="008F0C04">
        <w:rPr>
          <w:rStyle w:val="StyleUnderline"/>
        </w:rPr>
        <w:t>Parental social networks that might work at the local level are less effective at the national level</w:t>
      </w:r>
      <w:r w:rsidRPr="008F0C04">
        <w:rPr>
          <w:sz w:val="16"/>
        </w:rPr>
        <w:t xml:space="preserve">. Ideological gridlock is most intense at the national level, and such strife has impeded the federal government's ability to impose accountability measures. The re-authorization of "No Child Left Behind" has languished in legislative limbo since 2007 as Congress is paralyzed by partisan gridlock, and ethnocultural conflict has prevented the federal government from using private educational providers to induce greater fidelity from local school districts. 106 The problem in monitoring federal compensatory education is obviously not exclusively the result of federal scale diseconomies: the whole point of federal intervention, as noted in Part I.B.2, is to remedy subnational unresponsiveness to the educational need of low-income households that existed long before the federal government tried to remedy this inattention. Low-income parents might be expected to pay less attention to educational politics than more stably governed households because they lack education, confidence, time, and energy, as noted in Part I.A. </w:t>
      </w:r>
      <w:r w:rsidRPr="008F0C04">
        <w:rPr>
          <w:rStyle w:val="Emphasis"/>
        </w:rPr>
        <w:t>The important point is that the federal government cannot solve the problem of subnational indifference to</w:t>
      </w:r>
      <w:r w:rsidRPr="008F0C04">
        <w:rPr>
          <w:sz w:val="16"/>
        </w:rPr>
        <w:t xml:space="preserve"> merely imposing </w:t>
      </w:r>
      <w:r w:rsidRPr="008F0C04">
        <w:rPr>
          <w:rStyle w:val="Emphasis"/>
        </w:rPr>
        <w:t>federal mandates</w:t>
      </w:r>
      <w:r w:rsidRPr="008F0C04">
        <w:rPr>
          <w:sz w:val="16"/>
        </w:rPr>
        <w:t xml:space="preserve"> of curricular standards, testing mandates, and the like. </w:t>
      </w:r>
      <w:r w:rsidRPr="008F0C04">
        <w:rPr>
          <w:rStyle w:val="StyleUnderline"/>
        </w:rPr>
        <w:t xml:space="preserve">Ordering the tide of student ignorance to recede with a statutory edict declaring high national standards and ordering recalcitrant educators to comply has Canute-like futility to it. Without some </w:t>
      </w:r>
      <w:r w:rsidRPr="008F0C04">
        <w:rPr>
          <w:rStyle w:val="Emphasis"/>
        </w:rPr>
        <w:t>local mechanism to exact compliance</w:t>
      </w:r>
      <w:r w:rsidRPr="008F0C04">
        <w:rPr>
          <w:rStyle w:val="StyleUnderline"/>
        </w:rPr>
        <w:t>, such orders remain empty rhetoric</w:t>
      </w:r>
      <w:r w:rsidRPr="008F0C04">
        <w:rPr>
          <w:sz w:val="16"/>
        </w:rPr>
        <w:t>.</w:t>
      </w:r>
    </w:p>
    <w:p w14:paraId="46921B77" w14:textId="77777777" w:rsidR="00964D5A" w:rsidRDefault="00964D5A" w:rsidP="00964D5A"/>
    <w:p w14:paraId="6E3477D9" w14:textId="77777777" w:rsidR="00964D5A" w:rsidRDefault="00964D5A" w:rsidP="00964D5A">
      <w:r>
        <w:t>Can also read a lot of cards from the circumvention file here…</w:t>
      </w:r>
    </w:p>
    <w:p w14:paraId="6DE6B4F1" w14:textId="77777777" w:rsidR="00964D5A" w:rsidRPr="007B1562" w:rsidRDefault="00964D5A" w:rsidP="00964D5A"/>
    <w:p w14:paraId="4D8B9D3A" w14:textId="77777777" w:rsidR="00964D5A" w:rsidRDefault="00964D5A" w:rsidP="00964D5A"/>
    <w:p w14:paraId="0916F95F" w14:textId="77777777" w:rsidR="00964D5A" w:rsidRDefault="00964D5A" w:rsidP="00964D5A">
      <w:pPr>
        <w:pStyle w:val="Heading1"/>
      </w:pPr>
      <w:r>
        <w:t>Equity CP</w:t>
      </w:r>
    </w:p>
    <w:p w14:paraId="51695E9E" w14:textId="77777777" w:rsidR="00964D5A" w:rsidRDefault="00964D5A" w:rsidP="00964D5A"/>
    <w:p w14:paraId="525FBA93" w14:textId="18545077" w:rsidR="00964D5A" w:rsidRDefault="00964D5A" w:rsidP="00964D5A">
      <w:pPr>
        <w:pStyle w:val="Heading2"/>
      </w:pPr>
      <w:r>
        <w:t>1nc – Equity CP</w:t>
      </w:r>
    </w:p>
    <w:p w14:paraId="3D8577D0" w14:textId="77777777" w:rsidR="00964D5A" w:rsidRPr="002C5AB7" w:rsidRDefault="00964D5A" w:rsidP="00964D5A"/>
    <w:p w14:paraId="44523B4E" w14:textId="77777777" w:rsidR="00964D5A" w:rsidRPr="0098614A" w:rsidRDefault="00964D5A" w:rsidP="00964D5A">
      <w:pPr>
        <w:pStyle w:val="Heading4"/>
      </w:pPr>
      <w:r>
        <w:t>The United States federal government should:</w:t>
      </w:r>
    </w:p>
    <w:p w14:paraId="21BA09E3" w14:textId="77777777" w:rsidR="00964D5A" w:rsidRDefault="00964D5A" w:rsidP="00964D5A">
      <w:pPr>
        <w:pStyle w:val="Heading4"/>
        <w:numPr>
          <w:ilvl w:val="0"/>
          <w:numId w:val="19"/>
        </w:numPr>
      </w:pPr>
      <w:r>
        <w:t xml:space="preserve">Require </w:t>
      </w:r>
      <w:r w:rsidRPr="0098614A">
        <w:t>that states provide schools serving higher percentages of low-income students with the proportionately larger supplemental resources they require</w:t>
      </w:r>
      <w:r>
        <w:t xml:space="preserve"> </w:t>
      </w:r>
    </w:p>
    <w:p w14:paraId="791A082D" w14:textId="77777777" w:rsidR="00964D5A" w:rsidRDefault="00964D5A" w:rsidP="00964D5A">
      <w:pPr>
        <w:pStyle w:val="Heading4"/>
        <w:numPr>
          <w:ilvl w:val="0"/>
          <w:numId w:val="19"/>
        </w:numPr>
      </w:pPr>
      <w:r>
        <w:t>Grant</w:t>
      </w:r>
      <w:r w:rsidRPr="0098614A">
        <w:t xml:space="preserve"> the remaining states interim relief while still pushing them to make progress</w:t>
      </w:r>
      <w:r>
        <w:t xml:space="preserve"> by requiring</w:t>
      </w:r>
      <w:r w:rsidRPr="0098614A">
        <w:t xml:space="preserve"> that </w:t>
      </w:r>
      <w:r>
        <w:t xml:space="preserve">these </w:t>
      </w:r>
      <w:r w:rsidRPr="0098614A">
        <w:t>states demonstrate at least a 2 percent increase in funding for high-need districts relative to other districts each year</w:t>
      </w:r>
    </w:p>
    <w:p w14:paraId="76B8A7D2" w14:textId="77777777" w:rsidR="00964D5A" w:rsidRPr="0098614A" w:rsidRDefault="00964D5A" w:rsidP="00964D5A">
      <w:pPr>
        <w:pStyle w:val="Heading4"/>
        <w:numPr>
          <w:ilvl w:val="0"/>
          <w:numId w:val="19"/>
        </w:numPr>
      </w:pPr>
      <w:r w:rsidRPr="0098614A">
        <w:t>Provide a metric of equality based on academic achievement</w:t>
      </w:r>
      <w:r>
        <w:t xml:space="preserve"> through the </w:t>
      </w:r>
      <w:r w:rsidRPr="0098614A">
        <w:t>National Assessment of Educational Progress</w:t>
      </w:r>
      <w:r>
        <w:t xml:space="preserve">, which includes either having states </w:t>
      </w:r>
      <w:r w:rsidRPr="0098614A">
        <w:t xml:space="preserve">prove that low-income students achieve at a level equal to or above the national average for low-income students, or </w:t>
      </w:r>
      <w:r>
        <w:t xml:space="preserve">prove that low-income students </w:t>
      </w:r>
      <w:r w:rsidRPr="0098614A">
        <w:t>make one year’s worth of academic progress during the past school year</w:t>
      </w:r>
    </w:p>
    <w:p w14:paraId="250B1EB3" w14:textId="77777777" w:rsidR="00964D5A" w:rsidRPr="0098614A" w:rsidRDefault="00964D5A" w:rsidP="00964D5A">
      <w:pPr>
        <w:rPr>
          <w:b/>
        </w:rPr>
      </w:pPr>
    </w:p>
    <w:p w14:paraId="36A572CC" w14:textId="77777777" w:rsidR="00964D5A" w:rsidRPr="0098614A" w:rsidRDefault="00964D5A" w:rsidP="00964D5A">
      <w:pPr>
        <w:pStyle w:val="Heading4"/>
      </w:pPr>
      <w:r>
        <w:t>The counterplan’s 3-prong approach solves equity</w:t>
      </w:r>
    </w:p>
    <w:p w14:paraId="0431D7AD" w14:textId="77777777" w:rsidR="00964D5A" w:rsidRPr="00256815" w:rsidRDefault="00964D5A" w:rsidP="00964D5A">
      <w:pPr>
        <w:rPr>
          <w:sz w:val="16"/>
        </w:rPr>
      </w:pPr>
      <w:r w:rsidRPr="00256815">
        <w:rPr>
          <w:rStyle w:val="Style13ptBold"/>
        </w:rPr>
        <w:t>Black 17</w:t>
      </w:r>
      <w:r>
        <w:t xml:space="preserve"> </w:t>
      </w:r>
      <w:r w:rsidRPr="00256815">
        <w:rPr>
          <w:sz w:val="16"/>
        </w:rPr>
        <w:t>(Derek, Professor of Law at the University of South Carolina School of Law, “Abandoning the Federal Role in Education”, California Law Review, Vol. 105, 2017, accessed 7/17/17, available to download online at</w:t>
      </w:r>
      <w:r>
        <w:rPr>
          <w:sz w:val="16"/>
        </w:rPr>
        <w:t xml:space="preserve"> https://papers.ssrn.com/sol3/papers.cfm?abstract_id=2848415</w:t>
      </w:r>
      <w:r w:rsidRPr="00256815">
        <w:rPr>
          <w:sz w:val="16"/>
        </w:rPr>
        <w:t>)//DL</w:t>
      </w:r>
    </w:p>
    <w:p w14:paraId="072BB9FA" w14:textId="77777777" w:rsidR="00964D5A" w:rsidRPr="00A95C19" w:rsidRDefault="00964D5A" w:rsidP="00964D5A">
      <w:pPr>
        <w:rPr>
          <w:rStyle w:val="StyleUnderline"/>
        </w:rPr>
      </w:pPr>
      <w:r w:rsidRPr="00A95C19">
        <w:rPr>
          <w:sz w:val="8"/>
        </w:rPr>
        <w:t xml:space="preserve">B. </w:t>
      </w:r>
      <w:r w:rsidRPr="00BD33DD">
        <w:rPr>
          <w:rStyle w:val="Emphasis"/>
        </w:rPr>
        <w:t>Adopt a Multi-Prong Approach to Achieving Equity</w:t>
      </w:r>
      <w:r w:rsidRPr="00A95C19">
        <w:rPr>
          <w:sz w:val="8"/>
        </w:rPr>
        <w:t xml:space="preserve"> The Elementary and Secondary Education Act should </w:t>
      </w:r>
      <w:r w:rsidRPr="00BD33DD">
        <w:rPr>
          <w:rStyle w:val="StyleUnderline"/>
        </w:rPr>
        <w:t>set strict equity requirements but offer states the ability to transition to full equity and the progressive funding</w:t>
      </w:r>
      <w:r w:rsidRPr="00A95C19">
        <w:rPr>
          <w:sz w:val="8"/>
        </w:rPr>
        <w:t xml:space="preserve"> outlined above over time. To immediately require absolute resource equality in the context of widespread and deep inequality would create circumstances like those that produced the NCLB waivers. The NCLB set unrealistic student achievement requirements and included no contingency plan to keep schools on track when they failed to meet them.354 </w:t>
      </w:r>
      <w:r w:rsidRPr="00BD33DD">
        <w:rPr>
          <w:rStyle w:val="StyleUnderline"/>
        </w:rPr>
        <w:t>Restructuring school funding is more realistic than moving all students to full proficiency</w:t>
      </w:r>
      <w:r w:rsidRPr="00A95C19">
        <w:rPr>
          <w:sz w:val="8"/>
        </w:rPr>
        <w:t xml:space="preserve">, but as school finance litigation has shown, restructuring funding is far more politically challenging at the state and local levels. 355 Title IX of the Education Amendments of 1974 offers a compelling alternate model through which </w:t>
      </w:r>
      <w:r w:rsidRPr="00BD33DD">
        <w:rPr>
          <w:rStyle w:val="StyleUnderline"/>
        </w:rPr>
        <w:t>the federal government could consistently and progressively phase states toward equity</w:t>
      </w:r>
      <w:r w:rsidRPr="00A95C19">
        <w:rPr>
          <w:sz w:val="8"/>
        </w:rPr>
        <w:t xml:space="preserve">. When Congress passed Title IX, females were formally excluded from certain educational institutions and systematically discriminated against in others.356 Over the past four decades, Title IX has eliminated most forms of sex-segregated education and has drastically closed opportunity gaps elsewhere.357 For example, in 1971, only 7 percent of females participated in high school athletics.358 By 2007, more than 40 percent were participating.359 This represents a 940 percent increase in the number of female athletes.360 Title IX </w:t>
      </w:r>
      <w:r w:rsidRPr="00BD33DD">
        <w:rPr>
          <w:rStyle w:val="StyleUnderline"/>
        </w:rPr>
        <w:t>did not achieve these results by simply demanding absolute equality at the outset. Instead, Title IX has prompted progress</w:t>
      </w:r>
      <w:r w:rsidRPr="00A95C19">
        <w:rPr>
          <w:sz w:val="8"/>
        </w:rPr>
        <w:t xml:space="preserve"> in athletics </w:t>
      </w:r>
      <w:r w:rsidRPr="00BD33DD">
        <w:rPr>
          <w:rStyle w:val="StyleUnderline"/>
        </w:rPr>
        <w:t>through an interesting three-part standard. A school can demonstrate compliance with Title IX’s equal opportunity mandate by making one of three showings: (1) athletic opportunities for males and females are substantially proportionate to their enrollment numbers; (2) the school has a history and continuing practice of expanding opportunities for the underrepresented group, even though opportunities are not currently proportionate; or (3) “the interests and abilities of the members of [the underrepresented] sex have been fully and effectively accommodated by the present program</w:t>
      </w:r>
      <w:r w:rsidRPr="00A95C19">
        <w:rPr>
          <w:sz w:val="8"/>
        </w:rPr>
        <w:t xml:space="preserve">.”361 The first prong is obviously demanding and almost no institutions can meet it, but the second and third prongs provide </w:t>
      </w:r>
      <w:r w:rsidRPr="00BD33DD">
        <w:rPr>
          <w:rStyle w:val="StyleUnderline"/>
        </w:rPr>
        <w:t>realistic standards to continually move schools toward the ultimate goal of equality</w:t>
      </w:r>
      <w:r w:rsidRPr="00A95C19">
        <w:rPr>
          <w:sz w:val="8"/>
        </w:rPr>
        <w:t xml:space="preserve">.362 The Elementary and Secondary Education Act could adopt an analogous multiprong standard that sets fixed requirements of varying difficulty. </w:t>
      </w:r>
      <w:r w:rsidRPr="00BD33DD">
        <w:rPr>
          <w:rStyle w:val="StyleUnderline"/>
        </w:rPr>
        <w:t>The first prong would set an absolute requirement that states provide schools serving higher percentages of low-income students with the proportionately larger supplemental resources they require</w:t>
      </w:r>
      <w:r w:rsidRPr="00A95C19">
        <w:rPr>
          <w:sz w:val="8"/>
        </w:rPr>
        <w:t xml:space="preserve">. This standard would apply both within and between school districts. Based on current data, not a single state in the nation would have consistently met this standard in recent years. Since 2010, only three states—Minnesota, Utah, and Ohio—have hit this mark more than once.363 At the other end of the spectrum, roughly </w:t>
      </w:r>
      <w:r w:rsidRPr="00BD33DD">
        <w:rPr>
          <w:rStyle w:val="StyleUnderline"/>
        </w:rPr>
        <w:t>half of the states fund high-need districts at lower levels than districts that are predominantly middle income and wealthy</w:t>
      </w:r>
      <w:r w:rsidRPr="00A95C19">
        <w:rPr>
          <w:sz w:val="8"/>
        </w:rPr>
        <w:t xml:space="preserve">.364 </w:t>
      </w:r>
      <w:r w:rsidRPr="00BD33DD">
        <w:rPr>
          <w:rStyle w:val="Emphasis"/>
        </w:rPr>
        <w:t>A requirement that states fund schools serving larger percentages of low-income students at proportionately higher levels would set a goal that is within the immediate reach</w:t>
      </w:r>
      <w:r w:rsidRPr="00A95C19">
        <w:rPr>
          <w:sz w:val="8"/>
        </w:rPr>
        <w:t xml:space="preserve"> of only a few states. </w:t>
      </w:r>
      <w:r w:rsidRPr="00BD33DD">
        <w:rPr>
          <w:rStyle w:val="StyleUnderline"/>
        </w:rPr>
        <w:t>The second equality prong could provide the remaining states interim relief while still pushing them to make progress</w:t>
      </w:r>
      <w:r w:rsidRPr="00A95C19">
        <w:rPr>
          <w:sz w:val="8"/>
        </w:rPr>
        <w:t xml:space="preserve">. Like Title IX’s progress standard, states and districts with a history and continuing practice of closing funding gaps and moving toward the required supplemental funding for high-need schools would be exempted from the absolute equality requirement. The exact amount of progress necessary to comply each year could be set at any number of levels but, at the very least, should </w:t>
      </w:r>
      <w:r w:rsidRPr="00BD33DD">
        <w:rPr>
          <w:rStyle w:val="StyleUnderline"/>
        </w:rPr>
        <w:t>demand that states currently funding low-income districts at levels lower than other districts eliminate those gaps within five years</w:t>
      </w:r>
      <w:r w:rsidRPr="00A95C19">
        <w:rPr>
          <w:sz w:val="8"/>
        </w:rPr>
        <w:t xml:space="preserve">.365 </w:t>
      </w:r>
      <w:r w:rsidRPr="00BD33DD">
        <w:rPr>
          <w:rStyle w:val="StyleUnderline"/>
        </w:rPr>
        <w:t>Once a state eliminates this raw funding gap, prong two might require that states demonstrate at least a 2 percent increase in funding for high-need districts relative to other districts each year</w:t>
      </w:r>
      <w:r w:rsidRPr="00A95C19">
        <w:rPr>
          <w:sz w:val="8"/>
        </w:rPr>
        <w:t>. Under this standard, a state doing the bare minimum would still have twenty years to meet the absolute requirement of prong one but like under Title IX, the state would have a clear and realistic path to reaching the equality goal. The concept of resource equality, like that of proportional athletic participation by gender, will prove controversial. Some states, districts, and policymakers will contest money’s relevance to educational opportunity and the precise goal of prong one.366 To address these concerns,</w:t>
      </w:r>
      <w:r w:rsidRPr="00BD33DD">
        <w:rPr>
          <w:rStyle w:val="StyleUnderline"/>
        </w:rPr>
        <w:t xml:space="preserve"> a third prong could provide an entirely distinct metric of equality: one based on academic achievement. States and districts would be allowed to demonstrate that, regardless of the resources low-income students receive, their low-income students achieve at levels reasonably representative of equal educational opportunity. A state or district could make this showing if their low-income students meet one of two benchmarks: (1) achieve at a level equal to or above the national average for low-income students, or (2) make one year’s worth of academic progress during the past school year. Both of these showings would be based on the National Assessment of Educational Progress</w:t>
      </w:r>
      <w:r w:rsidRPr="00A95C19">
        <w:rPr>
          <w:sz w:val="8"/>
        </w:rPr>
        <w:t xml:space="preserve"> (NAEP), the national benchmark for academic achievement.367 </w:t>
      </w:r>
      <w:r w:rsidRPr="00BD33DD">
        <w:rPr>
          <w:rStyle w:val="StyleUnderline"/>
        </w:rPr>
        <w:t>This third prong would serve several important ends without repeating the past mistakes of the NCLB and prior versions of the Elementary and Secondary Education Act</w:t>
      </w:r>
      <w:r w:rsidRPr="00A95C19">
        <w:rPr>
          <w:sz w:val="8"/>
        </w:rPr>
        <w:t xml:space="preserve">. First, it concedes that </w:t>
      </w:r>
      <w:r w:rsidRPr="00BD33DD">
        <w:rPr>
          <w:rStyle w:val="StyleUnderline"/>
        </w:rPr>
        <w:t>while resources are the primary criterion of educational opportunity, resources are not an infallible measure</w:t>
      </w:r>
      <w:r w:rsidRPr="00A95C19">
        <w:rPr>
          <w:sz w:val="8"/>
        </w:rPr>
        <w:t xml:space="preserve">. In some circumstances, other measures may be more valid. Local variations and the numerous soft and hard variables that interact with resources may make resources less important than they otherwise would be.368 </w:t>
      </w:r>
      <w:r w:rsidRPr="00BD33DD">
        <w:rPr>
          <w:rStyle w:val="StyleUnderline"/>
        </w:rPr>
        <w:t>When states and districts can point to another relatively reliable indicator of equal educational opportunity, the Elementary and Secondary Education Act will respect it</w:t>
      </w:r>
      <w:r w:rsidRPr="00A95C19">
        <w:rPr>
          <w:sz w:val="8"/>
        </w:rPr>
        <w:t xml:space="preserve">. This is analogous to Title IX’s “accommodation of interest standard,” which concedes that some women may be less interested than men in sports and that </w:t>
      </w:r>
      <w:r w:rsidRPr="00BD33DD">
        <w:rPr>
          <w:rStyle w:val="StyleUnderline"/>
        </w:rPr>
        <w:t>meeting students’ interests can be sufficient</w:t>
      </w:r>
      <w:r w:rsidRPr="00A95C19">
        <w:rPr>
          <w:sz w:val="8"/>
        </w:rPr>
        <w:t xml:space="preserve">.369 </w:t>
      </w:r>
      <w:r w:rsidRPr="00BD33DD">
        <w:rPr>
          <w:rStyle w:val="StyleUnderline"/>
        </w:rPr>
        <w:t>A prong directed at student achievement provides some level of continuity with prior federal policy</w:t>
      </w:r>
      <w:r w:rsidRPr="00A95C19">
        <w:rPr>
          <w:sz w:val="8"/>
        </w:rPr>
        <w:t xml:space="preserve"> but would work far differently than the NCLB’s or the ESSA’s. </w:t>
      </w:r>
      <w:r w:rsidRPr="00BD33DD">
        <w:rPr>
          <w:rStyle w:val="StyleUnderline"/>
        </w:rPr>
        <w:t>On the one hand, this third prong would maintain the relevance of tests, their potentially conclusive effect, and the important role the play in research and data analysis. On the other hand, relying on NAEP scores would eliminate the possibility of local variation and the incentive to manipulate state tests, both of which can render test results meaningless</w:t>
      </w:r>
      <w:r w:rsidRPr="00A95C19">
        <w:rPr>
          <w:sz w:val="8"/>
        </w:rPr>
        <w:t xml:space="preserve">.370 Similarly, </w:t>
      </w:r>
      <w:r w:rsidRPr="00BD33DD">
        <w:rPr>
          <w:rStyle w:val="StyleUnderline"/>
        </w:rPr>
        <w:t>benchmarking low-income students’ performance against a national average or a year’s worth of progress would eliminate unrealistic achievement goals</w:t>
      </w:r>
      <w:r w:rsidRPr="00A95C19">
        <w:rPr>
          <w:sz w:val="8"/>
        </w:rPr>
        <w:t xml:space="preserve"> like those found in the NCLB. Instead, these benchmarks would take into account the fact that low-income students are not similarly situated to other students.371 However, </w:t>
      </w:r>
      <w:r w:rsidRPr="00A95C19">
        <w:rPr>
          <w:rStyle w:val="StyleUnderline"/>
        </w:rPr>
        <w:t>a standard that compares low-income students to each other could be construed as setting low expectations for low-income students</w:t>
      </w:r>
      <w:r w:rsidRPr="00A95C19">
        <w:rPr>
          <w:sz w:val="8"/>
        </w:rPr>
        <w:t xml:space="preserve">.372 In </w:t>
      </w:r>
      <w:r w:rsidRPr="00A95C19">
        <w:rPr>
          <w:rStyle w:val="Emphasis"/>
        </w:rPr>
        <w:t>practice, it would be quite the opposite</w:t>
      </w:r>
      <w:r w:rsidRPr="00A95C19">
        <w:rPr>
          <w:sz w:val="8"/>
        </w:rPr>
        <w:t xml:space="preserve">. </w:t>
      </w:r>
      <w:r w:rsidRPr="00A95C19">
        <w:rPr>
          <w:rStyle w:val="StyleUnderline"/>
        </w:rPr>
        <w:t>With the first two equality prongs driving up educational opportunity for low-income students nationally, those students’ achievement should increase as well</w:t>
      </w:r>
      <w:r w:rsidRPr="00A95C19">
        <w:rPr>
          <w:sz w:val="8"/>
        </w:rPr>
        <w:t xml:space="preserve">.373 Thus, </w:t>
      </w:r>
      <w:r w:rsidRPr="00A95C19">
        <w:rPr>
          <w:rStyle w:val="StyleUnderline"/>
        </w:rPr>
        <w:t>states and districts that seek to demonstrate compliance through student achievement will be comparing their students’ test scores with those of low-income students whom we would expect to achieve at higher levels</w:t>
      </w:r>
      <w:r w:rsidRPr="00A95C19">
        <w:rPr>
          <w:sz w:val="8"/>
        </w:rPr>
        <w:t xml:space="preserve">. </w:t>
      </w:r>
      <w:r w:rsidRPr="00A95C19">
        <w:rPr>
          <w:rStyle w:val="StyleUnderline"/>
        </w:rPr>
        <w:t>Comparative analysis of this sort eliminates subjective judgments about proficiency</w:t>
      </w:r>
      <w:r w:rsidRPr="00A95C19">
        <w:rPr>
          <w:sz w:val="8"/>
        </w:rPr>
        <w:t xml:space="preserve">374 </w:t>
      </w:r>
      <w:r w:rsidRPr="00A95C19">
        <w:rPr>
          <w:rStyle w:val="StyleUnderline"/>
        </w:rPr>
        <w:t>and instead uses a real-world measure of the achievement that results when low-income students are afforded appropriate supplemental resources</w:t>
      </w:r>
      <w:r w:rsidRPr="00A95C19">
        <w:rPr>
          <w:sz w:val="8"/>
        </w:rPr>
        <w:t xml:space="preserve">. More concerning is the possibility that too many states and districts would opt for third-prong compliance, thereby minimizing the aforementioned upward effects of comparative analysis across states. However, </w:t>
      </w:r>
      <w:r w:rsidRPr="00A95C19">
        <w:rPr>
          <w:rStyle w:val="StyleUnderline"/>
        </w:rPr>
        <w:t>the states and districts that would find this prong most attractive are those whose low-income students are already performing above average</w:t>
      </w:r>
      <w:r w:rsidRPr="00A95C19">
        <w:rPr>
          <w:sz w:val="8"/>
        </w:rPr>
        <w:t xml:space="preserve">.375 </w:t>
      </w:r>
      <w:r w:rsidRPr="00A95C19">
        <w:rPr>
          <w:rStyle w:val="StyleUnderline"/>
        </w:rPr>
        <w:t>Those with below-average achievement would still be forced to improve either their achievement or their resource equity, and improvement on either metric would presumably drive up average national achievement</w:t>
      </w:r>
      <w:r w:rsidRPr="00A95C19">
        <w:rPr>
          <w:sz w:val="8"/>
        </w:rPr>
        <w:t xml:space="preserve">. In turn, </w:t>
      </w:r>
      <w:r w:rsidRPr="00A95C19">
        <w:rPr>
          <w:rStyle w:val="Emphasis"/>
        </w:rPr>
        <w:t>this would incentivize states to “race to the top” in student achievement</w:t>
      </w:r>
      <w:r w:rsidRPr="00A95C19">
        <w:rPr>
          <w:rStyle w:val="StyleUnderline"/>
        </w:rPr>
        <w:t xml:space="preserve"> or</w:t>
      </w:r>
      <w:r w:rsidRPr="00A95C19">
        <w:rPr>
          <w:sz w:val="8"/>
        </w:rPr>
        <w:t xml:space="preserve">, when unsuccessful, </w:t>
      </w:r>
      <w:r w:rsidRPr="00A95C19">
        <w:rPr>
          <w:rStyle w:val="StyleUnderline"/>
        </w:rPr>
        <w:t>strive toward resource equity</w:t>
      </w:r>
      <w:r w:rsidRPr="00A95C19">
        <w:rPr>
          <w:sz w:val="8"/>
        </w:rPr>
        <w:t xml:space="preserve"> under the first two prongs. While aggressive, </w:t>
      </w:r>
      <w:r w:rsidRPr="00A95C19">
        <w:rPr>
          <w:rStyle w:val="StyleUnderline"/>
        </w:rPr>
        <w:t>this three-prong approach would also minimize the perception that the federal government is treating states and local authorities unfairly</w:t>
      </w:r>
      <w:r w:rsidRPr="00A95C19">
        <w:rPr>
          <w:sz w:val="8"/>
        </w:rPr>
        <w:t xml:space="preserve">. States and districts that fail to meet any of the prongs would not be sympathetic victims of federal intrusion.376 To the contrary, they would be prime examples of states and districts that warrant reprimand. They would have continued to underfinance their schools and produce poor student outcomes despite receiving significant federal funding. </w:t>
      </w:r>
      <w:r w:rsidRPr="00A95C19">
        <w:rPr>
          <w:rStyle w:val="StyleUnderline"/>
        </w:rPr>
        <w:t xml:space="preserve">They could not claim that they distributed federal funds fairly and it simply did not work. </w:t>
      </w:r>
      <w:r w:rsidRPr="00A95C19">
        <w:rPr>
          <w:sz w:val="8"/>
        </w:rPr>
        <w:t xml:space="preserve">Nor could they claim that their students were performing well notwithstanding resources. In sum, </w:t>
      </w:r>
      <w:r w:rsidRPr="00A95C19">
        <w:rPr>
          <w:rStyle w:val="Emphasis"/>
        </w:rPr>
        <w:t>this three-pronged approach to equity manages a careful balance among competing views and practical limitations. It keeps absolute resource equality at the forefront, but recognizes that achieving it requires a mutually reinforcing set of interim progress measures</w:t>
      </w:r>
      <w:r w:rsidRPr="00A95C19">
        <w:rPr>
          <w:rStyle w:val="StyleUnderline"/>
        </w:rPr>
        <w:t>. Equally important, it labels states and districts—not the federal government—as the villain upon failure to comply with its standards.</w:t>
      </w:r>
    </w:p>
    <w:p w14:paraId="338A7327" w14:textId="77777777" w:rsidR="00964D5A" w:rsidRPr="002C5AB7" w:rsidRDefault="00964D5A" w:rsidP="00964D5A"/>
    <w:p w14:paraId="61707602" w14:textId="096CAA01" w:rsidR="00964D5A" w:rsidRDefault="00964D5A" w:rsidP="00964D5A">
      <w:pPr>
        <w:pStyle w:val="Heading2"/>
      </w:pPr>
      <w:r>
        <w:t>2nc – Overview</w:t>
      </w:r>
    </w:p>
    <w:p w14:paraId="326C1893" w14:textId="77777777" w:rsidR="00964D5A" w:rsidRDefault="00964D5A" w:rsidP="00964D5A"/>
    <w:p w14:paraId="77F77DD1" w14:textId="77777777" w:rsidR="00964D5A" w:rsidRDefault="00964D5A" w:rsidP="00964D5A">
      <w:pPr>
        <w:pStyle w:val="Heading4"/>
      </w:pPr>
      <w:r>
        <w:t>The counterplan solves the entire equity advantage- it has the USFG take a 3-step approach to ensure equity for the most disadvantaged students</w:t>
      </w:r>
    </w:p>
    <w:p w14:paraId="6CA2A087" w14:textId="77777777" w:rsidR="00964D5A" w:rsidRDefault="00964D5A" w:rsidP="00964D5A">
      <w:pPr>
        <w:pStyle w:val="Heading4"/>
        <w:numPr>
          <w:ilvl w:val="0"/>
          <w:numId w:val="21"/>
        </w:numPr>
      </w:pPr>
      <w:r>
        <w:t xml:space="preserve">Forcing </w:t>
      </w:r>
      <w:r w:rsidRPr="0098614A">
        <w:t xml:space="preserve">states </w:t>
      </w:r>
      <w:r>
        <w:t xml:space="preserve">to </w:t>
      </w:r>
      <w:r w:rsidRPr="0098614A">
        <w:t xml:space="preserve">provide schools </w:t>
      </w:r>
      <w:r>
        <w:t xml:space="preserve">that serve more </w:t>
      </w:r>
      <w:r w:rsidRPr="0098614A">
        <w:t>low-income students with proportionately larger resources</w:t>
      </w:r>
      <w:r>
        <w:t>- this sets a goal within states’ reach to address disparities and target the root of the problem by providing resources to disadvantaged students</w:t>
      </w:r>
    </w:p>
    <w:p w14:paraId="35F54092" w14:textId="77777777" w:rsidR="00964D5A" w:rsidRDefault="00964D5A" w:rsidP="00964D5A">
      <w:pPr>
        <w:pStyle w:val="Heading4"/>
        <w:numPr>
          <w:ilvl w:val="0"/>
          <w:numId w:val="21"/>
        </w:numPr>
      </w:pPr>
      <w:r>
        <w:t>Granting</w:t>
      </w:r>
      <w:r w:rsidRPr="0098614A">
        <w:t xml:space="preserve"> states relief while </w:t>
      </w:r>
      <w:r>
        <w:t xml:space="preserve">forcing </w:t>
      </w:r>
      <w:r w:rsidRPr="0098614A">
        <w:t>progress</w:t>
      </w:r>
      <w:r>
        <w:t xml:space="preserve"> by requiring</w:t>
      </w:r>
      <w:r w:rsidRPr="0098614A">
        <w:t xml:space="preserve"> that states </w:t>
      </w:r>
      <w:r>
        <w:t xml:space="preserve">allocate at </w:t>
      </w:r>
      <w:r w:rsidRPr="0098614A">
        <w:t>least a 2 percent increase in funding for high-need districts relative to other districts each year</w:t>
      </w:r>
      <w:r>
        <w:t>- ensures that the money goes to where it’s needed most which solves inequality better than the aff</w:t>
      </w:r>
    </w:p>
    <w:p w14:paraId="1CBAFFAD" w14:textId="77777777" w:rsidR="00964D5A" w:rsidRDefault="00964D5A" w:rsidP="00964D5A">
      <w:pPr>
        <w:pStyle w:val="Heading4"/>
        <w:numPr>
          <w:ilvl w:val="0"/>
          <w:numId w:val="21"/>
        </w:numPr>
      </w:pPr>
      <w:r>
        <w:t>Providing</w:t>
      </w:r>
      <w:r w:rsidRPr="0098614A">
        <w:t xml:space="preserve"> a metric of equality based on academic achievement</w:t>
      </w:r>
      <w:r>
        <w:t>- ensures oversight and allows states to identify where the problem is most imminent- directly measures student achievement so that states know what is working and what isn’t</w:t>
      </w:r>
    </w:p>
    <w:p w14:paraId="4CEF5322" w14:textId="77777777" w:rsidR="00964D5A" w:rsidRDefault="00964D5A" w:rsidP="00964D5A"/>
    <w:p w14:paraId="14551D8A" w14:textId="77777777" w:rsidR="00964D5A" w:rsidRPr="00687543" w:rsidRDefault="00964D5A" w:rsidP="00964D5A">
      <w:pPr>
        <w:pStyle w:val="Heading4"/>
      </w:pPr>
      <w:r>
        <w:t>Sufficiency framing- a risk of the [net benefit] outweighs any potential impact to the aff’s advantages</w:t>
      </w:r>
    </w:p>
    <w:p w14:paraId="205AF6F9" w14:textId="77777777" w:rsidR="00964D5A" w:rsidRPr="002C5AB7" w:rsidRDefault="00964D5A" w:rsidP="00964D5A"/>
    <w:p w14:paraId="5CC17F01" w14:textId="0023A607" w:rsidR="00964D5A" w:rsidRPr="002C5AB7" w:rsidRDefault="00964D5A" w:rsidP="00964D5A">
      <w:pPr>
        <w:pStyle w:val="Heading2"/>
      </w:pPr>
      <w:r>
        <w:t>2nc – Solvency</w:t>
      </w:r>
    </w:p>
    <w:p w14:paraId="06322D52" w14:textId="77777777" w:rsidR="00964D5A" w:rsidRDefault="00964D5A" w:rsidP="00964D5A"/>
    <w:p w14:paraId="4E01621A" w14:textId="77777777" w:rsidR="00964D5A" w:rsidRDefault="00964D5A" w:rsidP="00964D5A">
      <w:pPr>
        <w:pStyle w:val="Heading4"/>
      </w:pPr>
      <w:r>
        <w:t>Framing issue- none of their arguments are responsive to the specific mechanisms of the counterplan- hold them to an extremely high threshold for any deficits, especially considering that their solvency advocate proposes this counterplan- no solvency deficits</w:t>
      </w:r>
    </w:p>
    <w:p w14:paraId="261D6BF2" w14:textId="77777777" w:rsidR="00964D5A" w:rsidRPr="002B16FD" w:rsidRDefault="00964D5A" w:rsidP="00964D5A"/>
    <w:p w14:paraId="51C2D6FD" w14:textId="77777777" w:rsidR="00964D5A" w:rsidRDefault="00964D5A" w:rsidP="00964D5A">
      <w:pPr>
        <w:pStyle w:val="Heading4"/>
      </w:pPr>
      <w:r>
        <w:t>Extend Black 17- 5 key warrants</w:t>
      </w:r>
    </w:p>
    <w:p w14:paraId="3ABE8AF7" w14:textId="77777777" w:rsidR="00964D5A" w:rsidRDefault="00964D5A" w:rsidP="00964D5A">
      <w:pPr>
        <w:pStyle w:val="Heading4"/>
        <w:numPr>
          <w:ilvl w:val="0"/>
          <w:numId w:val="22"/>
        </w:numPr>
      </w:pPr>
      <w:r w:rsidRPr="002B16FD">
        <w:rPr>
          <w:u w:val="single"/>
        </w:rPr>
        <w:t>Root cause</w:t>
      </w:r>
      <w:r>
        <w:t>- cross apply the overview- the specific mechanisms of the counterplan are the best way to target inequality in education</w:t>
      </w:r>
    </w:p>
    <w:p w14:paraId="3AE60484" w14:textId="77777777" w:rsidR="00964D5A" w:rsidRDefault="00964D5A" w:rsidP="00964D5A">
      <w:pPr>
        <w:pStyle w:val="Heading4"/>
        <w:numPr>
          <w:ilvl w:val="0"/>
          <w:numId w:val="22"/>
        </w:numPr>
      </w:pPr>
      <w:r w:rsidRPr="002B16FD">
        <w:rPr>
          <w:u w:val="single"/>
        </w:rPr>
        <w:t>Resources</w:t>
      </w:r>
      <w:r>
        <w:t>- states are forced to give more resources to schools with proportionately higher inequality- this is a comparatively better way to solve disparities</w:t>
      </w:r>
    </w:p>
    <w:p w14:paraId="25480D2D" w14:textId="77777777" w:rsidR="00964D5A" w:rsidRDefault="00964D5A" w:rsidP="00964D5A">
      <w:pPr>
        <w:pStyle w:val="Heading4"/>
        <w:numPr>
          <w:ilvl w:val="0"/>
          <w:numId w:val="22"/>
        </w:numPr>
      </w:pPr>
      <w:r w:rsidRPr="002B16FD">
        <w:rPr>
          <w:u w:val="single"/>
        </w:rPr>
        <w:t>Progress</w:t>
      </w:r>
      <w:r>
        <w:t>- states that can’t completely meet the mandates are given interim relief through the second plank- requiring a 2% increase in funding ensures minimum improvement towards addressing inequality</w:t>
      </w:r>
    </w:p>
    <w:p w14:paraId="582E4D4A" w14:textId="77777777" w:rsidR="00964D5A" w:rsidRDefault="00964D5A" w:rsidP="00964D5A">
      <w:pPr>
        <w:pStyle w:val="Heading4"/>
        <w:numPr>
          <w:ilvl w:val="0"/>
          <w:numId w:val="22"/>
        </w:numPr>
      </w:pPr>
      <w:r w:rsidRPr="002B16FD">
        <w:rPr>
          <w:u w:val="single"/>
        </w:rPr>
        <w:t>Reinforcement</w:t>
      </w:r>
      <w:r>
        <w:t>- the third plank maintains the relevancy and importance of testing, which is key to identify where the problem has the largest effect</w:t>
      </w:r>
    </w:p>
    <w:p w14:paraId="0357F6D7" w14:textId="77777777" w:rsidR="00964D5A" w:rsidRDefault="00964D5A" w:rsidP="00964D5A">
      <w:pPr>
        <w:pStyle w:val="Heading4"/>
        <w:numPr>
          <w:ilvl w:val="0"/>
          <w:numId w:val="22"/>
        </w:numPr>
      </w:pPr>
      <w:r w:rsidRPr="002B16FD">
        <w:rPr>
          <w:u w:val="single"/>
        </w:rPr>
        <w:t>Race to the Top</w:t>
      </w:r>
      <w:r>
        <w:t>- states with underperforming students still have to meet the federal mandate- they don’t like the negative stigma associated with underperforming test scores which incentivizes them to try to ameliorate poor achievement</w:t>
      </w:r>
    </w:p>
    <w:p w14:paraId="60A5393F" w14:textId="77777777" w:rsidR="00964D5A" w:rsidRDefault="00964D5A" w:rsidP="00964D5A"/>
    <w:p w14:paraId="3D9206FF" w14:textId="77777777" w:rsidR="00964D5A" w:rsidRPr="00C36C9D" w:rsidRDefault="00964D5A" w:rsidP="00964D5A"/>
    <w:p w14:paraId="262327B3" w14:textId="77777777" w:rsidR="00964D5A" w:rsidRDefault="00964D5A" w:rsidP="00964D5A">
      <w:pPr>
        <w:pStyle w:val="Heading1"/>
      </w:pPr>
      <w:r>
        <w:t>Pre-K CP</w:t>
      </w:r>
    </w:p>
    <w:p w14:paraId="2DB6C74F" w14:textId="77777777" w:rsidR="00964D5A" w:rsidRDefault="00964D5A" w:rsidP="00964D5A"/>
    <w:p w14:paraId="5808EDE6" w14:textId="68BDB72C" w:rsidR="00964D5A" w:rsidRDefault="00964D5A" w:rsidP="00964D5A">
      <w:pPr>
        <w:pStyle w:val="Heading2"/>
      </w:pPr>
      <w:r>
        <w:t>1nc – Pre-K CP</w:t>
      </w:r>
    </w:p>
    <w:p w14:paraId="699B8657" w14:textId="77777777" w:rsidR="00964D5A" w:rsidRPr="002C5AB7" w:rsidRDefault="00964D5A" w:rsidP="00964D5A"/>
    <w:p w14:paraId="0E7DA621" w14:textId="77777777" w:rsidR="00964D5A" w:rsidRDefault="00964D5A" w:rsidP="00964D5A">
      <w:pPr>
        <w:pStyle w:val="Heading4"/>
      </w:pPr>
      <w:r>
        <w:t>The United States federal government should substantially increase its funding for prekindergarten education, at least for low-income students</w:t>
      </w:r>
    </w:p>
    <w:p w14:paraId="055AF065" w14:textId="77777777" w:rsidR="00964D5A" w:rsidRPr="002D59DE" w:rsidRDefault="00964D5A" w:rsidP="00964D5A"/>
    <w:p w14:paraId="0CC51335" w14:textId="77777777" w:rsidR="00964D5A" w:rsidRDefault="00964D5A" w:rsidP="00964D5A">
      <w:pPr>
        <w:pStyle w:val="Heading4"/>
      </w:pPr>
      <w:r>
        <w:t xml:space="preserve">The counterplan is </w:t>
      </w:r>
      <w:r w:rsidRPr="002D59DE">
        <w:rPr>
          <w:u w:val="single"/>
        </w:rPr>
        <w:t>comparatively better</w:t>
      </w:r>
      <w:r>
        <w:t xml:space="preserve"> than the aff and avoids the net-benefit</w:t>
      </w:r>
    </w:p>
    <w:p w14:paraId="7F7E9AC9" w14:textId="77777777" w:rsidR="00964D5A" w:rsidRPr="005846F6" w:rsidRDefault="00964D5A" w:rsidP="00964D5A">
      <w:pPr>
        <w:rPr>
          <w:sz w:val="16"/>
        </w:rPr>
      </w:pPr>
      <w:r w:rsidRPr="00256815">
        <w:rPr>
          <w:rStyle w:val="Style13ptBold"/>
        </w:rPr>
        <w:t>Black 17</w:t>
      </w:r>
      <w:r>
        <w:t xml:space="preserve"> </w:t>
      </w:r>
      <w:r w:rsidRPr="00256815">
        <w:rPr>
          <w:sz w:val="16"/>
        </w:rPr>
        <w:t>(Derek, Professor of Law at the University of South Carolina School of Law, “Abandoning the Federal Role in Education”, California Law Review, Vol. 105, 2017, accessed 7/17/17, available to download online at</w:t>
      </w:r>
      <w:r>
        <w:rPr>
          <w:sz w:val="16"/>
        </w:rPr>
        <w:t xml:space="preserve"> https://papers.ssrn.com/sol3/papers.cfm?abstract_id=2848415</w:t>
      </w:r>
      <w:r w:rsidRPr="00256815">
        <w:rPr>
          <w:sz w:val="16"/>
        </w:rPr>
        <w:t>)//DL</w:t>
      </w:r>
    </w:p>
    <w:p w14:paraId="37051C9D" w14:textId="77777777" w:rsidR="00964D5A" w:rsidRDefault="00964D5A" w:rsidP="00964D5A">
      <w:pPr>
        <w:rPr>
          <w:sz w:val="8"/>
        </w:rPr>
      </w:pPr>
      <w:r w:rsidRPr="003F342F">
        <w:rPr>
          <w:rStyle w:val="Emphasis"/>
        </w:rPr>
        <w:t>C. Set Aside Funds for Prekindergarten Education</w:t>
      </w:r>
      <w:r w:rsidRPr="002D59DE">
        <w:rPr>
          <w:sz w:val="8"/>
        </w:rPr>
        <w:t xml:space="preserve"> </w:t>
      </w:r>
      <w:r w:rsidRPr="003F342F">
        <w:rPr>
          <w:rStyle w:val="StyleUnderline"/>
        </w:rPr>
        <w:t>The federal government should make a</w:t>
      </w:r>
      <w:r w:rsidRPr="002D59DE">
        <w:rPr>
          <w:sz w:val="8"/>
        </w:rPr>
        <w:t xml:space="preserve"> short-term but </w:t>
      </w:r>
      <w:r w:rsidRPr="003F342F">
        <w:rPr>
          <w:rStyle w:val="StyleUnderline"/>
        </w:rPr>
        <w:t>substantial investment in prekindergarten education for disadvantaged students</w:t>
      </w:r>
      <w:r w:rsidRPr="002D59DE">
        <w:rPr>
          <w:sz w:val="8"/>
        </w:rPr>
        <w:t xml:space="preserve">. </w:t>
      </w:r>
      <w:r w:rsidRPr="003F342F">
        <w:rPr>
          <w:rStyle w:val="StyleUnderline"/>
        </w:rPr>
        <w:t xml:space="preserve">If the purpose of the Elementary and Secondary Education Act is to ensure supplemental educational opportunities for disadvantaged students, </w:t>
      </w:r>
      <w:r w:rsidRPr="003F342F">
        <w:rPr>
          <w:rStyle w:val="Emphasis"/>
        </w:rPr>
        <w:t>social science uniformly indicates that there is no better supplemental opportunity than prekindergarten education</w:t>
      </w:r>
      <w:r w:rsidRPr="002D59DE">
        <w:rPr>
          <w:sz w:val="8"/>
        </w:rPr>
        <w:t xml:space="preserve">.377 As James Ryan wrote: “In the short and medium term, </w:t>
      </w:r>
      <w:r w:rsidRPr="003F342F">
        <w:rPr>
          <w:rStyle w:val="StyleUnderline"/>
        </w:rPr>
        <w:t>researchers [have] found enhanced academic achievement, a reduction in special education placements, and reduced grade repetition</w:t>
      </w:r>
      <w:r w:rsidRPr="002D59DE">
        <w:rPr>
          <w:sz w:val="8"/>
        </w:rPr>
        <w:t xml:space="preserve">. Over the long term, </w:t>
      </w:r>
      <w:r w:rsidRPr="003F342F">
        <w:rPr>
          <w:rStyle w:val="StyleUnderline"/>
        </w:rPr>
        <w:t>benefits [have] included a greater likelihood of graduating high school and attending college, better employment and higher wages, lower crime rates, and decreased welfare dependency</w:t>
      </w:r>
      <w:r w:rsidRPr="002D59DE">
        <w:rPr>
          <w:sz w:val="8"/>
        </w:rPr>
        <w:t xml:space="preserve">.”378 With findings so compelling, </w:t>
      </w:r>
      <w:r w:rsidRPr="003F342F">
        <w:rPr>
          <w:rStyle w:val="Emphasis"/>
        </w:rPr>
        <w:t>political support for prekindergarten education is widespread</w:t>
      </w:r>
      <w:r w:rsidRPr="002D59DE">
        <w:rPr>
          <w:sz w:val="8"/>
        </w:rPr>
        <w:t xml:space="preserve">. Since 2013, the Department of Education has put its full support behind expanding prekindergarten.379 Congress itself included $250 million in annual funding for prekindergarten in the ESSA.380 </w:t>
      </w:r>
      <w:r w:rsidRPr="005846F6">
        <w:rPr>
          <w:rStyle w:val="StyleUnderline"/>
        </w:rPr>
        <w:t>Law enforcement has also endorsed spending more money on prekindergarten, recognizing it as</w:t>
      </w:r>
      <w:r w:rsidRPr="005846F6">
        <w:rPr>
          <w:rStyle w:val="Emphasis"/>
        </w:rPr>
        <w:t xml:space="preserve"> the most cost-effective way to reduce juvenile justice contacts, incarceration, and social services costs</w:t>
      </w:r>
      <w:r w:rsidRPr="002D59DE">
        <w:rPr>
          <w:sz w:val="8"/>
        </w:rPr>
        <w:t xml:space="preserve">.381 Even hedge funds and money managers have invested in public prekindergarten education on the condition that they will share in the savings that public schools reap in subsequent years through reduced special education and support-service needs.382 Notwithstanding this support, relatively few students have access to public preschool education. Nationally, only 29 percent of four-years-olds are enrolled in public state preschool383 and only 5 percent of three-year-olds have access.384 Those numbers have been essentially flat for the past five years.385 Only Vermont and the District of Columbia serve more than half of their three- and four-year-olds.386 Twenty-four states serve fewer than 10 percent; eight of those states serve none.387 This is to say nothing of the funding and quality problems in the preschool programs that exist. Per-pupil spending for preschool is regularly half of that for elementary and secondary education,388 which creates a number of problems with staff quality and training, curricula, and instruction.389 James Ryan estimated that </w:t>
      </w:r>
      <w:r w:rsidRPr="005846F6">
        <w:rPr>
          <w:rStyle w:val="StyleUnderline"/>
        </w:rPr>
        <w:t>the full cost of providing universal, high-quality preschool education would be</w:t>
      </w:r>
      <w:r w:rsidRPr="002D59DE">
        <w:rPr>
          <w:sz w:val="8"/>
        </w:rPr>
        <w:t xml:space="preserve"> approximately $8,000 per child and </w:t>
      </w:r>
      <w:r w:rsidRPr="005846F6">
        <w:rPr>
          <w:rStyle w:val="StyleUnderline"/>
        </w:rPr>
        <w:t>$60 billion in total</w:t>
      </w:r>
      <w:r w:rsidRPr="002D59DE">
        <w:rPr>
          <w:sz w:val="8"/>
        </w:rPr>
        <w:t xml:space="preserve">. 390 </w:t>
      </w:r>
      <w:r w:rsidRPr="005846F6">
        <w:rPr>
          <w:rStyle w:val="StyleUnderline"/>
        </w:rPr>
        <w:t>The cost of providing preschool to just low-income students would be closer to $30 billion</w:t>
      </w:r>
      <w:r w:rsidRPr="002D59DE">
        <w:rPr>
          <w:sz w:val="8"/>
        </w:rPr>
        <w:t xml:space="preserve">391—a number representing about 5 percent of the national expenditures in kindergarten through twelfth grade.392 States, with the aid of various sources, currently spend approximately $6 billion on preschool.393 </w:t>
      </w:r>
      <w:r w:rsidRPr="005846F6">
        <w:rPr>
          <w:rStyle w:val="StyleUnderline"/>
        </w:rPr>
        <w:t>The ESSA’s $250 million annual investment does not come close to creating the leverage necessary to close this gap</w:t>
      </w:r>
      <w:r w:rsidRPr="002D59DE">
        <w:rPr>
          <w:sz w:val="8"/>
        </w:rPr>
        <w:t xml:space="preserve">,394 </w:t>
      </w:r>
      <w:r w:rsidRPr="005846F6">
        <w:rPr>
          <w:rStyle w:val="StyleUnderline"/>
        </w:rPr>
        <w:t>but an additional $10 billion could</w:t>
      </w:r>
      <w:r w:rsidRPr="002D59DE">
        <w:rPr>
          <w:sz w:val="8"/>
        </w:rPr>
        <w:t xml:space="preserve">. In comparison to the $14 billion in current federal Title I outlays and the nearly $12 billion in federal special education funding,395 this number is relatively small. Moreover, it is only 25 percent more than the $7.7 billion currently spent on federal Head Start programs396— some of which could be used to fund high-quality preschool instead.397 A temporary $10 billion </w:t>
      </w:r>
      <w:r w:rsidRPr="002D59DE">
        <w:rPr>
          <w:rStyle w:val="StyleUnderline"/>
        </w:rPr>
        <w:t>federal investment would put states halfway toward the full cost of quality preschool for low-income students and would also play a powerful role in serving the Elementary and Secondary Education Act’s other long-term goals</w:t>
      </w:r>
      <w:r w:rsidRPr="002D59DE">
        <w:rPr>
          <w:sz w:val="8"/>
        </w:rPr>
        <w:t xml:space="preserve">. The federal financial stake in preschool and education in general could easily shrink over time. While the initial costs of preschool are high, </w:t>
      </w:r>
      <w:r w:rsidRPr="002D59DE">
        <w:rPr>
          <w:rStyle w:val="Emphasis"/>
        </w:rPr>
        <w:t>students who attend preschool cost society far less in later years</w:t>
      </w:r>
      <w:r w:rsidRPr="002D59DE">
        <w:rPr>
          <w:sz w:val="8"/>
        </w:rPr>
        <w:t xml:space="preserve">. Even the most conservative studies find that the </w:t>
      </w:r>
      <w:r w:rsidRPr="002D59DE">
        <w:rPr>
          <w:rStyle w:val="StyleUnderline"/>
        </w:rPr>
        <w:t>public savings derived from preschool are more than twice its cost</w:t>
      </w:r>
      <w:r w:rsidRPr="002D59DE">
        <w:rPr>
          <w:sz w:val="8"/>
        </w:rPr>
        <w:t xml:space="preserve">.398 States could easily use those savings to fund a larger portion of preschool in future years and to ease the costs of meeting the equity requirements outlined above. In short, </w:t>
      </w:r>
      <w:r w:rsidRPr="002D59DE">
        <w:rPr>
          <w:rStyle w:val="StyleUnderline"/>
        </w:rPr>
        <w:t>a major federal investment in preschool would have positive reciprocal effects</w:t>
      </w:r>
      <w:r w:rsidRPr="002D59DE">
        <w:rPr>
          <w:sz w:val="8"/>
        </w:rPr>
        <w:t xml:space="preserve"> on state education finances </w:t>
      </w:r>
      <w:r w:rsidRPr="002D59DE">
        <w:rPr>
          <w:rStyle w:val="StyleUnderline"/>
        </w:rPr>
        <w:t>that make compliance with the Elementary and Secondary Education Act far easier than had the federal government done nothing</w:t>
      </w:r>
      <w:r w:rsidRPr="002D59DE">
        <w:rPr>
          <w:sz w:val="8"/>
        </w:rPr>
        <w:t>.</w:t>
      </w:r>
    </w:p>
    <w:p w14:paraId="5A2775CC" w14:textId="77777777" w:rsidR="00964D5A" w:rsidRDefault="00964D5A" w:rsidP="00964D5A"/>
    <w:p w14:paraId="36DEE6E1" w14:textId="2DC8A4F3" w:rsidR="00964D5A" w:rsidRDefault="00964D5A" w:rsidP="00964D5A">
      <w:pPr>
        <w:pStyle w:val="Heading2"/>
      </w:pPr>
      <w:r>
        <w:t>2nc – Preschool good (generic)</w:t>
      </w:r>
    </w:p>
    <w:p w14:paraId="529DA911" w14:textId="77777777" w:rsidR="00480197" w:rsidRDefault="00480197" w:rsidP="00480197">
      <w:pPr>
        <w:pStyle w:val="Heading4"/>
      </w:pPr>
      <w:r>
        <w:t xml:space="preserve">The CP solves civic engagement – early childhood classrooms provide the template for democracy and classroom-based play teaches the skills needed to be civically engaged  </w:t>
      </w:r>
    </w:p>
    <w:p w14:paraId="056BD339" w14:textId="77777777" w:rsidR="00480197" w:rsidRDefault="00480197" w:rsidP="00480197">
      <w:r w:rsidRPr="00840623">
        <w:rPr>
          <w:rStyle w:val="Style13ptBold"/>
        </w:rPr>
        <w:t>As</w:t>
      </w:r>
      <w:r>
        <w:rPr>
          <w:rStyle w:val="Style13ptBold"/>
        </w:rPr>
        <w:t>t</w:t>
      </w:r>
      <w:r w:rsidRPr="00840623">
        <w:rPr>
          <w:rStyle w:val="Style13ptBold"/>
        </w:rPr>
        <w:t>uto &amp; Ruck 10</w:t>
      </w:r>
      <w:r>
        <w:rPr>
          <w:rStyle w:val="Style13ptBold"/>
        </w:rPr>
        <w:t xml:space="preserve"> </w:t>
      </w:r>
      <w:r>
        <w:t xml:space="preserve">- </w:t>
      </w:r>
      <w:r w:rsidRPr="009D7A6E">
        <w:t>Assistant Director of Steinhardt’s Child and Family Policy Center</w:t>
      </w:r>
      <w:r>
        <w:t xml:space="preserve"> and A</w:t>
      </w:r>
      <w:r w:rsidRPr="009D7A6E">
        <w:t>ssistant Professor of Applied Psychology</w:t>
      </w:r>
      <w:r>
        <w:t xml:space="preserve"> at New York University, A</w:t>
      </w:r>
      <w:r w:rsidRPr="009D7A6E">
        <w:t>ssoci</w:t>
      </w:r>
      <w:r>
        <w:t>ate Professor in the Department</w:t>
      </w:r>
      <w:r w:rsidRPr="009D7A6E">
        <w:t xml:space="preserve"> of Psychology and Urban Education</w:t>
      </w:r>
      <w:r>
        <w:t xml:space="preserve"> at</w:t>
      </w:r>
      <w:r w:rsidRPr="009D7A6E">
        <w:t xml:space="preserve"> the City University of New York</w:t>
      </w:r>
      <w:r>
        <w:t xml:space="preserve"> (Jennifer &amp; Martin, “Early Childhood as a Foundation for Civic Engagement”, Chapter 10 in the book “Growing Into Citizenship”, </w:t>
      </w:r>
      <w:hyperlink r:id="rId10" w:history="1">
        <w:r w:rsidRPr="00687C19">
          <w:rPr>
            <w:rStyle w:val="Hyperlink"/>
          </w:rPr>
          <w:t>https://playlabatnyu.files.wordpress.com/2015/02/reading-1-civic-engagement.pdf</w:t>
        </w:r>
      </w:hyperlink>
      <w:r>
        <w:t>, 8/13/10)//CProst</w:t>
      </w:r>
    </w:p>
    <w:p w14:paraId="1492EC01" w14:textId="77777777" w:rsidR="00480197" w:rsidRPr="009D7A6E" w:rsidRDefault="00480197" w:rsidP="00480197">
      <w:pPr>
        <w:rPr>
          <w:rStyle w:val="Style13ptBold"/>
          <w:b w:val="0"/>
          <w:bCs/>
        </w:rPr>
      </w:pPr>
      <w:r w:rsidRPr="009D7A6E">
        <w:rPr>
          <w:b/>
        </w:rPr>
        <w:t>**EF = Executive Function</w:t>
      </w:r>
    </w:p>
    <w:p w14:paraId="6374A1FA" w14:textId="77777777" w:rsidR="00480197" w:rsidRPr="00840623" w:rsidRDefault="00480197" w:rsidP="00480197">
      <w:pPr>
        <w:rPr>
          <w:u w:val="single"/>
        </w:rPr>
      </w:pPr>
      <w:r w:rsidRPr="00D30776">
        <w:rPr>
          <w:u w:val="single"/>
        </w:rPr>
        <w:t>Where do young children have an oppor</w:t>
      </w:r>
      <w:r>
        <w:rPr>
          <w:u w:val="single"/>
        </w:rPr>
        <w:t>tunity to develop EFs and proso</w:t>
      </w:r>
      <w:r w:rsidRPr="00D30776">
        <w:rPr>
          <w:u w:val="single"/>
        </w:rPr>
        <w:t>cial behaviors</w:t>
      </w:r>
      <w:r w:rsidRPr="00840623">
        <w:rPr>
          <w:sz w:val="16"/>
        </w:rPr>
        <w:t xml:space="preserve">? In studies of early development, settings such as neighbor¬hoods (Brooks-Gunn, Duncan, Klebanov, &amp; Sealand, 1993), </w:t>
      </w:r>
      <w:r w:rsidRPr="00D30776">
        <w:rPr>
          <w:u w:val="single"/>
        </w:rPr>
        <w:t>schools</w:t>
      </w:r>
      <w:r w:rsidRPr="00840623">
        <w:rPr>
          <w:sz w:val="16"/>
        </w:rPr>
        <w:t xml:space="preserve"> (Duncan &amp; Raudenbush, 1999), family (Bradley &amp; Corwyn, 2006), and peers (Rubin, Bukowski, &amp; Parker, 1998) </w:t>
      </w:r>
      <w:r w:rsidRPr="00D30776">
        <w:rPr>
          <w:u w:val="single"/>
        </w:rPr>
        <w:t>have been found to make critical contributions to varied developmental processes and outcomes. In civic engagement research</w:t>
      </w:r>
      <w:r w:rsidRPr="00840623">
        <w:rPr>
          <w:sz w:val="16"/>
        </w:rPr>
        <w:t xml:space="preserve"> with youth and young adults</w:t>
      </w:r>
      <w:r w:rsidRPr="00D30776">
        <w:rPr>
          <w:u w:val="single"/>
        </w:rPr>
        <w:t>, research that examines contexts provides important theoretical frameworks for understanding the development of civic beliefs, attitudes, and behavior</w:t>
      </w:r>
      <w:r w:rsidRPr="00840623">
        <w:rPr>
          <w:sz w:val="16"/>
        </w:rPr>
        <w:t xml:space="preserve"> (Flanagan, Cumsille, Gill, &amp; Gallay, 2007; Wilkenfeld, 2009). As a result, </w:t>
      </w:r>
      <w:r w:rsidRPr="00D30776">
        <w:rPr>
          <w:u w:val="single"/>
        </w:rPr>
        <w:t>it seems important to examine the role of early childhood contexts in the emergence of civic engagement through EF and prosocial competencies</w:t>
      </w:r>
      <w:r w:rsidRPr="00840623">
        <w:rPr>
          <w:sz w:val="16"/>
        </w:rPr>
        <w:t xml:space="preserve">. For the purposes of this chapter, we will focus on one context, early childhood classrooms, and ask how they may be a useful setting to explore questions regarding pathways to civic identity. </w:t>
      </w:r>
      <w:r w:rsidRPr="00D30776">
        <w:rPr>
          <w:rStyle w:val="Emphasis"/>
        </w:rPr>
        <w:t>Early childhood classrooms are powerful socializing agents</w:t>
      </w:r>
      <w:r w:rsidRPr="00840623">
        <w:rPr>
          <w:sz w:val="16"/>
        </w:rPr>
        <w:t xml:space="preserve">. According to Bronfenbrenner and Morris (1998), </w:t>
      </w:r>
      <w:r w:rsidRPr="00D30776">
        <w:rPr>
          <w:u w:val="single"/>
        </w:rPr>
        <w:t>classroom settings are part of a child's proximal influences, having a significant impact on their budding skills and capacities. Preschool</w:t>
      </w:r>
      <w:r w:rsidRPr="00840623">
        <w:rPr>
          <w:sz w:val="16"/>
        </w:rPr>
        <w:t xml:space="preserve"> or kindergarten settings </w:t>
      </w:r>
      <w:r w:rsidRPr="00D30776">
        <w:rPr>
          <w:u w:val="single"/>
        </w:rPr>
        <w:t>are the first "outside of the home" contexts for many American children</w:t>
      </w:r>
      <w:r w:rsidRPr="00840623">
        <w:rPr>
          <w:sz w:val="16"/>
        </w:rPr>
        <w:t xml:space="preserve"> (Miller &amp; Olson, 2000). In this way, </w:t>
      </w:r>
      <w:r w:rsidRPr="00D30776">
        <w:rPr>
          <w:u w:val="single"/>
        </w:rPr>
        <w:t>early childhood classrooms represent the first</w:t>
      </w:r>
      <w:r w:rsidRPr="00840623">
        <w:rPr>
          <w:sz w:val="16"/>
        </w:rPr>
        <w:t xml:space="preserve"> </w:t>
      </w:r>
      <w:r w:rsidRPr="00D30776">
        <w:rPr>
          <w:u w:val="single"/>
        </w:rPr>
        <w:t>template of society for young children. It is here that four- or five-year-olds are introduced to the way rules that apply to all are developed, learned, and followed; to how authority</w:t>
      </w:r>
      <w:r w:rsidRPr="00840623">
        <w:rPr>
          <w:sz w:val="16"/>
        </w:rPr>
        <w:t xml:space="preserve"> (outside of familial figures) </w:t>
      </w:r>
      <w:r w:rsidRPr="00D30776">
        <w:rPr>
          <w:u w:val="single"/>
        </w:rPr>
        <w:t>is recognized; and to individual rights and responsibilities as they make up an ongoing process.</w:t>
      </w:r>
      <w:r w:rsidRPr="00840623">
        <w:rPr>
          <w:sz w:val="16"/>
        </w:rPr>
        <w:t xml:space="preserve"> Consistent with models of development such as Piaget, Kohlberg, and others, </w:t>
      </w:r>
      <w:r w:rsidRPr="00D30776">
        <w:rPr>
          <w:u w:val="single"/>
        </w:rPr>
        <w:t>these learning experiences are complementary to the developmental needs of the young child</w:t>
      </w:r>
      <w:r w:rsidRPr="00840623">
        <w:rPr>
          <w:sz w:val="16"/>
        </w:rPr>
        <w:t xml:space="preserve">. For example, at approximately 4 years of age, </w:t>
      </w:r>
      <w:r w:rsidRPr="00D30776">
        <w:rPr>
          <w:u w:val="single"/>
        </w:rPr>
        <w:t>children</w:t>
      </w:r>
      <w:r w:rsidRPr="00840623">
        <w:rPr>
          <w:sz w:val="16"/>
        </w:rPr>
        <w:t xml:space="preserve"> acquire the capacity to identify what attitudes, skills, and behaviors are acceptable among a group of peers in the classroom, and </w:t>
      </w:r>
      <w:r w:rsidRPr="00D30776">
        <w:rPr>
          <w:u w:val="single"/>
        </w:rPr>
        <w:t xml:space="preserve">thus </w:t>
      </w:r>
      <w:r w:rsidRPr="00D30776">
        <w:rPr>
          <w:rStyle w:val="Emphasis"/>
        </w:rPr>
        <w:t>learn how a democracy functions</w:t>
      </w:r>
      <w:r w:rsidRPr="00840623">
        <w:rPr>
          <w:sz w:val="16"/>
        </w:rPr>
        <w:t xml:space="preserve"> (Flekkoy &amp; Kaufman, 1997). Can we identify particular activities in early childhood education that create such learning experiences? </w:t>
      </w:r>
      <w:r w:rsidRPr="00840623">
        <w:rPr>
          <w:u w:val="single"/>
        </w:rPr>
        <w:t>Classroom-based play provides the context for the development of executive functions</w:t>
      </w:r>
      <w:r w:rsidRPr="00840623">
        <w:rPr>
          <w:sz w:val="16"/>
        </w:rPr>
        <w:t xml:space="preserve"> (Diamond et al., 2007</w:t>
      </w:r>
      <w:r w:rsidRPr="00840623">
        <w:rPr>
          <w:sz w:val="16"/>
          <w:szCs w:val="16"/>
        </w:rPr>
        <w:t xml:space="preserve">) </w:t>
      </w:r>
      <w:r w:rsidRPr="00840623">
        <w:rPr>
          <w:u w:val="single"/>
        </w:rPr>
        <w:t>and for overall increases in prosocial behavior in preschoolers</w:t>
      </w:r>
      <w:r w:rsidRPr="00840623">
        <w:rPr>
          <w:sz w:val="16"/>
        </w:rPr>
        <w:t xml:space="preserve"> (Howes &amp; Phillipsen, 1998). Specifically</w:t>
      </w:r>
      <w:r w:rsidRPr="00840623">
        <w:rPr>
          <w:u w:val="single"/>
        </w:rPr>
        <w:t>, engagement in complex imaginative play is linked to the development of executive-function skill, which includes different elements such as controlling emotions, resisting impulses, and exerting self-control and discipline</w:t>
      </w:r>
      <w:r w:rsidRPr="00840623">
        <w:rPr>
          <w:sz w:val="16"/>
        </w:rPr>
        <w:t xml:space="preserve"> (Barnett et al., 2008; Diamond et al., 2007). These skills include children's ability to follow rules, pay attention, and control emotions, and are vital for school readiness (Eisenberg &amp; Fabes, 1992). And we argue that </w:t>
      </w:r>
      <w:r w:rsidRPr="00840623">
        <w:rPr>
          <w:rStyle w:val="Emphasis"/>
        </w:rPr>
        <w:t>these skills are</w:t>
      </w:r>
      <w:r w:rsidRPr="00840623">
        <w:rPr>
          <w:u w:val="single"/>
        </w:rPr>
        <w:t xml:space="preserve"> also </w:t>
      </w:r>
      <w:r w:rsidRPr="00840623">
        <w:rPr>
          <w:rStyle w:val="Emphasis"/>
        </w:rPr>
        <w:t>critical for the development of youth citizenship and engagement in a democratic society</w:t>
      </w:r>
      <w:r w:rsidRPr="00840623">
        <w:rPr>
          <w:sz w:val="16"/>
        </w:rPr>
        <w:t xml:space="preserve">. For example, </w:t>
      </w:r>
      <w:r w:rsidRPr="00840623">
        <w:rPr>
          <w:u w:val="single"/>
        </w:rPr>
        <w:t xml:space="preserve">if play provides opportunities for young children to function in democratic ways, solve problems, communicate effectively, and express opinions, then a quality play context also provides a unique template for engagement in society. It is here where children learn to become an active member of a group, follow rules, and contribute to the development of ideas. </w:t>
      </w:r>
      <w:r w:rsidRPr="00840623">
        <w:rPr>
          <w:rStyle w:val="Emphasis"/>
        </w:rPr>
        <w:t>These foreshadow the skills</w:t>
      </w:r>
      <w:r w:rsidRPr="00840623">
        <w:rPr>
          <w:u w:val="single"/>
        </w:rPr>
        <w:t xml:space="preserve"> (and behaviors) </w:t>
      </w:r>
      <w:r w:rsidRPr="00840623">
        <w:rPr>
          <w:rStyle w:val="Emphasis"/>
        </w:rPr>
        <w:t>of a civically engaged adolescent.</w:t>
      </w:r>
    </w:p>
    <w:p w14:paraId="204C226D" w14:textId="77777777" w:rsidR="00964D5A" w:rsidRDefault="00964D5A" w:rsidP="00964D5A"/>
    <w:p w14:paraId="23D17D86" w14:textId="77777777" w:rsidR="00964D5A" w:rsidRDefault="00964D5A" w:rsidP="00964D5A">
      <w:pPr>
        <w:pStyle w:val="Heading4"/>
      </w:pPr>
      <w:r>
        <w:t xml:space="preserve">Studies prove that preschool benefits </w:t>
      </w:r>
      <w:r w:rsidRPr="00377804">
        <w:rPr>
          <w:u w:val="single"/>
        </w:rPr>
        <w:t>spill up</w:t>
      </w:r>
      <w:r>
        <w:t xml:space="preserve"> to adolescence and adulthood – it results in higher test scores, graduation rates, and adult earnings for underprivileged and impoverished students</w:t>
      </w:r>
    </w:p>
    <w:p w14:paraId="36C953EC" w14:textId="77777777" w:rsidR="00964D5A" w:rsidRPr="00377804" w:rsidRDefault="00964D5A" w:rsidP="00964D5A">
      <w:r w:rsidRPr="00DB7763">
        <w:rPr>
          <w:rStyle w:val="Style13ptBold"/>
        </w:rPr>
        <w:t>Waldfogel 15</w:t>
      </w:r>
      <w:r>
        <w:rPr>
          <w:rStyle w:val="Style13ptBold"/>
        </w:rPr>
        <w:t xml:space="preserve"> </w:t>
      </w:r>
      <w:r w:rsidRPr="00DB7763">
        <w:t>- Compton Foundation Centennial Professor of Social Work for the Prevention of Children’s and Youth Problems</w:t>
      </w:r>
      <w:r>
        <w:t xml:space="preserve"> at the Columbia University School of Social Work and a </w:t>
      </w:r>
      <w:r w:rsidRPr="00DB7763">
        <w:t>Ph.D. in public policy from the Kennedy School of G</w:t>
      </w:r>
      <w:r>
        <w:t>overnment at Harvard University (Jane, “</w:t>
      </w:r>
      <w:r w:rsidRPr="00DB7763">
        <w:t>The role of preschool in reducing inequality</w:t>
      </w:r>
      <w:r>
        <w:t>”,</w:t>
      </w:r>
      <w:r w:rsidRPr="00DB7763">
        <w:t xml:space="preserve"> IZA - Institute of Labor Economics</w:t>
      </w:r>
      <w:r>
        <w:t xml:space="preserve">, </w:t>
      </w:r>
      <w:hyperlink r:id="rId11" w:history="1">
        <w:r w:rsidRPr="00687C19">
          <w:rPr>
            <w:rStyle w:val="Hyperlink"/>
          </w:rPr>
          <w:t>https://wol.iza.org/uploads/articles/219/pdfs/role-of-preschool-in-reducing-inequality.pdf?v=1</w:t>
        </w:r>
      </w:hyperlink>
      <w:r>
        <w:t>, December 2015)</w:t>
      </w:r>
    </w:p>
    <w:p w14:paraId="64A56132" w14:textId="77777777" w:rsidR="00964D5A" w:rsidRPr="00A828A3" w:rsidRDefault="00964D5A" w:rsidP="00964D5A">
      <w:pPr>
        <w:rPr>
          <w:sz w:val="8"/>
        </w:rPr>
      </w:pPr>
      <w:r w:rsidRPr="00A828A3">
        <w:rPr>
          <w:sz w:val="8"/>
        </w:rPr>
        <w:t xml:space="preserve">Long-term studies following children into adolescence and adulthood </w:t>
      </w:r>
      <w:r w:rsidRPr="00FB43EE">
        <w:rPr>
          <w:u w:val="single"/>
        </w:rPr>
        <w:t>Studies of preschool programs</w:t>
      </w:r>
      <w:r w:rsidRPr="00A828A3">
        <w:rPr>
          <w:sz w:val="8"/>
        </w:rPr>
        <w:t xml:space="preserve"> in three countries—Denmark, France, and Norway—</w:t>
      </w:r>
      <w:r w:rsidRPr="00FB43EE">
        <w:rPr>
          <w:u w:val="single"/>
        </w:rPr>
        <w:t>have followed children into adolescence or adulthood and thus offer estimates of the longest-term effects. These studies consistently demonstrate benefits of preschool that persist into adolescence or young adulthood and that in most cases are larger for more disadvantaged children.</w:t>
      </w:r>
      <w:r w:rsidRPr="00A828A3">
        <w:rPr>
          <w:sz w:val="8"/>
          <w:szCs w:val="16"/>
        </w:rPr>
        <w:t xml:space="preserve"> </w:t>
      </w:r>
      <w:r w:rsidRPr="00A828A3">
        <w:rPr>
          <w:sz w:val="8"/>
        </w:rPr>
        <w:t xml:space="preserve">One of the first long-term studies is the Danish study that used variation in preschool expansions in the late 1970s and early 1980s to estimate the effect of local preschool availability for children aged zero to six on their completed schooling and earnings at ages 22–30 [2]. The study used a natural experiment approach taking advantage of the fact that preschool availability varied by locality, and thus whether children were able to attend preschool depended on local policy rather than parental choice. In this rigorous analysis, </w:t>
      </w:r>
      <w:r w:rsidRPr="00377804">
        <w:rPr>
          <w:u w:val="single"/>
        </w:rPr>
        <w:t>preschool</w:t>
      </w:r>
      <w:r w:rsidRPr="00A828A3">
        <w:rPr>
          <w:sz w:val="8"/>
        </w:rPr>
        <w:t xml:space="preserve"> availability is found to be </w:t>
      </w:r>
      <w:r w:rsidRPr="00377804">
        <w:rPr>
          <w:u w:val="single"/>
        </w:rPr>
        <w:t>associated with more completed schooling and higher adult earnings.</w:t>
      </w:r>
      <w:r w:rsidRPr="00A828A3">
        <w:rPr>
          <w:sz w:val="8"/>
        </w:rPr>
        <w:t xml:space="preserve"> Especially important, </w:t>
      </w:r>
      <w:r w:rsidRPr="00FB43EE">
        <w:rPr>
          <w:u w:val="single"/>
        </w:rPr>
        <w:t>the study found some evidence that these effects are larger for children from disadvantaged families.</w:t>
      </w:r>
      <w:r w:rsidRPr="00A828A3">
        <w:rPr>
          <w:sz w:val="8"/>
        </w:rPr>
        <w:t xml:space="preserve"> (Later Danish studies, which follow children to age seven or 11 also find benefits; see [1] for details.) Another long-term study was carried out in France. This study also used a natural experiment approach, taking advantage of regional variation in the availability of preschool to examine the effects of expansions of preschool for three and four year olds in the 1960s and 1970s on the wages of young adults [3]. The </w:t>
      </w:r>
      <w:r w:rsidRPr="00FB43EE">
        <w:rPr>
          <w:u w:val="single"/>
        </w:rPr>
        <w:t>study found positive effects of preschool on adult wages.</w:t>
      </w:r>
      <w:r w:rsidRPr="00A828A3">
        <w:rPr>
          <w:sz w:val="8"/>
        </w:rPr>
        <w:t xml:space="preserve"> It also </w:t>
      </w:r>
      <w:r w:rsidRPr="00FB43EE">
        <w:rPr>
          <w:u w:val="single"/>
        </w:rPr>
        <w:t>found medium-term effects of preschool on reduced grade repetition, higher test scores, and higher rates of high school graduation. Effects were largest for children who were not from advantaged backgrounds.</w:t>
      </w:r>
      <w:r w:rsidRPr="00A828A3">
        <w:rPr>
          <w:sz w:val="8"/>
        </w:rPr>
        <w:t xml:space="preserve"> The third long-term study comes from Norway, again applying a natural experiment approach. The Norwegian study examined expansions of preschool in the 1970s for children aged three to six and showed evidence of positive effects on labor market outcomes for young adults, as well as less reliance on welfare [4]. In addition, </w:t>
      </w:r>
      <w:r w:rsidRPr="00FB43EE">
        <w:rPr>
          <w:u w:val="single"/>
        </w:rPr>
        <w:t>it found medium-term effects on high school dropout, years of education, and college attendance. Effects were largest for children of less-educated mothers.</w:t>
      </w:r>
      <w:r w:rsidRPr="00A828A3">
        <w:rPr>
          <w:sz w:val="8"/>
        </w:rPr>
        <w:t xml:space="preserve"> (Some other Norwegian studies that followed children into adolescence also found similar results.) Medium-term studies following children into their school years </w:t>
      </w:r>
      <w:r w:rsidRPr="00FB43EE">
        <w:rPr>
          <w:u w:val="single"/>
        </w:rPr>
        <w:t>In addition to the long-term studies</w:t>
      </w:r>
      <w:r w:rsidRPr="00A828A3">
        <w:rPr>
          <w:sz w:val="8"/>
        </w:rPr>
        <w:t xml:space="preserve"> for these three countries, </w:t>
      </w:r>
      <w:r w:rsidRPr="00FB43EE">
        <w:rPr>
          <w:u w:val="single"/>
        </w:rPr>
        <w:t>which observed children who received preschool into adulthood, several medium-term studies followed children into their school years and</w:t>
      </w:r>
      <w:r w:rsidRPr="00A828A3">
        <w:rPr>
          <w:sz w:val="8"/>
        </w:rPr>
        <w:t xml:space="preserve"> sometimes into </w:t>
      </w:r>
      <w:r w:rsidRPr="00FB43EE">
        <w:rPr>
          <w:u w:val="single"/>
        </w:rPr>
        <w:t>adolescence.</w:t>
      </w:r>
      <w:r w:rsidRPr="00A828A3">
        <w:rPr>
          <w:sz w:val="8"/>
        </w:rPr>
        <w:t xml:space="preserve"> These studies include a range of countries, from Germany, Spain, and Sweden in Europe to Argentina and Uruguay in Latin America. Again, the evidence from these </w:t>
      </w:r>
      <w:r w:rsidRPr="00FB43EE">
        <w:rPr>
          <w:u w:val="single"/>
        </w:rPr>
        <w:t>studies points to positive benefits, and more so for children from disadvantaged backgrounds.</w:t>
      </w:r>
      <w:r w:rsidRPr="00A828A3">
        <w:rPr>
          <w:sz w:val="8"/>
          <w:szCs w:val="16"/>
        </w:rPr>
        <w:t xml:space="preserve"> </w:t>
      </w:r>
      <w:r w:rsidRPr="00A828A3">
        <w:rPr>
          <w:sz w:val="8"/>
        </w:rPr>
        <w:t xml:space="preserve">The German study, using data from the German Socio-Economic Panel for 1984–1994, found that kindergarten attendance is related to improvement in the type of school in which the child was placed in grade seven (an important marker of school achievement) for immigrant children but not for non-immigrant children [5]. In Spain, a study of the expansion of high-quality preschool for three year olds in the early 1990s showed that preschool reduces grade retention in primary school and improves children’s reading skills at age 15 [6]. </w:t>
      </w:r>
      <w:r w:rsidRPr="00FB43EE">
        <w:rPr>
          <w:u w:val="single"/>
        </w:rPr>
        <w:t>The effects are largest for disadvantaged children and for girls.</w:t>
      </w:r>
      <w:r w:rsidRPr="00A828A3">
        <w:rPr>
          <w:sz w:val="8"/>
        </w:rPr>
        <w:t xml:space="preserve"> In Sweden, a study looked at the effects of preschool attendance on test scores at age 13 for four cohorts of children born between 1967 and 1982, a period when preschool enrollment increased dramatically [7]. It finds that </w:t>
      </w:r>
      <w:r w:rsidRPr="00FB43EE">
        <w:rPr>
          <w:u w:val="single"/>
        </w:rPr>
        <w:t>preschool attendance significantly reduces the gap in test scores between children of immigrants and those of native-born parents.</w:t>
      </w:r>
      <w:r w:rsidRPr="00A828A3">
        <w:rPr>
          <w:sz w:val="8"/>
        </w:rPr>
        <w:t xml:space="preserve"> There are also studies from Latin America, where researchers have taken advantage of recent government expansions in preschool to study its effects. In Argentina, </w:t>
      </w:r>
      <w:r w:rsidRPr="00FB43EE">
        <w:rPr>
          <w:u w:val="single"/>
        </w:rPr>
        <w:t>following an expansion in public preschool provision</w:t>
      </w:r>
      <w:r w:rsidRPr="00A828A3">
        <w:rPr>
          <w:sz w:val="8"/>
        </w:rPr>
        <w:t xml:space="preserve"> between 1993 and 1999, </w:t>
      </w:r>
      <w:r w:rsidRPr="00FB43EE">
        <w:rPr>
          <w:u w:val="single"/>
        </w:rPr>
        <w:t>a study found that an additional year of preschool increases third grade language and mathematics test scores by 0.23 standard deviations, with larger effects for children living in poor areas</w:t>
      </w:r>
      <w:r w:rsidRPr="00A828A3">
        <w:rPr>
          <w:sz w:val="8"/>
        </w:rPr>
        <w:t xml:space="preserve"> [8]. The expansion also led to improved attention, effort, class participation, and discipline among children who had the opportunity to attend preschool. Similarly in Uruguay, a government-sponsored expansion in preschool during the late 1990s to early 2000s found that children who attended preschool were more likely to be enrolled in school at ages 7–15 and had completed more grades [9]. Again, the effects were particularly large for children with low-educated parents or from areas outside the capital, Montevideo.</w:t>
      </w:r>
    </w:p>
    <w:p w14:paraId="378E9A8C" w14:textId="77777777" w:rsidR="00964D5A" w:rsidRPr="00FB43EE" w:rsidRDefault="00964D5A" w:rsidP="00964D5A"/>
    <w:p w14:paraId="74CBCF76" w14:textId="77777777" w:rsidR="00964D5A" w:rsidRDefault="00964D5A" w:rsidP="00964D5A">
      <w:pPr>
        <w:pStyle w:val="Heading4"/>
      </w:pPr>
      <w:r>
        <w:t>Preschool funding is low in the squo – government funding is key to close achievement gaps, improve market opportunities, and reduce inequality</w:t>
      </w:r>
    </w:p>
    <w:p w14:paraId="49E2E391" w14:textId="77777777" w:rsidR="00964D5A" w:rsidRPr="00C43B4F" w:rsidRDefault="00964D5A" w:rsidP="00964D5A">
      <w:r w:rsidRPr="00DB7763">
        <w:rPr>
          <w:rStyle w:val="Style13ptBold"/>
        </w:rPr>
        <w:t>Waldfogel 15</w:t>
      </w:r>
      <w:r>
        <w:rPr>
          <w:rStyle w:val="Style13ptBold"/>
        </w:rPr>
        <w:t xml:space="preserve"> </w:t>
      </w:r>
      <w:r w:rsidRPr="00DB7763">
        <w:t>- Compton Foundation Centennial Professor of Social Work for the Prevention of Children’s and Youth Problems</w:t>
      </w:r>
      <w:r>
        <w:t xml:space="preserve"> at the Columbia University School of Social Work and a </w:t>
      </w:r>
      <w:r w:rsidRPr="00DB7763">
        <w:t>Ph.D. in public policy from the Kennedy School of G</w:t>
      </w:r>
      <w:r>
        <w:t>overnment at Harvard University (Jane, “</w:t>
      </w:r>
      <w:r w:rsidRPr="00DB7763">
        <w:t>The role of preschool in reducing inequality</w:t>
      </w:r>
      <w:r>
        <w:t>”,</w:t>
      </w:r>
      <w:r w:rsidRPr="00DB7763">
        <w:t xml:space="preserve"> IZA - Institute of Labor Economics</w:t>
      </w:r>
      <w:r>
        <w:t xml:space="preserve">, </w:t>
      </w:r>
      <w:hyperlink r:id="rId12" w:history="1">
        <w:r w:rsidRPr="00687C19">
          <w:rPr>
            <w:rStyle w:val="Hyperlink"/>
          </w:rPr>
          <w:t>https://wol.iza.org/uploads/articles/219/pdfs/role-of-preschool-in-reducing-inequality.pdf?v=1</w:t>
        </w:r>
      </w:hyperlink>
      <w:r>
        <w:t>, December 2015)</w:t>
      </w:r>
    </w:p>
    <w:p w14:paraId="20411BB4" w14:textId="77777777" w:rsidR="00964D5A" w:rsidRPr="00377804" w:rsidRDefault="00964D5A" w:rsidP="00964D5A">
      <w:pPr>
        <w:rPr>
          <w:u w:val="single"/>
        </w:rPr>
      </w:pPr>
      <w:r w:rsidRPr="00FB43EE">
        <w:rPr>
          <w:u w:val="single"/>
        </w:rPr>
        <w:t>A strong case that preschool provision can reduce inequality</w:t>
      </w:r>
      <w:r>
        <w:rPr>
          <w:u w:val="single"/>
        </w:rPr>
        <w:t xml:space="preserve"> </w:t>
      </w:r>
      <w:r w:rsidRPr="00A828A3">
        <w:rPr>
          <w:sz w:val="8"/>
        </w:rPr>
        <w:t xml:space="preserve">Taken together, </w:t>
      </w:r>
      <w:r w:rsidRPr="00377804">
        <w:rPr>
          <w:u w:val="single"/>
        </w:rPr>
        <w:t xml:space="preserve">the evidence from rigorous studies of large public programs is quite compelling. </w:t>
      </w:r>
      <w:r w:rsidRPr="00C43B4F">
        <w:rPr>
          <w:rStyle w:val="Emphasis"/>
        </w:rPr>
        <w:t>Preschool improves children’s achievement and</w:t>
      </w:r>
      <w:r w:rsidRPr="00377804">
        <w:rPr>
          <w:u w:val="single"/>
        </w:rPr>
        <w:t xml:space="preserve"> other </w:t>
      </w:r>
      <w:r w:rsidRPr="00C43B4F">
        <w:rPr>
          <w:rStyle w:val="Emphasis"/>
        </w:rPr>
        <w:t>educational and labor market outcomes</w:t>
      </w:r>
      <w:r w:rsidRPr="00A828A3">
        <w:rPr>
          <w:sz w:val="8"/>
          <w:szCs w:val="16"/>
        </w:rPr>
        <w:t>.</w:t>
      </w:r>
      <w:r w:rsidRPr="00A828A3">
        <w:rPr>
          <w:sz w:val="8"/>
        </w:rPr>
        <w:t xml:space="preserve"> </w:t>
      </w:r>
      <w:r w:rsidRPr="00377804">
        <w:rPr>
          <w:u w:val="single"/>
        </w:rPr>
        <w:t>The effects are present not just in the short term, but also in the medium and longer term.</w:t>
      </w:r>
      <w:r w:rsidRPr="00A828A3">
        <w:rPr>
          <w:sz w:val="8"/>
        </w:rPr>
        <w:t xml:space="preserve"> And, especially important, </w:t>
      </w:r>
      <w:r w:rsidRPr="00377804">
        <w:rPr>
          <w:u w:val="single"/>
        </w:rPr>
        <w:t>the effects are greater for children from disadvantaged backgrounds and immigrants than for their more advantaged peers, both because such children have more to gain from quality preschool and because such children are less likely to attend preschool in the absence of public funding.</w:t>
      </w:r>
      <w:r w:rsidRPr="00A828A3">
        <w:rPr>
          <w:sz w:val="8"/>
        </w:rPr>
        <w:t xml:space="preserve"> These findings present </w:t>
      </w:r>
      <w:r w:rsidRPr="00377804">
        <w:rPr>
          <w:u w:val="single"/>
        </w:rPr>
        <w:t>a strong case for the proposition that preschool provision can reduce inequality.</w:t>
      </w:r>
      <w:r>
        <w:rPr>
          <w:u w:val="single"/>
        </w:rPr>
        <w:t xml:space="preserve"> </w:t>
      </w:r>
      <w:r w:rsidRPr="00A828A3">
        <w:rPr>
          <w:sz w:val="8"/>
        </w:rPr>
        <w:t xml:space="preserve">New generation universal preschool programs Preschool is primarily, for instance in the US, a state and local responsibility While most European countries and some countries outside of Europe have had universal preschool for several decades, it is newer in the US and still does not exist nationwide. Recent estimates by the National Institute for Early Education Research indicate that 29% of four year olds were in publicly funded universal prekindergarten programs administered at the state or local level in 2013–2014. This figure represents dramatic growth since 2002, when only 14% of four year olds were enrolled in such programs, but it is still a long way from universal nationwide coverage. Enrollment of three year olds in public prekindergarten programs is much lower (just 4.4% in 2013–2014). </w:t>
      </w:r>
      <w:r w:rsidRPr="00377804">
        <w:rPr>
          <w:u w:val="single"/>
        </w:rPr>
        <w:t>Enrollment in preschool in the US is not only low, but it is also highly skewed by parental resources. Center-based programs are costly, and in the absence of government funding, children from high-income families are much more likely to be enrolled.</w:t>
      </w:r>
      <w:r w:rsidRPr="00A828A3">
        <w:rPr>
          <w:sz w:val="8"/>
        </w:rPr>
        <w:t xml:space="preserve"> While there is no gap in enrollment in kindergarten for five year olds, which is provided free of charge by public schools, </w:t>
      </w:r>
      <w:r w:rsidRPr="00377804">
        <w:rPr>
          <w:u w:val="single"/>
        </w:rPr>
        <w:t>there are pronounced gaps by family income in enrollment in preschool for four year olds and, especially, three year olds.</w:t>
      </w:r>
      <w:r w:rsidRPr="00A828A3">
        <w:rPr>
          <w:sz w:val="8"/>
        </w:rPr>
        <w:t xml:space="preserve"> Thus, </w:t>
      </w:r>
      <w:r w:rsidRPr="00377804">
        <w:rPr>
          <w:u w:val="single"/>
        </w:rPr>
        <w:t>in the absence of government funding, preschool serves to widen gaps in school readiness, rather than narrow them.</w:t>
      </w:r>
    </w:p>
    <w:p w14:paraId="7CD07CB0" w14:textId="77777777" w:rsidR="00964D5A" w:rsidRDefault="00964D5A" w:rsidP="00964D5A"/>
    <w:p w14:paraId="654C63E5" w14:textId="77777777" w:rsidR="00964D5A" w:rsidRDefault="00964D5A" w:rsidP="00964D5A">
      <w:pPr>
        <w:pStyle w:val="Heading4"/>
      </w:pPr>
      <w:r w:rsidRPr="008F05A5">
        <w:t>Preschool solves inequality –</w:t>
      </w:r>
      <w:r>
        <w:t xml:space="preserve"> it leads to academic and developmental improvement for disadvantaged children and spills up later in life</w:t>
      </w:r>
    </w:p>
    <w:p w14:paraId="3EA1410D" w14:textId="77777777" w:rsidR="00964D5A" w:rsidRPr="00DB7763" w:rsidRDefault="00964D5A" w:rsidP="00964D5A">
      <w:r w:rsidRPr="00DB7763">
        <w:rPr>
          <w:rStyle w:val="Style13ptBold"/>
        </w:rPr>
        <w:t>Waldfogel 15</w:t>
      </w:r>
      <w:r>
        <w:rPr>
          <w:rStyle w:val="Style13ptBold"/>
        </w:rPr>
        <w:t xml:space="preserve"> </w:t>
      </w:r>
      <w:r w:rsidRPr="00DB7763">
        <w:t>- Compton Foundation Centennial Professor of Social Work for the Prevention of Children’s and Youth Problems</w:t>
      </w:r>
      <w:r>
        <w:t xml:space="preserve"> at the Columbia University School of Social Work and a </w:t>
      </w:r>
      <w:r w:rsidRPr="00DB7763">
        <w:t>Ph.D. in public policy from the Kennedy School of G</w:t>
      </w:r>
      <w:r>
        <w:t>overnment at Harvard University (Jane, “</w:t>
      </w:r>
      <w:r w:rsidRPr="00DB7763">
        <w:t>The role of preschool in reducing inequality</w:t>
      </w:r>
      <w:r>
        <w:t>”,</w:t>
      </w:r>
      <w:r w:rsidRPr="00DB7763">
        <w:t xml:space="preserve"> IZA - Institute of Labor Economics</w:t>
      </w:r>
      <w:r>
        <w:t xml:space="preserve">, </w:t>
      </w:r>
      <w:hyperlink r:id="rId13" w:history="1">
        <w:r w:rsidRPr="00687C19">
          <w:rPr>
            <w:rStyle w:val="Hyperlink"/>
          </w:rPr>
          <w:t>https://wol.iza.org/uploads/articles/219/pdfs/role-of-preschool-in-reducing-inequality.pdf?v=1</w:t>
        </w:r>
      </w:hyperlink>
      <w:r>
        <w:t>, December 2015)</w:t>
      </w:r>
    </w:p>
    <w:p w14:paraId="4B496909" w14:textId="77777777" w:rsidR="00964D5A" w:rsidRDefault="00964D5A" w:rsidP="00964D5A">
      <w:pPr>
        <w:rPr>
          <w:u w:val="single"/>
        </w:rPr>
      </w:pPr>
      <w:r w:rsidRPr="008F05A5">
        <w:rPr>
          <w:u w:val="single"/>
        </w:rPr>
        <w:t>Evidence on the potential of preschool programs to reduce inequality in child development is quite strong</w:t>
      </w:r>
      <w:r w:rsidRPr="00A828A3">
        <w:rPr>
          <w:sz w:val="8"/>
        </w:rPr>
        <w:t xml:space="preserve">. It has been clear for some time that small model </w:t>
      </w:r>
      <w:r w:rsidRPr="008F05A5">
        <w:rPr>
          <w:u w:val="single"/>
        </w:rPr>
        <w:t>preschool programs can lead to substantial improvements in school readiness for children from disadvantaged backgrounds who would otherwise have little access to high-quality early childhood care or education and who have the most to gain from high-quality programs.</w:t>
      </w:r>
      <w:r w:rsidRPr="00A828A3">
        <w:rPr>
          <w:sz w:val="8"/>
        </w:rPr>
        <w:t xml:space="preserve"> This early </w:t>
      </w:r>
      <w:r w:rsidRPr="008F05A5">
        <w:rPr>
          <w:u w:val="single"/>
        </w:rPr>
        <w:t xml:space="preserve">evidence suggested that </w:t>
      </w:r>
      <w:r w:rsidRPr="008F05A5">
        <w:rPr>
          <w:rStyle w:val="Emphasis"/>
        </w:rPr>
        <w:t>preschool</w:t>
      </w:r>
      <w:r w:rsidRPr="008F05A5">
        <w:rPr>
          <w:u w:val="single"/>
        </w:rPr>
        <w:t xml:space="preserve"> might be </w:t>
      </w:r>
      <w:r w:rsidRPr="008F05A5">
        <w:rPr>
          <w:rStyle w:val="Emphasis"/>
        </w:rPr>
        <w:t>an effective way to reduce inequality</w:t>
      </w:r>
      <w:r w:rsidRPr="00A828A3">
        <w:rPr>
          <w:sz w:val="8"/>
          <w:szCs w:val="16"/>
        </w:rPr>
        <w:t xml:space="preserve">. </w:t>
      </w:r>
      <w:r w:rsidRPr="00A828A3">
        <w:rPr>
          <w:sz w:val="8"/>
        </w:rPr>
        <w:t xml:space="preserve">But the question has always been whether universal programs, provided at scale, could deliver on that promise. Many policymakers are aware that the Head Start program in the US has had mixed results, delivering some benefits that persist in the long term but with other benefits that have tended to fade out over time. And it is well known that the quality of Head Start programs and other public programs can vary widely. These concerns have led observers to continue to question whether large-scale public preschool programs can deliver the kind of benefits that the early model programs did. </w:t>
      </w:r>
      <w:r w:rsidRPr="008F05A5">
        <w:rPr>
          <w:rStyle w:val="Emphasis"/>
        </w:rPr>
        <w:t>Newer evidence</w:t>
      </w:r>
      <w:r w:rsidRPr="008F05A5">
        <w:rPr>
          <w:u w:val="single"/>
        </w:rPr>
        <w:t xml:space="preserve"> from larger-scale public programs </w:t>
      </w:r>
      <w:r w:rsidRPr="008F05A5">
        <w:rPr>
          <w:rStyle w:val="Emphasis"/>
        </w:rPr>
        <w:t>suggests that the answer is yes</w:t>
      </w:r>
      <w:r w:rsidRPr="008F05A5">
        <w:rPr>
          <w:u w:val="single"/>
        </w:rPr>
        <w:t>. Universal preschool programs</w:t>
      </w:r>
      <w:r w:rsidRPr="00A828A3">
        <w:rPr>
          <w:sz w:val="8"/>
        </w:rPr>
        <w:t xml:space="preserve"> implemented in the 1970s and 1980s, in Europe and elsewhere, </w:t>
      </w:r>
      <w:r w:rsidRPr="008F05A5">
        <w:rPr>
          <w:u w:val="single"/>
        </w:rPr>
        <w:t>have led to gains in academic achievement, social and emotional development, and other outcomes, particularly for children from disadvantaged backgrounds.</w:t>
      </w:r>
      <w:r w:rsidRPr="00A828A3">
        <w:rPr>
          <w:sz w:val="8"/>
        </w:rPr>
        <w:t xml:space="preserve"> The same appears to be true for a newer generation of universal preschool programs now being implemented in several US states and cities. While it is too soon to tell what the long-term effects of the programs in the US will be, the evidence from medium and long-term studies carried out in Europe and elsewhere is promising. Those studies make it clear that </w:t>
      </w:r>
      <w:r w:rsidRPr="008F05A5">
        <w:rPr>
          <w:u w:val="single"/>
        </w:rPr>
        <w:t>universal preschool programs, delivered at scale, can provide benefits not just in the short term, but in the medium and longer terms as well.</w:t>
      </w:r>
    </w:p>
    <w:p w14:paraId="5A4F6BE3" w14:textId="77777777" w:rsidR="00964D5A" w:rsidRDefault="00964D5A" w:rsidP="00964D5A">
      <w:pPr>
        <w:rPr>
          <w:u w:val="single"/>
        </w:rPr>
      </w:pPr>
    </w:p>
    <w:p w14:paraId="33EAD9B4" w14:textId="77777777" w:rsidR="00964D5A" w:rsidRDefault="00964D5A" w:rsidP="00964D5A">
      <w:pPr>
        <w:pStyle w:val="Heading4"/>
      </w:pPr>
      <w:r>
        <w:t>Preschool improves school readiness, literacy, language, and math skills for disadvantaged children</w:t>
      </w:r>
    </w:p>
    <w:p w14:paraId="53AE99FE" w14:textId="77777777" w:rsidR="00964D5A" w:rsidRPr="00BB490C" w:rsidRDefault="00964D5A" w:rsidP="00964D5A">
      <w:r w:rsidRPr="00DB7763">
        <w:rPr>
          <w:rStyle w:val="Style13ptBold"/>
        </w:rPr>
        <w:t>Waldfogel 15</w:t>
      </w:r>
      <w:r>
        <w:rPr>
          <w:rStyle w:val="Style13ptBold"/>
        </w:rPr>
        <w:t xml:space="preserve"> </w:t>
      </w:r>
      <w:r w:rsidRPr="00DB7763">
        <w:t>- Compton Foundation Centennial Professor of Social Work for the Prevention of Children’s and Youth Problems</w:t>
      </w:r>
      <w:r>
        <w:t xml:space="preserve"> at the Columbia University School of Social Work and a </w:t>
      </w:r>
      <w:r w:rsidRPr="00DB7763">
        <w:t>Ph.D. in public policy from the Kennedy School of G</w:t>
      </w:r>
      <w:r>
        <w:t>overnment at Harvard University (Jane, “</w:t>
      </w:r>
      <w:r w:rsidRPr="00DB7763">
        <w:t>The role of preschool in reducing inequality</w:t>
      </w:r>
      <w:r>
        <w:t>”,</w:t>
      </w:r>
      <w:r w:rsidRPr="00DB7763">
        <w:t xml:space="preserve"> IZA - Institute of Labor Economics</w:t>
      </w:r>
      <w:r>
        <w:t xml:space="preserve">, </w:t>
      </w:r>
      <w:hyperlink r:id="rId14" w:history="1">
        <w:r w:rsidRPr="00687C19">
          <w:rPr>
            <w:rStyle w:val="Hyperlink"/>
          </w:rPr>
          <w:t>https://wol.iza.org/uploads/articles/219/pdfs/role-of-preschool-in-reducing-inequality.pdf?v=1</w:t>
        </w:r>
      </w:hyperlink>
      <w:r>
        <w:t>, December 2015)</w:t>
      </w:r>
    </w:p>
    <w:p w14:paraId="6C5689AD" w14:textId="77777777" w:rsidR="00964D5A" w:rsidRDefault="00964D5A" w:rsidP="00964D5A">
      <w:pPr>
        <w:rPr>
          <w:u w:val="single"/>
        </w:rPr>
      </w:pPr>
      <w:r w:rsidRPr="00C43B4F">
        <w:rPr>
          <w:u w:val="single"/>
        </w:rPr>
        <w:t>Programs improve school readiness, especially for the disadvantaged</w:t>
      </w:r>
      <w:r w:rsidRPr="00A828A3">
        <w:rPr>
          <w:sz w:val="8"/>
          <w:szCs w:val="16"/>
        </w:rPr>
        <w:t xml:space="preserve"> </w:t>
      </w:r>
      <w:r w:rsidRPr="00A828A3">
        <w:rPr>
          <w:sz w:val="8"/>
        </w:rPr>
        <w:t xml:space="preserve">For the most part, </w:t>
      </w:r>
      <w:r w:rsidRPr="00C43B4F">
        <w:rPr>
          <w:u w:val="single"/>
        </w:rPr>
        <w:t>the evidence from thorough evaluations of universal preschool programs in the US is consistent with the evidence from the first generation of universal preschool programs in other countries. These evaluations of US</w:t>
      </w:r>
      <w:r w:rsidRPr="00A828A3">
        <w:rPr>
          <w:sz w:val="8"/>
          <w:szCs w:val="16"/>
        </w:rPr>
        <w:t xml:space="preserve"> state and local universal preschool </w:t>
      </w:r>
      <w:r w:rsidRPr="00C43B4F">
        <w:rPr>
          <w:u w:val="single"/>
        </w:rPr>
        <w:t>programs have generally found that the programs improve school readiness, especially for children from disadvantaged families.</w:t>
      </w:r>
      <w:r w:rsidRPr="00A828A3">
        <w:rPr>
          <w:sz w:val="8"/>
        </w:rPr>
        <w:t xml:space="preserve"> The most rigorous studies have been carried out in Tulsa, Oklahoma; Boston, Massachusetts; a five-state sample; and, most recently, Tennessee. The universal prekindergarten program in Tulsa, Oklahoma, has high standards compared with programs in other states. Teachers must have a bachelor’s degree and certification in early childhood education; requirements for class size (20) and student–teacher ratios (10:1) are in line with those recommended for high-quality programs. The Tulsa program has been extensively evaluated. One study took advantage of the strict age cutoff for entry into the program, comparing students just above the age cutoff with those just below the cutoff. </w:t>
      </w:r>
      <w:r w:rsidRPr="00BB490C">
        <w:rPr>
          <w:u w:val="single"/>
        </w:rPr>
        <w:t>Across several cohorts of students, the study found substantial and significant effects of prekindergarten participation on children’s language, literacy, and mathematics skills.</w:t>
      </w:r>
      <w:r w:rsidRPr="00A828A3">
        <w:rPr>
          <w:sz w:val="8"/>
        </w:rPr>
        <w:t xml:space="preserve"> The study found larger effects for poor children (those eligible for free school meals because they live in households with incomes up to 130% of the line) and near-poor children (those eligible for reduced price school meals, with household incomes of 130–185% of the poverty line) than for their more advantaged peers. Some of the effects were quite large at program completion. For example, among children entering kindergarten in 2006, prekindergarten was associated with nearly a one standard deviation gain in letter-word identification, a 0.75 standard deviation gain in spelling, and a 0.33 standard deviation gain in applied problems (a mathematics assessment) on the Woodcock Johnson composite test [10]. Some, but not all, of these effects persisted to grade three, the latest point at which children in the study were assessed. The universal prekindergarten program in Boston, Massachusetts, is a full-day, academically oriented program. The carefully designed program uses a standardized language and literacy curriculum as well as mathematics curriculum and includes coaching and professional development to help teachers implement the curricula and manage children’s behavior</w:t>
      </w:r>
      <w:r w:rsidRPr="00A828A3">
        <w:rPr>
          <w:sz w:val="8"/>
          <w:szCs w:val="16"/>
        </w:rPr>
        <w:t xml:space="preserve">. </w:t>
      </w:r>
      <w:r w:rsidRPr="00BB490C">
        <w:rPr>
          <w:u w:val="single"/>
        </w:rPr>
        <w:t>A rigorous evaluation found that the program led to substantial and significant improvements in children’s vocabulary and mathematics skills, along with</w:t>
      </w:r>
      <w:r w:rsidRPr="00A828A3">
        <w:rPr>
          <w:sz w:val="8"/>
        </w:rPr>
        <w:t xml:space="preserve"> smaller, but still </w:t>
      </w:r>
      <w:r w:rsidRPr="00BB490C">
        <w:rPr>
          <w:u w:val="single"/>
        </w:rPr>
        <w:t>meaningful, improvements in children’s executive function and socioemotional development</w:t>
      </w:r>
      <w:r w:rsidRPr="00A828A3">
        <w:rPr>
          <w:sz w:val="8"/>
        </w:rPr>
        <w:t xml:space="preserve"> [11]. For some outcomes (numeracy, inhibitory control, and attention), the effects were significantly larger for children from poor or near-poor families than for children from more advantaged backgrounds. The results of a five-state study of prekindergarten programs in Michigan, New Jersey, Oklahoma, South Carolina, and West Virginia are generally consistent with those of the programs in Tulsa and Boston [12]. The five-state study found generally positive effects on children’s development, although the effects varied somewhat by state and outcome, with the largest and most consistent effects across states found for a measure of children’s pre-reading skills (print awareness). However, the results of a recent study of Tennessee’s universal prekindergarten program are somewhat different. Using a random assignment design, the study analyzed the effects of Tennessee’s universal prekindergarten program for a sample of 1,076 children whose families applied for prekindergarten [13]. The study found more modest effects than did the Tulsa or Boston studies on school readiness at the end of the prekindergarten year (a gain of 0.24 standard deviations on the Woodcock Johnson composite test). For the most part, the effects of the program are no longer significant at kindergarten or first grade. The study also assessed children’s behavioral development and found no significant differences at kindergarten or first grade. However, the study did find that children assigned to prekindergarten were significantly less likely to be retained in kindergarten or first grade, an outcome that may have long-term benefits. The weaker results for Tennessee compared with those for Tulsa and Boston may be due to the lower quality of the program. In 2009–2010 (when the randomized study began), Tennessee spent an average of $4,445 in state funding per child on its full-day prekindergarten program, considerably less than the $7,853 that Oklahoma spent per child on its full-day program that year. Boston’s full-day program was even more expensive, at an estimated $15,000–$17,500 per child. In addition, Tennessee’s program did not have a central vision or carefully selected curriculum, as was the case in Tulsa and Boston. Rather, Tennessee’s initiative contained many different preschool programs, depending on the local area. Thus, it is perhaps not surprising that the overall results were disappointing. Taken together, </w:t>
      </w:r>
      <w:r w:rsidRPr="00BB490C">
        <w:rPr>
          <w:u w:val="single"/>
        </w:rPr>
        <w:t>the evidence from the recent US expansions in preschool programs at the state and local levels suggests that public preschool programs can raise children’s school readiness, particularly for children from disadvantaged families.</w:t>
      </w:r>
      <w:r w:rsidRPr="00A828A3">
        <w:rPr>
          <w:sz w:val="8"/>
        </w:rPr>
        <w:t xml:space="preserve"> At the same time, questions persist about the quality and consistency of programs implemented at scale. </w:t>
      </w:r>
      <w:r w:rsidRPr="00BB490C">
        <w:rPr>
          <w:u w:val="single"/>
        </w:rPr>
        <w:t>The US still has a long way to go to provide preschool to all young children and to deliver high-quality programs consistently.</w:t>
      </w:r>
    </w:p>
    <w:p w14:paraId="4EEC9AF9" w14:textId="77777777" w:rsidR="00964D5A" w:rsidRPr="00A828A3" w:rsidRDefault="00964D5A" w:rsidP="00964D5A"/>
    <w:p w14:paraId="64AE1BD1" w14:textId="77777777" w:rsidR="00964D5A" w:rsidRPr="003208C6" w:rsidRDefault="00964D5A" w:rsidP="00964D5A"/>
    <w:p w14:paraId="066E0DCD" w14:textId="77777777" w:rsidR="00964D5A" w:rsidRDefault="00964D5A" w:rsidP="00964D5A">
      <w:pPr>
        <w:pStyle w:val="Heading1"/>
      </w:pPr>
      <w:r>
        <w:t>Reform Title 1 CP</w:t>
      </w:r>
    </w:p>
    <w:p w14:paraId="47142207" w14:textId="77777777" w:rsidR="00964D5A" w:rsidRDefault="00964D5A" w:rsidP="00964D5A"/>
    <w:p w14:paraId="6A6A34FE" w14:textId="0C20B900" w:rsidR="00964D5A" w:rsidRDefault="00964D5A" w:rsidP="00964D5A">
      <w:pPr>
        <w:pStyle w:val="Heading2"/>
      </w:pPr>
      <w:r>
        <w:t>1nc – Reform Title 1 CP</w:t>
      </w:r>
    </w:p>
    <w:p w14:paraId="077FD4EF" w14:textId="77777777" w:rsidR="00964D5A" w:rsidRDefault="00964D5A" w:rsidP="00964D5A">
      <w:pPr>
        <w:pStyle w:val="Heading4"/>
      </w:pPr>
      <w:r>
        <w:t>The United States federal government should:</w:t>
      </w:r>
    </w:p>
    <w:p w14:paraId="4E189470" w14:textId="77777777" w:rsidR="00964D5A" w:rsidRDefault="00964D5A" w:rsidP="00964D5A">
      <w:pPr>
        <w:pStyle w:val="Heading4"/>
        <w:numPr>
          <w:ilvl w:val="0"/>
          <w:numId w:val="19"/>
        </w:numPr>
      </w:pPr>
      <w:r>
        <w:t>Eliminate the state expenditure factor</w:t>
      </w:r>
    </w:p>
    <w:p w14:paraId="20036EB2" w14:textId="77777777" w:rsidR="00964D5A" w:rsidRDefault="00964D5A" w:rsidP="00964D5A">
      <w:pPr>
        <w:pStyle w:val="Heading4"/>
        <w:numPr>
          <w:ilvl w:val="0"/>
          <w:numId w:val="19"/>
        </w:numPr>
      </w:pPr>
      <w:r>
        <w:t>Eliminate the computation of weighted child counts based on numbers of poor children under the Targeted and Education Finance Incentive grants formulas</w:t>
      </w:r>
    </w:p>
    <w:p w14:paraId="3EBA6C9E" w14:textId="77777777" w:rsidR="00964D5A" w:rsidRDefault="00964D5A" w:rsidP="00964D5A">
      <w:pPr>
        <w:pStyle w:val="Heading4"/>
        <w:numPr>
          <w:ilvl w:val="0"/>
          <w:numId w:val="19"/>
        </w:numPr>
      </w:pPr>
      <w:r>
        <w:t>Build research-based cost factors into the Title I formulas</w:t>
      </w:r>
    </w:p>
    <w:p w14:paraId="10E5CDF5" w14:textId="77777777" w:rsidR="00964D5A" w:rsidRDefault="00964D5A" w:rsidP="00964D5A">
      <w:pPr>
        <w:pStyle w:val="Heading4"/>
        <w:numPr>
          <w:ilvl w:val="0"/>
          <w:numId w:val="19"/>
        </w:numPr>
      </w:pPr>
      <w:r>
        <w:t>Increase appropriations for Concentration grants</w:t>
      </w:r>
    </w:p>
    <w:p w14:paraId="5B1ADA56" w14:textId="77777777" w:rsidR="00964D5A" w:rsidRDefault="00964D5A" w:rsidP="00964D5A">
      <w:pPr>
        <w:pStyle w:val="Heading4"/>
        <w:numPr>
          <w:ilvl w:val="0"/>
          <w:numId w:val="19"/>
        </w:numPr>
      </w:pPr>
      <w:r>
        <w:t>Strengthen the maintenance of effort requirement and eliminate the use of district salary averages in demonstrating comparability between high- and low-poverty schools</w:t>
      </w:r>
    </w:p>
    <w:p w14:paraId="30370722" w14:textId="77777777" w:rsidR="00964D5A" w:rsidRPr="00E41BDF" w:rsidRDefault="00964D5A" w:rsidP="00964D5A"/>
    <w:p w14:paraId="4A1980C9" w14:textId="77777777" w:rsidR="00964D5A" w:rsidRDefault="00964D5A" w:rsidP="00964D5A">
      <w:pPr>
        <w:pStyle w:val="Heading4"/>
      </w:pPr>
      <w:r>
        <w:t>The specific mechanisms of the counterplan are the best way make funding equity under Title I the most effective</w:t>
      </w:r>
    </w:p>
    <w:p w14:paraId="4F6E8C44" w14:textId="77777777" w:rsidR="00964D5A" w:rsidRPr="00E41BDF" w:rsidRDefault="00964D5A" w:rsidP="00964D5A">
      <w:pPr>
        <w:rPr>
          <w:sz w:val="16"/>
        </w:rPr>
      </w:pPr>
      <w:r w:rsidRPr="005C7943">
        <w:rPr>
          <w:rStyle w:val="Style13ptBold"/>
        </w:rPr>
        <w:t>Liu 7</w:t>
      </w:r>
      <w:r>
        <w:t xml:space="preserve"> </w:t>
      </w:r>
      <w:r w:rsidRPr="005C7943">
        <w:rPr>
          <w:sz w:val="16"/>
        </w:rPr>
        <w:t>(Goodwin, Associate Justice of the Supreme Court of California, former Associate Dean and Professor of Law at the University of California, Berkeley School of Law, B.S. in biology at Stanford University, where he was a member of the People's Platform, serving on the Council of Presidents of the ASSU, attended Oxford University on a Rhodes Scholarship, earned a M. Phil in philosophy and physiology, received his J.D. from Yale Law School, clerked for Judge David S. Tatel of the U.S. Court of Appeals for the D.C. Circuit and then for U.S. Supreme Court Justice Ruth Bader Ginsburg, served as special assistant to the deputy secretary of the U.S. Department of Education and as senior program officer for higher education at the Corporation for National Service (AmeriCorps),  former Chair of the Board of Directors of the American Constitution Society, currently serves as the chair of the American Law Institute's committee on the Young Scholars Medal, serves on the boards of the National Women's Law Center and the Alliance for Excellent Education, won the Education Law Association's Steven S. Goldberg Award for Distinguished Scholarship in Education Law in 2007, awarded the UC Berkeley Distinguished Teaching Award in 2009, “IMPROVING TITLE I FUNDING EQUITY ACROSS STATES, DISTRICTS, AND SCHOOLS”, Working Paper #7 for the School Finance Redesign Project (SFRP) at the Center on Reinventing Public Education (CRPE), 3/20/07, accessed 7/19/17, pgs. 7-10, https://www.crpe.org/sites/default/files/wp_sfrp7_liu_mar07_0.pdf)//DL</w:t>
      </w:r>
    </w:p>
    <w:p w14:paraId="5F07E019" w14:textId="77777777" w:rsidR="00964D5A" w:rsidRDefault="00964D5A" w:rsidP="00964D5A">
      <w:pPr>
        <w:rPr>
          <w:rStyle w:val="StyleUnderline"/>
        </w:rPr>
      </w:pPr>
      <w:r w:rsidRPr="00E41BDF">
        <w:rPr>
          <w:sz w:val="8"/>
        </w:rPr>
        <w:t xml:space="preserve">The analysis above suggests </w:t>
      </w:r>
      <w:r w:rsidRPr="000704C6">
        <w:rPr>
          <w:rStyle w:val="Emphasis"/>
        </w:rPr>
        <w:t>several key reforms for improving funding equity under Title I</w:t>
      </w:r>
      <w:r w:rsidRPr="00E41BDF">
        <w:rPr>
          <w:sz w:val="8"/>
        </w:rPr>
        <w:t xml:space="preserve">: </w:t>
      </w:r>
      <w:r w:rsidRPr="00E41BDF">
        <w:rPr>
          <w:sz w:val="8"/>
        </w:rPr>
        <w:t xml:space="preserve"> </w:t>
      </w:r>
      <w:r w:rsidRPr="000704C6">
        <w:rPr>
          <w:rStyle w:val="Emphasis"/>
        </w:rPr>
        <w:t>Eliminate the state expenditure factor</w:t>
      </w:r>
      <w:r w:rsidRPr="00E41BDF">
        <w:rPr>
          <w:sz w:val="8"/>
        </w:rPr>
        <w:t xml:space="preserve">. </w:t>
      </w:r>
      <w:r w:rsidRPr="000704C6">
        <w:rPr>
          <w:rStyle w:val="StyleUnderline"/>
        </w:rPr>
        <w:t>This component of Title I</w:t>
      </w:r>
      <w:r w:rsidRPr="00E41BDF">
        <w:rPr>
          <w:sz w:val="8"/>
        </w:rPr>
        <w:t xml:space="preserve">, perhaps more than any other, </w:t>
      </w:r>
      <w:r w:rsidRPr="000704C6">
        <w:rPr>
          <w:rStyle w:val="StyleUnderline"/>
        </w:rPr>
        <w:t>frustrates equity across states, districts, and schools with no coherent policy rationale. High-poverty states should receive more aid per poor child, not less as the current system provides</w:t>
      </w:r>
      <w:r w:rsidRPr="00E41BDF">
        <w:rPr>
          <w:sz w:val="8"/>
        </w:rPr>
        <w:t xml:space="preserve">. </w:t>
      </w:r>
      <w:r w:rsidRPr="00E41BDF">
        <w:rPr>
          <w:sz w:val="8"/>
        </w:rPr>
        <w:t xml:space="preserve"> </w:t>
      </w:r>
      <w:r w:rsidRPr="000704C6">
        <w:rPr>
          <w:rStyle w:val="Emphasis"/>
        </w:rPr>
        <w:t>Eliminate the computation of weighted child counts based on sheer numbers of poor children under the Targeted and EFIG formulas</w:t>
      </w:r>
      <w:r w:rsidRPr="00E41BDF">
        <w:rPr>
          <w:sz w:val="8"/>
        </w:rPr>
        <w:t xml:space="preserve">. </w:t>
      </w:r>
      <w:r w:rsidRPr="000704C6">
        <w:rPr>
          <w:rStyle w:val="StyleUnderline"/>
        </w:rPr>
        <w:t>Large districts presently receive a windfall at the expense of small and mid-sized districts that educate half or more of all poor children living in high poverty</w:t>
      </w:r>
      <w:r w:rsidRPr="00E41BDF">
        <w:rPr>
          <w:sz w:val="8"/>
        </w:rPr>
        <w:t xml:space="preserve">. </w:t>
      </w:r>
      <w:r w:rsidRPr="000704C6">
        <w:rPr>
          <w:rStyle w:val="StyleUnderline"/>
        </w:rPr>
        <w:t>This too frustrates equity across states, districts, and schools. Title I aid per poor child should increase with poverty concentration, not with the sheer number of poor children in a given district</w:t>
      </w:r>
      <w:r w:rsidRPr="00E41BDF">
        <w:rPr>
          <w:sz w:val="8"/>
        </w:rPr>
        <w:t xml:space="preserve">. </w:t>
      </w:r>
      <w:r w:rsidRPr="00E41BDF">
        <w:rPr>
          <w:sz w:val="8"/>
        </w:rPr>
        <w:t xml:space="preserve"> </w:t>
      </w:r>
      <w:r w:rsidRPr="000704C6">
        <w:rPr>
          <w:rStyle w:val="Emphasis"/>
        </w:rPr>
        <w:t>Build research-based cost factors into the Title I formulas</w:t>
      </w:r>
      <w:r w:rsidRPr="00E41BDF">
        <w:rPr>
          <w:sz w:val="8"/>
        </w:rPr>
        <w:t xml:space="preserve">. </w:t>
      </w:r>
      <w:r w:rsidRPr="000704C6">
        <w:rPr>
          <w:rStyle w:val="StyleUnderline"/>
        </w:rPr>
        <w:t>Educational costs vary</w:t>
      </w:r>
      <w:r w:rsidRPr="00E41BDF">
        <w:rPr>
          <w:sz w:val="8"/>
        </w:rPr>
        <w:t xml:space="preserve">, sometimes significantly, </w:t>
      </w:r>
      <w:r w:rsidRPr="000704C6">
        <w:rPr>
          <w:rStyle w:val="StyleUnderline"/>
        </w:rPr>
        <w:t>from district to district and from state to state. Title I allocations should account for these variations not with invalid proxies for cost such as state per-pupil spending, but with state- and district-level cost factors grounded in empirical research and updated every few years</w:t>
      </w:r>
      <w:r w:rsidRPr="00E41BDF">
        <w:rPr>
          <w:sz w:val="8"/>
        </w:rPr>
        <w:t xml:space="preserve">. Congress could use estimates that are presently available, or it could commission new studies. </w:t>
      </w:r>
      <w:r w:rsidRPr="00E41BDF">
        <w:rPr>
          <w:sz w:val="8"/>
        </w:rPr>
        <w:t xml:space="preserve"> </w:t>
      </w:r>
      <w:r w:rsidRPr="000704C6">
        <w:rPr>
          <w:rStyle w:val="Emphasis"/>
        </w:rPr>
        <w:t>Increase appropriations for Concentration grants</w:t>
      </w:r>
      <w:r w:rsidRPr="00E41BDF">
        <w:rPr>
          <w:sz w:val="8"/>
        </w:rPr>
        <w:t xml:space="preserve">. </w:t>
      </w:r>
      <w:r w:rsidRPr="00E41BDF">
        <w:rPr>
          <w:rStyle w:val="StyleUnderline"/>
        </w:rPr>
        <w:t>The Concentration formula currently provides the most equitable distribution of Title I aid across states. The 15 percent poverty eligibility threshold directs virtually all Concentration aid to districts with above-average poverty. This turns out to be a potent form of targeting across states, even though aid per poor child does not increase with poverty above the 15 percent threshold</w:t>
      </w:r>
      <w:r w:rsidRPr="00E41BDF">
        <w:rPr>
          <w:sz w:val="8"/>
        </w:rPr>
        <w:t xml:space="preserve">. Absent other reforms (an important caveat here), </w:t>
      </w:r>
      <w:r w:rsidRPr="00E41BDF">
        <w:rPr>
          <w:rStyle w:val="StyleUnderline"/>
        </w:rPr>
        <w:t>Congress should devote a sizable portion of new money to Concentration grants instead of channeling all new money to Targeted and Education Finance Incentive grants</w:t>
      </w:r>
      <w:r w:rsidRPr="00E41BDF">
        <w:rPr>
          <w:sz w:val="8"/>
        </w:rPr>
        <w:t xml:space="preserve">. In addition, </w:t>
      </w:r>
      <w:r w:rsidRPr="00E41BDF">
        <w:rPr>
          <w:rStyle w:val="StyleUnderline"/>
        </w:rPr>
        <w:t>Congress could improve targeting even more by defining the district eligibility threshold for Concentration aid to be either 15 percent poverty, as it is now, or the national child poverty rate based on the latest Census data</w:t>
      </w:r>
      <w:r w:rsidRPr="00E41BDF">
        <w:rPr>
          <w:sz w:val="8"/>
        </w:rPr>
        <w:t xml:space="preserve">, whichever is greater. </w:t>
      </w:r>
      <w:r w:rsidRPr="00E41BDF">
        <w:rPr>
          <w:sz w:val="8"/>
        </w:rPr>
        <w:t xml:space="preserve"> </w:t>
      </w:r>
      <w:r w:rsidRPr="00E41BDF">
        <w:rPr>
          <w:rStyle w:val="Emphasis"/>
        </w:rPr>
        <w:t>Strengthen the “maintenance of effort” requirement, and eliminate the use of district salary averages in demonstrating “comparability” between high- and low-poverty schools</w:t>
      </w:r>
      <w:r w:rsidRPr="00E41BDF">
        <w:rPr>
          <w:rStyle w:val="StyleUnderline"/>
        </w:rPr>
        <w:t>. As mentioned before, Title I is part of an intergovernmental system of school finance. Federal efforts to promote funding equity will not achieve their ultimate objectives without stronger safeguards against erosion by state and local jurisdictions.</w:t>
      </w:r>
    </w:p>
    <w:p w14:paraId="4C2CFF4A" w14:textId="77777777" w:rsidR="00964D5A" w:rsidRPr="00E41BDF" w:rsidRDefault="00964D5A" w:rsidP="00964D5A"/>
    <w:p w14:paraId="754A9C69" w14:textId="77777777" w:rsidR="00964D5A" w:rsidRPr="00BE5A37" w:rsidRDefault="00964D5A" w:rsidP="00964D5A">
      <w:pPr>
        <w:pStyle w:val="Heading4"/>
        <w:rPr>
          <w:b w:val="0"/>
        </w:rPr>
      </w:pPr>
      <w:r>
        <w:t xml:space="preserve">Data confirms that Title I funding is being </w:t>
      </w:r>
      <w:r w:rsidRPr="00BE5A37">
        <w:rPr>
          <w:u w:val="single"/>
        </w:rPr>
        <w:t>mishandled</w:t>
      </w:r>
      <w:r>
        <w:t xml:space="preserve">- the </w:t>
      </w:r>
      <w:r w:rsidRPr="008F28E7">
        <w:rPr>
          <w:u w:val="single"/>
        </w:rPr>
        <w:t>state expenditure factor</w:t>
      </w:r>
      <w:r>
        <w:t xml:space="preserve"> means that states with higher poverty get </w:t>
      </w:r>
      <w:r w:rsidRPr="00BE5A37">
        <w:rPr>
          <w:i/>
          <w:u w:val="single"/>
        </w:rPr>
        <w:t>less</w:t>
      </w:r>
      <w:r>
        <w:t xml:space="preserve"> money</w:t>
      </w:r>
      <w:r>
        <w:rPr>
          <w:b w:val="0"/>
        </w:rPr>
        <w:t>- &lt;also a reason why the reform cp solves&gt;</w:t>
      </w:r>
    </w:p>
    <w:p w14:paraId="4A5F62E0" w14:textId="77777777" w:rsidR="00964D5A" w:rsidRPr="005C7943" w:rsidRDefault="00964D5A" w:rsidP="00964D5A">
      <w:pPr>
        <w:rPr>
          <w:sz w:val="16"/>
        </w:rPr>
      </w:pPr>
      <w:r w:rsidRPr="005C7943">
        <w:rPr>
          <w:rStyle w:val="Style13ptBold"/>
        </w:rPr>
        <w:t>Liu 7</w:t>
      </w:r>
      <w:r>
        <w:t xml:space="preserve"> </w:t>
      </w:r>
      <w:r w:rsidRPr="005C7943">
        <w:rPr>
          <w:sz w:val="16"/>
        </w:rPr>
        <w:t>(Goodwin, Associate Justice of the Supreme Court of California, former Associate Dean and Professor of Law at the University of California, Berkeley School of Law, B.S. in biology at Stanford University, where he was a member of the People's Platform, serving on the Council of Presidents of the ASSU, attended Oxford University on a Rhodes Scholarship, earned a M. Phil in philosophy and physiology, received his J.D. from Yale Law School, clerked for Judge David S. Tatel of the U.S. Court of Appeals for the D.C. Circuit and then for U.S. Supreme Court Justice Ruth Bader Ginsburg, served as special assistant to the deputy secretary of the U.S. Department of Education and as senior program officer for higher education at the Corporation for National Service (AmeriCorps),  former Chair of the Board of Directors of the American Constitution Society, currently serves as the chair of the American Law Institute's committee on the Young Scholars Medal, serves on the boards of the National Women's Law Center and the Alliance for Excellent Education, won the Education Law Association's Steven S. Goldberg Award for Distinguished Scholarship in Education Law in 2007, awarded the UC Berkeley Distinguished Teaching Award in 2009, “IMPROVING TITLE I FUNDING EQUITY ACROSS STATES, DISTRICTS, AND SCHOOLS”, Working Paper #7 for the School Finance Redesign Project (SFRP) at the Center on Reinventing Public Education (CRPE), 3/20/07, accessed 7/19/17, pgs. 7-10, https://www.crpe.org/sites/default/files/wp_sfrp7_liu_mar07_0.pdf)//DL</w:t>
      </w:r>
    </w:p>
    <w:p w14:paraId="48611998" w14:textId="77777777" w:rsidR="00964D5A" w:rsidRDefault="00964D5A" w:rsidP="00964D5A">
      <w:pPr>
        <w:rPr>
          <w:sz w:val="8"/>
        </w:rPr>
      </w:pPr>
      <w:r w:rsidRPr="00BE5A37">
        <w:rPr>
          <w:rStyle w:val="StyleUnderline"/>
        </w:rPr>
        <w:t>If Title I dollars were targeted to areas of high poverty, we would expect to see a positive relationship between poverty concentration and aid per poor child</w:t>
      </w:r>
      <w:r w:rsidRPr="008F28E7">
        <w:rPr>
          <w:sz w:val="8"/>
        </w:rPr>
        <w:t xml:space="preserve">. Across states, </w:t>
      </w:r>
      <w:r w:rsidRPr="00BE5A37">
        <w:rPr>
          <w:rStyle w:val="Emphasis"/>
        </w:rPr>
        <w:t>however, the reality is otherwise</w:t>
      </w:r>
      <w:r w:rsidRPr="008F28E7">
        <w:rPr>
          <w:sz w:val="8"/>
        </w:rPr>
        <w:t xml:space="preserve">. Figure 1a plots each state’s Title I aid per poor child in 2006 against the poverty rate among its public schoolchildren. Overall, </w:t>
      </w:r>
      <w:r w:rsidRPr="00BE5A37">
        <w:rPr>
          <w:rStyle w:val="Emphasis"/>
        </w:rPr>
        <w:t>Title I aid per poor child decreases as state poverty increases</w:t>
      </w:r>
      <w:r w:rsidRPr="008F28E7">
        <w:rPr>
          <w:sz w:val="8"/>
        </w:rPr>
        <w:t xml:space="preserve">. </w:t>
      </w:r>
      <w:r w:rsidRPr="00BE5A37">
        <w:rPr>
          <w:rStyle w:val="StyleUnderline"/>
        </w:rPr>
        <w:t>Whereas the 25 states with the lowest poverty had an average poverty rate of 11.2 percent and received $1,609 per poor child, the 25 states with the highest poverty had an average poverty rate of 18.4 percent and received only $1,382 per poor child</w:t>
      </w:r>
      <w:r w:rsidRPr="008F28E7">
        <w:rPr>
          <w:sz w:val="8"/>
        </w:rPr>
        <w:t xml:space="preserve">. [GRAPH OMMITTED] Figure 1a. Title I Aid Per Poor Child by State Poverty, 2006 This interstate comparison is distorted by two factors, however. First, the statutory minimum allocations for small states result in high amounts of aid per poor child in states like Alaska, New Hampshire, North Dakota, Vermont, and Wyoming, all of which have low poverty. Second, the cost of delivering education varies significantly from state to state. A dollar in Massachusetts, a low-poverty state with high Title I aid per poor child, has less educational purchasing power than a dollar in Mississippi, a high-poverty state with low Title I aid per poor child. Figure 1b omits the seven small states whose Basic grants were determined by the statutory minimum in 20068 and also adjusts Title I dollars for geographic cost differences with state-level CWI estimates. Even with these adjustments, the </w:t>
      </w:r>
      <w:r w:rsidRPr="00BE5A37">
        <w:rPr>
          <w:rStyle w:val="Emphasis"/>
        </w:rPr>
        <w:t>negative relationship between state poverty and Title I aid per poor child remains</w:t>
      </w:r>
      <w:r w:rsidRPr="008F28E7">
        <w:rPr>
          <w:sz w:val="8"/>
        </w:rPr>
        <w:t xml:space="preserve">. </w:t>
      </w:r>
      <w:r w:rsidRPr="00BE5A37">
        <w:rPr>
          <w:rStyle w:val="StyleUnderline"/>
        </w:rPr>
        <w:t>The 18 states with poverty rates above the national average</w:t>
      </w:r>
      <w:r w:rsidRPr="008F28E7">
        <w:rPr>
          <w:sz w:val="8"/>
        </w:rPr>
        <w:t xml:space="preserve"> (15.8 percent)—comprised entirely of Sunbelt states, except for New York—</w:t>
      </w:r>
      <w:r w:rsidRPr="00BE5A37">
        <w:rPr>
          <w:rStyle w:val="StyleUnderline"/>
        </w:rPr>
        <w:t>had an average poverty rate of 19.2 percent and received $1,127 per poor child in cost-adjusted dollars</w:t>
      </w:r>
      <w:r w:rsidRPr="008F28E7">
        <w:rPr>
          <w:sz w:val="8"/>
        </w:rPr>
        <w:t xml:space="preserve">. </w:t>
      </w:r>
      <w:r w:rsidRPr="00BE5A37">
        <w:rPr>
          <w:rStyle w:val="StyleUnderline"/>
        </w:rPr>
        <w:t>By contrast, the 25 states with below-average poverty had an average poverty rate of 11.9 percent but received $1,291 per poor child</w:t>
      </w:r>
      <w:r w:rsidRPr="008F28E7">
        <w:rPr>
          <w:sz w:val="8"/>
        </w:rPr>
        <w:t xml:space="preserve">. [GRAPH OMMITTED] Figure 1b. Cost-Adjusted Title I Aid Per Poor Child by State Poverty, 2006 Since all four Title I formulas allocate money based on numbers of poor children, and since two formulas weight poor children according to poverty concentration, </w:t>
      </w:r>
      <w:r w:rsidRPr="00BE5A37">
        <w:rPr>
          <w:rStyle w:val="StyleUnderline"/>
        </w:rPr>
        <w:t>what explains the negative relationship between state poverty rates and Title I aid?</w:t>
      </w:r>
      <w:r w:rsidRPr="008F28E7">
        <w:rPr>
          <w:sz w:val="8"/>
        </w:rPr>
        <w:t xml:space="preserve"> The answer is that </w:t>
      </w:r>
      <w:r w:rsidRPr="00BE5A37">
        <w:rPr>
          <w:rStyle w:val="StyleUnderline"/>
        </w:rPr>
        <w:t>all four formulas include a “state expenditure factor” that makes each state’s Title I allocation a function of its own per-pupil spending</w:t>
      </w:r>
      <w:r w:rsidRPr="008F28E7">
        <w:rPr>
          <w:sz w:val="8"/>
        </w:rPr>
        <w:t xml:space="preserve">.9 In other words, </w:t>
      </w:r>
      <w:r w:rsidRPr="00BE5A37">
        <w:rPr>
          <w:rStyle w:val="StyleUnderline"/>
        </w:rPr>
        <w:t>each state’s Title I aid is a product not only of its number and concentration of poor children but also of the overall amount it spends per pupil</w:t>
      </w:r>
      <w:r w:rsidRPr="008F28E7">
        <w:rPr>
          <w:sz w:val="8"/>
        </w:rPr>
        <w:t xml:space="preserve">. </w:t>
      </w:r>
      <w:r w:rsidRPr="00BE5A37">
        <w:rPr>
          <w:rStyle w:val="StyleUnderline"/>
        </w:rPr>
        <w:t>The negative correlation</w:t>
      </w:r>
      <w:r w:rsidRPr="008F28E7">
        <w:rPr>
          <w:sz w:val="8"/>
        </w:rPr>
        <w:t xml:space="preserve"> in Figures 1a and 1b </w:t>
      </w:r>
      <w:r w:rsidRPr="00BE5A37">
        <w:rPr>
          <w:rStyle w:val="StyleUnderline"/>
        </w:rPr>
        <w:t>is largely due to the fact that high-poverty states tend to have low per-pupil spending</w:t>
      </w:r>
      <w:r w:rsidRPr="008F28E7">
        <w:rPr>
          <w:sz w:val="8"/>
        </w:rPr>
        <w:t xml:space="preserve">. </w:t>
      </w:r>
      <w:r w:rsidRPr="00BE5A37">
        <w:rPr>
          <w:rStyle w:val="StyleUnderline"/>
        </w:rPr>
        <w:t>Among the 18 states</w:t>
      </w:r>
      <w:r w:rsidRPr="008F28E7">
        <w:rPr>
          <w:sz w:val="8"/>
        </w:rPr>
        <w:t xml:space="preserve"> in Figure 1b </w:t>
      </w:r>
      <w:r w:rsidRPr="00BE5A37">
        <w:rPr>
          <w:rStyle w:val="StyleUnderline"/>
        </w:rPr>
        <w:t>with above-average poverty</w:t>
      </w:r>
      <w:r w:rsidRPr="008F28E7">
        <w:rPr>
          <w:sz w:val="8"/>
        </w:rPr>
        <w:t xml:space="preserve">, all but two (New York and West Virginia) </w:t>
      </w:r>
      <w:r w:rsidRPr="008F28E7">
        <w:rPr>
          <w:rStyle w:val="StyleUnderline"/>
        </w:rPr>
        <w:t>spent less per pupil than the national average</w:t>
      </w:r>
      <w:r w:rsidRPr="008F28E7">
        <w:rPr>
          <w:sz w:val="8"/>
        </w:rPr>
        <w:t xml:space="preserve">. As a result, </w:t>
      </w:r>
      <w:r w:rsidRPr="008F28E7">
        <w:rPr>
          <w:rStyle w:val="Emphasis"/>
        </w:rPr>
        <w:t>these states have low Title I aid per poor child even though they have high poverty</w:t>
      </w:r>
      <w:r w:rsidRPr="008F28E7">
        <w:rPr>
          <w:rStyle w:val="StyleUnderline"/>
        </w:rPr>
        <w:t>. Differences in per-pupil spending across states are large even when cost adjustments and weights for disadvantaged students are applied</w:t>
      </w:r>
      <w:r w:rsidRPr="008F28E7">
        <w:rPr>
          <w:sz w:val="8"/>
        </w:rPr>
        <w:t xml:space="preserve"> (Liu 2006; Rothstein 2000; Rubenstein 2003; Evans 1999; Murray 1998). Indeed, disparities across states account for a greater share of total interdistrict spending inequality than disparities within states. </w:t>
      </w:r>
      <w:r w:rsidRPr="008F28E7">
        <w:rPr>
          <w:rStyle w:val="StyleUnderline"/>
        </w:rPr>
        <w:t>The poverty factors in the Title I formulas lessen interstate inequality insofar as low-spending states have higher poverty. But the state expenditure factor reinforces interstate inequality by directing greater aid per poor child to high-spending states</w:t>
      </w:r>
      <w:r w:rsidRPr="008F28E7">
        <w:rPr>
          <w:sz w:val="8"/>
        </w:rPr>
        <w:t xml:space="preserve">. As I have shown elsewhere, </w:t>
      </w:r>
      <w:r w:rsidRPr="008F28E7">
        <w:rPr>
          <w:rStyle w:val="Emphasis"/>
        </w:rPr>
        <w:t>the net result of these offsetting effects is that Title I does virtually nothing to reduce interstate inequality</w:t>
      </w:r>
      <w:r w:rsidRPr="008F28E7">
        <w:rPr>
          <w:sz w:val="8"/>
        </w:rPr>
        <w:t xml:space="preserve"> (Liu 2006). Figure 1c models the distribution of cost-adjusted Title I aid per poor child by state poverty absent the state expenditure factor. The contrast between Figure 1c and Figure 1b makes clear </w:t>
      </w:r>
      <w:r w:rsidRPr="008F28E7">
        <w:rPr>
          <w:rStyle w:val="StyleUnderline"/>
        </w:rPr>
        <w:t>the regressivity of the state expenditure factor. If Title I aid were distributed based on poverty factors alone, the cost-adjusted amount per poor child would tend to rise with increasing poverty concentration</w:t>
      </w:r>
      <w:r w:rsidRPr="008F28E7">
        <w:rPr>
          <w:sz w:val="8"/>
        </w:rPr>
        <w:t xml:space="preserve">. Moreover, comparing Figure 1b with Figure 1a shows that </w:t>
      </w:r>
      <w:r w:rsidRPr="008F28E7">
        <w:rPr>
          <w:rStyle w:val="StyleUnderline"/>
        </w:rPr>
        <w:t>the state expenditure factor does not reasonably function as a geographic cost adjustment</w:t>
      </w:r>
      <w:r w:rsidRPr="008F28E7">
        <w:rPr>
          <w:sz w:val="8"/>
        </w:rPr>
        <w:t xml:space="preserve">. 10 [GRAPH OMMITTED] Figure 1c. Cost-Adjusted Title I Aid Per Poor Child by State Poverty, 2006 (excluding small states and state expenditure factor) </w:t>
      </w:r>
      <w:r w:rsidRPr="008F28E7">
        <w:rPr>
          <w:rStyle w:val="StyleUnderline"/>
        </w:rPr>
        <w:t>The state expenditure factor is sometimes rationalized as an incentive or reward for states that spend more on education</w:t>
      </w:r>
      <w:r w:rsidRPr="008F28E7">
        <w:rPr>
          <w:rStyle w:val="Emphasis"/>
        </w:rPr>
        <w:t>. This rationale is flawed for three reasons</w:t>
      </w:r>
      <w:r w:rsidRPr="008F28E7">
        <w:rPr>
          <w:sz w:val="8"/>
        </w:rPr>
        <w:t xml:space="preserve">. </w:t>
      </w:r>
      <w:r w:rsidRPr="008F28E7">
        <w:rPr>
          <w:rStyle w:val="StyleUnderline"/>
        </w:rPr>
        <w:t>First, Title I aid is too small to motivate additional state or local spending</w:t>
      </w:r>
      <w:r w:rsidRPr="008F28E7">
        <w:rPr>
          <w:sz w:val="8"/>
        </w:rPr>
        <w:t>. Suppose, for example, that Mississippi had raised its per-pupil spending in 2003 from $5,610 to $5,710 and that its Title I aid had increased proportionally in 2006 from $170 million to $173 million. This $3 million increase is less than 6 percent of the $54 million that the state would have had to spend to increase per-pupil spending by $100 for its 541,000 students. S</w:t>
      </w:r>
      <w:r w:rsidRPr="008F28E7">
        <w:rPr>
          <w:rStyle w:val="StyleUnderline"/>
        </w:rPr>
        <w:t>tates are unlikely to spend an additional dollar just to capture a few extra pennies</w:t>
      </w:r>
      <w:r w:rsidRPr="008F28E7">
        <w:rPr>
          <w:sz w:val="8"/>
        </w:rPr>
        <w:t xml:space="preserve">. 11 </w:t>
      </w:r>
      <w:r w:rsidRPr="008F28E7">
        <w:rPr>
          <w:rStyle w:val="StyleUnderline"/>
        </w:rPr>
        <w:t>Second, each state’s education revenue is a function of its fiscal capacity to support education (wealth per pupil) and its willingness to leverage that capacity</w:t>
      </w:r>
      <w:r w:rsidRPr="008F28E7">
        <w:rPr>
          <w:sz w:val="8"/>
        </w:rPr>
        <w:t xml:space="preserve"> (effort). </w:t>
      </w:r>
      <w:r w:rsidRPr="008F28E7">
        <w:rPr>
          <w:rStyle w:val="StyleUnderline"/>
        </w:rPr>
        <w:t>Although both wealth and effort are correlated with state per-pupil revenue, the correlation between wealth and revenue is stronger</w:t>
      </w:r>
      <w:r w:rsidRPr="008F28E7">
        <w:rPr>
          <w:sz w:val="8"/>
        </w:rPr>
        <w:t xml:space="preserve"> (Liu 2006). </w:t>
      </w:r>
      <w:r w:rsidRPr="008F28E7">
        <w:rPr>
          <w:rStyle w:val="Emphasis"/>
        </w:rPr>
        <w:t>Thus, the state expenditure factor does not reward effort so much as it rewards wealth</w:t>
      </w:r>
      <w:r w:rsidRPr="008F28E7">
        <w:rPr>
          <w:sz w:val="8"/>
        </w:rPr>
        <w:t xml:space="preserve">. Indeed, </w:t>
      </w:r>
      <w:r w:rsidRPr="008F28E7">
        <w:rPr>
          <w:rStyle w:val="StyleUnderline"/>
        </w:rPr>
        <w:t>many wealthy states with low child poverty</w:t>
      </w:r>
      <w:r w:rsidRPr="008F28E7">
        <w:rPr>
          <w:sz w:val="8"/>
        </w:rPr>
        <w:t xml:space="preserve">, such as Connecticut, Maryland, and Massachusetts, </w:t>
      </w:r>
      <w:r w:rsidRPr="008F28E7">
        <w:rPr>
          <w:rStyle w:val="StyleUnderline"/>
        </w:rPr>
        <w:t>exert less effort against their fiscal capacities than poor states with high child poverty</w:t>
      </w:r>
      <w:r w:rsidRPr="008F28E7">
        <w:rPr>
          <w:sz w:val="8"/>
        </w:rPr>
        <w:t xml:space="preserve">, such as Arkansas, Oklahoma, and New Mexico. </w:t>
      </w:r>
      <w:r w:rsidRPr="008F28E7">
        <w:rPr>
          <w:rStyle w:val="Emphasis"/>
        </w:rPr>
        <w:t>Yet the wealthy states achieve higher per-pupil spending and thus receive higher Title I aid per poor child</w:t>
      </w:r>
      <w:r w:rsidRPr="008F28E7">
        <w:rPr>
          <w:sz w:val="8"/>
        </w:rPr>
        <w:t xml:space="preserve">. </w:t>
      </w:r>
      <w:r w:rsidRPr="008F28E7">
        <w:rPr>
          <w:rStyle w:val="StyleUnderline"/>
        </w:rPr>
        <w:t>Third, it seems incongruous that a federal program intended to aid poor children should reward states with high per-pupil spending across the board</w:t>
      </w:r>
      <w:r w:rsidRPr="008F28E7">
        <w:rPr>
          <w:sz w:val="8"/>
        </w:rPr>
        <w:t xml:space="preserve">. Some high-spending states, such as Massachusetts, New Jersey, and Connecticut, devote more resources to high-poverty districts than to low-poverty districts (Education Trust 2006). But other </w:t>
      </w:r>
      <w:r w:rsidRPr="008F28E7">
        <w:rPr>
          <w:rStyle w:val="StyleUnderline"/>
        </w:rPr>
        <w:t>high-spending states have severe inequalities that disfavor high-poverty districts</w:t>
      </w:r>
      <w:r w:rsidRPr="008F28E7">
        <w:rPr>
          <w:sz w:val="8"/>
        </w:rPr>
        <w:t xml:space="preserve">. For example, </w:t>
      </w:r>
      <w:r w:rsidRPr="008F28E7">
        <w:rPr>
          <w:rStyle w:val="StyleUnderline"/>
        </w:rPr>
        <w:t>although Illinois, New York, and Pennsylvania spend significantly more per pupil than the national average, the lowest-poverty districts in these states spend $1,000 to $2,000 more per pupil than the highest-poverty districts</w:t>
      </w:r>
      <w:r w:rsidRPr="008F28E7">
        <w:rPr>
          <w:sz w:val="8"/>
        </w:rPr>
        <w:t xml:space="preserve">. 12 </w:t>
      </w:r>
      <w:r w:rsidRPr="008F28E7">
        <w:rPr>
          <w:rStyle w:val="Emphasis"/>
        </w:rPr>
        <w:t>The state expenditure factor indiscriminately rewards high spending without requiring high-spending states to distribute their own resources equitably. In short, the state expenditure factor works to the disadvantage of high-poverty states with no coherent policy rationale</w:t>
      </w:r>
      <w:r w:rsidRPr="008F28E7">
        <w:rPr>
          <w:sz w:val="8"/>
        </w:rPr>
        <w:t>.</w:t>
      </w:r>
    </w:p>
    <w:p w14:paraId="501FBD7A" w14:textId="77777777" w:rsidR="00964D5A" w:rsidRPr="003208C6" w:rsidRDefault="00964D5A" w:rsidP="00964D5A"/>
    <w:p w14:paraId="75442CF3" w14:textId="77777777" w:rsidR="00964D5A" w:rsidRDefault="00964D5A" w:rsidP="00964D5A"/>
    <w:p w14:paraId="5F212450" w14:textId="77777777" w:rsidR="001E099D" w:rsidRDefault="001E099D" w:rsidP="001E099D">
      <w:pPr>
        <w:pStyle w:val="Heading1"/>
      </w:pPr>
      <w:r>
        <w:t>Exclude Funding PIC</w:t>
      </w:r>
    </w:p>
    <w:p w14:paraId="157B007C" w14:textId="5A7A3B23" w:rsidR="001E099D" w:rsidRDefault="001E099D" w:rsidP="001E099D">
      <w:pPr>
        <w:pStyle w:val="Heading2"/>
      </w:pPr>
      <w:r>
        <w:t>1ncs</w:t>
      </w:r>
    </w:p>
    <w:p w14:paraId="2ACE4C58" w14:textId="77777777" w:rsidR="001E099D" w:rsidRDefault="001E099D" w:rsidP="001E099D">
      <w:pPr>
        <w:pStyle w:val="Heading3"/>
      </w:pPr>
      <w:r>
        <w:t>1nc – amend title 1</w:t>
      </w:r>
    </w:p>
    <w:p w14:paraId="4753A7C1" w14:textId="77777777" w:rsidR="001E099D" w:rsidRDefault="001E099D" w:rsidP="001E099D"/>
    <w:p w14:paraId="6F578482" w14:textId="77777777" w:rsidR="001E099D" w:rsidRDefault="001E099D" w:rsidP="001E099D">
      <w:pPr>
        <w:pStyle w:val="Heading4"/>
      </w:pPr>
      <w:r>
        <w:t>The United States federal government should amend Title I comparability standards by ensuring that:</w:t>
      </w:r>
    </w:p>
    <w:p w14:paraId="0B835090" w14:textId="77777777" w:rsidR="001E099D" w:rsidRDefault="001E099D" w:rsidP="001E099D">
      <w:pPr>
        <w:pStyle w:val="Heading4"/>
        <w:numPr>
          <w:ilvl w:val="0"/>
          <w:numId w:val="17"/>
        </w:numPr>
        <w:spacing w:before="200" w:line="240" w:lineRule="auto"/>
      </w:pPr>
      <w:r>
        <w:t>School-level expenditure calculations include actual teacher salaries;</w:t>
      </w:r>
    </w:p>
    <w:p w14:paraId="47B655FD" w14:textId="77777777" w:rsidR="001E099D" w:rsidRDefault="001E099D" w:rsidP="001E099D">
      <w:pPr>
        <w:pStyle w:val="Heading4"/>
        <w:numPr>
          <w:ilvl w:val="0"/>
          <w:numId w:val="17"/>
        </w:numPr>
        <w:spacing w:before="200" w:line="240" w:lineRule="auto"/>
      </w:pPr>
      <w:r>
        <w:t>Per-student expenditures in Title I schools are at least 100% of the average expenditures in non-Title I schools;</w:t>
      </w:r>
    </w:p>
    <w:p w14:paraId="390DB529" w14:textId="77777777" w:rsidR="001E099D" w:rsidRDefault="001E099D" w:rsidP="001E099D">
      <w:pPr>
        <w:pStyle w:val="Heading4"/>
        <w:numPr>
          <w:ilvl w:val="0"/>
          <w:numId w:val="17"/>
        </w:numPr>
        <w:spacing w:before="200" w:line="240" w:lineRule="auto"/>
      </w:pPr>
      <w:r>
        <w:t>Districts publicly report per-student expenditures by funding source and by school building</w:t>
      </w:r>
    </w:p>
    <w:p w14:paraId="5DEBAF19" w14:textId="77777777" w:rsidR="001E099D" w:rsidRDefault="001E099D" w:rsidP="001E099D"/>
    <w:p w14:paraId="35A93DAE" w14:textId="77777777" w:rsidR="001E099D" w:rsidRDefault="001E099D" w:rsidP="001E099D">
      <w:pPr>
        <w:pStyle w:val="Heading4"/>
      </w:pPr>
      <w:r>
        <w:t>The CP solves better – ensuring fair comparability standards resolves school inequality</w:t>
      </w:r>
    </w:p>
    <w:p w14:paraId="38B00FC2" w14:textId="77777777" w:rsidR="001E099D" w:rsidRPr="009959B5" w:rsidRDefault="001E099D" w:rsidP="001E099D">
      <w:r w:rsidRPr="006F3624">
        <w:rPr>
          <w:rStyle w:val="Style13ptBold"/>
        </w:rPr>
        <w:t>Hall and Ushomirsky 10</w:t>
      </w:r>
      <w:r>
        <w:t xml:space="preserve"> - Vice President for Government Affairs and Communications with a master’s in public policy from the University of Wisconsin-Madison, Director of P-12 Policy Development with a master’s in education policy and management at the Harvard Graduate School of Education (Daria, Natasha, “Close the Hidden Funding Gaps in Our Schools”, The Education Trust, 4/1/10, https://edtrust.org/resource/close-the-hidden-funding-gaps-in-our-schools/)//JSL</w:t>
      </w:r>
    </w:p>
    <w:p w14:paraId="55594D42" w14:textId="77777777" w:rsidR="001E099D" w:rsidRDefault="001E099D" w:rsidP="001E099D">
      <w:pPr>
        <w:rPr>
          <w:sz w:val="16"/>
        </w:rPr>
      </w:pPr>
      <w:r w:rsidRPr="00E42921">
        <w:rPr>
          <w:sz w:val="16"/>
        </w:rPr>
        <w:t xml:space="preserve">To ensure the law serves the purpose Congress intended, </w:t>
      </w:r>
      <w:r w:rsidRPr="002A18D9">
        <w:rPr>
          <w:rStyle w:val="StyleUnderline"/>
        </w:rPr>
        <w:t>Title I dollars should come with a demand for real funding fairness at the state and local level</w:t>
      </w:r>
      <w:r w:rsidRPr="00E42921">
        <w:rPr>
          <w:sz w:val="16"/>
        </w:rPr>
        <w:t xml:space="preserve">. </w:t>
      </w:r>
      <w:r w:rsidRPr="002A18D9">
        <w:rPr>
          <w:rStyle w:val="StyleUnderline"/>
        </w:rPr>
        <w:t>Congress can achieve this by changing Title I so that the only way a district can demonstrate comparability—and thereby qualify for federal funds—is to produce data showing that it spends at least as much from state and local dollars in each of its Title I schools as in its non-Title I schools</w:t>
      </w:r>
      <w:r w:rsidRPr="00E42921">
        <w:rPr>
          <w:sz w:val="16"/>
        </w:rPr>
        <w:t xml:space="preserve">. To get this right, </w:t>
      </w:r>
      <w:r w:rsidRPr="002A18D9">
        <w:rPr>
          <w:rStyle w:val="StyleUnderline"/>
        </w:rPr>
        <w:t>the law must make two things clear</w:t>
      </w:r>
      <w:r w:rsidRPr="00E42921">
        <w:rPr>
          <w:sz w:val="16"/>
        </w:rPr>
        <w:t xml:space="preserve">: • Teacher salaries count. </w:t>
      </w:r>
      <w:r w:rsidRPr="002A18D9">
        <w:rPr>
          <w:rStyle w:val="StyleUnderline"/>
        </w:rPr>
        <w:t>School-level expenditures must include actual teacher salaries, including differences based on years of experience</w:t>
      </w:r>
      <w:r w:rsidRPr="00E42921">
        <w:rPr>
          <w:sz w:val="16"/>
        </w:rPr>
        <w:t xml:space="preserve">. • Equal means equal. </w:t>
      </w:r>
      <w:r w:rsidRPr="002A18D9">
        <w:rPr>
          <w:rStyle w:val="StyleUnderline"/>
        </w:rPr>
        <w:t>Per-student expenditures in every Title I school must be at least 100 percent of the average expenditures in non-Title I schools</w:t>
      </w:r>
      <w:r w:rsidRPr="00E42921">
        <w:rPr>
          <w:sz w:val="16"/>
        </w:rPr>
        <w:t xml:space="preserve">. What's more, to help parents, educators, and advocates get good information on funding patterns in their public schools, </w:t>
      </w:r>
      <w:r w:rsidRPr="002A18D9">
        <w:rPr>
          <w:rStyle w:val="StyleUnderline"/>
        </w:rPr>
        <w:t>Congress should require that districts publicly report per-student expenditures by funding source</w:t>
      </w:r>
      <w:r w:rsidRPr="00E42921">
        <w:rPr>
          <w:sz w:val="16"/>
        </w:rPr>
        <w:t xml:space="preserve"> (state, local, and federal) </w:t>
      </w:r>
      <w:r w:rsidRPr="002A18D9">
        <w:rPr>
          <w:rStyle w:val="StyleUnderline"/>
        </w:rPr>
        <w:t>and by school building</w:t>
      </w:r>
      <w:r w:rsidRPr="00E42921">
        <w:rPr>
          <w:sz w:val="16"/>
        </w:rPr>
        <w:t xml:space="preserve">. </w:t>
      </w:r>
      <w:r w:rsidRPr="002A18D9">
        <w:rPr>
          <w:rStyle w:val="StyleUnderline"/>
        </w:rPr>
        <w:t>With these fixes, Title I would become a much stronger tool</w:t>
      </w:r>
      <w:r w:rsidRPr="00E42921">
        <w:rPr>
          <w:sz w:val="16"/>
        </w:rPr>
        <w:t xml:space="preserve">. Indeed, it would strengthen the hand of courageous leaders and advocates, prompt action in communities where it is sorely needed, </w:t>
      </w:r>
      <w:r w:rsidRPr="002A18D9">
        <w:rPr>
          <w:rStyle w:val="StyleUnderline"/>
        </w:rPr>
        <w:t>and ultimately ensure that schools get the money they need and students get the opportunities they deserve</w:t>
      </w:r>
      <w:r w:rsidRPr="00E42921">
        <w:rPr>
          <w:sz w:val="16"/>
        </w:rPr>
        <w:t>.</w:t>
      </w:r>
    </w:p>
    <w:p w14:paraId="5DF5B743" w14:textId="77777777" w:rsidR="001E099D" w:rsidRDefault="001E099D" w:rsidP="001E099D">
      <w:pPr>
        <w:rPr>
          <w:sz w:val="16"/>
        </w:rPr>
      </w:pPr>
    </w:p>
    <w:p w14:paraId="368480D3" w14:textId="77777777" w:rsidR="001E099D" w:rsidRPr="0012381D" w:rsidRDefault="001E099D" w:rsidP="001E099D">
      <w:pPr>
        <w:pStyle w:val="Heading3"/>
      </w:pPr>
      <w:r>
        <w:t xml:space="preserve">1nc – funding pic </w:t>
      </w:r>
    </w:p>
    <w:p w14:paraId="144EDF52" w14:textId="77777777" w:rsidR="001E099D" w:rsidRDefault="001E099D" w:rsidP="001E099D">
      <w:pPr>
        <w:pStyle w:val="Heading4"/>
      </w:pPr>
      <w:r>
        <w:t xml:space="preserve">The United States federal government should create new formulas for distribution of Title I funding based upon reducing concentrated poverty and rewarding progressive state funding and fiscal effort.  </w:t>
      </w:r>
    </w:p>
    <w:p w14:paraId="30D9F6E6" w14:textId="77777777" w:rsidR="001E099D" w:rsidRDefault="001E099D" w:rsidP="001E099D"/>
    <w:p w14:paraId="34E1B28B" w14:textId="77777777" w:rsidR="001E099D" w:rsidRDefault="001E099D" w:rsidP="001E099D">
      <w:pPr>
        <w:pStyle w:val="Heading4"/>
      </w:pPr>
      <w:r>
        <w:t xml:space="preserve">Redistribution of Title 1 funding solves equity </w:t>
      </w:r>
    </w:p>
    <w:p w14:paraId="518B41EE" w14:textId="77777777" w:rsidR="001E099D" w:rsidRPr="00027B81" w:rsidRDefault="001E099D" w:rsidP="001E099D">
      <w:pPr>
        <w:rPr>
          <w:sz w:val="16"/>
        </w:rPr>
      </w:pPr>
      <w:r w:rsidRPr="00027B81">
        <w:rPr>
          <w:b/>
        </w:rPr>
        <w:t>Sarlin 13</w:t>
      </w:r>
      <w:r>
        <w:t xml:space="preserve"> </w:t>
      </w:r>
      <w:r w:rsidRPr="00027B81">
        <w:rPr>
          <w:sz w:val="16"/>
        </w:rPr>
        <w:t xml:space="preserve">– (7.13.13 – Benjy Sarlin is a Political reporter at MSNBC – “Ben Carson defends call to ‘redistribute’ school funds nationally” -- </w:t>
      </w:r>
      <w:hyperlink r:id="rId15" w:history="1">
        <w:r w:rsidRPr="00336D33">
          <w:rPr>
            <w:rStyle w:val="Hyperlink"/>
            <w:sz w:val="16"/>
          </w:rPr>
          <w:t>http://www.msnbc.com/msnbc/ben-carson-defends-call-redistribute-school-funds-nationally</w:t>
        </w:r>
      </w:hyperlink>
      <w:r>
        <w:rPr>
          <w:sz w:val="16"/>
        </w:rPr>
        <w:t>) JK</w:t>
      </w:r>
    </w:p>
    <w:p w14:paraId="666D3395" w14:textId="77777777" w:rsidR="001E099D" w:rsidRPr="000E40C7" w:rsidRDefault="001E099D" w:rsidP="001E099D">
      <w:pPr>
        <w:rPr>
          <w:sz w:val="16"/>
        </w:rPr>
      </w:pPr>
      <w:r w:rsidRPr="000E40C7">
        <w:rPr>
          <w:sz w:val="16"/>
        </w:rPr>
        <w:t>Dr. Ben Carson defended a prior call to combine and “</w:t>
      </w:r>
      <w:r w:rsidRPr="000813B5">
        <w:rPr>
          <w:rStyle w:val="StyleUnderline"/>
        </w:rPr>
        <w:t>redistribute</w:t>
      </w:r>
      <w:r w:rsidRPr="000E40C7">
        <w:rPr>
          <w:sz w:val="16"/>
        </w:rPr>
        <w:t xml:space="preserve">” </w:t>
      </w:r>
      <w:r w:rsidRPr="000813B5">
        <w:rPr>
          <w:rStyle w:val="StyleUnderline"/>
        </w:rPr>
        <w:t>education funds in order to eliminate inequality between rich and poor school districts</w:t>
      </w:r>
      <w:r w:rsidRPr="000E40C7">
        <w:rPr>
          <w:sz w:val="16"/>
        </w:rPr>
        <w:t xml:space="preserve"> on Tuesday, but his campaign clarified afterwards that Carson </w:t>
      </w:r>
      <w:r w:rsidRPr="000813B5">
        <w:rPr>
          <w:rStyle w:val="StyleUnderline"/>
        </w:rPr>
        <w:t>would not intrude on local control of education</w:t>
      </w:r>
      <w:r w:rsidRPr="000E40C7">
        <w:rPr>
          <w:sz w:val="16"/>
        </w:rPr>
        <w:t>.</w:t>
      </w:r>
      <w:r>
        <w:rPr>
          <w:sz w:val="16"/>
        </w:rPr>
        <w:t xml:space="preserve"> </w:t>
      </w:r>
      <w:r w:rsidRPr="000E40C7">
        <w:rPr>
          <w:sz w:val="16"/>
        </w:rPr>
        <w:t>The exchange stemmed from comments Carson made in 2014 to Politico Magazine in which he condemned gaps in school spending at the local level.</w:t>
      </w:r>
      <w:r>
        <w:rPr>
          <w:sz w:val="16"/>
        </w:rPr>
        <w:t xml:space="preserve"> </w:t>
      </w:r>
      <w:r w:rsidRPr="000E40C7">
        <w:rPr>
          <w:sz w:val="16"/>
        </w:rPr>
        <w:t>“If you happen to be in an affluent community, there’s a lot more money for the schools, better facilities, everything. All that does is perpetuate the situation,” Carson said at the time. “</w:t>
      </w:r>
      <w:r w:rsidRPr="000813B5">
        <w:rPr>
          <w:rStyle w:val="StyleUnderline"/>
        </w:rPr>
        <w:t>Wouldn’t it make more sense to put the money in a pot and redistribute it throughout the country so that public schools are equal, whether you’re in a poor area or a wealthy area</w:t>
      </w:r>
      <w:r w:rsidRPr="000E40C7">
        <w:rPr>
          <w:sz w:val="16"/>
        </w:rPr>
        <w:t>?”</w:t>
      </w:r>
      <w:r>
        <w:rPr>
          <w:sz w:val="16"/>
        </w:rPr>
        <w:t xml:space="preserve"> </w:t>
      </w:r>
      <w:r w:rsidRPr="000E40C7">
        <w:rPr>
          <w:sz w:val="16"/>
        </w:rPr>
        <w:t>Asked by CNN’s Jake Tapper on Tuesday whether those quotes went against Carson’s frequent condemnations of “redistribution,” the candidate defended his remarks.</w:t>
      </w:r>
      <w:r>
        <w:rPr>
          <w:sz w:val="16"/>
        </w:rPr>
        <w:t xml:space="preserve"> </w:t>
      </w:r>
      <w:r w:rsidRPr="000E40C7">
        <w:rPr>
          <w:sz w:val="16"/>
        </w:rPr>
        <w:t>“</w:t>
      </w:r>
      <w:r w:rsidRPr="000813B5">
        <w:rPr>
          <w:rStyle w:val="StyleUnderline"/>
        </w:rPr>
        <w:t>It’s the government having a responsibility to educate everyone and looking at the best system to do that</w:t>
      </w:r>
      <w:r w:rsidRPr="000E40C7">
        <w:rPr>
          <w:sz w:val="16"/>
        </w:rPr>
        <w:t>,” Carson said. “I think that’s very different than a situation where someone is working hard, is making a lot of money, providing a lot of jobs, and contributing to the fabric of America, then us going along, and saying he’s got too much and this guy, he doesn’t have a lot, let’s give it to that guy.”</w:t>
      </w:r>
      <w:r>
        <w:rPr>
          <w:sz w:val="16"/>
        </w:rPr>
        <w:t xml:space="preserve"> </w:t>
      </w:r>
      <w:r w:rsidRPr="000E40C7">
        <w:rPr>
          <w:sz w:val="16"/>
        </w:rPr>
        <w:t xml:space="preserve">Carson’s comments were surprising because K-12 schools are overwhelmingly funded by local property taxes and state dollars rather than by the federal government, which covers only 10.8% of school costs according to the Department of Education. </w:t>
      </w:r>
      <w:r w:rsidRPr="00541FF5">
        <w:rPr>
          <w:rStyle w:val="StyleUnderline"/>
        </w:rPr>
        <w:t>Critics of the system argue that local funding of education funding fosters inequality and segregation, especially given that minority communities tend to live in districts with weaker tax bases.</w:t>
      </w:r>
      <w:r w:rsidRPr="000E40C7">
        <w:rPr>
          <w:sz w:val="16"/>
        </w:rPr>
        <w:t xml:space="preserve"> Parents in more upscale school districts have historically resisted efforts to flatten funding disparities, however, such as distributing school funding evenly across a state or transferring students from schools in poor neighborhoods to richer ones.</w:t>
      </w:r>
      <w:r>
        <w:rPr>
          <w:sz w:val="16"/>
        </w:rPr>
        <w:t xml:space="preserve"> </w:t>
      </w:r>
      <w:r w:rsidRPr="000E40C7">
        <w:rPr>
          <w:sz w:val="16"/>
        </w:rPr>
        <w:t>Tapper challenged Carson on this point, asking whether his plan still qualified as redistribution given that education is primarily “funded from local taxes” that reflect each community’s wealth.</w:t>
      </w:r>
      <w:r>
        <w:rPr>
          <w:sz w:val="16"/>
        </w:rPr>
        <w:t xml:space="preserve"> </w:t>
      </w:r>
      <w:r w:rsidRPr="000E40C7">
        <w:rPr>
          <w:sz w:val="16"/>
        </w:rPr>
        <w:t>“It’s not the same principle at stake,” Carson said. “We are talking about the entire nation, and we are talking about what makes [it] competitive as a nation and the great divide between the haves and have-nots is education.”</w:t>
      </w:r>
      <w:r>
        <w:rPr>
          <w:sz w:val="16"/>
        </w:rPr>
        <w:t xml:space="preserve"> </w:t>
      </w:r>
      <w:r w:rsidRPr="000E40C7">
        <w:rPr>
          <w:sz w:val="16"/>
        </w:rPr>
        <w:t>Carson added that his plan was “very different than redistributing because you believe in it as a social thing.”</w:t>
      </w:r>
      <w:r>
        <w:rPr>
          <w:sz w:val="16"/>
        </w:rPr>
        <w:t xml:space="preserve"> </w:t>
      </w:r>
      <w:r w:rsidRPr="000E40C7">
        <w:rPr>
          <w:sz w:val="16"/>
        </w:rPr>
        <w:t>While Carson’s 2014 remarks appeared to endorse the argument that an “affluent” community should not receive more school funding based on their tax base, campaign spokesman Doug Watts told msnbc that Carson would not interfere with the existing system of local taxes. Carson issued a similar denial after his interview on Facebook.</w:t>
      </w:r>
      <w:r>
        <w:rPr>
          <w:sz w:val="16"/>
        </w:rPr>
        <w:t xml:space="preserve"> </w:t>
      </w:r>
      <w:r w:rsidRPr="000E40C7">
        <w:rPr>
          <w:sz w:val="16"/>
        </w:rPr>
        <w:t>“Dr. Carson [does not] support the national pooling of property tax receipts,” Carson spokesman Watts said in an email. ”That is a falsehood.”</w:t>
      </w:r>
      <w:r>
        <w:rPr>
          <w:sz w:val="16"/>
        </w:rPr>
        <w:t xml:space="preserve"> </w:t>
      </w:r>
      <w:r w:rsidRPr="000E40C7">
        <w:rPr>
          <w:sz w:val="16"/>
        </w:rPr>
        <w:t xml:space="preserve">Instead, </w:t>
      </w:r>
      <w:r w:rsidRPr="00151698">
        <w:rPr>
          <w:rStyle w:val="StyleUnderline"/>
        </w:rPr>
        <w:t>Watts said that Carson would pool federal education funding to bolster Title I,</w:t>
      </w:r>
      <w:r w:rsidRPr="000E40C7">
        <w:rPr>
          <w:sz w:val="16"/>
        </w:rPr>
        <w:t xml:space="preserve"> a Department of Education </w:t>
      </w:r>
      <w:r w:rsidRPr="00151698">
        <w:rPr>
          <w:rStyle w:val="StyleUnderline"/>
        </w:rPr>
        <w:t>program that distributes money to support urban and rural schools with impoverished student bodies.</w:t>
      </w:r>
      <w:r w:rsidRPr="000E40C7">
        <w:rPr>
          <w:sz w:val="16"/>
        </w:rPr>
        <w:t xml:space="preserve"> Watts declined to elaborate further, saying he did not want to get ahead of an upcoming policy paper that would fill in more details.</w:t>
      </w:r>
      <w:r>
        <w:rPr>
          <w:sz w:val="16"/>
        </w:rPr>
        <w:t xml:space="preserve"> </w:t>
      </w:r>
      <w:r w:rsidRPr="000E40C7">
        <w:rPr>
          <w:sz w:val="16"/>
        </w:rPr>
        <w:t>“[K]eep in mind this was a story done a year ago, and they didn’t complete his thoughts, literally took it way out of context and did not publish his complete comments,” he added in a follow-up email.</w:t>
      </w:r>
      <w:r>
        <w:rPr>
          <w:sz w:val="16"/>
        </w:rPr>
        <w:t xml:space="preserve"> </w:t>
      </w:r>
      <w:r w:rsidRPr="000E40C7">
        <w:rPr>
          <w:sz w:val="16"/>
        </w:rPr>
        <w:t>Many conservative activists are strongly opposed to a larger federal role in education and their cause has gained significant momentum within the party in recent years. Some presidential candidates, including Sen. Rand Paul and former Arkansas Gov. Mike Huckabee, have proposed abolishing the Department of Education entirely.</w:t>
      </w:r>
      <w:r>
        <w:rPr>
          <w:sz w:val="16"/>
        </w:rPr>
        <w:t xml:space="preserve"> </w:t>
      </w:r>
      <w:r w:rsidRPr="000E40C7">
        <w:rPr>
          <w:sz w:val="16"/>
        </w:rPr>
        <w:t>In recent years, the grassroots right has been galvanized in particular by opposition to Common Core standards, which the federal government has encouraged states to voluntarily adopt by offering grant money through its Race To The Top program as an incentive. After initially drawing bipartisan support, the idea has since become politically toxic on the right. Former Florida Gov. Jeb Bush, an early proponent of Common Core, frequently is asked to explain his support for the standards on the campaign trail, where he’s stressed that he’s against any federal education mandates. Carson himself is a strong critic of Common Care.</w:t>
      </w:r>
      <w:r>
        <w:rPr>
          <w:sz w:val="16"/>
        </w:rPr>
        <w:t xml:space="preserve"> </w:t>
      </w:r>
      <w:r w:rsidRPr="000E40C7">
        <w:rPr>
          <w:sz w:val="16"/>
        </w:rPr>
        <w:t>“Our education system must be run by involved parents and engaged teachers and principals,” reads Carson’s campaign website. “Any attempt by faceless federal bureaucrats to take over our local schools must be defeated.”</w:t>
      </w:r>
    </w:p>
    <w:p w14:paraId="0660B918" w14:textId="3025E38F" w:rsidR="001E099D" w:rsidRDefault="001E099D" w:rsidP="001E099D">
      <w:pPr>
        <w:pStyle w:val="Heading2"/>
      </w:pPr>
      <w:r>
        <w:t>Overviews</w:t>
      </w:r>
    </w:p>
    <w:p w14:paraId="47A978A7" w14:textId="77777777" w:rsidR="001E099D" w:rsidRDefault="001E099D" w:rsidP="001E099D">
      <w:pPr>
        <w:pStyle w:val="Heading3"/>
      </w:pPr>
      <w:r>
        <w:t>2nc – overview (amend cp)</w:t>
      </w:r>
    </w:p>
    <w:p w14:paraId="4B867B94" w14:textId="77777777" w:rsidR="001E099D" w:rsidRPr="00B46553" w:rsidRDefault="001E099D" w:rsidP="001E099D">
      <w:pPr>
        <w:pStyle w:val="Heading4"/>
      </w:pPr>
      <w:r>
        <w:t xml:space="preserve">The counterplan solves 100% of the case – </w:t>
      </w:r>
      <w:r w:rsidRPr="00C65161">
        <w:rPr>
          <w:i/>
          <w:u w:val="single"/>
        </w:rPr>
        <w:t>amending</w:t>
      </w:r>
      <w:r>
        <w:t xml:space="preserve"> title 1 standards ensures equality among students -- even if they win that more money is needed in the status quo, the counter plan solves – it ensures that money is no longer misallocated in the status quo – no reason increase money is key if we can create more successful paths of distribution  </w:t>
      </w:r>
    </w:p>
    <w:p w14:paraId="013FBF9A" w14:textId="77777777" w:rsidR="001E099D" w:rsidRDefault="001E099D" w:rsidP="001E099D">
      <w:pPr>
        <w:pStyle w:val="Heading4"/>
      </w:pPr>
      <w:r>
        <w:t xml:space="preserve">Sufficiency framing – a risk of a net-benefit outweighs the risk of a solvency deficit </w:t>
      </w:r>
    </w:p>
    <w:p w14:paraId="05A61A77" w14:textId="77777777" w:rsidR="001E099D" w:rsidRDefault="001E099D" w:rsidP="001E099D"/>
    <w:p w14:paraId="5051FE74" w14:textId="77777777" w:rsidR="001E099D" w:rsidRDefault="001E099D" w:rsidP="001E099D">
      <w:pPr>
        <w:pStyle w:val="Heading3"/>
      </w:pPr>
      <w:r>
        <w:t>2nc – overview (funding pic)</w:t>
      </w:r>
    </w:p>
    <w:p w14:paraId="749B8874" w14:textId="77777777" w:rsidR="001E099D" w:rsidRDefault="001E099D" w:rsidP="001E099D">
      <w:pPr>
        <w:pStyle w:val="Heading4"/>
      </w:pPr>
      <w:r>
        <w:t xml:space="preserve">The counterplan solves 100% of the case – creating new formulas to </w:t>
      </w:r>
      <w:r w:rsidRPr="004B2DFE">
        <w:rPr>
          <w:i/>
          <w:u w:val="single"/>
        </w:rPr>
        <w:t>redistribute</w:t>
      </w:r>
      <w:r>
        <w:t xml:space="preserve"> funding from rich schools to poor schools creates and equal education for each student – this “Robin Hood” approach to distributing Title 1 funds solves inequality and avoids the net-benefit because the federal government doesn’t have to spend a penny</w:t>
      </w:r>
    </w:p>
    <w:p w14:paraId="0DCEC2B4" w14:textId="77777777" w:rsidR="001E099D" w:rsidRDefault="001E099D" w:rsidP="001E099D"/>
    <w:p w14:paraId="501030E8" w14:textId="77777777" w:rsidR="001E099D" w:rsidRDefault="001E099D" w:rsidP="001E099D">
      <w:pPr>
        <w:pStyle w:val="Heading4"/>
      </w:pPr>
      <w:r>
        <w:t xml:space="preserve">Sufficiency framing – a risk of a net-benefit outweighs the risk of a solvency deficit </w:t>
      </w:r>
    </w:p>
    <w:p w14:paraId="183112FE" w14:textId="77777777" w:rsidR="001E099D" w:rsidRPr="00606296" w:rsidRDefault="001E099D" w:rsidP="001E099D"/>
    <w:p w14:paraId="2DB26487" w14:textId="77777777" w:rsidR="001E099D" w:rsidRDefault="001E099D" w:rsidP="001E099D">
      <w:pPr>
        <w:pStyle w:val="Heading2"/>
      </w:pPr>
      <w:r>
        <w:t>Solvency</w:t>
      </w:r>
    </w:p>
    <w:p w14:paraId="2FC7691C" w14:textId="77777777" w:rsidR="001E099D" w:rsidRDefault="001E099D" w:rsidP="001E099D"/>
    <w:p w14:paraId="10181764" w14:textId="77777777" w:rsidR="001E099D" w:rsidRDefault="001E099D" w:rsidP="001E099D"/>
    <w:p w14:paraId="0745FDFF" w14:textId="77777777" w:rsidR="001E099D" w:rsidRDefault="001E099D" w:rsidP="001E099D">
      <w:pPr>
        <w:pStyle w:val="Heading3"/>
      </w:pPr>
      <w:r>
        <w:t>2nc – solvency</w:t>
      </w:r>
    </w:p>
    <w:p w14:paraId="232DC8A0" w14:textId="77777777" w:rsidR="001E099D" w:rsidRDefault="001E099D" w:rsidP="001E099D">
      <w:pPr>
        <w:pStyle w:val="Heading4"/>
      </w:pPr>
      <w:r>
        <w:t>Funding no longer an option – academic achievement, annual spending, and per student spending prove</w:t>
      </w:r>
    </w:p>
    <w:p w14:paraId="2E766350" w14:textId="77777777" w:rsidR="001E099D" w:rsidRPr="0062099F" w:rsidRDefault="001E099D" w:rsidP="001E099D">
      <w:r w:rsidRPr="00821194">
        <w:rPr>
          <w:b/>
        </w:rPr>
        <w:t xml:space="preserve">Lips </w:t>
      </w:r>
      <w:r>
        <w:rPr>
          <w:b/>
        </w:rPr>
        <w:t>&amp;</w:t>
      </w:r>
      <w:r w:rsidRPr="00821194">
        <w:rPr>
          <w:b/>
        </w:rPr>
        <w:t xml:space="preserve"> Watkins ‘8</w:t>
      </w:r>
      <w:r>
        <w:t xml:space="preserve"> – Dan Lips is Senior Policy Analyst in Education in the Domestic Policy Studies Department, Shanea J. Watkins, Ph.D., is Policy Analyst in Empirical Studies in the Center for Data Analysis, and John Fleming is Senior Data Graphics Editor at The Heritage Foundation (The Heritage Foundation, “Does Spending More on Education Improve Academic Achievement?”, 8 SEPTEMBER 2008, </w:t>
      </w:r>
      <w:r w:rsidRPr="00821194">
        <w:t>http://www.heritage.org/education/report/does-spending-more-education-improve-academic-achievement</w:t>
      </w:r>
      <w:r>
        <w:t>)//mp</w:t>
      </w:r>
    </w:p>
    <w:p w14:paraId="0ECCCEF4" w14:textId="77777777" w:rsidR="001E099D" w:rsidRPr="00965ABE" w:rsidRDefault="001E099D" w:rsidP="001E099D">
      <w:pPr>
        <w:rPr>
          <w:sz w:val="16"/>
        </w:rPr>
      </w:pPr>
      <w:r w:rsidRPr="00C673ED">
        <w:rPr>
          <w:sz w:val="16"/>
        </w:rPr>
        <w:t xml:space="preserve">Simply </w:t>
      </w:r>
      <w:r w:rsidRPr="00625DBD">
        <w:rPr>
          <w:rStyle w:val="StyleUnderline"/>
        </w:rPr>
        <w:t>increasing government spending on education</w:t>
      </w:r>
      <w:r w:rsidRPr="00C673ED">
        <w:rPr>
          <w:sz w:val="16"/>
        </w:rPr>
        <w:t xml:space="preserve"> may </w:t>
      </w:r>
      <w:r w:rsidRPr="00625DBD">
        <w:rPr>
          <w:rStyle w:val="Emphasis"/>
        </w:rPr>
        <w:t>no longer be a viable option</w:t>
      </w:r>
      <w:r w:rsidRPr="00625DBD">
        <w:rPr>
          <w:rStyle w:val="StyleUnderline"/>
        </w:rPr>
        <w:t xml:space="preserve"> for</w:t>
      </w:r>
      <w:r w:rsidRPr="00C673ED">
        <w:rPr>
          <w:sz w:val="16"/>
        </w:rPr>
        <w:t xml:space="preserve"> federal and state </w:t>
      </w:r>
      <w:r w:rsidRPr="00625DBD">
        <w:rPr>
          <w:rStyle w:val="StyleUnderline"/>
        </w:rPr>
        <w:t>policymakers</w:t>
      </w:r>
      <w:r w:rsidRPr="00C673ED">
        <w:rPr>
          <w:sz w:val="16"/>
        </w:rPr>
        <w:t xml:space="preserve">. Furthermore, as this paper demonstrates, simply </w:t>
      </w:r>
      <w:r w:rsidRPr="000E02E2">
        <w:rPr>
          <w:rStyle w:val="StyleUnderline"/>
        </w:rPr>
        <w:t>increasing</w:t>
      </w:r>
      <w:r w:rsidRPr="00C673ED">
        <w:rPr>
          <w:sz w:val="16"/>
        </w:rPr>
        <w:t xml:space="preserve"> </w:t>
      </w:r>
      <w:r w:rsidRPr="000E02E2">
        <w:rPr>
          <w:rStyle w:val="StyleUnderline"/>
        </w:rPr>
        <w:t xml:space="preserve">Education spending </w:t>
      </w:r>
      <w:r w:rsidRPr="000E02E2">
        <w:rPr>
          <w:rStyle w:val="Emphasis"/>
        </w:rPr>
        <w:t>does not</w:t>
      </w:r>
      <w:r w:rsidRPr="00C673ED">
        <w:rPr>
          <w:sz w:val="16"/>
        </w:rPr>
        <w:t xml:space="preserve"> appear to </w:t>
      </w:r>
      <w:r w:rsidRPr="000E02E2">
        <w:rPr>
          <w:rStyle w:val="Emphasis"/>
        </w:rPr>
        <w:t>improve</w:t>
      </w:r>
      <w:r w:rsidRPr="000E02E2">
        <w:rPr>
          <w:rStyle w:val="StyleUnderline"/>
        </w:rPr>
        <w:t xml:space="preserve"> American students'</w:t>
      </w:r>
      <w:r w:rsidRPr="00C673ED">
        <w:rPr>
          <w:sz w:val="16"/>
        </w:rPr>
        <w:t xml:space="preserve"> </w:t>
      </w:r>
      <w:r w:rsidRPr="000E02E2">
        <w:rPr>
          <w:rStyle w:val="Emphasis"/>
        </w:rPr>
        <w:t>academic achievement</w:t>
      </w:r>
      <w:r w:rsidRPr="00C673ED">
        <w:rPr>
          <w:sz w:val="16"/>
        </w:rPr>
        <w:t xml:space="preserve">. To improve learning opportunities for American children, </w:t>
      </w:r>
      <w:r w:rsidRPr="000E02E2">
        <w:rPr>
          <w:rStyle w:val="StyleUnderline"/>
        </w:rPr>
        <w:t xml:space="preserve">policymakers </w:t>
      </w:r>
      <w:r w:rsidRPr="000E02E2">
        <w:rPr>
          <w:rStyle w:val="Emphasis"/>
        </w:rPr>
        <w:t>should refocus on allocating resources</w:t>
      </w:r>
      <w:r w:rsidRPr="000E02E2">
        <w:rPr>
          <w:rStyle w:val="StyleUnderline"/>
        </w:rPr>
        <w:t xml:space="preserve"> more efficiently and effectively.</w:t>
      </w:r>
      <w:r>
        <w:rPr>
          <w:rStyle w:val="StyleUnderline"/>
        </w:rPr>
        <w:t xml:space="preserve"> </w:t>
      </w:r>
      <w:r w:rsidRPr="00C673ED">
        <w:rPr>
          <w:sz w:val="16"/>
        </w:rPr>
        <w:t>U.S. Spending on Public Education</w:t>
      </w:r>
      <w:r>
        <w:rPr>
          <w:u w:val="single"/>
        </w:rPr>
        <w:t xml:space="preserve"> </w:t>
      </w:r>
      <w:r w:rsidRPr="00C673ED">
        <w:rPr>
          <w:sz w:val="16"/>
        </w:rPr>
        <w:t xml:space="preserve">Answering whether spending more on public Education improves academic achievement begins with establishing </w:t>
      </w:r>
      <w:r w:rsidRPr="00517CBC">
        <w:rPr>
          <w:rStyle w:val="StyleUnderline"/>
        </w:rPr>
        <w:t xml:space="preserve">how much the United States spends on public education. </w:t>
      </w:r>
      <w:r w:rsidRPr="00C673ED">
        <w:rPr>
          <w:sz w:val="16"/>
        </w:rPr>
        <w:t xml:space="preserve">The </w:t>
      </w:r>
      <w:r w:rsidRPr="00517CBC">
        <w:rPr>
          <w:rStyle w:val="StyleUnderline"/>
        </w:rPr>
        <w:t xml:space="preserve">National Center for </w:t>
      </w:r>
      <w:r w:rsidRPr="00EE54E7">
        <w:rPr>
          <w:rStyle w:val="StyleUnderline"/>
        </w:rPr>
        <w:t xml:space="preserve">Education Statistics in </w:t>
      </w:r>
      <w:r w:rsidRPr="00C673ED">
        <w:rPr>
          <w:sz w:val="16"/>
        </w:rPr>
        <w:t>the U.S.</w:t>
      </w:r>
      <w:r w:rsidRPr="00EE54E7">
        <w:rPr>
          <w:rStyle w:val="StyleUnderline"/>
        </w:rPr>
        <w:t xml:space="preserve"> D</w:t>
      </w:r>
      <w:r w:rsidRPr="00C673ED">
        <w:rPr>
          <w:sz w:val="16"/>
        </w:rPr>
        <w:t>epartment</w:t>
      </w:r>
      <w:r w:rsidRPr="00EE54E7">
        <w:rPr>
          <w:rStyle w:val="StyleUnderline"/>
        </w:rPr>
        <w:t xml:space="preserve"> o</w:t>
      </w:r>
      <w:r w:rsidRPr="00C673ED">
        <w:rPr>
          <w:sz w:val="16"/>
        </w:rPr>
        <w:t xml:space="preserve">f </w:t>
      </w:r>
      <w:r w:rsidRPr="00EE54E7">
        <w:rPr>
          <w:rStyle w:val="StyleUnderline"/>
        </w:rPr>
        <w:t>E</w:t>
      </w:r>
      <w:r w:rsidRPr="00C673ED">
        <w:rPr>
          <w:sz w:val="16"/>
        </w:rPr>
        <w:t>ducation</w:t>
      </w:r>
      <w:r w:rsidRPr="00EE54E7">
        <w:rPr>
          <w:rStyle w:val="StyleUnderline"/>
        </w:rPr>
        <w:t xml:space="preserve"> publishes extensive data on Education in its annual Digest of Education Statistics</w:t>
      </w:r>
      <w:r w:rsidRPr="00C673ED">
        <w:rPr>
          <w:sz w:val="16"/>
        </w:rPr>
        <w:t>, including the following important facts:</w:t>
      </w:r>
      <w:r>
        <w:rPr>
          <w:u w:val="single"/>
        </w:rPr>
        <w:t xml:space="preserve"> </w:t>
      </w:r>
      <w:r w:rsidRPr="00C673ED">
        <w:rPr>
          <w:sz w:val="16"/>
        </w:rPr>
        <w:t xml:space="preserve">Total spending on K-12 public education. The </w:t>
      </w:r>
      <w:r w:rsidRPr="00EE54E7">
        <w:rPr>
          <w:rStyle w:val="StyleUnderline"/>
        </w:rPr>
        <w:t>U</w:t>
      </w:r>
      <w:r w:rsidRPr="00C673ED">
        <w:rPr>
          <w:sz w:val="16"/>
        </w:rPr>
        <w:t xml:space="preserve">nited </w:t>
      </w:r>
      <w:r w:rsidRPr="00EE54E7">
        <w:rPr>
          <w:rStyle w:val="StyleUnderline"/>
        </w:rPr>
        <w:t>S</w:t>
      </w:r>
      <w:r w:rsidRPr="00C673ED">
        <w:rPr>
          <w:sz w:val="16"/>
        </w:rPr>
        <w:t xml:space="preserve">tates </w:t>
      </w:r>
      <w:r w:rsidRPr="00EE54E7">
        <w:rPr>
          <w:rStyle w:val="StyleUnderline"/>
        </w:rPr>
        <w:t xml:space="preserve">spent </w:t>
      </w:r>
      <w:r w:rsidRPr="00EE54E7">
        <w:rPr>
          <w:rStyle w:val="Emphasis"/>
        </w:rPr>
        <w:t>$553 billion</w:t>
      </w:r>
      <w:r w:rsidRPr="00EE54E7">
        <w:rPr>
          <w:rStyle w:val="StyleUnderline"/>
        </w:rPr>
        <w:t xml:space="preserve"> on </w:t>
      </w:r>
      <w:r w:rsidRPr="00C673ED">
        <w:rPr>
          <w:sz w:val="16"/>
        </w:rPr>
        <w:t xml:space="preserve">public elementary and secondary Education </w:t>
      </w:r>
      <w:r w:rsidRPr="00EE54E7">
        <w:rPr>
          <w:rStyle w:val="StyleUnderline"/>
        </w:rPr>
        <w:t>in 2006-2007</w:t>
      </w:r>
      <w:r w:rsidRPr="00C673ED">
        <w:rPr>
          <w:sz w:val="16"/>
        </w:rPr>
        <w:t>,[4] which is 4</w:t>
      </w:r>
      <w:r w:rsidRPr="00EE54E7">
        <w:rPr>
          <w:rStyle w:val="StyleUnderline"/>
        </w:rPr>
        <w:t>.2 percent of g</w:t>
      </w:r>
      <w:r w:rsidRPr="00C673ED">
        <w:rPr>
          <w:sz w:val="16"/>
        </w:rPr>
        <w:t xml:space="preserve">ross </w:t>
      </w:r>
      <w:r w:rsidRPr="00EE54E7">
        <w:rPr>
          <w:rStyle w:val="StyleUnderline"/>
        </w:rPr>
        <w:t>d</w:t>
      </w:r>
      <w:r w:rsidRPr="00C673ED">
        <w:rPr>
          <w:sz w:val="16"/>
        </w:rPr>
        <w:t xml:space="preserve">omestic </w:t>
      </w:r>
      <w:r w:rsidRPr="00EE54E7">
        <w:rPr>
          <w:rStyle w:val="StyleUnderline"/>
        </w:rPr>
        <w:t>p</w:t>
      </w:r>
      <w:r w:rsidRPr="00C673ED">
        <w:rPr>
          <w:sz w:val="16"/>
        </w:rPr>
        <w:t xml:space="preserve">roduct.[5] </w:t>
      </w:r>
      <w:r w:rsidRPr="00EE54E7">
        <w:rPr>
          <w:rStyle w:val="StyleUnderline"/>
        </w:rPr>
        <w:t>Average per-student spending</w:t>
      </w:r>
      <w:r w:rsidRPr="00C673ED">
        <w:rPr>
          <w:sz w:val="16"/>
        </w:rPr>
        <w:t xml:space="preserve"> in public school. In 2004-2005 (the most recent school year for which data are available), an </w:t>
      </w:r>
      <w:r w:rsidRPr="00222571">
        <w:rPr>
          <w:rStyle w:val="StyleUnderline"/>
        </w:rPr>
        <w:t>average</w:t>
      </w:r>
      <w:r w:rsidRPr="00C673ED">
        <w:rPr>
          <w:sz w:val="16"/>
        </w:rPr>
        <w:t xml:space="preserve"> of </w:t>
      </w:r>
      <w:r w:rsidRPr="00222571">
        <w:rPr>
          <w:rStyle w:val="StyleUnderline"/>
        </w:rPr>
        <w:t xml:space="preserve">$9,266 </w:t>
      </w:r>
      <w:r w:rsidRPr="00C673ED">
        <w:rPr>
          <w:sz w:val="16"/>
        </w:rPr>
        <w:t xml:space="preserve">was spent per pupil in American public schools.[6] This means that a </w:t>
      </w:r>
      <w:r w:rsidRPr="00222571">
        <w:rPr>
          <w:rStyle w:val="StyleUnderline"/>
        </w:rPr>
        <w:t xml:space="preserve">student entering </w:t>
      </w:r>
      <w:r w:rsidRPr="00222571">
        <w:rPr>
          <w:rStyle w:val="Emphasis"/>
        </w:rPr>
        <w:t>first grade</w:t>
      </w:r>
      <w:r w:rsidRPr="00C673ED">
        <w:rPr>
          <w:sz w:val="16"/>
        </w:rPr>
        <w:t xml:space="preserve"> in 2004 </w:t>
      </w:r>
      <w:r w:rsidRPr="002E4F5E">
        <w:rPr>
          <w:rStyle w:val="StyleUnderline"/>
        </w:rPr>
        <w:t>could</w:t>
      </w:r>
      <w:r w:rsidRPr="00C673ED">
        <w:rPr>
          <w:sz w:val="16"/>
        </w:rPr>
        <w:t xml:space="preserve"> expect</w:t>
      </w:r>
      <w:r w:rsidRPr="00222571">
        <w:rPr>
          <w:rStyle w:val="StyleUnderline"/>
        </w:rPr>
        <w:t xml:space="preserve"> approximately </w:t>
      </w:r>
      <w:r w:rsidRPr="00222571">
        <w:rPr>
          <w:rStyle w:val="Emphasis"/>
        </w:rPr>
        <w:t>$111,000</w:t>
      </w:r>
      <w:r w:rsidRPr="00C673ED">
        <w:rPr>
          <w:sz w:val="16"/>
        </w:rPr>
        <w:t xml:space="preserve"> to be </w:t>
      </w:r>
      <w:r w:rsidRPr="00222571">
        <w:rPr>
          <w:rStyle w:val="Emphasis"/>
        </w:rPr>
        <w:t>spent</w:t>
      </w:r>
      <w:r w:rsidRPr="00C673ED">
        <w:rPr>
          <w:sz w:val="16"/>
        </w:rPr>
        <w:t xml:space="preserve"> on his or her elementary and secondary Education if the student completes high school.[7] </w:t>
      </w:r>
      <w:r w:rsidRPr="002E4F5E">
        <w:rPr>
          <w:rStyle w:val="StyleUnderline"/>
        </w:rPr>
        <w:t>Spending by level of government</w:t>
      </w:r>
      <w:r w:rsidRPr="00C673ED">
        <w:rPr>
          <w:sz w:val="16"/>
        </w:rPr>
        <w:t xml:space="preserve">. Public education revenue is drawn from three sources of government: federal, state, and local. In 2004- 2005, </w:t>
      </w:r>
      <w:r w:rsidRPr="002E4F5E">
        <w:rPr>
          <w:rStyle w:val="Emphasis"/>
        </w:rPr>
        <w:t>state</w:t>
      </w:r>
      <w:r w:rsidRPr="002E4F5E">
        <w:rPr>
          <w:rStyle w:val="StyleUnderline"/>
        </w:rPr>
        <w:t xml:space="preserve"> government </w:t>
      </w:r>
      <w:r w:rsidRPr="002E4F5E">
        <w:rPr>
          <w:rStyle w:val="Emphasis"/>
        </w:rPr>
        <w:t>provided</w:t>
      </w:r>
      <w:r w:rsidRPr="002E4F5E">
        <w:rPr>
          <w:rStyle w:val="StyleUnderline"/>
        </w:rPr>
        <w:t xml:space="preserve"> the largest share of public education revenues</w:t>
      </w:r>
      <w:r w:rsidRPr="002E4F5E">
        <w:rPr>
          <w:rStyle w:val="Emphasis"/>
        </w:rPr>
        <w:t>: 46.9 percent</w:t>
      </w:r>
      <w:r w:rsidRPr="00C673ED">
        <w:rPr>
          <w:sz w:val="16"/>
        </w:rPr>
        <w:t xml:space="preserve">. Local governments provided 44.0 percent, and the </w:t>
      </w:r>
      <w:r w:rsidRPr="002E4F5E">
        <w:rPr>
          <w:rStyle w:val="Emphasis"/>
        </w:rPr>
        <w:t>fed</w:t>
      </w:r>
      <w:r w:rsidRPr="00C673ED">
        <w:rPr>
          <w:sz w:val="16"/>
        </w:rPr>
        <w:t xml:space="preserve">eral government </w:t>
      </w:r>
      <w:r w:rsidRPr="002E4F5E">
        <w:rPr>
          <w:rStyle w:val="Emphasis"/>
        </w:rPr>
        <w:t>provided 9.2 percent</w:t>
      </w:r>
      <w:r w:rsidRPr="00C673ED">
        <w:rPr>
          <w:sz w:val="16"/>
        </w:rPr>
        <w:t xml:space="preserve">.[8] Federal spending on education. In 2007, the </w:t>
      </w:r>
      <w:r w:rsidRPr="00C673ED">
        <w:rPr>
          <w:rStyle w:val="Emphasis"/>
        </w:rPr>
        <w:t>fed</w:t>
      </w:r>
      <w:r w:rsidRPr="00C673ED">
        <w:rPr>
          <w:sz w:val="16"/>
        </w:rPr>
        <w:t xml:space="preserve">eral government </w:t>
      </w:r>
      <w:r w:rsidRPr="00C673ED">
        <w:rPr>
          <w:rStyle w:val="Emphasis"/>
        </w:rPr>
        <w:t>spent $71.7 billion</w:t>
      </w:r>
      <w:r w:rsidRPr="00C673ED">
        <w:rPr>
          <w:sz w:val="16"/>
        </w:rPr>
        <w:t xml:space="preserve"> on elementary and secondary Education programs. These fun</w:t>
      </w:r>
      <w:r w:rsidRPr="00C673ED">
        <w:rPr>
          <w:rStyle w:val="StyleUnderline"/>
        </w:rPr>
        <w:t>ds were spent by 13 federal dep</w:t>
      </w:r>
      <w:r w:rsidRPr="00C673ED">
        <w:rPr>
          <w:sz w:val="16"/>
        </w:rPr>
        <w:t xml:space="preserve">artments and multiple agencies. The </w:t>
      </w:r>
      <w:r w:rsidRPr="00C673ED">
        <w:rPr>
          <w:rStyle w:val="StyleUnderline"/>
        </w:rPr>
        <w:t>D</w:t>
      </w:r>
      <w:r w:rsidRPr="00C673ED">
        <w:rPr>
          <w:sz w:val="16"/>
        </w:rPr>
        <w:t xml:space="preserve">epartment </w:t>
      </w:r>
      <w:r w:rsidRPr="00C673ED">
        <w:rPr>
          <w:rStyle w:val="StyleUnderline"/>
        </w:rPr>
        <w:t>o</w:t>
      </w:r>
      <w:r w:rsidRPr="00C673ED">
        <w:rPr>
          <w:sz w:val="16"/>
        </w:rPr>
        <w:t xml:space="preserve">f </w:t>
      </w:r>
      <w:r w:rsidRPr="00C673ED">
        <w:rPr>
          <w:rStyle w:val="StyleUnderline"/>
        </w:rPr>
        <w:t>E</w:t>
      </w:r>
      <w:r w:rsidRPr="00C673ED">
        <w:rPr>
          <w:sz w:val="16"/>
        </w:rPr>
        <w:t xml:space="preserve">ducation </w:t>
      </w:r>
      <w:r w:rsidRPr="00C673ED">
        <w:rPr>
          <w:rStyle w:val="StyleUnderline"/>
        </w:rPr>
        <w:t xml:space="preserve">spent $39.2 billion </w:t>
      </w:r>
      <w:r w:rsidRPr="00C673ED">
        <w:rPr>
          <w:sz w:val="16"/>
        </w:rPr>
        <w:t>on K-12 education. The largest programs in the Department of Education's elementary and secondary budget were "Education for the disadvantaged" ($14.8 billion) and "Special Education" ($11.5 billion).[9] B2179 Chart 1</w:t>
      </w:r>
    </w:p>
    <w:p w14:paraId="622C26C7" w14:textId="77777777" w:rsidR="001E099D" w:rsidRPr="0090749D" w:rsidRDefault="001E099D" w:rsidP="001E099D"/>
    <w:p w14:paraId="52D88CB7" w14:textId="77777777" w:rsidR="001E099D" w:rsidRDefault="001E099D" w:rsidP="001E099D">
      <w:pPr>
        <w:pStyle w:val="Heading4"/>
      </w:pPr>
      <w:r>
        <w:t>Creating new formulas for the way we redistribute Title 1 funds frees up a large amount of money poorly allocated in the status quo</w:t>
      </w:r>
    </w:p>
    <w:p w14:paraId="589B1BF3" w14:textId="77777777" w:rsidR="001E099D" w:rsidRDefault="001E099D" w:rsidP="001E099D">
      <w:r w:rsidRPr="006F0FE8">
        <w:rPr>
          <w:b/>
        </w:rPr>
        <w:t>Kainz and Dynarsky 16</w:t>
      </w:r>
      <w:r>
        <w:t xml:space="preserve"> </w:t>
      </w:r>
      <w:r w:rsidRPr="006F0FE8">
        <w:rPr>
          <w:sz w:val="16"/>
        </w:rPr>
        <w:t xml:space="preserve">– (7.8.16 -- Mark Dynarski is a Nonresident Senior Fellow - Economic Studies, Center on Children and Families and Kirsten Kainz is a Research Associate Professor, School of Education, University of North Carolina at Chapel Hill </w:t>
      </w:r>
      <w:hyperlink r:id="rId16" w:history="1">
        <w:r w:rsidRPr="00336D33">
          <w:rPr>
            <w:rStyle w:val="Hyperlink"/>
            <w:sz w:val="16"/>
          </w:rPr>
          <w:t>https://www.brookings.edu/research/requiring-school-districts-to-spend-comparable-amounts-on-title-i-schools-is-pushing-on-a-string/</w:t>
        </w:r>
      </w:hyperlink>
      <w:r w:rsidRPr="006F0FE8">
        <w:rPr>
          <w:sz w:val="16"/>
        </w:rPr>
        <w:t>)</w:t>
      </w:r>
      <w:r>
        <w:rPr>
          <w:sz w:val="16"/>
        </w:rPr>
        <w:t xml:space="preserve"> JK</w:t>
      </w:r>
    </w:p>
    <w:p w14:paraId="518C2074" w14:textId="77777777" w:rsidR="001E099D" w:rsidRDefault="001E099D" w:rsidP="001E099D">
      <w:r w:rsidRPr="00866CC1">
        <w:rPr>
          <w:sz w:val="12"/>
        </w:rPr>
        <w:t xml:space="preserve">The comparability debate is a distraction from the more important issue of how Title I can best close gaps. As we wrote previously in this series, </w:t>
      </w:r>
      <w:r w:rsidRPr="006B566B">
        <w:rPr>
          <w:rStyle w:val="StyleUnderline"/>
        </w:rPr>
        <w:t>Title I spends most of its resources on programs and services that don’t do much to help students.</w:t>
      </w:r>
      <w:r w:rsidRPr="00866CC1">
        <w:rPr>
          <w:sz w:val="12"/>
        </w:rPr>
        <w:t xml:space="preserve"> A more fruitful discussion would focus on how states and districts can spend their money effectively, by using evidence to identify programs that work on which Title I funds should be spent. The U.S. Department of Education (ED) is preparing regulations to implement the Every Student Succeeds Act (ESSA, Public Law 114-95). Large and complex pieces of legislation require agencies to write regulations about how the law is to be implemented, and ESSA is no exception. Of all the regulations that ED will have to formulate for ESSA, the proposed regulations to monitor that states and districts spend comparable amounts for schools eligible and not eligible to use Title I funds are attracting the most attention. “</w:t>
      </w:r>
      <w:r w:rsidRPr="00877B37">
        <w:rPr>
          <w:rStyle w:val="StyleUnderline"/>
        </w:rPr>
        <w:t>Comparability” may sound wonk-ish, but it is at the heart of what Title I is trying to accomplish</w:t>
      </w:r>
      <w:r w:rsidRPr="00866CC1">
        <w:rPr>
          <w:sz w:val="12"/>
        </w:rPr>
        <w:t xml:space="preserve">, </w:t>
      </w:r>
      <w:r w:rsidRPr="00877B37">
        <w:rPr>
          <w:rStyle w:val="StyleUnderline"/>
        </w:rPr>
        <w:t>which is to provide funds to help close achievement gaps between advantaged and disadvantaged student</w:t>
      </w:r>
      <w:r w:rsidRPr="00866CC1">
        <w:rPr>
          <w:sz w:val="12"/>
        </w:rPr>
        <w:t xml:space="preserve">s. If states and districts reduce state and local funds for schools receiving Title I funds, those schools will not have more resources to close gaps. In pushing for its version of comparability, ED finds itself in a debate with Congress. In hearings, Senator Lamar Alexander (R-TN), one of the primary authors of the law, admonished the Secretary of Education for drafting regulations that did not stay within the words of the law.[i] But what the Secretary proposed makes so much sense that readers may wonder why it had to be proposed at all. </w:t>
      </w:r>
      <w:r w:rsidRPr="00C4359C">
        <w:rPr>
          <w:rStyle w:val="StyleUnderline"/>
        </w:rPr>
        <w:t>The Secretary proposed that when districts assessed comparability of spending, they include actual spending on teachers.</w:t>
      </w:r>
      <w:r>
        <w:rPr>
          <w:rStyle w:val="StyleUnderline"/>
        </w:rPr>
        <w:t xml:space="preserve"> </w:t>
      </w:r>
      <w:r w:rsidRPr="00866CC1">
        <w:rPr>
          <w:sz w:val="12"/>
        </w:rPr>
        <w:t xml:space="preserve">Wait…they didn’t already? </w:t>
      </w:r>
      <w:r w:rsidRPr="00C4359C">
        <w:rPr>
          <w:rStyle w:val="StyleUnderline"/>
        </w:rPr>
        <w:t>No</w:t>
      </w:r>
      <w:r w:rsidRPr="00866CC1">
        <w:rPr>
          <w:sz w:val="12"/>
        </w:rPr>
        <w:t xml:space="preserve">—longstanding </w:t>
      </w:r>
      <w:r w:rsidRPr="00C4359C">
        <w:rPr>
          <w:rStyle w:val="StyleUnderline"/>
        </w:rPr>
        <w:t xml:space="preserve">Federal regulations allow districts to assess comparability using the number of teachers </w:t>
      </w:r>
      <w:r w:rsidRPr="00866CC1">
        <w:rPr>
          <w:sz w:val="12"/>
        </w:rPr>
        <w:t xml:space="preserve">(and other staff such as guidance counselors and aides) </w:t>
      </w:r>
      <w:r w:rsidRPr="001349DA">
        <w:rPr>
          <w:rStyle w:val="StyleUnderline"/>
        </w:rPr>
        <w:t>per student, rather than how much is actually spent on teachers</w:t>
      </w:r>
      <w:r w:rsidRPr="00866CC1">
        <w:rPr>
          <w:sz w:val="12"/>
        </w:rPr>
        <w:t xml:space="preserve">. A district need only show that its high-poverty schools have about the same number of full-time equivalent teachers as its low-poverty schools, relative to enrollments in the schools. But a district might be spending much less in its high-poverty schools if teachers in those schools were less experienced and had fewer graduate credits. Teacher salaries are typically determined by contracts that specify salaries by years of teaching experience and postgraduate credits. A teacher with 20 years of experience and a master’s degree might make twice as much or more than a teacher just starting out. These differences can translate into large differences between schools, as a simple example shows. </w:t>
      </w:r>
      <w:r w:rsidRPr="00C82DE2">
        <w:rPr>
          <w:rStyle w:val="StyleUnderline"/>
        </w:rPr>
        <w:t>If a low-poverty elementary school has 400 students and 20 teachers, and 80 percent are experienced and receive $70,000 in salary, and 20 percent are new and receive $35,000 in salary, the school spends $3,150 per student for teachers. If, in contrast, a high-poverty school has 80 percent new teachers and 20 percent experienced teachers, the school spends $2,100 per student for teachers. In this example, the high-poverty school is spending $460,000 less a year on its teachers than the low-poverty school.</w:t>
      </w:r>
      <w:r>
        <w:rPr>
          <w:rStyle w:val="StyleUnderline"/>
        </w:rPr>
        <w:t xml:space="preserve"> </w:t>
      </w:r>
      <w:r w:rsidRPr="00C82DE2">
        <w:rPr>
          <w:rStyle w:val="StyleUnderline"/>
        </w:rPr>
        <w:t>That’s a big spending difference for a key education resource</w:t>
      </w:r>
      <w:r w:rsidRPr="00866CC1">
        <w:rPr>
          <w:sz w:val="12"/>
        </w:rPr>
        <w:t xml:space="preserve">. Research consistently has found that more experienced teachers contribute more to student learning, at least when comparing novice teachers with those with a few years on the job.[ii] The heated and ongoing disagreement between the Obama administration and Congress on the proposed regulations on comparability of funding assumes that the scenario in our example is rampant and requires regulation to fix. But, in fact, how common is it for schools to spend differently on teachers based on the income levels of the families of the students they serve? </w:t>
      </w:r>
      <w:r w:rsidRPr="00C82DE2">
        <w:rPr>
          <w:rStyle w:val="StyleUnderline"/>
        </w:rPr>
        <w:t>If teacher spending is different, a comparability requirement based on it will require districts to act. If teacher spending is not different, requiring it to be comparable is pushing on a string. Not much happens.</w:t>
      </w:r>
      <w:r>
        <w:rPr>
          <w:rStyle w:val="StyleUnderline"/>
        </w:rPr>
        <w:t xml:space="preserve"> </w:t>
      </w:r>
      <w:r w:rsidRPr="00866CC1">
        <w:rPr>
          <w:sz w:val="12"/>
        </w:rPr>
        <w:t>We linked several data sources to explore this issue. The U.S. Department of Education’s Office of Civil Rights (OCR) recently released data from the 2013-2014 school year that includes how much public schools spent on their teachers and specifically how much schools spent on teachers from local and state sources. That excludes funds that might come from Title 1, Race to the Top, or other Federal sources. We linked OCR data with the National Center for Education Statistics Common Core of Data (CCD), which includes school enrollment, numbers of students participating in the free or reduced price lunch program, and whether a school was eligible for Title I and the kind of program it operated (schoolwide or targeted). For teacher experience and postgraduate credits, we linked OCR and CCD data with data from the Wisconsin Department of Public Instruction that includes years of teacher experience and highest degree attained for every teacher in the state (such detailed information on teachers is not available in the federal data).</w:t>
      </w:r>
    </w:p>
    <w:p w14:paraId="07C5E08E" w14:textId="77777777" w:rsidR="001E099D" w:rsidRDefault="001E099D" w:rsidP="001E099D"/>
    <w:p w14:paraId="4D4455F7" w14:textId="77777777" w:rsidR="001E099D" w:rsidRDefault="001E099D" w:rsidP="001E099D"/>
    <w:p w14:paraId="51A2CF47" w14:textId="77777777" w:rsidR="001E099D" w:rsidRDefault="001E099D" w:rsidP="001E099D">
      <w:pPr>
        <w:pStyle w:val="Heading4"/>
      </w:pPr>
      <w:r>
        <w:t xml:space="preserve">Redistribution creates net better education and has a benefit on the economy </w:t>
      </w:r>
    </w:p>
    <w:p w14:paraId="6DF6BBDE" w14:textId="77777777" w:rsidR="001E099D" w:rsidRPr="00B6402C" w:rsidRDefault="001E099D" w:rsidP="001E099D">
      <w:pPr>
        <w:rPr>
          <w:sz w:val="16"/>
        </w:rPr>
      </w:pPr>
      <w:r w:rsidRPr="00B6402C">
        <w:rPr>
          <w:b/>
        </w:rPr>
        <w:t>Nordstrum 6</w:t>
      </w:r>
      <w:r>
        <w:t xml:space="preserve"> </w:t>
      </w:r>
      <w:r w:rsidRPr="00B6402C">
        <w:rPr>
          <w:sz w:val="16"/>
        </w:rPr>
        <w:t xml:space="preserve">– (International Education Journal, 2006 p.721-730 </w:t>
      </w:r>
      <w:r>
        <w:rPr>
          <w:sz w:val="16"/>
        </w:rPr>
        <w:t xml:space="preserve">-- </w:t>
      </w:r>
      <w:r w:rsidRPr="00B6402C">
        <w:rPr>
          <w:sz w:val="16"/>
        </w:rPr>
        <w:t xml:space="preserve">Lee E. Nordstrum </w:t>
      </w:r>
      <w:r>
        <w:rPr>
          <w:sz w:val="16"/>
        </w:rPr>
        <w:t xml:space="preserve">writes for the </w:t>
      </w:r>
      <w:r w:rsidRPr="00B6402C">
        <w:rPr>
          <w:sz w:val="16"/>
        </w:rPr>
        <w:t>RTI International Education, development, teacher evaluation, classroom observation</w:t>
      </w:r>
      <w:r>
        <w:rPr>
          <w:sz w:val="16"/>
        </w:rPr>
        <w:t xml:space="preserve"> and is an independent researcher</w:t>
      </w:r>
      <w:r w:rsidRPr="00B6402C">
        <w:rPr>
          <w:sz w:val="16"/>
        </w:rPr>
        <w:t xml:space="preserve"> -- </w:t>
      </w:r>
      <w:hyperlink r:id="rId17" w:history="1">
        <w:r w:rsidRPr="00336D33">
          <w:rPr>
            <w:rStyle w:val="Hyperlink"/>
            <w:sz w:val="16"/>
          </w:rPr>
          <w:t>http://files.eric.ed.gov/fulltext/EJ854333.pdf</w:t>
        </w:r>
      </w:hyperlink>
      <w:r w:rsidRPr="00B6402C">
        <w:rPr>
          <w:sz w:val="16"/>
        </w:rPr>
        <w:t>)</w:t>
      </w:r>
      <w:r>
        <w:rPr>
          <w:sz w:val="16"/>
        </w:rPr>
        <w:t xml:space="preserve"> JK</w:t>
      </w:r>
    </w:p>
    <w:p w14:paraId="2D923520" w14:textId="77777777" w:rsidR="001E099D" w:rsidRDefault="001E099D" w:rsidP="001E099D">
      <w:r w:rsidRPr="00F34554">
        <w:rPr>
          <w:rStyle w:val="StyleUnderline"/>
        </w:rPr>
        <w:t>The third implication of a concentrated income and wealth distribution is hampering economic</w:t>
      </w:r>
      <w:r>
        <w:rPr>
          <w:rStyle w:val="StyleUnderline"/>
        </w:rPr>
        <w:t xml:space="preserve"> </w:t>
      </w:r>
      <w:r w:rsidRPr="00F34554">
        <w:rPr>
          <w:rStyle w:val="StyleUnderline"/>
        </w:rPr>
        <w:t>performance and growth</w:t>
      </w:r>
      <w:r w:rsidRPr="009F2713">
        <w:rPr>
          <w:sz w:val="14"/>
        </w:rPr>
        <w:t xml:space="preserve">. A growing body of respected research literature questions Kaldor’s hypothesis, and depicts inequality as negative for economic growth (Aghion et al., 1999; Alesina and Rodick, 1994; Perotti, 1993, 1996; Persson and Tabellini, 1994). </w:t>
      </w:r>
      <w:r w:rsidRPr="00F34554">
        <w:rPr>
          <w:rStyle w:val="StyleUnderline"/>
        </w:rPr>
        <w:t>Together, these empirical</w:t>
      </w:r>
      <w:r>
        <w:rPr>
          <w:rStyle w:val="StyleUnderline"/>
        </w:rPr>
        <w:t xml:space="preserve"> </w:t>
      </w:r>
      <w:r w:rsidRPr="00F34554">
        <w:rPr>
          <w:rStyle w:val="StyleUnderline"/>
        </w:rPr>
        <w:t>studies site two potentially positive effects of redistribution in a market economy. The first, an</w:t>
      </w:r>
      <w:r>
        <w:rPr>
          <w:rStyle w:val="StyleUnderline"/>
        </w:rPr>
        <w:t xml:space="preserve"> </w:t>
      </w:r>
      <w:r w:rsidRPr="00F34554">
        <w:rPr>
          <w:rStyle w:val="StyleUnderline"/>
        </w:rPr>
        <w:t>‘opportunity enhancing effect’ states the lowest investment of the rich is not productive and</w:t>
      </w:r>
      <w:r>
        <w:rPr>
          <w:rStyle w:val="StyleUnderline"/>
        </w:rPr>
        <w:t xml:space="preserve"> </w:t>
      </w:r>
      <w:r w:rsidRPr="00F34554">
        <w:rPr>
          <w:rStyle w:val="StyleUnderline"/>
        </w:rPr>
        <w:t>gives decreasing returns</w:t>
      </w:r>
      <w:r w:rsidRPr="009F2713">
        <w:rPr>
          <w:sz w:val="14"/>
        </w:rPr>
        <w:t xml:space="preserve">. The investment productivity made by the poor, on the other hand, is relatively high, yet they are unable to invest beyond their limited endowments. Thus, </w:t>
      </w:r>
      <w:r w:rsidRPr="006A3A78">
        <w:rPr>
          <w:rStyle w:val="StyleUnderline"/>
        </w:rPr>
        <w:t>if the lowest</w:t>
      </w:r>
      <w:r>
        <w:rPr>
          <w:rStyle w:val="StyleUnderline"/>
        </w:rPr>
        <w:t xml:space="preserve"> </w:t>
      </w:r>
      <w:r w:rsidRPr="006A3A78">
        <w:rPr>
          <w:rStyle w:val="StyleUnderline"/>
        </w:rPr>
        <w:t>investments of the rich were redistributed to the poor, productivity would increase, creating an</w:t>
      </w:r>
      <w:r>
        <w:rPr>
          <w:rStyle w:val="StyleUnderline"/>
        </w:rPr>
        <w:t xml:space="preserve"> </w:t>
      </w:r>
      <w:r w:rsidRPr="006A3A78">
        <w:rPr>
          <w:rStyle w:val="StyleUnderline"/>
        </w:rPr>
        <w:t>obvious benefit for the poor, an insignificant change in wealth for the rich, and a net benefit for</w:t>
      </w:r>
      <w:r>
        <w:rPr>
          <w:rStyle w:val="StyleUnderline"/>
        </w:rPr>
        <w:t xml:space="preserve"> </w:t>
      </w:r>
      <w:r w:rsidRPr="006A3A78">
        <w:rPr>
          <w:rStyle w:val="StyleUnderline"/>
        </w:rPr>
        <w:t>the economy</w:t>
      </w:r>
      <w:r w:rsidRPr="009F2713">
        <w:rPr>
          <w:sz w:val="14"/>
        </w:rPr>
        <w:t xml:space="preserve"> (Aghion et al., 1999). The second, a ‘positive incentive effect’, claims that high levels of inequality produce inefficiencies, in that there is an inverse relationship between the number of individuals with low incomes and the amount of effort put forth in the workplace (Aghion and Bolton, 1997; Banerjee and Newman, 1993). </w:t>
      </w:r>
      <w:r w:rsidRPr="006A3A78">
        <w:rPr>
          <w:rStyle w:val="StyleUnderline"/>
        </w:rPr>
        <w:t>Again, redistribution does not</w:t>
      </w:r>
      <w:r>
        <w:rPr>
          <w:rStyle w:val="StyleUnderline"/>
        </w:rPr>
        <w:t xml:space="preserve"> </w:t>
      </w:r>
      <w:r w:rsidRPr="006A3A78">
        <w:rPr>
          <w:rStyle w:val="StyleUnderline"/>
        </w:rPr>
        <w:t>negatively influence the production of the rich so much as it positively influences the production</w:t>
      </w:r>
      <w:r>
        <w:rPr>
          <w:rStyle w:val="StyleUnderline"/>
        </w:rPr>
        <w:t xml:space="preserve"> </w:t>
      </w:r>
      <w:r w:rsidRPr="006A3A78">
        <w:rPr>
          <w:rStyle w:val="StyleUnderline"/>
        </w:rPr>
        <w:t>of the poor, resulting in a net gain.</w:t>
      </w:r>
      <w:r>
        <w:rPr>
          <w:rStyle w:val="StyleUnderline"/>
        </w:rPr>
        <w:t xml:space="preserve"> </w:t>
      </w:r>
      <w:r w:rsidRPr="009F2713">
        <w:rPr>
          <w:sz w:val="14"/>
        </w:rPr>
        <w:t xml:space="preserve">Finally, it is important to note that all </w:t>
      </w:r>
      <w:r w:rsidRPr="006A3A78">
        <w:rPr>
          <w:rStyle w:val="StyleUnderline"/>
        </w:rPr>
        <w:t>of the studies cited in this section</w:t>
      </w:r>
      <w:r w:rsidRPr="009F2713">
        <w:rPr>
          <w:sz w:val="14"/>
        </w:rPr>
        <w:t xml:space="preserve">, excluding Kaldor and Kuznets, </w:t>
      </w:r>
      <w:r w:rsidRPr="006A3A78">
        <w:rPr>
          <w:rStyle w:val="StyleUnderline"/>
        </w:rPr>
        <w:t>favoured a redistribution of resources from the wealthiest individuals to the poor. Such a</w:t>
      </w:r>
      <w:r>
        <w:rPr>
          <w:rStyle w:val="StyleUnderline"/>
        </w:rPr>
        <w:t xml:space="preserve"> </w:t>
      </w:r>
      <w:r w:rsidRPr="006A3A78">
        <w:rPr>
          <w:rStyle w:val="StyleUnderline"/>
        </w:rPr>
        <w:t>policy proves a beneficial force for both the individual and the greater society in which it rests, by</w:t>
      </w:r>
      <w:r>
        <w:rPr>
          <w:rStyle w:val="StyleUnderline"/>
        </w:rPr>
        <w:t xml:space="preserve"> </w:t>
      </w:r>
      <w:r w:rsidRPr="006A3A78">
        <w:rPr>
          <w:rStyle w:val="StyleUnderline"/>
        </w:rPr>
        <w:t>freeing the capability set of the poor, promoting access to fundamental resources, and</w:t>
      </w:r>
      <w:r>
        <w:rPr>
          <w:rStyle w:val="StyleUnderline"/>
        </w:rPr>
        <w:t xml:space="preserve"> </w:t>
      </w:r>
      <w:r w:rsidRPr="006A3A78">
        <w:rPr>
          <w:rStyle w:val="StyleUnderline"/>
        </w:rPr>
        <w:t>conditioning greater economic growth</w:t>
      </w:r>
      <w:r w:rsidRPr="009F2713">
        <w:rPr>
          <w:sz w:val="14"/>
        </w:rPr>
        <w:t xml:space="preserve">. In section two, this paper describes how this can be done through education. </w:t>
      </w:r>
    </w:p>
    <w:p w14:paraId="5D0CE1AB" w14:textId="77777777" w:rsidR="001E099D" w:rsidRDefault="001E099D" w:rsidP="001E099D"/>
    <w:p w14:paraId="523A3D2E" w14:textId="77777777" w:rsidR="001E099D" w:rsidRDefault="001E099D" w:rsidP="001E099D"/>
    <w:p w14:paraId="1F49E24F" w14:textId="77777777" w:rsidR="001E099D" w:rsidRDefault="001E099D" w:rsidP="001E099D">
      <w:pPr>
        <w:pStyle w:val="Heading4"/>
      </w:pPr>
      <w:r>
        <w:t>Redistribution of existing resources solves economic growth</w:t>
      </w:r>
    </w:p>
    <w:p w14:paraId="707BA6F2" w14:textId="77777777" w:rsidR="001E099D" w:rsidRPr="00B6402C" w:rsidRDefault="001E099D" w:rsidP="001E099D">
      <w:pPr>
        <w:rPr>
          <w:sz w:val="16"/>
        </w:rPr>
      </w:pPr>
      <w:r w:rsidRPr="00B6402C">
        <w:rPr>
          <w:b/>
        </w:rPr>
        <w:t>Nordstrum 6</w:t>
      </w:r>
      <w:r>
        <w:t xml:space="preserve"> </w:t>
      </w:r>
      <w:r w:rsidRPr="00B6402C">
        <w:rPr>
          <w:sz w:val="16"/>
        </w:rPr>
        <w:t xml:space="preserve">– (International Education Journal, 2006 p.721-730 </w:t>
      </w:r>
      <w:r>
        <w:rPr>
          <w:sz w:val="16"/>
        </w:rPr>
        <w:t xml:space="preserve">-- </w:t>
      </w:r>
      <w:r w:rsidRPr="00B6402C">
        <w:rPr>
          <w:sz w:val="16"/>
        </w:rPr>
        <w:t xml:space="preserve">Lee E. Nordstrum </w:t>
      </w:r>
      <w:r>
        <w:rPr>
          <w:sz w:val="16"/>
        </w:rPr>
        <w:t xml:space="preserve">writes for the </w:t>
      </w:r>
      <w:r w:rsidRPr="00B6402C">
        <w:rPr>
          <w:sz w:val="16"/>
        </w:rPr>
        <w:t>RTI International Education, development, teacher evaluation, classroom observation</w:t>
      </w:r>
      <w:r>
        <w:rPr>
          <w:sz w:val="16"/>
        </w:rPr>
        <w:t xml:space="preserve"> and is an independent researcher</w:t>
      </w:r>
      <w:r w:rsidRPr="00B6402C">
        <w:rPr>
          <w:sz w:val="16"/>
        </w:rPr>
        <w:t xml:space="preserve"> -- </w:t>
      </w:r>
      <w:hyperlink r:id="rId18" w:history="1">
        <w:r w:rsidRPr="00336D33">
          <w:rPr>
            <w:rStyle w:val="Hyperlink"/>
            <w:sz w:val="16"/>
          </w:rPr>
          <w:t>http://files.eric.ed.gov/fulltext/EJ854333.pdf</w:t>
        </w:r>
      </w:hyperlink>
      <w:r w:rsidRPr="00B6402C">
        <w:rPr>
          <w:sz w:val="16"/>
        </w:rPr>
        <w:t>)</w:t>
      </w:r>
      <w:r>
        <w:rPr>
          <w:sz w:val="16"/>
        </w:rPr>
        <w:t xml:space="preserve"> JK</w:t>
      </w:r>
    </w:p>
    <w:p w14:paraId="52C07F3C" w14:textId="77777777" w:rsidR="001E099D" w:rsidRDefault="001E099D" w:rsidP="001E099D">
      <w:r w:rsidRPr="00F34554">
        <w:rPr>
          <w:sz w:val="14"/>
        </w:rPr>
        <w:t xml:space="preserve">Put together, </w:t>
      </w:r>
      <w:r w:rsidRPr="008669FB">
        <w:rPr>
          <w:rStyle w:val="StyleUnderline"/>
        </w:rPr>
        <w:t>Gylfason and Zoega’s findings advocate a redistribution approach to education</w:t>
      </w:r>
      <w:r w:rsidRPr="00F34554">
        <w:rPr>
          <w:sz w:val="14"/>
        </w:rPr>
        <w:t xml:space="preserve">. The </w:t>
      </w:r>
      <w:r w:rsidRPr="008669FB">
        <w:rPr>
          <w:rStyle w:val="StyleUnderline"/>
        </w:rPr>
        <w:t>equitable distribution of educational spending is an underlying assumption in their conclusions;</w:t>
      </w:r>
      <w:r>
        <w:rPr>
          <w:rStyle w:val="StyleUnderline"/>
        </w:rPr>
        <w:t xml:space="preserve"> </w:t>
      </w:r>
      <w:r w:rsidRPr="008669FB">
        <w:rPr>
          <w:rStyle w:val="StyleUnderline"/>
        </w:rPr>
        <w:t>without this their correlations fall away</w:t>
      </w:r>
      <w:r w:rsidRPr="00F34554">
        <w:rPr>
          <w:sz w:val="14"/>
        </w:rPr>
        <w:t xml:space="preserve">. To use an extreme illustration, a country that increases its GNP educational expenditures, but gives 95 per cent of it to half of its school districts and only five per cent to the remaining half is not likely to see a corresponding decrease in GINI coefficient. More realistically, </w:t>
      </w:r>
      <w:r w:rsidRPr="008669FB">
        <w:rPr>
          <w:rStyle w:val="StyleUnderline"/>
        </w:rPr>
        <w:t>imagine a country that</w:t>
      </w:r>
      <w:r w:rsidRPr="00F34554">
        <w:rPr>
          <w:sz w:val="14"/>
        </w:rPr>
        <w:t xml:space="preserve"> increases its GNP expenditure and </w:t>
      </w:r>
      <w:r w:rsidRPr="008669FB">
        <w:rPr>
          <w:rStyle w:val="StyleUnderline"/>
        </w:rPr>
        <w:t>gives an</w:t>
      </w:r>
      <w:r w:rsidRPr="00F34554">
        <w:rPr>
          <w:sz w:val="14"/>
        </w:rPr>
        <w:t xml:space="preserve"> </w:t>
      </w:r>
      <w:r w:rsidRPr="008669FB">
        <w:rPr>
          <w:rStyle w:val="StyleUnderline"/>
        </w:rPr>
        <w:t>equal monetary amount to each school district. Such a country inspection to see a decrease in the</w:t>
      </w:r>
      <w:r>
        <w:rPr>
          <w:rStyle w:val="StyleUnderline"/>
        </w:rPr>
        <w:t xml:space="preserve"> </w:t>
      </w:r>
      <w:r w:rsidRPr="008669FB">
        <w:rPr>
          <w:rStyle w:val="StyleUnderline"/>
        </w:rPr>
        <w:t>GINI coefficient and a rise in economic growth</w:t>
      </w:r>
      <w:r w:rsidRPr="00F34554">
        <w:rPr>
          <w:sz w:val="14"/>
        </w:rPr>
        <w:t xml:space="preserve">. </w:t>
      </w:r>
      <w:r w:rsidRPr="008669FB">
        <w:rPr>
          <w:rStyle w:val="StyleUnderline"/>
        </w:rPr>
        <w:t>However, if that country has districts that are</w:t>
      </w:r>
      <w:r>
        <w:rPr>
          <w:rStyle w:val="StyleUnderline"/>
        </w:rPr>
        <w:t xml:space="preserve"> </w:t>
      </w:r>
      <w:r w:rsidRPr="008669FB">
        <w:rPr>
          <w:rStyle w:val="StyleUnderline"/>
        </w:rPr>
        <w:t>wealthier than others, the ensuing situation is the same; there is an inflated resource level across</w:t>
      </w:r>
      <w:r>
        <w:rPr>
          <w:rStyle w:val="StyleUnderline"/>
        </w:rPr>
        <w:t xml:space="preserve"> </w:t>
      </w:r>
      <w:r w:rsidRPr="008669FB">
        <w:rPr>
          <w:rStyle w:val="StyleUnderline"/>
        </w:rPr>
        <w:t xml:space="preserve">all districts, but a funding gap </w:t>
      </w:r>
      <w:r w:rsidRPr="00F34554">
        <w:rPr>
          <w:rStyle w:val="StyleUnderline"/>
        </w:rPr>
        <w:t>remains. The only possible way</w:t>
      </w:r>
      <w:r w:rsidRPr="00F34554">
        <w:rPr>
          <w:sz w:val="14"/>
        </w:rPr>
        <w:t xml:space="preserve"> to beget a decrease in GINI levels and an </w:t>
      </w:r>
      <w:r w:rsidRPr="00F34554">
        <w:rPr>
          <w:rStyle w:val="StyleUnderline"/>
        </w:rPr>
        <w:t xml:space="preserve">increase in economic growth is </w:t>
      </w:r>
      <w:r w:rsidRPr="00F34554">
        <w:rPr>
          <w:sz w:val="14"/>
        </w:rPr>
        <w:t xml:space="preserve">to increase GNP educational expenditures </w:t>
      </w:r>
      <w:r w:rsidRPr="00F34554">
        <w:rPr>
          <w:rStyle w:val="StyleUnderline"/>
        </w:rPr>
        <w:t>in accordance</w:t>
      </w:r>
      <w:r>
        <w:rPr>
          <w:rStyle w:val="StyleUnderline"/>
        </w:rPr>
        <w:t xml:space="preserve"> </w:t>
      </w:r>
      <w:r w:rsidRPr="00F34554">
        <w:rPr>
          <w:rStyle w:val="StyleUnderline"/>
        </w:rPr>
        <w:t>with an equitable redistribution approach that targets districts behind the funding gap</w:t>
      </w:r>
      <w:r w:rsidRPr="00F34554">
        <w:rPr>
          <w:sz w:val="14"/>
        </w:rPr>
        <w:t>. In order to raise levels of human capital to a more equitable level and potentially impact economic growth, education must be equitable in all three measures proposed above. Inputs, outcomes, and participation must be equitable, or human capital continues to be a concentrated distribution. If efforts to raise human capital are unequal, if there are any community pockets left untouched by educational reform, it is unavoidable that the ensuing human capital is not equitable. Such a situation does nothing to alleviate the current one</w:t>
      </w:r>
      <w:r w:rsidRPr="00F34554">
        <w:rPr>
          <w:rStyle w:val="StyleUnderline"/>
        </w:rPr>
        <w:t>. In order for positive effects to be seen,</w:t>
      </w:r>
      <w:r>
        <w:rPr>
          <w:rStyle w:val="StyleUnderline"/>
        </w:rPr>
        <w:t xml:space="preserve"> </w:t>
      </w:r>
      <w:r w:rsidRPr="00F34554">
        <w:rPr>
          <w:rStyle w:val="StyleUnderline"/>
        </w:rPr>
        <w:t>educational reformers must insist on a redistribution scheme as outlined above</w:t>
      </w:r>
      <w:r w:rsidRPr="00F34554">
        <w:rPr>
          <w:sz w:val="14"/>
        </w:rPr>
        <w:t xml:space="preserve">. </w:t>
      </w:r>
    </w:p>
    <w:p w14:paraId="3DDDFB3C" w14:textId="77777777" w:rsidR="001E099D" w:rsidRDefault="001E099D" w:rsidP="001E099D"/>
    <w:p w14:paraId="07FC0FDB" w14:textId="77777777" w:rsidR="001E099D" w:rsidRDefault="001E099D" w:rsidP="001E099D">
      <w:pPr>
        <w:pStyle w:val="Heading4"/>
      </w:pPr>
      <w:r>
        <w:t>The Robin Hood approach to education reforms is net beneficial to the economy</w:t>
      </w:r>
    </w:p>
    <w:p w14:paraId="6BF8FCFA" w14:textId="77777777" w:rsidR="001E099D" w:rsidRPr="00B603B4" w:rsidRDefault="001E099D" w:rsidP="001E099D">
      <w:pPr>
        <w:rPr>
          <w:sz w:val="16"/>
        </w:rPr>
      </w:pPr>
      <w:r w:rsidRPr="00B6402C">
        <w:rPr>
          <w:b/>
        </w:rPr>
        <w:t>Nordstrum 6</w:t>
      </w:r>
      <w:r>
        <w:t xml:space="preserve"> </w:t>
      </w:r>
      <w:r w:rsidRPr="00B6402C">
        <w:rPr>
          <w:sz w:val="16"/>
        </w:rPr>
        <w:t xml:space="preserve">– (International Education Journal, 2006 p.721-730 </w:t>
      </w:r>
      <w:r>
        <w:rPr>
          <w:sz w:val="16"/>
        </w:rPr>
        <w:t xml:space="preserve">-- </w:t>
      </w:r>
      <w:r w:rsidRPr="00B6402C">
        <w:rPr>
          <w:sz w:val="16"/>
        </w:rPr>
        <w:t xml:space="preserve">Lee E. Nordstrum </w:t>
      </w:r>
      <w:r>
        <w:rPr>
          <w:sz w:val="16"/>
        </w:rPr>
        <w:t xml:space="preserve">writes for the </w:t>
      </w:r>
      <w:r w:rsidRPr="00B6402C">
        <w:rPr>
          <w:sz w:val="16"/>
        </w:rPr>
        <w:t>RTI International Education, development, teacher evaluation, classroom observation</w:t>
      </w:r>
      <w:r>
        <w:rPr>
          <w:sz w:val="16"/>
        </w:rPr>
        <w:t xml:space="preserve"> and is an independent researcher</w:t>
      </w:r>
      <w:r w:rsidRPr="00B6402C">
        <w:rPr>
          <w:sz w:val="16"/>
        </w:rPr>
        <w:t xml:space="preserve"> -- </w:t>
      </w:r>
      <w:hyperlink r:id="rId19" w:history="1">
        <w:r w:rsidRPr="00336D33">
          <w:rPr>
            <w:rStyle w:val="Hyperlink"/>
            <w:sz w:val="16"/>
          </w:rPr>
          <w:t>http://files.eric.ed.gov/fulltext/EJ854333.pdf</w:t>
        </w:r>
      </w:hyperlink>
      <w:r w:rsidRPr="00B6402C">
        <w:rPr>
          <w:sz w:val="16"/>
        </w:rPr>
        <w:t>)</w:t>
      </w:r>
      <w:r>
        <w:rPr>
          <w:sz w:val="16"/>
        </w:rPr>
        <w:t xml:space="preserve"> JK</w:t>
      </w:r>
    </w:p>
    <w:p w14:paraId="4A0DFA68" w14:textId="77777777" w:rsidR="001E099D" w:rsidRPr="004C51AB" w:rsidRDefault="001E099D" w:rsidP="001E099D">
      <w:r w:rsidRPr="004C51AB">
        <w:rPr>
          <w:rStyle w:val="StyleUnderline"/>
        </w:rPr>
        <w:t>Consider</w:t>
      </w:r>
      <w:r w:rsidRPr="00B603B4">
        <w:rPr>
          <w:sz w:val="14"/>
        </w:rPr>
        <w:t>, for a moment</w:t>
      </w:r>
      <w:r w:rsidRPr="004C51AB">
        <w:rPr>
          <w:rStyle w:val="StyleUnderline"/>
        </w:rPr>
        <w:t>, a redistributive policy of human capital in</w:t>
      </w:r>
      <w:r w:rsidRPr="00B603B4">
        <w:rPr>
          <w:sz w:val="14"/>
        </w:rPr>
        <w:t xml:space="preserve"> a </w:t>
      </w:r>
      <w:r w:rsidRPr="004C51AB">
        <w:rPr>
          <w:rStyle w:val="StyleUnderline"/>
        </w:rPr>
        <w:t>society</w:t>
      </w:r>
      <w:r w:rsidRPr="00B603B4">
        <w:rPr>
          <w:sz w:val="14"/>
        </w:rPr>
        <w:t xml:space="preserve"> that has a concentrated wealth and educational distribution, </w:t>
      </w:r>
      <w:r w:rsidRPr="00B603B4">
        <w:rPr>
          <w:rStyle w:val="StyleUnderline"/>
        </w:rPr>
        <w:t>taking monetary resources</w:t>
      </w:r>
      <w:r>
        <w:rPr>
          <w:rStyle w:val="StyleUnderline"/>
        </w:rPr>
        <w:t xml:space="preserve"> </w:t>
      </w:r>
      <w:r w:rsidRPr="00B603B4">
        <w:rPr>
          <w:rStyle w:val="StyleUnderline"/>
        </w:rPr>
        <w:t>from the elite and giving them to the less educated</w:t>
      </w:r>
      <w:r w:rsidRPr="00B603B4">
        <w:rPr>
          <w:sz w:val="14"/>
        </w:rPr>
        <w:t xml:space="preserve">. </w:t>
      </w:r>
      <w:r w:rsidRPr="00B603B4">
        <w:rPr>
          <w:rStyle w:val="StyleUnderline"/>
        </w:rPr>
        <w:t>Such a ‘Robin Hood’ approach is justified, as</w:t>
      </w:r>
      <w:r>
        <w:rPr>
          <w:rStyle w:val="StyleUnderline"/>
        </w:rPr>
        <w:t xml:space="preserve"> </w:t>
      </w:r>
      <w:r w:rsidRPr="00B603B4">
        <w:rPr>
          <w:rStyle w:val="StyleUnderline"/>
        </w:rPr>
        <w:t>spending monetary resources on those less educated generates more human capital than if that</w:t>
      </w:r>
      <w:r>
        <w:rPr>
          <w:rStyle w:val="StyleUnderline"/>
        </w:rPr>
        <w:t xml:space="preserve"> </w:t>
      </w:r>
      <w:r w:rsidRPr="00B603B4">
        <w:rPr>
          <w:rStyle w:val="StyleUnderline"/>
        </w:rPr>
        <w:t>same amount is spent on the education of the elite. It follows, then, that the improvement of</w:t>
      </w:r>
      <w:r>
        <w:rPr>
          <w:rStyle w:val="StyleUnderline"/>
        </w:rPr>
        <w:t xml:space="preserve"> </w:t>
      </w:r>
      <w:r w:rsidRPr="00B603B4">
        <w:rPr>
          <w:rStyle w:val="StyleUnderline"/>
        </w:rPr>
        <w:t>schools providing basic education, at the expense of elite funding, enhances both equality and</w:t>
      </w:r>
      <w:r>
        <w:rPr>
          <w:rStyle w:val="StyleUnderline"/>
        </w:rPr>
        <w:t xml:space="preserve"> </w:t>
      </w:r>
      <w:r w:rsidRPr="00B603B4">
        <w:rPr>
          <w:rStyle w:val="StyleUnderline"/>
        </w:rPr>
        <w:t>human capital</w:t>
      </w:r>
      <w:r w:rsidRPr="00B603B4">
        <w:rPr>
          <w:sz w:val="14"/>
        </w:rPr>
        <w:t xml:space="preserve">. Now the question arises: what does this scheme do to growth? Gylfason and Zoega see two growth inducing effects (2003). In the first, </w:t>
      </w:r>
      <w:r w:rsidRPr="00B603B4">
        <w:rPr>
          <w:rStyle w:val="StyleUnderline"/>
        </w:rPr>
        <w:t>education’s increase in human capital leads to</w:t>
      </w:r>
      <w:r>
        <w:rPr>
          <w:rStyle w:val="StyleUnderline"/>
        </w:rPr>
        <w:t xml:space="preserve"> </w:t>
      </w:r>
      <w:r w:rsidRPr="00B603B4">
        <w:rPr>
          <w:rStyle w:val="StyleUnderline"/>
        </w:rPr>
        <w:t>an increase of physical capital and gives the nation a greater net propensity to save and invest</w:t>
      </w:r>
      <w:r w:rsidRPr="00B603B4">
        <w:rPr>
          <w:sz w:val="14"/>
        </w:rPr>
        <w:t xml:space="preserve">. In the second, this increase in human and physical capital, along with the heightened educational level of the country, </w:t>
      </w:r>
      <w:r w:rsidRPr="00B603B4">
        <w:rPr>
          <w:rStyle w:val="StyleUnderline"/>
        </w:rPr>
        <w:t>produces more requests for progressively equitable conditions; a virtuous</w:t>
      </w:r>
      <w:r>
        <w:rPr>
          <w:rStyle w:val="StyleUnderline"/>
        </w:rPr>
        <w:t xml:space="preserve"> </w:t>
      </w:r>
      <w:r w:rsidRPr="00B603B4">
        <w:rPr>
          <w:rStyle w:val="StyleUnderline"/>
        </w:rPr>
        <w:t>circle and greater demand for equity is created, which in turn increases growth even further</w:t>
      </w:r>
      <w:r w:rsidRPr="00B603B4">
        <w:rPr>
          <w:sz w:val="14"/>
        </w:rPr>
        <w:t xml:space="preserve">. </w:t>
      </w:r>
    </w:p>
    <w:p w14:paraId="154C3DBA" w14:textId="77777777" w:rsidR="001E099D" w:rsidRPr="00E42921" w:rsidRDefault="001E099D" w:rsidP="001E099D"/>
    <w:p w14:paraId="28E8C929" w14:textId="77777777" w:rsidR="001E099D" w:rsidRDefault="001E099D" w:rsidP="001E099D">
      <w:pPr>
        <w:pStyle w:val="Heading3"/>
      </w:pPr>
      <w:r>
        <w:t>2nc – funding not key (old)</w:t>
      </w:r>
    </w:p>
    <w:p w14:paraId="0579F367" w14:textId="77777777" w:rsidR="001E099D" w:rsidRDefault="001E099D" w:rsidP="001E099D">
      <w:pPr>
        <w:pStyle w:val="Heading4"/>
      </w:pPr>
      <w:r>
        <w:t>&lt;these cards are from the original file&gt;</w:t>
      </w:r>
    </w:p>
    <w:p w14:paraId="327B712A" w14:textId="77777777" w:rsidR="001E099D" w:rsidRDefault="001E099D" w:rsidP="001E099D">
      <w:pPr>
        <w:pStyle w:val="Heading4"/>
      </w:pPr>
      <w:r>
        <w:t>Empirically – increases in education spending don’t create results</w:t>
      </w:r>
    </w:p>
    <w:p w14:paraId="44B11B52" w14:textId="77777777" w:rsidR="001E099D" w:rsidRPr="00E36A0B" w:rsidRDefault="001E099D" w:rsidP="001E099D">
      <w:pPr>
        <w:rPr>
          <w:b/>
        </w:rPr>
      </w:pPr>
      <w:r>
        <w:rPr>
          <w:b/>
        </w:rPr>
        <w:t xml:space="preserve">Robinson, 16 – </w:t>
      </w:r>
      <w:r w:rsidRPr="00E36A0B">
        <w:t>Gerard, “A FEDERAL ROLE IN EDUCATION: ENCOURAGEMENT AS A GUIDING PHILOSOPHY FOR THE ADVANCEMENT OF LEARNING IN AMERICA” UNIVERSITY OF RICHMOND LAW REVIEW [Vol. 50:919, http://lawreview.richmond.edu/files/2016/03/Robinson-503-.pdf</w:t>
      </w:r>
    </w:p>
    <w:p w14:paraId="5971E211" w14:textId="77777777" w:rsidR="001E099D" w:rsidRPr="00CE5585" w:rsidRDefault="001E099D" w:rsidP="001E099D">
      <w:pPr>
        <w:rPr>
          <w:sz w:val="16"/>
        </w:rPr>
      </w:pPr>
      <w:r w:rsidRPr="00CE5585">
        <w:rPr>
          <w:sz w:val="16"/>
        </w:rPr>
        <w:t xml:space="preserve">When assessing the growth of federal spending on education, it is important to note that </w:t>
      </w:r>
      <w:r w:rsidRPr="00E36A0B">
        <w:rPr>
          <w:rStyle w:val="StyleUnderline"/>
        </w:rPr>
        <w:t>the increase in federal spending has not resulted in improved student achievement on the</w:t>
      </w:r>
      <w:r w:rsidRPr="00CE5585">
        <w:rPr>
          <w:sz w:val="16"/>
        </w:rPr>
        <w:t xml:space="preserve"> National Assessment of Educational Progress (“</w:t>
      </w:r>
      <w:r w:rsidRPr="00E36A0B">
        <w:rPr>
          <w:rStyle w:val="StyleUnderline"/>
        </w:rPr>
        <w:t>NAEP</w:t>
      </w:r>
      <w:r w:rsidRPr="00CE5585">
        <w:rPr>
          <w:sz w:val="16"/>
        </w:rPr>
        <w:t>”), referred to as “The Nation’s Report Card.” During testimony before a congressional education committee in 2012, Neal McClusky of the Cato Institute said, “</w:t>
      </w:r>
      <w:r w:rsidRPr="00E36A0B">
        <w:rPr>
          <w:rStyle w:val="StyleUnderline"/>
        </w:rPr>
        <w:t xml:space="preserve">the last 40-plus years of Federal involvement [in education] are a clear </w:t>
      </w:r>
      <w:r w:rsidRPr="00E36A0B">
        <w:rPr>
          <w:rStyle w:val="Emphasis"/>
        </w:rPr>
        <w:t>demonstration of futility</w:t>
      </w:r>
      <w:r w:rsidRPr="00CE5585">
        <w:rPr>
          <w:sz w:val="16"/>
        </w:rPr>
        <w:t xml:space="preserve">.”23 In essence, </w:t>
      </w:r>
      <w:r w:rsidRPr="00E36A0B">
        <w:rPr>
          <w:rStyle w:val="StyleUnderline"/>
        </w:rPr>
        <w:t xml:space="preserve">education achievement </w:t>
      </w:r>
      <w:r w:rsidRPr="00E36A0B">
        <w:rPr>
          <w:rStyle w:val="Emphasis"/>
        </w:rPr>
        <w:t>remained flat</w:t>
      </w:r>
      <w:r w:rsidRPr="00E36A0B">
        <w:rPr>
          <w:rStyle w:val="StyleUnderline"/>
        </w:rPr>
        <w:t xml:space="preserve"> for forty years while </w:t>
      </w:r>
      <w:r w:rsidRPr="00E36A0B">
        <w:rPr>
          <w:rStyle w:val="Emphasis"/>
        </w:rPr>
        <w:t>spending escalated</w:t>
      </w:r>
      <w:r w:rsidRPr="00CE5585">
        <w:rPr>
          <w:sz w:val="16"/>
        </w:rPr>
        <w:t>. Two tables produced in conjunction with McClusky’s remarks illustrate this point.</w:t>
      </w:r>
    </w:p>
    <w:p w14:paraId="00FA98BF" w14:textId="77777777" w:rsidR="001E099D" w:rsidRDefault="001E099D" w:rsidP="001E099D"/>
    <w:p w14:paraId="28C28073" w14:textId="77777777" w:rsidR="001E099D" w:rsidRPr="000D6D6D" w:rsidRDefault="001E099D" w:rsidP="001E099D">
      <w:pPr>
        <w:pStyle w:val="Heading4"/>
      </w:pPr>
      <w:r>
        <w:t xml:space="preserve">Title I funding is </w:t>
      </w:r>
      <w:r>
        <w:rPr>
          <w:u w:val="single"/>
        </w:rPr>
        <w:t>misspent</w:t>
      </w:r>
      <w:r>
        <w:t xml:space="preserve"> on irrelevant services</w:t>
      </w:r>
    </w:p>
    <w:p w14:paraId="48C683EF" w14:textId="77777777" w:rsidR="001E099D" w:rsidRPr="00963449" w:rsidRDefault="001E099D" w:rsidP="001E099D">
      <w:pPr>
        <w:rPr>
          <w:rStyle w:val="Style13ptBold"/>
        </w:rPr>
      </w:pPr>
      <w:r>
        <w:rPr>
          <w:rStyle w:val="Style13ptBold"/>
        </w:rPr>
        <w:t>Dynarski and Kainz 15</w:t>
      </w:r>
      <w:r w:rsidRPr="005876B0">
        <w:t>– Dynarski is a Nonresident Senior Fellow and Kainz is a Research Associate Professor, School of Education, University of North Carolina at Chapel Hill</w:t>
      </w:r>
    </w:p>
    <w:p w14:paraId="02C04A19" w14:textId="77777777" w:rsidR="001E099D" w:rsidRDefault="001E099D" w:rsidP="001E099D">
      <w:r>
        <w:t>(Mark Dynarski and Kirsten Kainz, 11-20-2015, "Why federal spending on disadvantaged students (Title I) doesn’t work", https://www.brookings.edu/research/why-federal-spending-on-disadvantaged-students-title-i-doesnt-work/, MW)</w:t>
      </w:r>
    </w:p>
    <w:p w14:paraId="25E749D8" w14:textId="77777777" w:rsidR="001E099D" w:rsidRDefault="001E099D" w:rsidP="001E099D">
      <w:pPr>
        <w:rPr>
          <w:sz w:val="16"/>
        </w:rPr>
      </w:pPr>
      <w:r w:rsidRPr="00706748">
        <w:rPr>
          <w:rStyle w:val="StyleUnderline"/>
        </w:rPr>
        <w:t>What is purchased with Title I funds?</w:t>
      </w:r>
      <w:r>
        <w:rPr>
          <w:u w:val="single"/>
        </w:rPr>
        <w:t xml:space="preserve"> </w:t>
      </w:r>
      <w:r w:rsidRPr="00706748">
        <w:rPr>
          <w:rStyle w:val="StyleUnderline"/>
        </w:rPr>
        <w:t xml:space="preserve">In 2010, the Government Accountability Office visited 12 school districts in four states to explore what happened to the money. </w:t>
      </w:r>
      <w:r w:rsidRPr="00CE5585">
        <w:rPr>
          <w:sz w:val="16"/>
        </w:rPr>
        <w:t xml:space="preserve">The nation’s ‘watchdog’ agency could not simply check a database or spreadsheet to determine how Title I money was spent. They had to send investigators into the field. This is not a criticism of the GAO. There is no database they could have referenced, so they went to the field to learn what they could. They did note in their report that Education Department officials ‘want to allow schools to spend the money to meet their unique needs and to be free to spend the money creatively.’ </w:t>
      </w:r>
      <w:r w:rsidRPr="00706748">
        <w:rPr>
          <w:rStyle w:val="StyleUnderline"/>
        </w:rPr>
        <w:t>The money might be spent creatively but what the GAO reported is not much cause for thinking the money is spent effectively</w:t>
      </w:r>
      <w:r w:rsidRPr="00CE5585">
        <w:rPr>
          <w:sz w:val="16"/>
        </w:rPr>
        <w:t xml:space="preserve">.[vi] </w:t>
      </w:r>
      <w:r w:rsidRPr="00706748">
        <w:rPr>
          <w:rStyle w:val="StyleUnderline"/>
        </w:rPr>
        <w:t>Most of the money—84 percent—is spent on ‘instruction,’ which is not surprising for a program that operates in schools</w:t>
      </w:r>
      <w:r w:rsidRPr="00CE5585">
        <w:rPr>
          <w:sz w:val="16"/>
        </w:rPr>
        <w:t xml:space="preserve">. </w:t>
      </w:r>
      <w:r w:rsidRPr="00706748">
        <w:rPr>
          <w:rStyle w:val="StyleUnderline"/>
        </w:rPr>
        <w:t>Some districts used funds for teacher professional development in the form of workshops or by hiring coaches to support regular classroom teachers, or funded smaller class sizes, provided after-school programs and summer-school programs, or bought technology hardware or software.</w:t>
      </w:r>
      <w:r>
        <w:rPr>
          <w:u w:val="single"/>
        </w:rPr>
        <w:t xml:space="preserve"> </w:t>
      </w:r>
      <w:r w:rsidRPr="00CE5585">
        <w:rPr>
          <w:sz w:val="16"/>
        </w:rPr>
        <w:t xml:space="preserve">These findings are corroborated by recent data from the Early Childhood Longitudinal Study’s kindergarten cohort, which administered a survey to principals of schools that included a kindergarten. Principals were asked how they spent Title 1 funds. The survey did not ask dollar amounts or proportions, unfortunately. Principals checked off ways in which money was spent without indicating how much was spent. The table counts principals not receiving Title 1 funds as responding ‘no spending’ in each category. </w:t>
      </w:r>
      <w:r w:rsidRPr="00706748">
        <w:rPr>
          <w:rStyle w:val="StyleUnderline"/>
        </w:rPr>
        <w:t>The table shows that 81 percent of principals reported spending Title I money on professional development.</w:t>
      </w:r>
      <w:r>
        <w:rPr>
          <w:rStyle w:val="StyleUnderline"/>
        </w:rPr>
        <w:t xml:space="preserve"> </w:t>
      </w:r>
      <w:r w:rsidRPr="00706748">
        <w:rPr>
          <w:rStyle w:val="StyleUnderline"/>
        </w:rPr>
        <w:t>The percent is higher—93 percent—in urban schools and in schools with high poverty rates</w:t>
      </w:r>
      <w:r w:rsidRPr="00CE5585">
        <w:rPr>
          <w:sz w:val="16"/>
        </w:rPr>
        <w:t xml:space="preserve"> (more than 75% free or reduced price lunch). How much is spent on professional development is hard to assess because the districts report spending in categories such as ‘instruction’ that includes teachers and teacher aides. </w:t>
      </w:r>
      <w:r w:rsidRPr="00706748">
        <w:rPr>
          <w:rStyle w:val="StyleUnderline"/>
        </w:rPr>
        <w:t>If teachers hired through Title I are coaching other teachers, they are counted as teachers and not as professional developers, though that’s their role.</w:t>
      </w:r>
      <w:r>
        <w:rPr>
          <w:rStyle w:val="StyleUnderline"/>
        </w:rPr>
        <w:t xml:space="preserve"> </w:t>
      </w:r>
      <w:r w:rsidRPr="00CE5585">
        <w:rPr>
          <w:sz w:val="16"/>
        </w:rPr>
        <w:t xml:space="preserve">What works and what the money is spent on are different things </w:t>
      </w:r>
      <w:r w:rsidRPr="00706748">
        <w:rPr>
          <w:rStyle w:val="StyleUnderline"/>
        </w:rPr>
        <w:t xml:space="preserve">Evidence of </w:t>
      </w:r>
      <w:r w:rsidRPr="00706748">
        <w:rPr>
          <w:rStyle w:val="Emphasis"/>
        </w:rPr>
        <w:t>effectiveness is lacking for</w:t>
      </w:r>
      <w:r w:rsidRPr="00706748">
        <w:rPr>
          <w:rStyle w:val="StyleUnderline"/>
        </w:rPr>
        <w:t xml:space="preserve"> nearly </w:t>
      </w:r>
      <w:r w:rsidRPr="00706748">
        <w:rPr>
          <w:rStyle w:val="Emphasis"/>
        </w:rPr>
        <w:t>all these activities</w:t>
      </w:r>
      <w:r w:rsidRPr="00CE5585">
        <w:rPr>
          <w:sz w:val="16"/>
        </w:rPr>
        <w:t xml:space="preserve">. For example, the </w:t>
      </w:r>
      <w:r w:rsidRPr="00207FF8">
        <w:rPr>
          <w:rStyle w:val="StyleUnderline"/>
        </w:rPr>
        <w:t>New Teacher Project recently reviewed research on the effectiveness of professional development, and the title of its report provides the answer—‘The Mirage.”[</w:t>
      </w:r>
      <w:r w:rsidRPr="00CE5585">
        <w:rPr>
          <w:sz w:val="16"/>
        </w:rPr>
        <w:t xml:space="preserve">vii] </w:t>
      </w:r>
      <w:r w:rsidRPr="00207FF8">
        <w:rPr>
          <w:rStyle w:val="Emphasis"/>
        </w:rPr>
        <w:t>They found no evidence of effective professional development programs. They did find evidence of massive expenditures on professional development</w:t>
      </w:r>
      <w:r w:rsidRPr="00CE5585">
        <w:rPr>
          <w:sz w:val="16"/>
        </w:rPr>
        <w:t xml:space="preserve">, even more than in other professional fields, </w:t>
      </w:r>
      <w:r w:rsidRPr="00207FF8">
        <w:rPr>
          <w:rStyle w:val="Emphasis"/>
        </w:rPr>
        <w:t>and evidence that teachers mostly disliked professional development activities and did not feel the activities were tailored to their needs.</w:t>
      </w:r>
      <w:r>
        <w:rPr>
          <w:b/>
          <w:iCs/>
          <w:u w:val="single"/>
          <w:bdr w:val="single" w:sz="8" w:space="0" w:color="auto"/>
        </w:rPr>
        <w:t xml:space="preserve"> </w:t>
      </w:r>
      <w:r w:rsidRPr="00207FF8">
        <w:rPr>
          <w:rStyle w:val="Emphasis"/>
        </w:rPr>
        <w:t>Two large and rigorous studies of professional development conducted by the Institute of Education Sciences—one focusing on reading</w:t>
      </w:r>
      <w:r w:rsidRPr="00CE5585">
        <w:rPr>
          <w:sz w:val="16"/>
        </w:rPr>
        <w:t xml:space="preserve">[viii] </w:t>
      </w:r>
      <w:r w:rsidRPr="00207FF8">
        <w:rPr>
          <w:rStyle w:val="Emphasis"/>
        </w:rPr>
        <w:t>and the other on math</w:t>
      </w:r>
      <w:r w:rsidRPr="00CE5585">
        <w:rPr>
          <w:sz w:val="16"/>
        </w:rPr>
        <w:t xml:space="preserve">[ix]—likewise </w:t>
      </w:r>
      <w:r w:rsidRPr="00207FF8">
        <w:rPr>
          <w:rStyle w:val="Emphasis"/>
        </w:rPr>
        <w:t>found no evidence that intensive professional development improved student achievement.</w:t>
      </w:r>
      <w:r w:rsidRPr="00CE5585">
        <w:rPr>
          <w:sz w:val="16"/>
        </w:rPr>
        <w:t xml:space="preserve"> And the professional-development programs the Institute studied were ones that were more expensive and required greater time commitments than ones likely to be supported by Title I. </w:t>
      </w:r>
      <w:r w:rsidRPr="00207FF8">
        <w:rPr>
          <w:rStyle w:val="StyleUnderline"/>
        </w:rPr>
        <w:t>Other ways in which Title I funds are spent also are not supported by evidence</w:t>
      </w:r>
      <w:r w:rsidRPr="00CE5585">
        <w:rPr>
          <w:sz w:val="16"/>
        </w:rPr>
        <w:t xml:space="preserve">, or are too vaguely reported to know whether they are. </w:t>
      </w:r>
      <w:r w:rsidRPr="00207FF8">
        <w:rPr>
          <w:rStyle w:val="Emphasis"/>
        </w:rPr>
        <w:t>After-school programs have been shown not to be effective</w:t>
      </w:r>
      <w:r w:rsidRPr="00CE5585">
        <w:rPr>
          <w:sz w:val="16"/>
        </w:rPr>
        <w:t xml:space="preserve">.[x] </w:t>
      </w:r>
      <w:r w:rsidRPr="00207FF8">
        <w:rPr>
          <w:rStyle w:val="Emphasis"/>
        </w:rPr>
        <w:t>The same is true of technology used in classrooms</w:t>
      </w:r>
      <w:r w:rsidRPr="00CE5585">
        <w:rPr>
          <w:sz w:val="16"/>
        </w:rPr>
        <w:t xml:space="preserve">.[xi] In the late eighties, a study of class-size reduction in Tennessee showed effects, but to get these effects, </w:t>
      </w:r>
      <w:r w:rsidRPr="00207FF8">
        <w:rPr>
          <w:rStyle w:val="StyleUnderline"/>
        </w:rPr>
        <w:t xml:space="preserve">class sizes were reduced from an average of 23 students to 15 students. Class-size reductions of this size and expense </w:t>
      </w:r>
      <w:r w:rsidRPr="00207FF8">
        <w:rPr>
          <w:rStyle w:val="Emphasis"/>
        </w:rPr>
        <w:t>are not happening in Title I schools based on additional federal funding</w:t>
      </w:r>
      <w:r w:rsidRPr="00207FF8">
        <w:rPr>
          <w:rStyle w:val="StyleUnderline"/>
        </w:rPr>
        <w:t xml:space="preserve"> </w:t>
      </w:r>
      <w:r w:rsidRPr="00CE5585">
        <w:rPr>
          <w:sz w:val="16"/>
        </w:rPr>
        <w:t xml:space="preserve">of a few hundred dollars per student. </w:t>
      </w:r>
    </w:p>
    <w:p w14:paraId="3508B61E" w14:textId="77777777" w:rsidR="001E099D" w:rsidRDefault="001E099D" w:rsidP="001E099D">
      <w:pPr>
        <w:rPr>
          <w:sz w:val="16"/>
        </w:rPr>
      </w:pPr>
    </w:p>
    <w:p w14:paraId="2A3F74CA" w14:textId="77777777" w:rsidR="001E099D" w:rsidRDefault="001E099D" w:rsidP="001E099D">
      <w:pPr>
        <w:pStyle w:val="Heading4"/>
      </w:pPr>
      <w:r>
        <w:t>Increased funding does nothing – latest data proves</w:t>
      </w:r>
    </w:p>
    <w:p w14:paraId="5F7045B1" w14:textId="77777777" w:rsidR="001E099D" w:rsidRDefault="001E099D" w:rsidP="001E099D">
      <w:r>
        <w:rPr>
          <w:rStyle w:val="Style13ptBold"/>
        </w:rPr>
        <w:t xml:space="preserve">Dorsey 6/17 </w:t>
      </w:r>
      <w:r>
        <w:t>(David Dorsey, “CENSUS DATA CONFIRMS NO CORRELATION BETWEEN SCHOOL SPENDING AND ACHIEVEMENT”, Kansas Policy Institute, 6/17/2017, accessed 7/6/17, https://kansaspolicy.org/census-data-no-spending-achievement-correlation/)//DGV</w:t>
      </w:r>
    </w:p>
    <w:p w14:paraId="712E8F1C" w14:textId="77777777" w:rsidR="001E099D" w:rsidRDefault="001E099D" w:rsidP="001E099D">
      <w:r w:rsidRPr="007B73DD">
        <w:rPr>
          <w:u w:val="single"/>
        </w:rPr>
        <w:t>The U.S. Census Bureau recently released the 2014 education revenue and spending data for the fifty states and District of Columbia</w:t>
      </w:r>
      <w:r w:rsidRPr="00CE5585">
        <w:rPr>
          <w:sz w:val="14"/>
        </w:rPr>
        <w:t xml:space="preserve">. </w:t>
      </w:r>
      <w:r w:rsidRPr="007B73DD">
        <w:rPr>
          <w:u w:val="single"/>
        </w:rPr>
        <w:t>The Census Bureau reports spending per-pupil using what they call “current spending,</w:t>
      </w:r>
      <w:r w:rsidRPr="00CE5585">
        <w:rPr>
          <w:sz w:val="14"/>
        </w:rPr>
        <w:t xml:space="preserve">”* </w:t>
      </w:r>
      <w:r w:rsidRPr="007B73DD">
        <w:rPr>
          <w:rStyle w:val="Emphasis"/>
        </w:rPr>
        <w:t>which allows state-to-state comparisons.</w:t>
      </w:r>
      <w:r w:rsidRPr="00CE5585">
        <w:rPr>
          <w:sz w:val="14"/>
        </w:rPr>
        <w:t xml:space="preserve"> Having such data enables an updated look at spending levels and student achievement. Education Week publishes the annual Quality Counts report, which is a report card on the state of education for all 50 states and District of Columbia. The current, 20th annual edition, released earlier this year, relies heavily on the 2015 National Assssment of Educational Progress (NAEP) results to calculate an achievement index for all 51 jurisdictions. </w:t>
      </w:r>
      <w:r w:rsidRPr="007B73DD">
        <w:rPr>
          <w:u w:val="single"/>
        </w:rPr>
        <w:t>Using 12 NAEP indicators</w:t>
      </w:r>
      <w:r w:rsidRPr="00CE5585">
        <w:rPr>
          <w:sz w:val="14"/>
        </w:rPr>
        <w:t xml:space="preserve"> (including how well low-income students performed), </w:t>
      </w:r>
      <w:r w:rsidRPr="007B73DD">
        <w:rPr>
          <w:u w:val="single"/>
        </w:rPr>
        <w:t>Quality Counts gives each state a score on a scale of 1 to 100.</w:t>
      </w:r>
      <w:r>
        <w:rPr>
          <w:u w:val="single"/>
        </w:rPr>
        <w:t xml:space="preserve"> </w:t>
      </w:r>
      <w:r w:rsidRPr="00CE5585">
        <w:rPr>
          <w:noProof/>
          <w:sz w:val="14"/>
          <w:lang w:eastAsia="zh-CN"/>
        </w:rPr>
        <w:drawing>
          <wp:inline distT="0" distB="0" distL="0" distR="0" wp14:anchorId="36CEDC3C" wp14:editId="38E3C6B6">
            <wp:extent cx="3124200" cy="1775668"/>
            <wp:effectExtent l="0" t="0" r="0" b="0"/>
            <wp:docPr id="1" name="Picture 1" descr="Census data and NAEP performance 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sus data and NAEP performance Fig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38501" cy="1783796"/>
                    </a:xfrm>
                    <a:prstGeom prst="rect">
                      <a:avLst/>
                    </a:prstGeom>
                    <a:noFill/>
                    <a:ln>
                      <a:noFill/>
                    </a:ln>
                  </pic:spPr>
                </pic:pic>
              </a:graphicData>
            </a:graphic>
          </wp:inline>
        </w:drawing>
      </w:r>
      <w:r w:rsidRPr="00CE5585">
        <w:rPr>
          <w:sz w:val="14"/>
        </w:rPr>
        <w:t xml:space="preserve"> </w:t>
      </w:r>
      <w:r w:rsidRPr="007B73DD">
        <w:rPr>
          <w:u w:val="single"/>
        </w:rPr>
        <w:t>Figure 1 is a scatterplot of the 50 states and D.C. for per-pupil spending</w:t>
      </w:r>
      <w:r w:rsidRPr="00CE5585">
        <w:rPr>
          <w:sz w:val="14"/>
        </w:rPr>
        <w:t xml:space="preserve"> (per the new census data) and 2015 NAEP index. </w:t>
      </w:r>
      <w:r w:rsidRPr="007B73DD">
        <w:rPr>
          <w:u w:val="single"/>
        </w:rPr>
        <w:t xml:space="preserve">It is yet another example of the </w:t>
      </w:r>
      <w:r w:rsidRPr="007B73DD">
        <w:rPr>
          <w:rStyle w:val="Emphasis"/>
        </w:rPr>
        <w:t>absence of correlation between per-pupil spending and achievement</w:t>
      </w:r>
      <w:r w:rsidRPr="00CE5585">
        <w:rPr>
          <w:sz w:val="14"/>
        </w:rPr>
        <w:t xml:space="preserve">. The </w:t>
      </w:r>
      <w:r w:rsidRPr="007B73DD">
        <w:rPr>
          <w:rStyle w:val="Emphasis"/>
        </w:rPr>
        <w:t>trend line has virtually no slant, and the R2 value</w:t>
      </w:r>
      <w:r w:rsidRPr="00CE5585">
        <w:rPr>
          <w:sz w:val="14"/>
        </w:rPr>
        <w:t xml:space="preserve">, </w:t>
      </w:r>
      <w:r w:rsidRPr="007B73DD">
        <w:rPr>
          <w:u w:val="single"/>
        </w:rPr>
        <w:t>a numeric representation of how close each plotted point is to the trend line</w:t>
      </w:r>
      <w:r w:rsidRPr="00CE5585">
        <w:rPr>
          <w:sz w:val="14"/>
        </w:rPr>
        <w:t xml:space="preserve">, </w:t>
      </w:r>
      <w:r w:rsidRPr="007B73DD">
        <w:rPr>
          <w:rStyle w:val="Emphasis"/>
        </w:rPr>
        <w:t xml:space="preserve">of 0.09 is lower than what is considered even a “weak” correlation. </w:t>
      </w:r>
      <w:r w:rsidRPr="00CE5585">
        <w:rPr>
          <w:sz w:val="14"/>
        </w:rPr>
        <w:t xml:space="preserve">Evidence of a strong correlation would have a scatterplot with a much steeper trend line and a significantly higher R2 value. Here’s the best example of the disconnect between spending and achievement: </w:t>
      </w:r>
      <w:r w:rsidRPr="007B73DD">
        <w:rPr>
          <w:rStyle w:val="Emphasis"/>
        </w:rPr>
        <w:t>New York, the state with the highest per-pupil spending, had a lower NAEP index than the state with the lowest per-pupil spending, Utah</w:t>
      </w:r>
      <w:r w:rsidRPr="00CE5585">
        <w:rPr>
          <w:sz w:val="14"/>
        </w:rPr>
        <w:t xml:space="preserve">. </w:t>
      </w:r>
      <w:r w:rsidRPr="007B73DD">
        <w:rPr>
          <w:u w:val="single"/>
        </w:rPr>
        <w:t>Utah’s per-pupil spending is less than one-third of New York’s</w:t>
      </w:r>
      <w:r w:rsidRPr="00CE5585">
        <w:rPr>
          <w:sz w:val="14"/>
        </w:rPr>
        <w:t xml:space="preserve">. The District of Columbia, which had the second highest spending, had the fifth lowest achievement. The Kansas data point is the red starburst. An argument could be made that certainly states like New York, Alaska and Hawaii would spend much more per-pupil due to a higher cost of living in those states. The Missouri Economic Research and Information Center (MERIC), a division of the Missouri Department of Economic Development publishes a cost of living index for every state and D.C. </w:t>
      </w:r>
      <w:r w:rsidRPr="007B73DD">
        <w:rPr>
          <w:u w:val="single"/>
        </w:rPr>
        <w:t xml:space="preserve">When applying </w:t>
      </w:r>
      <w:r w:rsidRPr="00EE4CB5">
        <w:rPr>
          <w:rStyle w:val="Emphasis"/>
        </w:rPr>
        <w:t>the most recent index</w:t>
      </w:r>
      <w:r w:rsidRPr="00CE5585">
        <w:rPr>
          <w:sz w:val="14"/>
        </w:rPr>
        <w:t xml:space="preserve"> (first quarter of 2016) </w:t>
      </w:r>
      <w:r w:rsidRPr="007B73DD">
        <w:rPr>
          <w:u w:val="single"/>
        </w:rPr>
        <w:t xml:space="preserve">to per-pupil spending the relationship between education spending and achievement is </w:t>
      </w:r>
      <w:r w:rsidRPr="007B73DD">
        <w:rPr>
          <w:rStyle w:val="Emphasis"/>
        </w:rPr>
        <w:t>actually weaker</w:t>
      </w:r>
      <w:r w:rsidRPr="007B73DD">
        <w:rPr>
          <w:u w:val="single"/>
        </w:rPr>
        <w:t xml:space="preserve">. </w:t>
      </w:r>
      <w:r w:rsidRPr="00CE5585">
        <w:rPr>
          <w:sz w:val="14"/>
        </w:rPr>
        <w:t xml:space="preserve">When making the cost of living adjustment Wyoming becomes the highest spending state and Hawaii is the lowest. </w:t>
      </w:r>
      <w:r w:rsidRPr="007B73DD">
        <w:rPr>
          <w:u w:val="single"/>
        </w:rPr>
        <w:t xml:space="preserve">Despite spending an adjusted amount nearly three times as much, Wyoming students barely exceed the performance of those in Hawaii. </w:t>
      </w:r>
      <w:r w:rsidRPr="00CE5585">
        <w:rPr>
          <w:sz w:val="14"/>
        </w:rPr>
        <w:t xml:space="preserve">Conversely, Massachusetts, the highest performing state has an adjusted per-pupil spending only slightly higher than Mississippi, the lowest performing state. (Again, Kansas is the red starburst.) </w:t>
      </w:r>
      <w:r w:rsidRPr="00CE5585">
        <w:rPr>
          <w:noProof/>
          <w:sz w:val="14"/>
          <w:lang w:eastAsia="zh-CN"/>
        </w:rPr>
        <w:drawing>
          <wp:inline distT="0" distB="0" distL="0" distR="0" wp14:anchorId="154AFC0D" wp14:editId="78B44095">
            <wp:extent cx="3105150" cy="1737549"/>
            <wp:effectExtent l="0" t="0" r="0" b="0"/>
            <wp:docPr id="2" name="Picture 2" descr="Census data and NAEP performance 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nsus data and NAEP performance Fig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36912" cy="1755322"/>
                    </a:xfrm>
                    <a:prstGeom prst="rect">
                      <a:avLst/>
                    </a:prstGeom>
                    <a:noFill/>
                    <a:ln>
                      <a:noFill/>
                    </a:ln>
                  </pic:spPr>
                </pic:pic>
              </a:graphicData>
            </a:graphic>
          </wp:inline>
        </w:drawing>
      </w:r>
      <w:r w:rsidRPr="00CE5585">
        <w:rPr>
          <w:sz w:val="14"/>
        </w:rPr>
        <w:t xml:space="preserve"> </w:t>
      </w:r>
      <w:r w:rsidRPr="007B73DD">
        <w:rPr>
          <w:u w:val="single"/>
        </w:rPr>
        <w:t>This lack of correlation between spending and achievement is a virtual mirror image of the one reported in this blog, a response to the Quality Counts report, in which NAEP scores were paired with state education spending as a percentage of total taxable resources.</w:t>
      </w:r>
      <w:r>
        <w:rPr>
          <w:u w:val="single"/>
        </w:rPr>
        <w:t xml:space="preserve"> </w:t>
      </w:r>
      <w:r w:rsidRPr="00CE5585">
        <w:rPr>
          <w:sz w:val="14"/>
        </w:rPr>
        <w:t xml:space="preserve">For those in the education community who continue to bang the drum for money, </w:t>
      </w:r>
      <w:r w:rsidRPr="007B73DD">
        <w:rPr>
          <w:rStyle w:val="Emphasis"/>
        </w:rPr>
        <w:t>what’s the justification when it is clear that more money doesn’t lead to higher ending and outcomes, let alone a causal relationship</w:t>
      </w:r>
      <w:r w:rsidRPr="00CE5585">
        <w:rPr>
          <w:sz w:val="14"/>
        </w:rPr>
        <w:t xml:space="preserve">? </w:t>
      </w:r>
      <w:r w:rsidRPr="007B73DD">
        <w:rPr>
          <w:u w:val="single"/>
        </w:rPr>
        <w:t>This lack of correlation between spending and achievement is a virtual mirror image of the one reported in this blog, a response to the Quality Counts report, in which NAEP scores were paired with state education spending as a percentage of total taxable resources.</w:t>
      </w:r>
      <w:r>
        <w:rPr>
          <w:u w:val="single"/>
        </w:rPr>
        <w:t xml:space="preserve"> </w:t>
      </w:r>
      <w:r w:rsidRPr="00CE5585">
        <w:rPr>
          <w:sz w:val="14"/>
        </w:rPr>
        <w:t xml:space="preserve">For those in the education community who continue to bang the drum for money, </w:t>
      </w:r>
      <w:r w:rsidRPr="007B73DD">
        <w:rPr>
          <w:rStyle w:val="Emphasis"/>
        </w:rPr>
        <w:t>what’s the justification when it is clear that more money doesn’t lead to higher ending and outcomes, let alone a causal relationship</w:t>
      </w:r>
      <w:r w:rsidRPr="00CE5585">
        <w:rPr>
          <w:sz w:val="14"/>
        </w:rPr>
        <w:t>?</w:t>
      </w:r>
    </w:p>
    <w:p w14:paraId="22351006" w14:textId="77777777" w:rsidR="001E099D" w:rsidRDefault="001E099D" w:rsidP="001E099D"/>
    <w:p w14:paraId="68B46A8D" w14:textId="77777777" w:rsidR="001E099D" w:rsidRDefault="001E099D" w:rsidP="001E099D"/>
    <w:p w14:paraId="6C68A226" w14:textId="77777777" w:rsidR="001E099D" w:rsidRDefault="001E099D" w:rsidP="001E099D">
      <w:pPr>
        <w:pStyle w:val="Heading4"/>
      </w:pPr>
      <w:r>
        <w:t>Funding benefits are disproven through a multitude of studies</w:t>
      </w:r>
    </w:p>
    <w:p w14:paraId="05218079" w14:textId="77777777" w:rsidR="001E099D" w:rsidRPr="00963449" w:rsidRDefault="001E099D" w:rsidP="001E099D">
      <w:pPr>
        <w:rPr>
          <w:rStyle w:val="Style13ptBold"/>
        </w:rPr>
      </w:pPr>
      <w:r>
        <w:rPr>
          <w:rStyle w:val="Style13ptBold"/>
        </w:rPr>
        <w:t xml:space="preserve">Dynarski and Kainz 15 </w:t>
      </w:r>
      <w:r w:rsidRPr="005876B0">
        <w:t>– Dynarski is a Nonresident Senior Fellow and Kainz is a Research Associate Professor, School of Education, University of North Carolina at Chapel Hill</w:t>
      </w:r>
    </w:p>
    <w:p w14:paraId="714A4E63" w14:textId="77777777" w:rsidR="001E099D" w:rsidRDefault="001E099D" w:rsidP="001E099D">
      <w:r>
        <w:t>(Mark Dynarski and Kirsten Kainz, 11-20-2015, "Why federal spending on disadvantaged students (Title I) doesn’t work", https://www.brookings.edu/research/why-federal-spending-on-disadvantaged-students-title-i-doesnt-work/, MW)</w:t>
      </w:r>
    </w:p>
    <w:p w14:paraId="4AAE2127" w14:textId="77777777" w:rsidR="001E099D" w:rsidRPr="00CE5585" w:rsidRDefault="001E099D" w:rsidP="001E099D">
      <w:pPr>
        <w:rPr>
          <w:sz w:val="16"/>
        </w:rPr>
      </w:pPr>
      <w:r w:rsidRPr="00CE5585">
        <w:rPr>
          <w:sz w:val="16"/>
        </w:rPr>
        <w:t>The Elementary and Secondary Education Act (ESEA) is being reauthorized. Its largest program</w:t>
      </w:r>
      <w:r w:rsidRPr="00963449">
        <w:rPr>
          <w:rStyle w:val="StyleUnderline"/>
        </w:rPr>
        <w:t>, Title I, provides funding to states and districts to improve education for disadvantaged students</w:t>
      </w:r>
      <w:r w:rsidRPr="00CE5585">
        <w:rPr>
          <w:sz w:val="16"/>
        </w:rPr>
        <w:t xml:space="preserve">. However, its funding per student is quite low, averaging about $500 to $600 a year. And there is little evidence that the overall program is effective or that its funds are used for effective services and activities. </w:t>
      </w:r>
      <w:r w:rsidRPr="00963449">
        <w:rPr>
          <w:rStyle w:val="Emphasis"/>
        </w:rPr>
        <w:t>Large proportions of school principals report using</w:t>
      </w:r>
      <w:r w:rsidRPr="00CE5585">
        <w:rPr>
          <w:sz w:val="16"/>
        </w:rPr>
        <w:t xml:space="preserve"> Title I </w:t>
      </w:r>
      <w:r w:rsidRPr="00963449">
        <w:rPr>
          <w:rStyle w:val="Emphasis"/>
        </w:rPr>
        <w:t>funds for teacher professional development</w:t>
      </w:r>
      <w:r w:rsidRPr="00CE5585">
        <w:rPr>
          <w:sz w:val="16"/>
        </w:rPr>
        <w:t xml:space="preserve">, </w:t>
      </w:r>
      <w:r w:rsidRPr="00963449">
        <w:rPr>
          <w:rStyle w:val="Emphasis"/>
        </w:rPr>
        <w:t>which many studies have shown to be ineffective</w:t>
      </w:r>
      <w:r w:rsidRPr="00CE5585">
        <w:rPr>
          <w:sz w:val="16"/>
        </w:rPr>
        <w:t xml:space="preserve"> and which teachers do not find valuable. </w:t>
      </w:r>
      <w:r w:rsidRPr="00963449">
        <w:rPr>
          <w:rStyle w:val="Emphasis"/>
        </w:rPr>
        <w:t>Other services</w:t>
      </w:r>
      <w:r w:rsidRPr="00CE5585">
        <w:rPr>
          <w:sz w:val="16"/>
        </w:rPr>
        <w:t xml:space="preserve"> on which principals spent Title I funds </w:t>
      </w:r>
      <w:r w:rsidRPr="00963449">
        <w:rPr>
          <w:rStyle w:val="Emphasis"/>
        </w:rPr>
        <w:t>include after-school and summer programs, technology purchases, and supplemental services, which also have been shown to be ineffective</w:t>
      </w:r>
      <w:r w:rsidRPr="00CE5585">
        <w:rPr>
          <w:sz w:val="16"/>
        </w:rPr>
        <w:t xml:space="preserve">, </w:t>
      </w:r>
      <w:r w:rsidRPr="00963449">
        <w:rPr>
          <w:rStyle w:val="Emphasis"/>
        </w:rPr>
        <w:t>and class-size reductions</w:t>
      </w:r>
      <w:r w:rsidRPr="00963449">
        <w:rPr>
          <w:rStyle w:val="StyleUnderline"/>
        </w:rPr>
        <w:t>, which are unlikely to be of the size needed to generate effects</w:t>
      </w:r>
      <w:r w:rsidRPr="00CE5585">
        <w:rPr>
          <w:sz w:val="16"/>
        </w:rPr>
        <w:t xml:space="preserve"> found in previous research.</w:t>
      </w:r>
    </w:p>
    <w:p w14:paraId="153AB24F" w14:textId="77777777" w:rsidR="001E099D" w:rsidRPr="001C3905" w:rsidRDefault="001E099D" w:rsidP="001E099D">
      <w:pPr>
        <w:pStyle w:val="Heading4"/>
      </w:pPr>
      <w:r>
        <w:t>Statistical analyses and cross-national comparisons show funding has no effect</w:t>
      </w:r>
    </w:p>
    <w:p w14:paraId="07D72BB6" w14:textId="77777777" w:rsidR="001E099D" w:rsidRDefault="001E099D" w:rsidP="001E099D">
      <w:r>
        <w:rPr>
          <w:rStyle w:val="Style13ptBold"/>
        </w:rPr>
        <w:t xml:space="preserve">Hanushek 05 </w:t>
      </w:r>
      <w:r>
        <w:t>[Eric A. Hanushek, was Professor of Economics and Political Science at the University of Rochester for two decades, and was recently appointed as a Senior Fellow of the Hoover Institution at Stanford University. He has held many senior government management and advisory positions related to education, and he is a member of the editorial boards of a number of the world’s most prestigious educational research journals. His books and research articles have become essential texts for professors and postgraduate students at major universities who are working in the fields of the economics of education and educational policy analysis, 2005, "Economic outcomes and school quality," The International Institute for Educational Planning and The International Academy of Education, http://hanushek.stanford.edu/sites/default/files/publications/Hanushek%202005%20IIEP%20EducPolSeries.pdf]//Rank</w:t>
      </w:r>
    </w:p>
    <w:p w14:paraId="64B4A2A2" w14:textId="77777777" w:rsidR="001E099D" w:rsidRDefault="001E099D" w:rsidP="001E099D">
      <w:r w:rsidRPr="002B1102">
        <w:rPr>
          <w:sz w:val="16"/>
        </w:rPr>
        <w:t xml:space="preserve">Much of </w:t>
      </w:r>
      <w:r w:rsidRPr="001C3905">
        <w:rPr>
          <w:rStyle w:val="StyleUnderline"/>
        </w:rPr>
        <w:t>school policy is traditionally thought of as an exercise in selecting and ensuring that the optimal set of resources</w:t>
      </w:r>
      <w:r w:rsidRPr="002B1102">
        <w:rPr>
          <w:sz w:val="16"/>
        </w:rPr>
        <w:t xml:space="preserve">, somehow defined, </w:t>
      </w:r>
      <w:r w:rsidRPr="001C3905">
        <w:rPr>
          <w:rStyle w:val="StyleUnderline"/>
        </w:rPr>
        <w:t>is available</w:t>
      </w:r>
      <w:r w:rsidRPr="002B1102">
        <w:rPr>
          <w:sz w:val="16"/>
        </w:rPr>
        <w:t xml:space="preserve">. Matched with this policy perspective has been a line of research considering the relationship between resource usage and student performance. If the effectiveness of different resources or combinations of resources were known, it would be straightforward to define an optimal set of resources. Moreover, we could often decide about policies that would move us toward such an optimal set of resources. Unfortunately, this alludes us. Schools in the United States have been the focus of extensive research. Both aggregate </w:t>
      </w:r>
      <w:r w:rsidRPr="001C3905">
        <w:rPr>
          <w:rStyle w:val="StyleUnderline"/>
        </w:rPr>
        <w:t>data about performance of schools over time and</w:t>
      </w:r>
      <w:r w:rsidRPr="002B1102">
        <w:rPr>
          <w:sz w:val="16"/>
        </w:rPr>
        <w:t xml:space="preserve"> more </w:t>
      </w:r>
      <w:r w:rsidRPr="001C3905">
        <w:rPr>
          <w:rStyle w:val="StyleUnderline"/>
        </w:rPr>
        <w:t xml:space="preserve">detailed school and classroom data point to a simple conclusion: </w:t>
      </w:r>
      <w:r w:rsidRPr="001C3905">
        <w:rPr>
          <w:rStyle w:val="Emphasis"/>
        </w:rPr>
        <w:t>There is a lack of any consistent or systematic effect of resources on student achievement</w:t>
      </w:r>
      <w:r w:rsidRPr="002B1102">
        <w:rPr>
          <w:sz w:val="16"/>
        </w:rPr>
        <w:t xml:space="preserve">. While controversial, partly because of the conflict with existing school policies, </w:t>
      </w:r>
      <w:r w:rsidRPr="001C3905">
        <w:rPr>
          <w:rStyle w:val="StyleUnderline"/>
        </w:rPr>
        <w:t>the evidence is very extensive</w:t>
      </w:r>
      <w:r w:rsidRPr="002B1102">
        <w:rPr>
          <w:sz w:val="16"/>
        </w:rPr>
        <w:t xml:space="preserve"> (Hanushek, 2003). Most other countries of the world have not tracked student performance over any length of time, making analyses comparable to the United States discussion impossible. Nonetheless, </w:t>
      </w:r>
      <w:r w:rsidRPr="001C3905">
        <w:rPr>
          <w:rStyle w:val="StyleUnderline"/>
        </w:rPr>
        <w:t>international testing over the past four decades permits an overview of spending across countries</w:t>
      </w:r>
      <w:r w:rsidRPr="002B1102">
        <w:rPr>
          <w:sz w:val="16"/>
        </w:rPr>
        <w:t xml:space="preserve">. </w:t>
      </w:r>
      <w:r w:rsidRPr="001C3905">
        <w:rPr>
          <w:rStyle w:val="StyleUnderline"/>
        </w:rPr>
        <w:t>Seven different mathematics and science tests (the data for the growth analysis) were given between the early 1960s and 1995 to students at different grade levels in a varying set of voluntarily participating nations</w:t>
      </w:r>
      <w:r w:rsidRPr="002B1102">
        <w:rPr>
          <w:sz w:val="16"/>
        </w:rPr>
        <w:t xml:space="preserve">. </w:t>
      </w:r>
      <w:r w:rsidRPr="001C3905">
        <w:rPr>
          <w:rStyle w:val="Emphasis"/>
        </w:rPr>
        <w:t>Performance bears little relationship to the patterns of expenditure across the countries.</w:t>
      </w:r>
      <w:r w:rsidRPr="002B1102">
        <w:rPr>
          <w:sz w:val="16"/>
        </w:rPr>
        <w:t xml:space="preserve"> Hanushek and Kimko (2000) estimate models that relate spending, family backgrounds, and other characteristics of countries to student performance for the tests prior to 1995. This </w:t>
      </w:r>
      <w:r w:rsidRPr="001C3905">
        <w:rPr>
          <w:rStyle w:val="Emphasis"/>
        </w:rPr>
        <w:t>estimation consistently indicates a statistically significant negative effect of added resources on performance after controlling for other influences.</w:t>
      </w:r>
      <w:r w:rsidRPr="002B1102">
        <w:rPr>
          <w:sz w:val="16"/>
        </w:rPr>
        <w:t xml:space="preserve"> Similar findings hold for the OECD countries. Existing </w:t>
      </w:r>
      <w:r w:rsidRPr="006D5442">
        <w:rPr>
          <w:rStyle w:val="StyleUnderline"/>
        </w:rPr>
        <w:t>statistical analyses in less developed countries have shown a similar inconsistency of estimated resource effects as that found in the United States</w:t>
      </w:r>
      <w:r w:rsidRPr="002B1102">
        <w:rPr>
          <w:sz w:val="16"/>
        </w:rPr>
        <w:t xml:space="preserve"> (Hanushek, 1995). In general, a minority of the available </w:t>
      </w:r>
      <w:r w:rsidRPr="006D5442">
        <w:rPr>
          <w:rStyle w:val="StyleUnderline"/>
        </w:rPr>
        <w:t>studies suggests much confidence that commonly identified resources – class size, teacher experience, and teacher salaries – positively influence student performance</w:t>
      </w:r>
      <w:r w:rsidRPr="002B1102">
        <w:rPr>
          <w:sz w:val="16"/>
        </w:rPr>
        <w:t xml:space="preserve">. There is generally somewhat stronger support for these resource policies than that existing in United States analyses, hinting that the importance of resources may vary with the level of resources. Nonetheless, </w:t>
      </w:r>
      <w:r w:rsidRPr="006D5442">
        <w:rPr>
          <w:rStyle w:val="StyleUnderline"/>
        </w:rPr>
        <w:t>the evidence does not indicate that pure resource policies can be expected to have a significant effect on student outcomes.</w:t>
      </w:r>
      <w:r>
        <w:rPr>
          <w:rStyle w:val="StyleUnderline"/>
        </w:rPr>
        <w:t xml:space="preserve"> </w:t>
      </w:r>
      <w:r w:rsidRPr="002B1102">
        <w:rPr>
          <w:sz w:val="16"/>
        </w:rPr>
        <w:t xml:space="preserve">In sum, a wide range of analyses indicate that </w:t>
      </w:r>
      <w:r w:rsidRPr="006D5442">
        <w:rPr>
          <w:rStyle w:val="StyleUnderline"/>
        </w:rPr>
        <w:t>overall resource policies have not led to discernible improvements in student performance</w:t>
      </w:r>
      <w:r w:rsidRPr="002B1102">
        <w:rPr>
          <w:sz w:val="16"/>
        </w:rPr>
        <w:t xml:space="preserve">. It is important to understand what is and is not implied by this conclusion. First, it does not mean that money and resources never matter. There clearly are situations where small classes or added resources have an impact. It is just that no good description of when and where these situations occur is available, so that </w:t>
      </w:r>
      <w:r w:rsidRPr="006D5442">
        <w:rPr>
          <w:rStyle w:val="StyleUnderline"/>
        </w:rPr>
        <w:t xml:space="preserve">broad resource policies such as those legislated from central governments </w:t>
      </w:r>
      <w:r w:rsidRPr="002B1102">
        <w:rPr>
          <w:sz w:val="16"/>
        </w:rPr>
        <w:t xml:space="preserve">may hit some good uses but also hit bad uses that generally </w:t>
      </w:r>
      <w:r w:rsidRPr="006D5442">
        <w:rPr>
          <w:rStyle w:val="StyleUnderline"/>
        </w:rPr>
        <w:t>lead to offsetting outcomes</w:t>
      </w:r>
      <w:r w:rsidRPr="002B1102">
        <w:rPr>
          <w:sz w:val="16"/>
        </w:rPr>
        <w:t>. Second, this statement does not mean that money and resources cannot matter. Instead, as described below, altered sets of incentives could dramatically improve the use of resources. The evidence on resources is remarkably consistent across countries, both developed and developing. Had there been distinctly different results for some subsets of countries, issues of what kinds of generalizations were possible would naturally arise. Such conflicts do not appear particularly important.</w:t>
      </w:r>
    </w:p>
    <w:p w14:paraId="00CFFF91" w14:textId="77777777" w:rsidR="001E099D" w:rsidRDefault="001E099D" w:rsidP="001E099D">
      <w:pPr>
        <w:rPr>
          <w:rStyle w:val="StyleUnderline"/>
        </w:rPr>
      </w:pPr>
    </w:p>
    <w:p w14:paraId="468C0191" w14:textId="77777777" w:rsidR="001E099D" w:rsidRDefault="001E099D" w:rsidP="001E099D">
      <w:pPr>
        <w:pStyle w:val="Heading4"/>
      </w:pPr>
      <w:r>
        <w:t>Prior funding increases disprove solvency</w:t>
      </w:r>
    </w:p>
    <w:p w14:paraId="0424F1BF" w14:textId="77777777" w:rsidR="001E099D" w:rsidRDefault="001E099D" w:rsidP="001E099D">
      <w:r w:rsidRPr="009126AF">
        <w:rPr>
          <w:rStyle w:val="Style13ptBold"/>
        </w:rPr>
        <w:t>Lips &amp; Watkins 08</w:t>
      </w:r>
      <w:r>
        <w:t>—Lips: Senior Policy Analyst in Education in the Domestic Policy Studies Department @ Heritage, Watkins: Ph.D., is Policy Analyst in Empirical Studies in the Center for Data Analysis @heritage (Dan Lips and Shanea Watkins, “Does Spending More on Education Improve Academic Achievement?,” Heritage Foundation, 8/0/08, http://www.heritage.org/education/report/does-spending-more-education-improve-academic-achievement)//JLE</w:t>
      </w:r>
    </w:p>
    <w:p w14:paraId="185AD1B4" w14:textId="77777777" w:rsidR="001E099D" w:rsidRDefault="001E099D" w:rsidP="001E099D">
      <w:pPr>
        <w:rPr>
          <w:rStyle w:val="StyleUnderline"/>
        </w:rPr>
      </w:pPr>
      <w:r w:rsidRPr="002B1102">
        <w:rPr>
          <w:sz w:val="16"/>
        </w:rPr>
        <w:t xml:space="preserve">Historical Trends in Public Education Spending Many </w:t>
      </w:r>
      <w:r w:rsidRPr="001942BF">
        <w:rPr>
          <w:rStyle w:val="StyleUnderline"/>
        </w:rPr>
        <w:t>people believe that lack of funding is a problem in public education,[10] but historical trends show that American spending on public education is at an all-time hig</w:t>
      </w:r>
      <w:r w:rsidRPr="002B1102">
        <w:rPr>
          <w:sz w:val="16"/>
        </w:rPr>
        <w:t xml:space="preserve">h. Between 1994 and 2004, average per-pupil expenditures in American public schools have increased by 23.5 percent (adjusted for inflation). Between 1984 and 2004, real expenditures per pupil increased by 49 percent.[11] </w:t>
      </w:r>
      <w:r w:rsidRPr="001942BF">
        <w:rPr>
          <w:rStyle w:val="StyleUnderline"/>
        </w:rPr>
        <w:t>These increases follow the historical trend of ever-increasing real per-student expenditures in the nation's public schools</w:t>
      </w:r>
      <w:r w:rsidRPr="002B1102">
        <w:rPr>
          <w:sz w:val="16"/>
        </w:rPr>
        <w:t xml:space="preserve">. In fact, the per-pupil expenditures in 1970-1971 ($4,060) were less than half of per-pupil expenditures in 2005-2006 ($9,266) after adjusting for inflation.[12] Appendix A presents the growth of per-pupil expenditures by state compared to the national average. Over the past decade, </w:t>
      </w:r>
      <w:r w:rsidRPr="001942BF">
        <w:rPr>
          <w:rStyle w:val="StyleUnderline"/>
        </w:rPr>
        <w:t>real expenditures per pupil have increased in all 50 states</w:t>
      </w:r>
      <w:r w:rsidRPr="002B1102">
        <w:rPr>
          <w:sz w:val="16"/>
        </w:rPr>
        <w:t xml:space="preserve"> and the District of Columbia, increasing the most in Vermont (47.5 percent) and the least in Alaska(5.9 percent). [OMITTED: B2179 Chart 2] </w:t>
      </w:r>
      <w:r w:rsidRPr="001942BF">
        <w:rPr>
          <w:rStyle w:val="StyleUnderline"/>
        </w:rPr>
        <w:t>Federal spending on Education has also increased dramatically,</w:t>
      </w:r>
      <w:r w:rsidRPr="002B1102">
        <w:rPr>
          <w:sz w:val="16"/>
        </w:rPr>
        <w:t xml:space="preserve"> as shown in Chart 2. Combined </w:t>
      </w:r>
      <w:r w:rsidRPr="001942BF">
        <w:rPr>
          <w:rStyle w:val="StyleUnderline"/>
        </w:rPr>
        <w:t>federal support and estimated federal tax expenditures for elementary and secondary education has increased by 138 percent</w:t>
      </w:r>
      <w:r w:rsidRPr="002B1102">
        <w:rPr>
          <w:sz w:val="16"/>
        </w:rPr>
        <w:t xml:space="preserve"> (adjusted for inflation) since 1985. On a per-pupil basis, real federal spending on K-12 education has also increased significantly over time. (See Chart 3.) In 2005, the federal government spent $971 per pupil, more than three times its level of spending in 1970 ($311) after adjusting for inflation. [OMITTED: B2179 Chart 3] Education Spending and Academic Achievement Given the significant increase in resources allocated to public Education, </w:t>
      </w:r>
      <w:r w:rsidRPr="001942BF">
        <w:rPr>
          <w:rStyle w:val="StyleUnderline"/>
        </w:rPr>
        <w:t>policymakers should consider whether government spending increases have led to improved student outcomes</w:t>
      </w:r>
      <w:r w:rsidRPr="002B1102">
        <w:rPr>
          <w:sz w:val="16"/>
        </w:rPr>
        <w:t xml:space="preserve">. This will help to determine whether future increases in education spending can be expected to yield tangible improvements for students. </w:t>
      </w:r>
      <w:r w:rsidRPr="001C154A">
        <w:rPr>
          <w:rStyle w:val="StyleUnderline"/>
        </w:rPr>
        <w:t xml:space="preserve">A basic comparison of long-term spending trends with long-term measures of student academic achievement </w:t>
      </w:r>
      <w:r w:rsidRPr="001C154A">
        <w:rPr>
          <w:rStyle w:val="Emphasis"/>
        </w:rPr>
        <w:t xml:space="preserve">challenges the belief that spending is correlated with achievement. </w:t>
      </w:r>
      <w:r w:rsidRPr="002B1102">
        <w:rPr>
          <w:sz w:val="16"/>
        </w:rPr>
        <w:t xml:space="preserve">Chart 4 compares real per-pupil expenditures with American students test scores on the long-term National Assessment of Educational Progress (NAEP) reading examination from 1970 to 2004. </w:t>
      </w:r>
      <w:r w:rsidRPr="001C154A">
        <w:rPr>
          <w:rStyle w:val="StyleUnderline"/>
        </w:rPr>
        <w:t>While spending per pupil has more than doubled, reading scores have remained relatively flat.</w:t>
      </w:r>
      <w:r w:rsidRPr="002B1102">
        <w:rPr>
          <w:sz w:val="16"/>
        </w:rPr>
        <w:t xml:space="preserve"> [OMITTED: B2179 Chart 4] </w:t>
      </w:r>
      <w:r w:rsidRPr="001C154A">
        <w:rPr>
          <w:rStyle w:val="StyleUnderline"/>
        </w:rPr>
        <w:t>High school graduation rates provide another historical barometer</w:t>
      </w:r>
      <w:r w:rsidRPr="002B1102">
        <w:rPr>
          <w:sz w:val="16"/>
        </w:rPr>
        <w:t xml:space="preserve"> of American educational performance. According to the National Center for Education Statistics, t</w:t>
      </w:r>
      <w:r w:rsidRPr="001C154A">
        <w:rPr>
          <w:rStyle w:val="StyleUnderline"/>
        </w:rPr>
        <w:t>he average freshman graduation rate for American public schools has remained relatively flat</w:t>
      </w:r>
      <w:r w:rsidRPr="002B1102">
        <w:rPr>
          <w:sz w:val="16"/>
        </w:rPr>
        <w:t xml:space="preserve"> over time. In 1990-1991, the average graduation rate was 73.7 percent. By 2004-2005, the rate had increased modestly to 74.7.[13] However, </w:t>
      </w:r>
      <w:r w:rsidRPr="001C154A">
        <w:rPr>
          <w:rStyle w:val="StyleUnderline"/>
        </w:rPr>
        <w:t>the most recent estimate for the 2005-2006 school year shows that the national freshman graduation rate has dipped</w:t>
      </w:r>
      <w:r w:rsidRPr="002B1102">
        <w:rPr>
          <w:sz w:val="16"/>
        </w:rPr>
        <w:t xml:space="preserve"> to 73.4 percent.[14] A key focus of Education reform efforts in recent decades has been to improve opportunities for disadvantaged students and to reduce the achievement gap between white students and ethnic minority children. Appendix B presents long-term NAEP 4th, 8th, and 12th grade reading and math scores of specific student groups, including white, black, and Hispanic children from the 1970s through 2004. Black and Hispanic students have improved test scores in both subjects across all student levels. However, </w:t>
      </w:r>
      <w:r w:rsidRPr="001C154A">
        <w:rPr>
          <w:rStyle w:val="StyleUnderline"/>
        </w:rPr>
        <w:t xml:space="preserve">the achievement gap persists, with black and Hispanic children still lagging behind their white peers </w:t>
      </w:r>
      <w:r w:rsidRPr="001C154A">
        <w:rPr>
          <w:rStyle w:val="Emphasis"/>
        </w:rPr>
        <w:t>despite decades of federal aid targeted at equalizing opportunities for all students.[</w:t>
      </w:r>
      <w:r w:rsidRPr="002B1102">
        <w:rPr>
          <w:sz w:val="16"/>
        </w:rPr>
        <w:t xml:space="preserve">15] Similarly, in 2005-2006, the national high school graduation rate for white students (80.6 percent) remained significantly higher than the graduation rates of black students (59.1 percent) and Hispanic students (61.4 percent).[16] Academic Literature on Education Spending and Achievement Academic researchers have sought to answer the question of whether Education expenditures are correlated with student performance. However, </w:t>
      </w:r>
      <w:r w:rsidRPr="001C154A">
        <w:rPr>
          <w:rStyle w:val="StyleUnderline"/>
        </w:rPr>
        <w:t>there is a lack of consistent evidence on whether Education expenditures are related to academic achievement.</w:t>
      </w:r>
      <w:r w:rsidRPr="002B1102">
        <w:rPr>
          <w:sz w:val="16"/>
        </w:rPr>
        <w:t xml:space="preserve"> Eric Hanushek has studied the effect of per-pupil expenditures on academic outcomes, </w:t>
      </w:r>
      <w:r w:rsidRPr="001C154A">
        <w:rPr>
          <w:rStyle w:val="StyleUnderline"/>
        </w:rPr>
        <w:t>finding either no relationship or a relationship that is either weak or inconsistent</w:t>
      </w:r>
      <w:r w:rsidRPr="002B1102">
        <w:rPr>
          <w:sz w:val="16"/>
        </w:rPr>
        <w:t xml:space="preserve">.[17] However, researchers Larry V. Hedges and Rob Greenwald analyzed the same data used by Hanushek and concluded that increasing per-pupil expenditures has a significant positive impact on student achievement.[18] Despite the lack of consistent findings, leading researchers in the area acknowledge that any effect of per-pupil expenditures on academic outcomes depends on how the money is spent, not on how much money is spent. According to Hanushek: Few people…would recommend just dumping extra resources into existing schools. America has…followed that program for several decades, with no sign that student performance has improved.… …The issue is getting productive uses from current and added spending. The existing evidence simply indicates that the typical school system today does not use resources well (at least if promoting student achievement is their purpose).[19] Hedges and Greenwald note that: [T]he results do not provide detailed information on the educationally or economically efficient means to allocate existing and new dollars.… [D]iscussions of school reform… should instead incorporate an assessment of the current relation between inputs and outcomes and determine how to best allocate resources in specific contexts.[20] What is clear from these competing findings is that policymakers should seriously consider improving how to allocate educational resources more effectively. The evidence about Education spending and achievement leads to the following important lessons: American spending on public K-12 education is at an all-time high and is still rising. Polls show that many people believe that a lack of resources is a primary problem facing public schools. Yet spending on American K-12 public Education is at an all-time high. Approximately $9,300 is spent per pupil. Real spending per student has increased by 23.5 percent over the past decade and by 49 percent over the past 20 years. </w:t>
      </w:r>
      <w:r w:rsidRPr="00123B29">
        <w:rPr>
          <w:rStyle w:val="StyleUnderline"/>
        </w:rPr>
        <w:t>Continuous spending increases have not corresponded with equal improvement in American educational performance. Long-term measures of American students' academic achievement,</w:t>
      </w:r>
      <w:r w:rsidRPr="002B1102">
        <w:rPr>
          <w:sz w:val="16"/>
        </w:rPr>
        <w:t xml:space="preserve"> such as long-term NAEP reading scale scores and high school graduation rates, show that </w:t>
      </w:r>
      <w:r w:rsidRPr="00123B29">
        <w:rPr>
          <w:rStyle w:val="StyleUnderline"/>
        </w:rPr>
        <w:t xml:space="preserve">the performance of American students has not improved dramatically in recent decades, despite substantial spending increases. </w:t>
      </w:r>
      <w:r w:rsidRPr="002B1102">
        <w:rPr>
          <w:sz w:val="16"/>
        </w:rPr>
        <w:t>The la</w:t>
      </w:r>
      <w:r w:rsidRPr="00123B29">
        <w:rPr>
          <w:rStyle w:val="StyleUnderline"/>
        </w:rPr>
        <w:t>ck of a correlation between long-term Education spending and performance does not suggest that resources are not a factor in academic performance, but it does suggest that simply increasing spending is unlikely to improve educational performance.</w:t>
      </w:r>
      <w:r>
        <w:rPr>
          <w:rStyle w:val="StyleUnderline"/>
        </w:rPr>
        <w:t xml:space="preserve"> </w:t>
      </w:r>
      <w:r w:rsidRPr="002B1102">
        <w:rPr>
          <w:sz w:val="16"/>
        </w:rPr>
        <w:t xml:space="preserve">Increasing </w:t>
      </w:r>
      <w:r w:rsidRPr="00123B29">
        <w:rPr>
          <w:rStyle w:val="StyleUnderline"/>
        </w:rPr>
        <w:t>federal funding on Education has not been followed by similar gains in student</w:t>
      </w:r>
      <w:r w:rsidRPr="002B1102">
        <w:rPr>
          <w:sz w:val="16"/>
        </w:rPr>
        <w:t xml:space="preserve"> achievement. </w:t>
      </w:r>
      <w:r w:rsidRPr="00123B29">
        <w:rPr>
          <w:rStyle w:val="StyleUnderline"/>
        </w:rPr>
        <w:t>Federal spending on elementary and secondary Education has also increased significantly in recent decades.</w:t>
      </w:r>
      <w:r w:rsidRPr="002B1102">
        <w:rPr>
          <w:sz w:val="16"/>
        </w:rPr>
        <w:t xml:space="preserve"> Since 1985, real federal spending on K-12 education has increased </w:t>
      </w:r>
      <w:r w:rsidRPr="00123B29">
        <w:rPr>
          <w:rStyle w:val="StyleUnderline"/>
        </w:rPr>
        <w:t>by 138 percent</w:t>
      </w:r>
      <w:r w:rsidRPr="002B1102">
        <w:rPr>
          <w:sz w:val="16"/>
        </w:rPr>
        <w:t xml:space="preserve">. On a per-student basis, </w:t>
      </w:r>
      <w:r w:rsidRPr="00123B29">
        <w:rPr>
          <w:rStyle w:val="StyleUnderline"/>
        </w:rPr>
        <w:t>federal spending on K-12 education has tripled since 1970</w:t>
      </w:r>
      <w:r w:rsidRPr="002B1102">
        <w:rPr>
          <w:sz w:val="16"/>
        </w:rPr>
        <w:t xml:space="preserve">. </w:t>
      </w:r>
      <w:r w:rsidRPr="00123B29">
        <w:rPr>
          <w:rStyle w:val="Emphasis"/>
        </w:rPr>
        <w:t>Yet, long-term measures of American students' academic achievement have not seen similar increases</w:t>
      </w:r>
      <w:r w:rsidRPr="002B1102">
        <w:rPr>
          <w:sz w:val="16"/>
        </w:rPr>
        <w:t xml:space="preserve">. Long-term test scores among specific student populations, including ethnic minorities that have been a main focus of federal Education policy, have improved some. However, </w:t>
      </w:r>
      <w:r w:rsidRPr="00123B29">
        <w:rPr>
          <w:rStyle w:val="Emphasis"/>
        </w:rPr>
        <w:t>the achievement gaps</w:t>
      </w:r>
      <w:r w:rsidRPr="00123B29">
        <w:rPr>
          <w:rStyle w:val="StyleUnderline"/>
        </w:rPr>
        <w:t xml:space="preserve"> among white, black, and Hispanic students </w:t>
      </w:r>
      <w:r w:rsidRPr="00123B29">
        <w:rPr>
          <w:rStyle w:val="Emphasis"/>
        </w:rPr>
        <w:t>persist</w:t>
      </w:r>
      <w:r w:rsidRPr="00123B29">
        <w:rPr>
          <w:rStyle w:val="StyleUnderline"/>
        </w:rPr>
        <w:t xml:space="preserve"> in test scores and graduation rates.</w:t>
      </w:r>
    </w:p>
    <w:p w14:paraId="6F2BAB66" w14:textId="77777777" w:rsidR="001E099D" w:rsidRDefault="001E099D" w:rsidP="001E099D">
      <w:pPr>
        <w:rPr>
          <w:rStyle w:val="StyleUnderline"/>
        </w:rPr>
      </w:pPr>
    </w:p>
    <w:p w14:paraId="795B4D0E" w14:textId="77777777" w:rsidR="001E099D" w:rsidRDefault="001E099D" w:rsidP="001E099D">
      <w:pPr>
        <w:pStyle w:val="Heading4"/>
      </w:pPr>
      <w:r>
        <w:t>K-12 focus doesn’t solve—the first 5 years outweigh</w:t>
      </w:r>
    </w:p>
    <w:p w14:paraId="3EA80C98" w14:textId="77777777" w:rsidR="001E099D" w:rsidRDefault="001E099D" w:rsidP="001E099D">
      <w:r w:rsidRPr="0046394D">
        <w:rPr>
          <w:rStyle w:val="Style13ptBold"/>
        </w:rPr>
        <w:t>Barnett &amp; Lamy 13</w:t>
      </w:r>
      <w:r>
        <w:t xml:space="preserve">—Barnett: Board of Governors Professor and Director of the National Institute for Early Education Research (NIEER) at Rutgers University; Lamy: developmental and educational psychologist and research fellow with the National Institute for Early Education Research (NIEER) at Rutgers University (W. Steven Barnett and Cynthia E. Lamy, </w:t>
      </w:r>
      <w:r w:rsidRPr="0046394D">
        <w:rPr>
          <w:u w:val="single"/>
        </w:rPr>
        <w:t>Closing the Opportunity Gap: What America Must Do to Give Every Child an Even Chance</w:t>
      </w:r>
      <w:r>
        <w:rPr>
          <w:u w:val="single"/>
        </w:rPr>
        <w:t>,</w:t>
      </w:r>
      <w:r>
        <w:t xml:space="preserve"> “Achievement Gaps Start Early,” 4/23/13, chpt 7)//JLE</w:t>
      </w:r>
    </w:p>
    <w:p w14:paraId="4FF7FC75" w14:textId="77777777" w:rsidR="001E099D" w:rsidRPr="002B1102" w:rsidRDefault="001E099D" w:rsidP="001E099D">
      <w:pPr>
        <w:rPr>
          <w:sz w:val="16"/>
        </w:rPr>
      </w:pPr>
      <w:r w:rsidRPr="002B1102">
        <w:rPr>
          <w:sz w:val="16"/>
        </w:rPr>
        <w:t xml:space="preserve">IN THE UNITED STATES, considerable public attention is focused on closing the achievement gap between children from poorer and wealthier families. 1 Typically, this gap ﬁrst becomes a highly visible public issue when children reach third or fourth grade and take state and national standardized tests for the ﬁ rst time. Concern intensiﬁes again during the high school years, when so many low-income and minority high school students drop out or fail to pass exit exams, and average achievement test scores continue to diﬀ er among socioeconomic groups. </w:t>
      </w:r>
      <w:r w:rsidRPr="00DD126C">
        <w:rPr>
          <w:rStyle w:val="StyleUnderline"/>
        </w:rPr>
        <w:t>The achievement gap does not start at third or fourth grade</w:t>
      </w:r>
      <w:r w:rsidRPr="002B1102">
        <w:rPr>
          <w:sz w:val="16"/>
        </w:rPr>
        <w:t xml:space="preserve">, however. </w:t>
      </w:r>
      <w:r w:rsidRPr="00DD126C">
        <w:rPr>
          <w:rStyle w:val="StyleUnderline"/>
        </w:rPr>
        <w:t>Signiﬁcant differences in</w:t>
      </w:r>
      <w:r w:rsidRPr="002B1102">
        <w:rPr>
          <w:sz w:val="16"/>
        </w:rPr>
        <w:t xml:space="preserve"> the precursors of </w:t>
      </w:r>
      <w:r w:rsidRPr="00DD126C">
        <w:rPr>
          <w:rStyle w:val="StyleUnderline"/>
        </w:rPr>
        <w:t>academic skills are evident</w:t>
      </w:r>
      <w:r w:rsidRPr="002B1102">
        <w:rPr>
          <w:sz w:val="16"/>
        </w:rPr>
        <w:t xml:space="preserve"> </w:t>
      </w:r>
      <w:r w:rsidRPr="00DD126C">
        <w:rPr>
          <w:rStyle w:val="Emphasis"/>
        </w:rPr>
        <w:t>from the earliest years of life</w:t>
      </w:r>
      <w:r w:rsidRPr="002B1102">
        <w:rPr>
          <w:sz w:val="16"/>
        </w:rPr>
        <w:t xml:space="preserve"> and are associated with family circumstances, including income. </w:t>
      </w:r>
      <w:r>
        <w:rPr>
          <w:rStyle w:val="StyleUnderline"/>
        </w:rPr>
        <w:t>Eﬀ</w:t>
      </w:r>
      <w:r w:rsidRPr="00DD126C">
        <w:rPr>
          <w:rStyle w:val="StyleUnderline"/>
        </w:rPr>
        <w:t>orts to close the ach</w:t>
      </w:r>
      <w:r>
        <w:rPr>
          <w:rStyle w:val="StyleUnderline"/>
        </w:rPr>
        <w:t>ievement gap must begin with eﬀ</w:t>
      </w:r>
      <w:r w:rsidRPr="00DD126C">
        <w:rPr>
          <w:rStyle w:val="StyleUnderline"/>
        </w:rPr>
        <w:t>orts to close the opportunity gap that is the s</w:t>
      </w:r>
      <w:r>
        <w:rPr>
          <w:rStyle w:val="StyleUnderline"/>
        </w:rPr>
        <w:t>ource of much of this early diﬀ</w:t>
      </w:r>
      <w:r w:rsidRPr="00DD126C">
        <w:rPr>
          <w:rStyle w:val="StyleUnderline"/>
        </w:rPr>
        <w:t xml:space="preserve">erence </w:t>
      </w:r>
      <w:r w:rsidRPr="002B1102">
        <w:rPr>
          <w:sz w:val="16"/>
        </w:rPr>
        <w:t xml:space="preserve">in abilities. While group diﬀerences in children’s abilities and achievement typically are thought of as gaps, we approach this topic from a somewhat diﬀerent perspective. We recognize that what is commonly thought of as a vast gap between disparate groups—rich versus poor, Blacks and Hispanics versus Whites—can be seen upon closer inspection to be a gradient or gradual slope in which children’s abilities steadily increase over the entire family income range. Diﬀerences between minorities and Whites similarly can be seen to result from diﬀerences in economic and social circumstances and family characteristics that vary within as well as between groups. Recognition that the achievement gap is actually a steady, gradual change along an income or socioeconomic gradient allows us to see that the achievement and opportunity problem is not limited to children in poverty or to minority groups but aﬀects the vast majority of Americans. To understand achievement gradients it helps to see them. Figures 7.1 and 7.2, based on data from the Early Childhood Longitudinal Study—Kindergarten cohort of 1999, display the gradients for children’s cognitive test scores and teacher ratings of children’s social abilities by income quintile at kindergarten entry. Viewed this way it is obvious that there is no sharp dividing line between the poor who are in the bottom quintile and everyone else. Instead we see a smooth, steady decline in scores moving from high to low income. Looking at achievement test scores, children at the median income are as far behind children in the top income quintile as poor children are behind those at the median income. Of course, not every child is at the average for their income level; some have higher abilities and others lower. These gradients are very persistent so that they look very much the same at tenth or twelfth grade as at kindergarten. Th is pattern recurs in the gradient for high school dropout rate by family income. 2 Ability gradients emerge very early in life. </w:t>
      </w:r>
      <w:r w:rsidRPr="00DD126C">
        <w:rPr>
          <w:rStyle w:val="Emphasis"/>
        </w:rPr>
        <w:t>Sizeable diﬀerences in children’s abilities by family background appear before age ﬁve</w:t>
      </w:r>
      <w:r w:rsidRPr="002B1102">
        <w:rPr>
          <w:sz w:val="16"/>
        </w:rPr>
        <w:t xml:space="preserve">.3 Hart and Risley found that </w:t>
      </w:r>
      <w:r w:rsidRPr="00DD126C">
        <w:rPr>
          <w:rStyle w:val="StyleUnderline"/>
        </w:rPr>
        <w:t>three-year-</w:t>
      </w:r>
      <w:r w:rsidRPr="00C008FF">
        <w:rPr>
          <w:rStyle w:val="StyleUnderline"/>
        </w:rPr>
        <w:t>olds from low-income families knew</w:t>
      </w:r>
      <w:r w:rsidRPr="00DD126C">
        <w:rPr>
          <w:rStyle w:val="StyleUnderline"/>
        </w:rPr>
        <w:t xml:space="preserve"> only about half as many words </w:t>
      </w:r>
      <w:r w:rsidRPr="002B1102">
        <w:rPr>
          <w:sz w:val="16"/>
        </w:rPr>
        <w:t xml:space="preserve">as those from higher-income families.4 More recent studies ﬁnd </w:t>
      </w:r>
      <w:r w:rsidRPr="00DD126C">
        <w:rPr>
          <w:rStyle w:val="StyleUnderline"/>
        </w:rPr>
        <w:t>Black children far behind their White peers in pre-academic skills by age three</w:t>
      </w:r>
      <w:r w:rsidRPr="002B1102">
        <w:rPr>
          <w:sz w:val="16"/>
        </w:rPr>
        <w:t xml:space="preserve">.5 </w:t>
      </w:r>
      <w:r w:rsidRPr="00C008FF">
        <w:rPr>
          <w:rStyle w:val="StyleUnderline"/>
        </w:rPr>
        <w:t xml:space="preserve">By the time they enter kindergarten, </w:t>
      </w:r>
      <w:r w:rsidRPr="00C008FF">
        <w:rPr>
          <w:rStyle w:val="Emphasis"/>
        </w:rPr>
        <w:t>children in poverty can be 12 or 18 months behind the average child</w:t>
      </w:r>
      <w:r w:rsidRPr="00C008FF">
        <w:rPr>
          <w:rStyle w:val="StyleUnderline"/>
        </w:rPr>
        <w:t>.</w:t>
      </w:r>
      <w:r w:rsidRPr="002B1102">
        <w:rPr>
          <w:sz w:val="16"/>
        </w:rPr>
        <w:t xml:space="preserve">6 As we noted earlier, inadequate progress is not limited to children in poverty. Across the entire income spectrum, nearly 40 percent of American children at age ﬁve are classiﬁ ed as not ready for kindergarten, and most of these children are not poor.7 </w:t>
      </w:r>
    </w:p>
    <w:p w14:paraId="779CFB27" w14:textId="77777777" w:rsidR="001E099D" w:rsidRDefault="001E099D" w:rsidP="001E099D">
      <w:pPr>
        <w:pStyle w:val="Heading4"/>
      </w:pPr>
      <w:r>
        <w:t>Exogenous factors overwhelm extra funding</w:t>
      </w:r>
    </w:p>
    <w:p w14:paraId="5C5C0186" w14:textId="77777777" w:rsidR="001E099D" w:rsidRDefault="001E099D" w:rsidP="001E099D">
      <w:r>
        <w:rPr>
          <w:rStyle w:val="Style13ptBold"/>
        </w:rPr>
        <w:t xml:space="preserve">Darby and Levy, 11 </w:t>
      </w:r>
      <w:r w:rsidRPr="00CB465D">
        <w:t>– Derrick Darby is the Associate Professor of the Department of Philosophy at the University of Kansas. Richard E. Levy is a J.B. Smith Distinguished Professor of Constitutional Law at the University of Kansas School of Law. (Derrick Darby and Richard E. Levy, “SLAYING THE INEQUALITY VILLAIN IN SCHOOL FINANCE: IS THE RIGHT TO EDUCATION THE SILVER BULLET?,” 20 Kan. J.L. &amp; Pub. Pol'y 351, LexisNexis, SRA)</w:t>
      </w:r>
    </w:p>
    <w:p w14:paraId="50B36358" w14:textId="77777777" w:rsidR="001E099D" w:rsidRDefault="001E099D" w:rsidP="001E099D">
      <w:pPr>
        <w:rPr>
          <w:rStyle w:val="StyleUnderline"/>
        </w:rPr>
      </w:pPr>
      <w:r w:rsidRPr="008B6C27">
        <w:rPr>
          <w:sz w:val="16"/>
        </w:rPr>
        <w:t xml:space="preserve"> [*370] </w:t>
      </w:r>
      <w:r w:rsidRPr="0072786C">
        <w:rPr>
          <w:rStyle w:val="StyleUnderline"/>
        </w:rPr>
        <w:t>It is overly simplistic to assume that there is a perfect correlation between educational funding and outcomes</w:t>
      </w:r>
      <w:r w:rsidRPr="008B6C27">
        <w:rPr>
          <w:sz w:val="16"/>
        </w:rPr>
        <w:t>. To be sure, it seems clear that fully funded education will, overall, achieve better results than education not funded at all. It is also clear that educational inputs, such as teachers, facilities, and other learning resources - all of which cost money - will have some influence on educational outcomes. On the other hand</w:t>
      </w:r>
      <w:r w:rsidRPr="0072786C">
        <w:rPr>
          <w:rStyle w:val="StyleUnderline"/>
        </w:rPr>
        <w:t xml:space="preserve">, it is </w:t>
      </w:r>
      <w:r w:rsidRPr="0072786C">
        <w:rPr>
          <w:rStyle w:val="Emphasis"/>
        </w:rPr>
        <w:t>by no means clear that improving funding</w:t>
      </w:r>
      <w:r w:rsidRPr="0072786C">
        <w:rPr>
          <w:rStyle w:val="StyleUnderline"/>
        </w:rPr>
        <w:t xml:space="preserve"> and inputs </w:t>
      </w:r>
      <w:r w:rsidRPr="0072786C">
        <w:rPr>
          <w:rStyle w:val="Emphasis"/>
        </w:rPr>
        <w:t>will alleviate persistent educational inequalities</w:t>
      </w:r>
      <w:r w:rsidRPr="008B6C27">
        <w:rPr>
          <w:sz w:val="16"/>
        </w:rPr>
        <w:t xml:space="preserve">. Even assuming that the funding spent matters and that funding is devoted to the most effective educational inputs, n93 the educational and social science literature suggests that </w:t>
      </w:r>
      <w:r w:rsidRPr="0072786C">
        <w:rPr>
          <w:rStyle w:val="StyleUnderline"/>
        </w:rPr>
        <w:t>educational outcomes are dramatically affected by exogenous factors, such as a student's family background and neighborhood environment, not to mention individual choice, effort, and taste for education</w:t>
      </w:r>
      <w:r w:rsidRPr="008B6C27">
        <w:rPr>
          <w:sz w:val="16"/>
        </w:rPr>
        <w:t xml:space="preserve">. n94 While there has been considerable debate within the literature about whether and how various factors affect educational outcomes, it is reasonably clear that </w:t>
      </w:r>
      <w:r w:rsidRPr="0072786C">
        <w:rPr>
          <w:rStyle w:val="StyleUnderline"/>
        </w:rPr>
        <w:t>efforts to improve educational outcomes must take into account many factors beyond funding and material resources.</w:t>
      </w:r>
    </w:p>
    <w:p w14:paraId="0CF715DE" w14:textId="77777777" w:rsidR="001E099D" w:rsidRDefault="001E099D" w:rsidP="001E099D"/>
    <w:p w14:paraId="7E0E9287" w14:textId="77777777" w:rsidR="001E099D" w:rsidRPr="00F87BDD" w:rsidRDefault="001E099D" w:rsidP="001E099D">
      <w:pPr>
        <w:pStyle w:val="Heading4"/>
      </w:pPr>
      <w:r>
        <w:t>50-year statistical analysis years shows weak correlation in resource funding and quality of education</w:t>
      </w:r>
    </w:p>
    <w:p w14:paraId="10183DAE" w14:textId="77777777" w:rsidR="001E099D" w:rsidRDefault="001E099D" w:rsidP="001E099D">
      <w:r w:rsidRPr="00F87BDD">
        <w:rPr>
          <w:rStyle w:val="Style13ptBold"/>
        </w:rPr>
        <w:t>Hanushek 3</w:t>
      </w:r>
      <w:r>
        <w:t>—senior fellow at the Hoover Institution at Stanford University and research associate at the National Bureau of Economic Research (Eric A., “The Failure of Input-Based Schooling Policies,” The Economic Journal, 2/13/03, JSTORE. Vol. 113 No. 485)//JLE</w:t>
      </w:r>
    </w:p>
    <w:p w14:paraId="0D0300C6" w14:textId="77777777" w:rsidR="001E099D" w:rsidRDefault="001E099D" w:rsidP="001E099D">
      <w:pPr>
        <w:rPr>
          <w:rStyle w:val="StyleUnderline"/>
        </w:rPr>
      </w:pPr>
      <w:r w:rsidRPr="008B6C27">
        <w:rPr>
          <w:sz w:val="16"/>
        </w:rPr>
        <w:t xml:space="preserve">1. School Inputs and Outcomes Much of the policy discussion throughout the world concentrates on schooling inputs, a seemingly natural focus. And, with the longstanding importance that has been attached to schooling, considerable change has occurred in the levels of common inputs. Class sizes have fallen, qualifications of teachers have risen, and expenditures have increased. Unfortunately, </w:t>
      </w:r>
      <w:r w:rsidRPr="005851F4">
        <w:rPr>
          <w:rStyle w:val="Emphasis"/>
        </w:rPr>
        <w:t>little evidence exists to suggest that</w:t>
      </w:r>
      <w:r>
        <w:rPr>
          <w:rStyle w:val="Emphasis"/>
        </w:rPr>
        <w:t xml:space="preserve"> </w:t>
      </w:r>
      <w:r w:rsidRPr="005851F4">
        <w:rPr>
          <w:rStyle w:val="Emphasis"/>
        </w:rPr>
        <w:t>any significant changes in student outcomes have accompanied this growth in</w:t>
      </w:r>
      <w:r>
        <w:rPr>
          <w:rStyle w:val="Emphasis"/>
        </w:rPr>
        <w:t xml:space="preserve"> </w:t>
      </w:r>
      <w:r w:rsidRPr="005851F4">
        <w:rPr>
          <w:rStyle w:val="Emphasis"/>
        </w:rPr>
        <w:t>resources devoted to schools</w:t>
      </w:r>
      <w:r w:rsidRPr="008B6C27">
        <w:rPr>
          <w:sz w:val="16"/>
        </w:rPr>
        <w:t xml:space="preserve">. Because many find the limited relationship between school inputs and student outcomes surprising and hard to believe, this section delves into the evidence available on this score in some detail. </w:t>
      </w:r>
      <w:r w:rsidRPr="00F87BDD">
        <w:rPr>
          <w:rStyle w:val="StyleUnderline"/>
        </w:rPr>
        <w:t xml:space="preserve">These data on aggregate cost and performance provide strong </w:t>
      </w:r>
      <w:r w:rsidRPr="008B6C27">
        <w:rPr>
          <w:sz w:val="16"/>
        </w:rPr>
        <w:t xml:space="preserve">prima facie </w:t>
      </w:r>
      <w:r w:rsidRPr="00F87BDD">
        <w:rPr>
          <w:rStyle w:val="StyleUnderline"/>
        </w:rPr>
        <w:t>evi-</w:t>
      </w:r>
      <w:r>
        <w:rPr>
          <w:rStyle w:val="StyleUnderline"/>
        </w:rPr>
        <w:t xml:space="preserve"> </w:t>
      </w:r>
      <w:r w:rsidRPr="00F87BDD">
        <w:rPr>
          <w:rStyle w:val="StyleUnderline"/>
        </w:rPr>
        <w:t xml:space="preserve">dence that simple resource policies </w:t>
      </w:r>
      <w:r w:rsidRPr="00F87BDD">
        <w:rPr>
          <w:rStyle w:val="Emphasis"/>
        </w:rPr>
        <w:t>are not generally effective</w:t>
      </w:r>
      <w:r w:rsidRPr="00F87BDD">
        <w:rPr>
          <w:rStyle w:val="StyleUnderline"/>
        </w:rPr>
        <w:t>.</w:t>
      </w:r>
      <w:r w:rsidRPr="008B6C27">
        <w:rPr>
          <w:sz w:val="16"/>
        </w:rPr>
        <w:t xml:space="preserve"> Much of the cur- rent policy discussion argues that with additional resources it would be possible to implement programmes or approaches that lift student achievement. Of course, these are precisely the same arguments made over the past decades. </w:t>
      </w:r>
      <w:r w:rsidRPr="00F87BDD">
        <w:rPr>
          <w:rStyle w:val="StyleUnderline"/>
        </w:rPr>
        <w:t>The validity of</w:t>
      </w:r>
      <w:r>
        <w:rPr>
          <w:rStyle w:val="StyleUnderline"/>
        </w:rPr>
        <w:t xml:space="preserve"> </w:t>
      </w:r>
      <w:r w:rsidRPr="00F87BDD">
        <w:rPr>
          <w:rStyle w:val="StyleUnderline"/>
        </w:rPr>
        <w:t>current proposals rests on these current proposals being notably superior to the</w:t>
      </w:r>
      <w:r>
        <w:rPr>
          <w:rStyle w:val="StyleUnderline"/>
        </w:rPr>
        <w:t xml:space="preserve"> </w:t>
      </w:r>
      <w:r w:rsidRPr="00F87BDD">
        <w:rPr>
          <w:rStyle w:val="StyleUnderline"/>
        </w:rPr>
        <w:t>policies of the past</w:t>
      </w:r>
      <w:r w:rsidRPr="008B6C27">
        <w:rPr>
          <w:sz w:val="16"/>
        </w:rPr>
        <w:t xml:space="preserve"> (which were hypothesised at the time also to be superior policies). </w:t>
      </w:r>
      <w:r w:rsidRPr="00F87BDD">
        <w:rPr>
          <w:rStyle w:val="StyleUnderline"/>
        </w:rPr>
        <w:t>The</w:t>
      </w:r>
      <w:r w:rsidRPr="008B6C27">
        <w:rPr>
          <w:sz w:val="16"/>
        </w:rPr>
        <w:t xml:space="preserve"> simplest and perhaps </w:t>
      </w:r>
      <w:r w:rsidRPr="00F87BDD">
        <w:rPr>
          <w:rStyle w:val="StyleUnderline"/>
        </w:rPr>
        <w:t>clearest demonstration of the resource story is found in</w:t>
      </w:r>
      <w:r>
        <w:rPr>
          <w:rStyle w:val="StyleUnderline"/>
        </w:rPr>
        <w:t xml:space="preserve"> </w:t>
      </w:r>
      <w:r w:rsidRPr="00F87BDD">
        <w:rPr>
          <w:rStyle w:val="StyleUnderline"/>
        </w:rPr>
        <w:t>the aggregate US data over the past few decades. The US</w:t>
      </w:r>
      <w:r w:rsidRPr="008B6C27">
        <w:rPr>
          <w:sz w:val="16"/>
        </w:rPr>
        <w:t xml:space="preserve">, operating under a system that is largely decentralised to the 50 separate states, </w:t>
      </w:r>
      <w:r w:rsidRPr="00F87BDD">
        <w:rPr>
          <w:rStyle w:val="StyleUnderline"/>
        </w:rPr>
        <w:t>has pursued</w:t>
      </w:r>
      <w:r w:rsidRPr="008B6C27">
        <w:rPr>
          <w:sz w:val="16"/>
        </w:rPr>
        <w:t xml:space="preserve"> the conven- tionally advocated </w:t>
      </w:r>
      <w:r w:rsidRPr="00F87BDD">
        <w:rPr>
          <w:rStyle w:val="StyleUnderline"/>
        </w:rPr>
        <w:t>resource policies vigorously</w:t>
      </w:r>
      <w:r w:rsidRPr="008B6C27">
        <w:rPr>
          <w:sz w:val="16"/>
        </w:rPr>
        <w:t xml:space="preserve">. Table 1 tracks the patterns of pupil- teacher ratios, teacher education, and teacher experience. </w:t>
      </w:r>
      <w:r w:rsidRPr="00F87BDD">
        <w:rPr>
          <w:rStyle w:val="StyleUnderline"/>
        </w:rPr>
        <w:t>Between 1960 and</w:t>
      </w:r>
      <w:r>
        <w:rPr>
          <w:rStyle w:val="StyleUnderline"/>
        </w:rPr>
        <w:t xml:space="preserve"> </w:t>
      </w:r>
      <w:r w:rsidRPr="00F87BDD">
        <w:rPr>
          <w:rStyle w:val="StyleUnderline"/>
        </w:rPr>
        <w:t>2000, pupil-teacher ratios fell by almost 40%.</w:t>
      </w:r>
      <w:r w:rsidRPr="008B6C27">
        <w:rPr>
          <w:sz w:val="16"/>
        </w:rPr>
        <w:t xml:space="preserve"> The proportion of teachers with a master's degree or more over doubled so that a majority of all US teachers today have at least a master's degree. Finally, </w:t>
      </w:r>
      <w:r w:rsidRPr="00F87BDD">
        <w:rPr>
          <w:rStyle w:val="StyleUnderline"/>
        </w:rPr>
        <w:t>median teacher experience -</w:t>
      </w:r>
      <w:r w:rsidRPr="008B6C27">
        <w:rPr>
          <w:sz w:val="16"/>
        </w:rPr>
        <w:t xml:space="preserve"> which is more driven by demographic cycles than active policy - </w:t>
      </w:r>
      <w:r w:rsidRPr="00F87BDD">
        <w:rPr>
          <w:rStyle w:val="StyleUnderline"/>
        </w:rPr>
        <w:t>increased significantly</w:t>
      </w:r>
      <w:r w:rsidRPr="008B6C27">
        <w:rPr>
          <w:sz w:val="16"/>
        </w:rPr>
        <w:t xml:space="preserve">, almost doubling since its trough in 1970. American teachers are heavily unionised, and the most common structure of teacher contracts identifies teacher education levels and teacher experience as the driving force behind salaries. Thus, as teacher inputs rise and as the numbers of students per teachers decline, expenditure per pupil rises. As seen in the bottom row of Table 1, real expenditures per pupil more than tripled over this period.4 In fact, this period is not special in US schools. Over the entire 100 years of 1890- 1990, real spending per pupil rose by at a remarkably steady pace of 31/2% per year (Hanushek and Rivkin, 1997). </w:t>
      </w:r>
      <w:r w:rsidRPr="00F87BDD">
        <w:rPr>
          <w:rStyle w:val="StyleUnderline"/>
        </w:rPr>
        <w:t>Over this longer period, real per student expen-</w:t>
      </w:r>
      <w:r>
        <w:rPr>
          <w:rStyle w:val="StyleUnderline"/>
        </w:rPr>
        <w:t xml:space="preserve"> </w:t>
      </w:r>
      <w:r w:rsidRPr="00F87BDD">
        <w:rPr>
          <w:rStyle w:val="StyleUnderline"/>
        </w:rPr>
        <w:t>diture in 1990 dollars goes from $164 in 1890 to $772 in 1940 to $4,622 in 1990 –</w:t>
      </w:r>
      <w:r>
        <w:rPr>
          <w:rStyle w:val="StyleUnderline"/>
        </w:rPr>
        <w:t xml:space="preserve"> </w:t>
      </w:r>
      <w:r w:rsidRPr="00F87BDD">
        <w:rPr>
          <w:rStyle w:val="StyleUnderline"/>
        </w:rPr>
        <w:t>roughly quintupling in each 50 year period.</w:t>
      </w:r>
      <w:r w:rsidRPr="008B6C27">
        <w:rPr>
          <w:sz w:val="16"/>
        </w:rPr>
        <w:t xml:space="preserve">5 [*CHART OMMITTED*] The question remains, </w:t>
      </w:r>
      <w:r w:rsidRPr="00F87BDD">
        <w:rPr>
          <w:rStyle w:val="StyleUnderline"/>
        </w:rPr>
        <w:t>what was obtained for these spending increases</w:t>
      </w:r>
      <w:r w:rsidRPr="008B6C27">
        <w:rPr>
          <w:sz w:val="16"/>
        </w:rPr>
        <w:t xml:space="preserve">? Since the early 1970s, a random sample of students in the US has been given tests at differing ages in various subjects under the auspices of the National Assessment of Educational Progress, or NAEP. These tests have been designed to provide a consistent measure of performance over time. Figure 1 gives performance data for the same period as the previously described input data. In this Figure the pattern of average performance by 17-year-olds is traced for reading, mathematics, and science. The </w:t>
      </w:r>
      <w:r w:rsidRPr="00F87BDD">
        <w:rPr>
          <w:rStyle w:val="StyleUnderline"/>
        </w:rPr>
        <w:t>performance of students in mathematics and reading is ever so</w:t>
      </w:r>
      <w:r>
        <w:rPr>
          <w:rStyle w:val="StyleUnderline"/>
        </w:rPr>
        <w:t xml:space="preserve"> </w:t>
      </w:r>
      <w:r w:rsidRPr="008B6C27">
        <w:rPr>
          <w:sz w:val="16"/>
        </w:rPr>
        <w:t xml:space="preserve">[*CHART OMITED*] </w:t>
      </w:r>
      <w:r w:rsidRPr="00F87BDD">
        <w:rPr>
          <w:rStyle w:val="StyleUnderline"/>
        </w:rPr>
        <w:t>slightly higher</w:t>
      </w:r>
      <w:r w:rsidRPr="008B6C27">
        <w:rPr>
          <w:sz w:val="16"/>
        </w:rPr>
        <w:t xml:space="preserve"> in 1999 than 30 years before when spending was dramatically low- er.6 The </w:t>
      </w:r>
      <w:r w:rsidRPr="00F87BDD">
        <w:rPr>
          <w:rStyle w:val="StyleUnderline"/>
        </w:rPr>
        <w:t>performance of students in science is significantly lower</w:t>
      </w:r>
      <w:r w:rsidRPr="008B6C27">
        <w:rPr>
          <w:sz w:val="16"/>
        </w:rPr>
        <w:t xml:space="preserve"> in 1999 than it was in 1970. </w:t>
      </w:r>
      <w:r w:rsidRPr="00F87BDD">
        <w:rPr>
          <w:rStyle w:val="StyleUnderline"/>
        </w:rPr>
        <w:t>Writing performance</w:t>
      </w:r>
      <w:r w:rsidRPr="008B6C27">
        <w:rPr>
          <w:sz w:val="16"/>
        </w:rPr>
        <w:t xml:space="preserve"> (not shown) was first tested in 1984 and </w:t>
      </w:r>
      <w:r w:rsidRPr="00F87BDD">
        <w:rPr>
          <w:rStyle w:val="StyleUnderline"/>
        </w:rPr>
        <w:t>declined steadily</w:t>
      </w:r>
      <w:r w:rsidRPr="008B6C27">
        <w:rPr>
          <w:sz w:val="16"/>
        </w:rPr>
        <w:t xml:space="preserve"> until 1996 when testing was discontinued. The only other test that provides a national picture of performance over a long period of time is the Scholastic Aptitude Test, or SAT. This college admissions test has the advantage of providing data going back to the 1960s but the disadvantage of being a voluntary test taken by a selective subset of the population.7 Scores on this test actually plunged from the mid-1960s until the end of the 1970s, suggesting that the NAEP scores that begin in the 1970s may understate the magnitude of the performance problem.8 In simplest terms, </w:t>
      </w:r>
      <w:r w:rsidRPr="00F87BDD">
        <w:rPr>
          <w:rStyle w:val="StyleUnderline"/>
        </w:rPr>
        <w:t>input policies have been vigorously pursued over a long</w:t>
      </w:r>
      <w:r>
        <w:rPr>
          <w:rStyle w:val="StyleUnderline"/>
        </w:rPr>
        <w:t xml:space="preserve"> </w:t>
      </w:r>
      <w:r w:rsidRPr="00F87BDD">
        <w:rPr>
          <w:rStyle w:val="StyleUnderline"/>
        </w:rPr>
        <w:t>period of time,</w:t>
      </w:r>
      <w:r w:rsidRPr="008B6C27">
        <w:rPr>
          <w:sz w:val="16"/>
        </w:rPr>
        <w:t xml:space="preserve"> </w:t>
      </w:r>
      <w:r w:rsidRPr="00F87BDD">
        <w:rPr>
          <w:rStyle w:val="Emphasis"/>
        </w:rPr>
        <w:t>but there is no evidence that the added resources have improved</w:t>
      </w:r>
      <w:r>
        <w:rPr>
          <w:rStyle w:val="Emphasis"/>
        </w:rPr>
        <w:t xml:space="preserve"> </w:t>
      </w:r>
      <w:r w:rsidRPr="00F87BDD">
        <w:rPr>
          <w:rStyle w:val="Emphasis"/>
        </w:rPr>
        <w:t>student performance,</w:t>
      </w:r>
      <w:r w:rsidRPr="008B6C27">
        <w:rPr>
          <w:sz w:val="16"/>
        </w:rPr>
        <w:t xml:space="preserve"> at least for the most recent three decades when it has been possible to compare quantitative outcomes directly. This evidence suggests </w:t>
      </w:r>
      <w:r w:rsidRPr="00F87BDD">
        <w:rPr>
          <w:rStyle w:val="StyleUnderline"/>
        </w:rPr>
        <w:t>that the</w:t>
      </w:r>
      <w:r>
        <w:rPr>
          <w:rStyle w:val="StyleUnderline"/>
        </w:rPr>
        <w:t xml:space="preserve"> </w:t>
      </w:r>
      <w:r w:rsidRPr="00F87BDD">
        <w:rPr>
          <w:rStyle w:val="StyleUnderline"/>
        </w:rPr>
        <w:t>efficacy of further input-based policies depends crucially on improved use of re-</w:t>
      </w:r>
      <w:r>
        <w:rPr>
          <w:rStyle w:val="StyleUnderline"/>
        </w:rPr>
        <w:t xml:space="preserve"> </w:t>
      </w:r>
      <w:r w:rsidRPr="00F87BDD">
        <w:rPr>
          <w:rStyle w:val="StyleUnderline"/>
        </w:rPr>
        <w:t xml:space="preserve">sources compared to past history. </w:t>
      </w:r>
    </w:p>
    <w:p w14:paraId="4741671F" w14:textId="77777777" w:rsidR="001E099D" w:rsidRDefault="001E099D" w:rsidP="001E099D"/>
    <w:p w14:paraId="331DFD22" w14:textId="77777777" w:rsidR="001E099D" w:rsidRDefault="001E099D" w:rsidP="001E099D">
      <w:pPr>
        <w:pStyle w:val="Heading4"/>
      </w:pPr>
      <w:r>
        <w:t>No evidence to support that an increase in funding raises student achievement</w:t>
      </w:r>
    </w:p>
    <w:p w14:paraId="2084D845" w14:textId="77777777" w:rsidR="001E099D" w:rsidRDefault="001E099D" w:rsidP="001E099D">
      <w:r>
        <w:rPr>
          <w:rStyle w:val="Style13ptBold"/>
        </w:rPr>
        <w:t>Hanushek 09</w:t>
      </w:r>
      <w:r>
        <w:t>—Hanushek: senior fellow at the Hoover Institution at Stanford University and research associate at the National Bureau of Economic Research(Eric A, “The Effectiveness of Court-Ordered Funding of Schools ,” American Enterprise Institute for Public Policy Research, 4/09, http://hanushek.stanford.edu/sites/default/files/publications/Hanushek%2BLindseth%202009%20EducOutlook%206.pdf)//JLE</w:t>
      </w:r>
    </w:p>
    <w:p w14:paraId="23699D85" w14:textId="77777777" w:rsidR="001E099D" w:rsidRPr="00C7716D" w:rsidRDefault="001E099D" w:rsidP="001E099D">
      <w:pPr>
        <w:rPr>
          <w:rStyle w:val="Emphasis"/>
        </w:rPr>
      </w:pPr>
      <w:r w:rsidRPr="008B6C27">
        <w:rPr>
          <w:sz w:val="16"/>
        </w:rPr>
        <w:t xml:space="preserve">Since the late 1980s, </w:t>
      </w:r>
      <w:r w:rsidRPr="00C7716D">
        <w:rPr>
          <w:rStyle w:val="StyleUnderline"/>
        </w:rPr>
        <w:t>state court judges</w:t>
      </w:r>
      <w:r w:rsidRPr="008B6C27">
        <w:rPr>
          <w:sz w:val="16"/>
        </w:rPr>
        <w:t xml:space="preserve"> in over twenty states, deriving their authority from the education clauses of their respective state constitutions, </w:t>
      </w:r>
      <w:r w:rsidRPr="00C7716D">
        <w:rPr>
          <w:rStyle w:val="StyleUnderline"/>
        </w:rPr>
        <w:t>have struck down school finance systems as not “adequate.</w:t>
      </w:r>
      <w:r w:rsidRPr="008B6C27">
        <w:rPr>
          <w:sz w:val="16"/>
        </w:rPr>
        <w:t xml:space="preserve">” Pointing to evidence of unacceptable student achievement outcomes, especially among poor and disadvantaged students, </w:t>
      </w:r>
      <w:r w:rsidRPr="00C7716D">
        <w:rPr>
          <w:rStyle w:val="StyleUnderline"/>
        </w:rPr>
        <w:t>advocates of court intervention argue that student outcomes can be improved with additional funding</w:t>
      </w:r>
      <w:r w:rsidRPr="008B6C27">
        <w:rPr>
          <w:sz w:val="16"/>
        </w:rPr>
        <w:t xml:space="preserve">; that is, all children can learn, given sufficient resources. Many courts have accepted this premise and have ordered legislatures to provide unprecedented increases in state appropriations for K–12 schools. </w:t>
      </w:r>
      <w:r w:rsidRPr="00C7716D">
        <w:rPr>
          <w:rStyle w:val="StyleUnderline"/>
        </w:rPr>
        <w:t xml:space="preserve">Unfortunately, the track record of these judicial interventions suggests that </w:t>
      </w:r>
      <w:r w:rsidRPr="00C7716D">
        <w:rPr>
          <w:rStyle w:val="Emphasis"/>
        </w:rPr>
        <w:t>increased funding without other more fundamental changes typically does not lead to improved student performance.</w:t>
      </w:r>
    </w:p>
    <w:p w14:paraId="25CCB19D" w14:textId="77777777" w:rsidR="001E099D" w:rsidRPr="008B6C27" w:rsidRDefault="001E099D" w:rsidP="001E099D">
      <w:pPr>
        <w:rPr>
          <w:sz w:val="16"/>
        </w:rPr>
      </w:pPr>
      <w:r w:rsidRPr="008B737E">
        <w:rPr>
          <w:rStyle w:val="StyleUnderline"/>
        </w:rPr>
        <w:t>Although the premise</w:t>
      </w:r>
      <w:r w:rsidRPr="008B6C27">
        <w:rPr>
          <w:sz w:val="16"/>
        </w:rPr>
        <w:t xml:space="preserve"> underlying “educational adequacy” lawsuits—</w:t>
      </w:r>
      <w:r w:rsidRPr="008B737E">
        <w:rPr>
          <w:rStyle w:val="StyleUnderline"/>
        </w:rPr>
        <w:t>that more</w:t>
      </w:r>
      <w:r w:rsidRPr="008B6C27">
        <w:rPr>
          <w:sz w:val="16"/>
        </w:rPr>
        <w:t xml:space="preserve"> court-ordered </w:t>
      </w:r>
      <w:r w:rsidRPr="008B737E">
        <w:rPr>
          <w:rStyle w:val="StyleUnderline"/>
        </w:rPr>
        <w:t>resources will result in higher outcomes—is accepted by many in the education community</w:t>
      </w:r>
      <w:r w:rsidRPr="008B6C27">
        <w:rPr>
          <w:sz w:val="16"/>
        </w:rPr>
        <w:t xml:space="preserve">, </w:t>
      </w:r>
      <w:r w:rsidRPr="008B737E">
        <w:rPr>
          <w:rStyle w:val="Emphasis"/>
        </w:rPr>
        <w:t>almost no one has seriously examined the empirical evidence to determine its validity</w:t>
      </w:r>
      <w:r w:rsidRPr="008B6C27">
        <w:rPr>
          <w:sz w:val="16"/>
        </w:rPr>
        <w:t xml:space="preserve">. </w:t>
      </w:r>
      <w:r w:rsidRPr="008B737E">
        <w:rPr>
          <w:rStyle w:val="StyleUnderline"/>
        </w:rPr>
        <w:t>Several</w:t>
      </w:r>
      <w:r w:rsidRPr="008B6C27">
        <w:rPr>
          <w:sz w:val="16"/>
        </w:rPr>
        <w:t xml:space="preserve"> of the adequacy </w:t>
      </w:r>
      <w:r w:rsidRPr="008B737E">
        <w:rPr>
          <w:rStyle w:val="StyleUnderline"/>
        </w:rPr>
        <w:t>remedies ordered by the courts have been in place for a decade or more, yet no one, to our knowledge, has compared the pre- and postremedy student outcome data</w:t>
      </w:r>
      <w:r w:rsidRPr="008B6C27">
        <w:rPr>
          <w:sz w:val="16"/>
        </w:rPr>
        <w:t xml:space="preserve"> to determine whether student achievement has actually improved in response to the significantly increased funding and resources made available by virtue of the courts’ orders. Instead, </w:t>
      </w:r>
      <w:r w:rsidRPr="008B737E">
        <w:rPr>
          <w:rStyle w:val="StyleUnderline"/>
        </w:rPr>
        <w:t>most</w:t>
      </w:r>
      <w:r w:rsidRPr="008B6C27">
        <w:rPr>
          <w:sz w:val="16"/>
        </w:rPr>
        <w:t xml:space="preserve"> commentators </w:t>
      </w:r>
      <w:r w:rsidRPr="008B737E">
        <w:rPr>
          <w:rStyle w:val="StyleUnderline"/>
        </w:rPr>
        <w:t>point out</w:t>
      </w:r>
      <w:r w:rsidRPr="008B6C27">
        <w:rPr>
          <w:sz w:val="16"/>
        </w:rPr>
        <w:t xml:space="preserve"> the obvious—</w:t>
      </w:r>
      <w:r w:rsidRPr="008B737E">
        <w:rPr>
          <w:rStyle w:val="StyleUnderline"/>
        </w:rPr>
        <w:t>that increased funding has led to additional programs and personnel and new and improved facilities.</w:t>
      </w:r>
      <w:r w:rsidRPr="008B6C27">
        <w:rPr>
          <w:sz w:val="16"/>
        </w:rPr>
        <w:t xml:space="preserve"> The most important question— </w:t>
      </w:r>
      <w:r w:rsidRPr="008B737E">
        <w:rPr>
          <w:rStyle w:val="StyleUnderline"/>
        </w:rPr>
        <w:t>has student achievement improved as a result of the court interventions?</w:t>
      </w:r>
      <w:r w:rsidRPr="008B6C27">
        <w:rPr>
          <w:sz w:val="16"/>
        </w:rPr>
        <w:t>—remains a subject barely addressed by the education research community.</w:t>
      </w:r>
    </w:p>
    <w:p w14:paraId="38C693A6" w14:textId="77777777" w:rsidR="001E099D" w:rsidRPr="008B6C27" w:rsidRDefault="001E099D" w:rsidP="001E099D">
      <w:pPr>
        <w:rPr>
          <w:sz w:val="16"/>
        </w:rPr>
      </w:pPr>
      <w:r w:rsidRPr="008B6C27">
        <w:rPr>
          <w:sz w:val="16"/>
        </w:rPr>
        <w:t>Nor have the courts seemed too interested in this vital question. While courts are often guided in their decisions by what judges in other states have done, rarely has any court considered whether the remedies in other states have actually produced improved student achievement. Rather than examining the relevant achievement outcomes of other states, judges tend to rely on the testimony of expert witnesses and school personnel who tout their own pet programs and predict significantly better outcomes if such programs are funded and properly implemented. Indeed, even when judging the effectiveness of their own previously ordered remedies, courts rarely examine the remedy’s effect on student achievement. For example, the Wyoming Supreme Court, after more than a decade of unprecedented funding increases for Wyoming’s public schools, declared that the state legislature was in compliance with the state constitution. Yet, in its related lengthy 2008 opinion, the court barely discussed whether student performance had improved. The court’s only words on the subject were that “at the time of trial Wyoming ranked as one of the highest states in the nation for schools making adequate yearly progress under the federal No Child Left Behind programs.” This was hardly surprising, given Wyoming’s relatively advantaged student population. No inquiry was made to determine if achievement levels in Wyoming had actually improved during the course of the extensive remedy in any meaningful way.1</w:t>
      </w:r>
    </w:p>
    <w:p w14:paraId="351B2950" w14:textId="77777777" w:rsidR="001E099D" w:rsidRPr="008B6C27" w:rsidRDefault="001E099D" w:rsidP="001E099D">
      <w:pPr>
        <w:rPr>
          <w:sz w:val="16"/>
        </w:rPr>
      </w:pPr>
      <w:r w:rsidRPr="008B737E">
        <w:rPr>
          <w:rStyle w:val="StyleUnderline"/>
        </w:rPr>
        <w:t>A few scholars have attempted to determine the effect of court remedies on student achievement, but these studies are handicapped by changing state tests and typically concentrate on only a relatively brief period when such remedies have been in place</w:t>
      </w:r>
      <w:r w:rsidRPr="008B6C27">
        <w:rPr>
          <w:sz w:val="16"/>
        </w:rPr>
        <w:t>.</w:t>
      </w:r>
      <w:r w:rsidRPr="008B737E">
        <w:rPr>
          <w:rStyle w:val="StyleUnderline"/>
        </w:rPr>
        <w:t>2 No attention has been given to</w:t>
      </w:r>
      <w:r w:rsidRPr="008B6C27">
        <w:rPr>
          <w:sz w:val="16"/>
        </w:rPr>
        <w:t xml:space="preserve"> the obvious question: </w:t>
      </w:r>
      <w:r w:rsidRPr="008B737E">
        <w:rPr>
          <w:rStyle w:val="StyleUnderline"/>
        </w:rPr>
        <w:t>how are students doing now compared with their performance prior to the implementation of the remedy</w:t>
      </w:r>
      <w:r w:rsidRPr="008B6C27">
        <w:rPr>
          <w:sz w:val="16"/>
        </w:rPr>
        <w:t>?</w:t>
      </w:r>
    </w:p>
    <w:p w14:paraId="6E0CAC04" w14:textId="77777777" w:rsidR="001E099D" w:rsidRDefault="001E099D" w:rsidP="001E099D"/>
    <w:p w14:paraId="772FFA01" w14:textId="77777777" w:rsidR="001E099D" w:rsidRDefault="001E099D" w:rsidP="001E099D">
      <w:pPr>
        <w:pStyle w:val="Heading4"/>
      </w:pPr>
      <w:r>
        <w:t>Progressive funding already exists in 2/3rds of states – with no effect</w:t>
      </w:r>
    </w:p>
    <w:p w14:paraId="0696EF94" w14:textId="77777777" w:rsidR="001E099D" w:rsidRPr="008A062E" w:rsidRDefault="001E099D" w:rsidP="001E099D">
      <w:r>
        <w:rPr>
          <w:b/>
        </w:rPr>
        <w:t xml:space="preserve">Lindseth, 17 </w:t>
      </w:r>
      <w:r>
        <w:t>- Alfred A. Lindseth is an attorney at the law firm Eversheds Sutherland (US) (“Federal Courts Can’t Solve Our Education Ills” Education Next, Spring,</w:t>
      </w:r>
    </w:p>
    <w:p w14:paraId="6771B3F1" w14:textId="77777777" w:rsidR="001E099D" w:rsidRPr="008A062E" w:rsidRDefault="000B0561" w:rsidP="001E099D">
      <w:hyperlink r:id="rId22" w:history="1">
        <w:r w:rsidR="001E099D" w:rsidRPr="00E8681E">
          <w:rPr>
            <w:rStyle w:val="Hyperlink"/>
          </w:rPr>
          <w:t>http://educationnext.org/federal-courts-cant-solve-our-education-ills-forum-san-antonio-rodriguez/</w:t>
        </w:r>
      </w:hyperlink>
    </w:p>
    <w:p w14:paraId="101100B7" w14:textId="77777777" w:rsidR="001E099D" w:rsidRPr="008B6C27" w:rsidRDefault="001E099D" w:rsidP="001E099D">
      <w:pPr>
        <w:rPr>
          <w:sz w:val="16"/>
        </w:rPr>
      </w:pPr>
      <w:r w:rsidRPr="008A062E">
        <w:rPr>
          <w:rStyle w:val="StyleUnderline"/>
        </w:rPr>
        <w:t xml:space="preserve">Arguments to equalize funding ignore the reality that in many places, schools with concentrations of poor or academically struggling students </w:t>
      </w:r>
      <w:r w:rsidRPr="00485F82">
        <w:rPr>
          <w:rStyle w:val="Emphasis"/>
        </w:rPr>
        <w:t>already receive at least as much funding per pupil</w:t>
      </w:r>
      <w:r w:rsidRPr="008B6C27">
        <w:rPr>
          <w:sz w:val="16"/>
        </w:rPr>
        <w:t xml:space="preserve"> as other schools. Even the Education Law Center, an advocacy organization that supports plaintiffs seeking “fair” (that is, more) public-education funding, recently reported that </w:t>
      </w:r>
      <w:r w:rsidRPr="008A062E">
        <w:rPr>
          <w:rStyle w:val="StyleUnderline"/>
        </w:rPr>
        <w:t>two-thirds of the states provide equal or “progressive” funding for high-poverty school districts</w:t>
      </w:r>
      <w:r w:rsidRPr="008B6C27">
        <w:rPr>
          <w:sz w:val="16"/>
        </w:rPr>
        <w:t xml:space="preserve">. Particularly </w:t>
      </w:r>
      <w:r w:rsidRPr="00485F82">
        <w:rPr>
          <w:rStyle w:val="StyleUnderline"/>
        </w:rPr>
        <w:t>in large urban districts, funding levels for disadvantaged or struggling students are often more than equal</w:t>
      </w:r>
      <w:r w:rsidRPr="008B6C27">
        <w:rPr>
          <w:sz w:val="16"/>
        </w:rPr>
        <w:t>. Should those targeted funding differences be held unconstitutional? Or would “equal educational opportunity” require even more unequal spending, as Professors Ogletree and Robinson argue in their companion essay?</w:t>
      </w:r>
    </w:p>
    <w:p w14:paraId="77552FFD" w14:textId="77777777" w:rsidR="001E099D" w:rsidRDefault="001E099D" w:rsidP="001E099D"/>
    <w:p w14:paraId="1A1EF001" w14:textId="77777777" w:rsidR="001E099D" w:rsidRDefault="001E099D" w:rsidP="001E099D">
      <w:pPr>
        <w:pStyle w:val="Heading3"/>
      </w:pPr>
      <w:r>
        <w:t>2nc – at: teacher salaries</w:t>
      </w:r>
    </w:p>
    <w:p w14:paraId="2FEA09D7" w14:textId="77777777" w:rsidR="001E099D" w:rsidRDefault="001E099D" w:rsidP="001E099D">
      <w:pPr>
        <w:pStyle w:val="Heading4"/>
      </w:pPr>
      <w:r>
        <w:t>Teacher quality is not contingent on salary – improving standards and relationships key</w:t>
      </w:r>
    </w:p>
    <w:p w14:paraId="40884EC7" w14:textId="77777777" w:rsidR="001E099D" w:rsidRPr="00581EFD" w:rsidRDefault="001E099D" w:rsidP="001E099D">
      <w:r w:rsidRPr="00502912">
        <w:rPr>
          <w:b/>
        </w:rPr>
        <w:t xml:space="preserve">Hanushek 05 </w:t>
      </w:r>
      <w:r>
        <w:t>– Eric A. Hanushek was a Professor of Economics and Political Science at the University of Rochester for two decades and a newly appointed Senior Fellow of the Hoover Institution at Stanford University. He has held many senior government management and advisory positions related to education, and he is a member of the editorial boards of a number of the world’s most prestigious educational research journals. His books and research articles have become essential texts for professors and postgraduate students at major universities (The International Institute for Educational Planning and The International Academy of Education, "Economic outcomes and school quality," 2005, http://hanushek.stanford.edu/sites/default/files/publications/Hanushek%202005%20IIEP%20EducPolSeries.pdf]//mp</w:t>
      </w:r>
    </w:p>
    <w:p w14:paraId="484301AF" w14:textId="77777777" w:rsidR="001E099D" w:rsidRDefault="001E099D" w:rsidP="001E099D">
      <w:pPr>
        <w:rPr>
          <w:sz w:val="16"/>
        </w:rPr>
      </w:pPr>
      <w:r w:rsidRPr="00581EFD">
        <w:rPr>
          <w:sz w:val="16"/>
        </w:rPr>
        <w:t xml:space="preserve">Many countries have of course attempted to improve their schools. While some have succeeded, many have not. One explanation for past failure is simply that insufficient attention has been paid to teacher quality. By many accounts, the quality of teachers is the key element to improving student performance. But the research evidence also suggests that many of the policies that have been pursued around the world have not been very productive. Specifically, the chosen policies of individual countries may have led to changes in measured aspects of teachers such as degrees or teacher qualifications, but they have not tended to improve the quality of teachers – at least when quality is identified by student performance.2 Rivkin, Hanushek, and Kain (2005) describe estimates of </w:t>
      </w:r>
      <w:r w:rsidRPr="00EF4180">
        <w:rPr>
          <w:rStyle w:val="StyleUnderline"/>
        </w:rPr>
        <w:t>differences in teacher quality on an output basis</w:t>
      </w:r>
      <w:r w:rsidRPr="00581EFD">
        <w:rPr>
          <w:sz w:val="16"/>
        </w:rPr>
        <w:t xml:space="preserve">. Specifically, </w:t>
      </w:r>
      <w:r w:rsidRPr="00EF4180">
        <w:rPr>
          <w:rStyle w:val="StyleUnderline"/>
        </w:rPr>
        <w:t xml:space="preserve">the concern is </w:t>
      </w:r>
      <w:r w:rsidRPr="00EF4180">
        <w:rPr>
          <w:rStyle w:val="Emphasis"/>
        </w:rPr>
        <w:t>identifying good and bad teachers on the basis of their performance in obtaining gains in student achievement</w:t>
      </w:r>
      <w:r w:rsidRPr="00EF4180">
        <w:rPr>
          <w:rStyle w:val="StyleUnderline"/>
        </w:rPr>
        <w:t>.</w:t>
      </w:r>
      <w:r w:rsidRPr="00581EFD">
        <w:rPr>
          <w:sz w:val="16"/>
        </w:rPr>
        <w:t xml:space="preserve"> An </w:t>
      </w:r>
      <w:r w:rsidRPr="00A50440">
        <w:rPr>
          <w:rStyle w:val="StyleUnderline"/>
        </w:rPr>
        <w:t>important element</w:t>
      </w:r>
      <w:r w:rsidRPr="00581EFD">
        <w:rPr>
          <w:sz w:val="16"/>
        </w:rPr>
        <w:t xml:space="preserve"> of that work </w:t>
      </w:r>
      <w:r w:rsidRPr="00A50440">
        <w:rPr>
          <w:rStyle w:val="StyleUnderline"/>
        </w:rPr>
        <w:t xml:space="preserve">is distinguishing the effects of </w:t>
      </w:r>
      <w:r w:rsidRPr="00581EFD">
        <w:rPr>
          <w:sz w:val="16"/>
        </w:rPr>
        <w:t>teachers from the selection of schools by</w:t>
      </w:r>
      <w:r w:rsidRPr="00A50440">
        <w:rPr>
          <w:rStyle w:val="StyleUnderline"/>
        </w:rPr>
        <w:t xml:space="preserve"> teachers </w:t>
      </w:r>
      <w:r w:rsidRPr="00581EFD">
        <w:rPr>
          <w:sz w:val="16"/>
        </w:rPr>
        <w:t>and students</w:t>
      </w:r>
      <w:r w:rsidRPr="00A50440">
        <w:rPr>
          <w:rStyle w:val="StyleUnderline"/>
        </w:rPr>
        <w:t xml:space="preserve"> and </w:t>
      </w:r>
      <w:r w:rsidRPr="00581EFD">
        <w:rPr>
          <w:sz w:val="16"/>
        </w:rPr>
        <w:t>the</w:t>
      </w:r>
      <w:r w:rsidRPr="00A50440">
        <w:rPr>
          <w:rStyle w:val="StyleUnderline"/>
        </w:rPr>
        <w:t xml:space="preserve"> matching </w:t>
      </w:r>
      <w:r w:rsidRPr="00581EFD">
        <w:rPr>
          <w:sz w:val="16"/>
        </w:rPr>
        <w:t>of</w:t>
      </w:r>
      <w:r w:rsidRPr="00A50440">
        <w:rPr>
          <w:rStyle w:val="StyleUnderline"/>
        </w:rPr>
        <w:t xml:space="preserve"> teachers and students in the classroom</w:t>
      </w:r>
      <w:r w:rsidRPr="00581EFD">
        <w:rPr>
          <w:sz w:val="16"/>
        </w:rPr>
        <w:t xml:space="preserve">. In particular, highly motivated parents search out schools that they 2. For a review of existing U.S. literature, see Hanushek and Rivkin (2004). This paper describes </w:t>
      </w:r>
      <w:r w:rsidRPr="00A50440">
        <w:rPr>
          <w:rStyle w:val="StyleUnderline"/>
        </w:rPr>
        <w:t>various attempts to estimate the impact of teacher quality on student achievement</w:t>
      </w:r>
      <w:r w:rsidRPr="00581EFD">
        <w:rPr>
          <w:sz w:val="16"/>
        </w:rPr>
        <w:t xml:space="preserve">. Similar studies are currently much less available in other countries. 7 The most likely way to </w:t>
      </w:r>
      <w:r w:rsidRPr="000E0949">
        <w:rPr>
          <w:rStyle w:val="StyleUnderline"/>
        </w:rPr>
        <w:t>improve student performance is to improve the quality of teachers</w:t>
      </w:r>
      <w:r w:rsidRPr="00581EFD">
        <w:rPr>
          <w:sz w:val="16"/>
        </w:rPr>
        <w:t xml:space="preserve">. Teacher quality 14 Education policy series 4 Economic outcomes and school quality 15 think are good, and they attempt to place their children in classrooms where they think the teacher is particularly able. </w:t>
      </w:r>
      <w:r w:rsidRPr="000E0949">
        <w:rPr>
          <w:rStyle w:val="StyleUnderline"/>
        </w:rPr>
        <w:t>Teachers follow a similar selection process</w:t>
      </w:r>
      <w:r w:rsidRPr="00581EFD">
        <w:rPr>
          <w:sz w:val="16"/>
        </w:rPr>
        <w:t xml:space="preserve"> (Hanushek, Kain, &amp; Rivkin, 2004). Thus, from an analytical viewpoint, </w:t>
      </w:r>
      <w:r w:rsidRPr="000E0949">
        <w:rPr>
          <w:rStyle w:val="StyleUnderline"/>
        </w:rPr>
        <w:t>it is difficult to sort out the quality of the teacher from the quality of the students that she has in her classroom</w:t>
      </w:r>
      <w:r w:rsidRPr="00581EFD">
        <w:rPr>
          <w:sz w:val="16"/>
        </w:rPr>
        <w:t xml:space="preserve">. The analysis of teacher performance in Rivkin, Hanushek, and Kain (2005) goes to great lengths to avoid contamination from any such selection and matching of kids and teachers. Estimates that </w:t>
      </w:r>
      <w:r w:rsidRPr="00CA1257">
        <w:rPr>
          <w:rStyle w:val="StyleUnderline"/>
        </w:rPr>
        <w:t>the differences in annual achievement growth between an average and a good teacher are large</w:t>
      </w:r>
      <w:r w:rsidRPr="00581EFD">
        <w:rPr>
          <w:sz w:val="16"/>
        </w:rPr>
        <w:t xml:space="preserve">. Within one academic year, </w:t>
      </w:r>
      <w:r w:rsidRPr="00CA1257">
        <w:rPr>
          <w:rStyle w:val="StyleUnderline"/>
        </w:rPr>
        <w:t>a good teacher can move a typical student up at least four percentiles in the overall distribution</w:t>
      </w:r>
      <w:r w:rsidRPr="00581EFD">
        <w:rPr>
          <w:sz w:val="16"/>
        </w:rPr>
        <w:t xml:space="preserve"> (equal to a change of 0.12 standard deviations of student achievement). From this</w:t>
      </w:r>
      <w:r w:rsidRPr="00CA1257">
        <w:rPr>
          <w:rStyle w:val="StyleUnderline"/>
        </w:rPr>
        <w:t>, it is clear that having a series of good teachers can dramatically affect the achievement of any studen</w:t>
      </w:r>
      <w:r w:rsidRPr="00581EFD">
        <w:rPr>
          <w:sz w:val="16"/>
        </w:rPr>
        <w:t xml:space="preserve">t. In fact, a series of good teachers can erase the deficits associated with poor preparation for school. The difficulty, as pointed out in the preceding discussion, is that hiring good teachers is not easily done. Teaching ability is not closely related to training or experience. Moreover, </w:t>
      </w:r>
      <w:r w:rsidRPr="00CA1257">
        <w:rPr>
          <w:rStyle w:val="Emphasis"/>
        </w:rPr>
        <w:t>common salary systems do not target particularly high quality teachers.</w:t>
      </w:r>
      <w:r w:rsidRPr="00581EFD">
        <w:rPr>
          <w:sz w:val="16"/>
        </w:rPr>
        <w:t xml:space="preserve"> From a policy viewpoint the </w:t>
      </w:r>
      <w:r w:rsidRPr="00CA1257">
        <w:rPr>
          <w:rStyle w:val="StyleUnderline"/>
        </w:rPr>
        <w:t xml:space="preserve">primary objective should be improving the overall quality of the teaching </w:t>
      </w:r>
      <w:r w:rsidRPr="00581EFD">
        <w:rPr>
          <w:sz w:val="16"/>
        </w:rPr>
        <w:t>force. If one were simply to redistribute existing teachers, the overall policy goals would not be achieved. The following sections discuss objectives and approaches to achieve teacher quality improvement.</w:t>
      </w:r>
    </w:p>
    <w:p w14:paraId="4DA464CD" w14:textId="77777777" w:rsidR="001E099D" w:rsidRDefault="001E099D" w:rsidP="001E099D">
      <w:pPr>
        <w:rPr>
          <w:sz w:val="16"/>
        </w:rPr>
      </w:pPr>
    </w:p>
    <w:p w14:paraId="36BBD83A" w14:textId="77777777" w:rsidR="001E099D" w:rsidRDefault="001E099D" w:rsidP="001E099D">
      <w:pPr>
        <w:pStyle w:val="Heading4"/>
      </w:pPr>
      <w:r>
        <w:t xml:space="preserve">Be skeptical of their evidence – no empirical relationship between increasing teacher salary and achievement AND it’s hard to measure </w:t>
      </w:r>
    </w:p>
    <w:p w14:paraId="5F62F50C" w14:textId="77777777" w:rsidR="001E099D" w:rsidRPr="007C2330" w:rsidRDefault="001E099D" w:rsidP="001E099D">
      <w:r w:rsidRPr="00302967">
        <w:rPr>
          <w:b/>
        </w:rPr>
        <w:t xml:space="preserve">Hanushek, Kain, &amp; Rivkin 99 </w:t>
      </w:r>
      <w:r w:rsidRPr="00302967">
        <w:rPr>
          <w:sz w:val="14"/>
        </w:rPr>
        <w:t>-- Eric A Hanushek Eric Hanushek is the Paul and Jean Hanna Senior Fellow at the Hoover Institution of Stanford University. He is a leader in the development of economic analysis of educational issues and is a Distinguished Graduate of the United States Air Force Academy and completed his Ph.D. in economics at the Massachusetts Institute of Technology., John F. Kain was Professor of Economics, Professor of Political Economy, and Director of the Cecil and Ida Green Center for the Study of Science and Society at the University of Texas at Dallas, and Steven G. Rivkin is a Professor - Head Department of Economics and received his Ph.D at UCLA.</w:t>
      </w:r>
      <w:r w:rsidRPr="004B7271">
        <w:t xml:space="preserve"> </w:t>
      </w:r>
      <w:r w:rsidRPr="004B7271">
        <w:rPr>
          <w:sz w:val="14"/>
        </w:rPr>
        <w:t>https://www.utdallas.edu/research/tsp-erc/pdf/wp_hanushek_1999_higher_salaries.pdf.pdf</w:t>
      </w:r>
      <w:r>
        <w:rPr>
          <w:sz w:val="14"/>
        </w:rPr>
        <w:t xml:space="preserve"> </w:t>
      </w:r>
      <w:r w:rsidRPr="00302967">
        <w:rPr>
          <w:sz w:val="18"/>
        </w:rPr>
        <w:t>JK</w:t>
      </w:r>
    </w:p>
    <w:p w14:paraId="725FAE3D" w14:textId="77777777" w:rsidR="001E099D" w:rsidRDefault="001E099D" w:rsidP="001E099D">
      <w:r w:rsidRPr="00F81D54">
        <w:rPr>
          <w:rStyle w:val="StyleUnderline"/>
        </w:rPr>
        <w:t>The empirical evidence on the link between teacher quality and pay is</w:t>
      </w:r>
      <w:r w:rsidRPr="00F81D54">
        <w:rPr>
          <w:sz w:val="16"/>
        </w:rPr>
        <w:t xml:space="preserve">, however, decidedly </w:t>
      </w:r>
      <w:r w:rsidRPr="00F81D54">
        <w:rPr>
          <w:rStyle w:val="StyleUnderline"/>
        </w:rPr>
        <w:t>mixed</w:t>
      </w:r>
      <w:r w:rsidRPr="00F81D54">
        <w:rPr>
          <w:sz w:val="16"/>
        </w:rPr>
        <w:t xml:space="preserve">— </w:t>
      </w:r>
      <w:r w:rsidRPr="00F81D54">
        <w:rPr>
          <w:rStyle w:val="StyleUnderline"/>
        </w:rPr>
        <w:t>raising doubts that there is a strong relationship between the two</w:t>
      </w:r>
      <w:r w:rsidRPr="00F81D54">
        <w:rPr>
          <w:sz w:val="16"/>
        </w:rPr>
        <w:t xml:space="preserve">. </w:t>
      </w:r>
      <w:r w:rsidRPr="00F81D54">
        <w:rPr>
          <w:rStyle w:val="StyleUnderline"/>
        </w:rPr>
        <w:t>Direct analyses of student achievement</w:t>
      </w:r>
      <w:r w:rsidRPr="00F81D54">
        <w:rPr>
          <w:sz w:val="16"/>
        </w:rPr>
        <w:t xml:space="preserve">, for example, </w:t>
      </w:r>
      <w:r w:rsidRPr="00F81D54">
        <w:rPr>
          <w:rStyle w:val="StyleUnderline"/>
        </w:rPr>
        <w:t>provide limited evidence of any systematic relationship.</w:t>
      </w:r>
      <w:r w:rsidRPr="00F81D54">
        <w:rPr>
          <w:sz w:val="16"/>
        </w:rPr>
        <w:t xml:space="preserve"> Two explanations have emerged in response to this evidence. </w:t>
      </w:r>
      <w:r w:rsidRPr="00F81D54">
        <w:rPr>
          <w:rStyle w:val="StyleUnderline"/>
        </w:rPr>
        <w:t xml:space="preserve">On </w:t>
      </w:r>
      <w:r w:rsidRPr="00F81D54">
        <w:rPr>
          <w:sz w:val="16"/>
        </w:rPr>
        <w:t xml:space="preserve">the </w:t>
      </w:r>
      <w:r w:rsidRPr="00F81D54">
        <w:rPr>
          <w:rStyle w:val="StyleUnderline"/>
        </w:rPr>
        <w:t>one hand, some argue that the true relationship between teacher quality</w:t>
      </w:r>
      <w:r>
        <w:rPr>
          <w:rStyle w:val="StyleUnderline"/>
        </w:rPr>
        <w:t xml:space="preserve"> </w:t>
      </w:r>
      <w:r w:rsidRPr="00F81D54">
        <w:rPr>
          <w:rStyle w:val="StyleUnderline"/>
        </w:rPr>
        <w:t>and salaries is quite strong, but methodological and data problems have impeded the identification of salary</w:t>
      </w:r>
      <w:r>
        <w:rPr>
          <w:rStyle w:val="StyleUnderline"/>
        </w:rPr>
        <w:t xml:space="preserve"> </w:t>
      </w:r>
      <w:r w:rsidRPr="00F81D54">
        <w:rPr>
          <w:rStyle w:val="StyleUnderline"/>
        </w:rPr>
        <w:t>effects.</w:t>
      </w:r>
      <w:r w:rsidRPr="00F81D54">
        <w:rPr>
          <w:sz w:val="16"/>
        </w:rPr>
        <w:t xml:space="preserve"> Others take a less sanguine position, arguing that the </w:t>
      </w:r>
      <w:r w:rsidRPr="00F81D54">
        <w:rPr>
          <w:rStyle w:val="StyleUnderline"/>
        </w:rPr>
        <w:t>evidence captures accurately the weak</w:t>
      </w:r>
      <w:r>
        <w:rPr>
          <w:rStyle w:val="StyleUnderline"/>
        </w:rPr>
        <w:t xml:space="preserve"> </w:t>
      </w:r>
      <w:r w:rsidRPr="00F81D54">
        <w:rPr>
          <w:rStyle w:val="StyleUnderline"/>
        </w:rPr>
        <w:t>performance incentives in the public schools that lead administrators to make hiring and retention decisions</w:t>
      </w:r>
      <w:r>
        <w:rPr>
          <w:rStyle w:val="StyleUnderline"/>
        </w:rPr>
        <w:t xml:space="preserve"> </w:t>
      </w:r>
      <w:r w:rsidRPr="00F81D54">
        <w:rPr>
          <w:rStyle w:val="StyleUnderline"/>
        </w:rPr>
        <w:t>that are not strongly linked with teacher quality.</w:t>
      </w:r>
      <w:r>
        <w:rPr>
          <w:rStyle w:val="StyleUnderline"/>
        </w:rPr>
        <w:t xml:space="preserve"> </w:t>
      </w:r>
      <w:r w:rsidRPr="000776F5">
        <w:rPr>
          <w:rStyle w:val="StyleUnderline"/>
        </w:rPr>
        <w:t>There are four main methodological problems that impede the estimation of the true relationship</w:t>
      </w:r>
      <w:r>
        <w:rPr>
          <w:rStyle w:val="StyleUnderline"/>
        </w:rPr>
        <w:t xml:space="preserve"> </w:t>
      </w:r>
      <w:r w:rsidRPr="000776F5">
        <w:rPr>
          <w:rStyle w:val="StyleUnderline"/>
        </w:rPr>
        <w:t>between teacher quality and salaries.</w:t>
      </w:r>
      <w:r w:rsidRPr="00034F0D">
        <w:rPr>
          <w:sz w:val="16"/>
        </w:rPr>
        <w:t xml:space="preserve"> </w:t>
      </w:r>
      <w:r w:rsidRPr="00B66039">
        <w:rPr>
          <w:rStyle w:val="StyleUnderline"/>
        </w:rPr>
        <w:t>Perhaps the most important is the difficulty of measuring teacher</w:t>
      </w:r>
      <w:r>
        <w:rPr>
          <w:rStyle w:val="StyleUnderline"/>
        </w:rPr>
        <w:t xml:space="preserve"> </w:t>
      </w:r>
      <w:r w:rsidRPr="00B66039">
        <w:rPr>
          <w:rStyle w:val="StyleUnderline"/>
        </w:rPr>
        <w:t>quality, because both direct measures of teacher characteristics and indirect measures based on student</w:t>
      </w:r>
      <w:r>
        <w:rPr>
          <w:rStyle w:val="StyleUnderline"/>
        </w:rPr>
        <w:t xml:space="preserve"> </w:t>
      </w:r>
      <w:r w:rsidRPr="00B66039">
        <w:rPr>
          <w:rStyle w:val="StyleUnderline"/>
        </w:rPr>
        <w:t>performance have proved problematic</w:t>
      </w:r>
      <w:r w:rsidRPr="00034F0D">
        <w:rPr>
          <w:sz w:val="16"/>
        </w:rPr>
        <w:t xml:space="preserve">. Secondly, understanding the effects of salary policies requires distinguishing between shifts in salary schedules and movements along a given schedule (with, for example, increases in teacher experience), but this has proved generally difficult to do in past empirical work. -2- Thirdly, </w:t>
      </w:r>
      <w:r w:rsidRPr="00034F0D">
        <w:rPr>
          <w:rStyle w:val="StyleUnderline"/>
        </w:rPr>
        <w:t>because of tenure arrangements and the reluctance of schools to hire older teachers</w:t>
      </w:r>
      <w:r w:rsidRPr="00034F0D">
        <w:rPr>
          <w:sz w:val="16"/>
        </w:rPr>
        <w:t xml:space="preserve">, the teacher labor market is far from fluid, and the entire recent history of pay levels in addition to current pay influence the composition of teachers. Finally, </w:t>
      </w:r>
      <w:r w:rsidRPr="00034F0D">
        <w:rPr>
          <w:rStyle w:val="StyleUnderline"/>
        </w:rPr>
        <w:t>the likely existence of compensating differentials for different working</w:t>
      </w:r>
      <w:r>
        <w:rPr>
          <w:rStyle w:val="StyleUnderline"/>
        </w:rPr>
        <w:t xml:space="preserve"> </w:t>
      </w:r>
      <w:r w:rsidRPr="00034F0D">
        <w:rPr>
          <w:rStyle w:val="StyleUnderline"/>
        </w:rPr>
        <w:t>conditions complicates the interpretation of observed salary differentials across districts and states</w:t>
      </w:r>
      <w:r w:rsidRPr="00034F0D">
        <w:rPr>
          <w:sz w:val="16"/>
        </w:rPr>
        <w:t>.</w:t>
      </w:r>
    </w:p>
    <w:p w14:paraId="5BAC550B" w14:textId="77777777" w:rsidR="001E099D" w:rsidRPr="00EC0E38" w:rsidRDefault="001E099D" w:rsidP="001E099D"/>
    <w:p w14:paraId="7D475CA3" w14:textId="77777777" w:rsidR="001E099D" w:rsidRPr="00A944AB" w:rsidRDefault="001E099D" w:rsidP="001E099D"/>
    <w:p w14:paraId="35B9CAA8" w14:textId="77777777" w:rsidR="001E099D" w:rsidRPr="008B6C27" w:rsidRDefault="001E099D" w:rsidP="001E099D"/>
    <w:p w14:paraId="33A0692C" w14:textId="77777777" w:rsidR="001E099D" w:rsidRDefault="001E099D" w:rsidP="001E099D">
      <w:pPr>
        <w:pStyle w:val="Heading4"/>
      </w:pPr>
      <w:r>
        <w:t>Their studies on salaries and teacher quality are biased – external factors like experience, student relationships, and districts influence data</w:t>
      </w:r>
    </w:p>
    <w:p w14:paraId="2BEF842B" w14:textId="77777777" w:rsidR="001E099D" w:rsidRDefault="001E099D" w:rsidP="001E099D">
      <w:r w:rsidRPr="004C3DE7">
        <w:rPr>
          <w:b/>
        </w:rPr>
        <w:t>Hanushek, Hain, &amp; Rivkin ’99</w:t>
      </w:r>
      <w:r>
        <w:t xml:space="preserve"> – Eric A. Hanushek, John F. Kain, and Steven G. Rivkin, University of Rochester and National Bureau of Economic Research; University of Texas at Dallas; and Amherst College, respectively. This paper was prepared for the annual meetings of the American Economic Association, New York, January 3-5, 1999. Helpful comments were provided by Susanna Loeb and seminar participants at the National Bureau of Economic Research and the University of California, Berkeley (University of Texas, Dallas, “Do Higher Salaries Buy Better Teachers?”, MARCH 1999, pg. 43, </w:t>
      </w:r>
      <w:r w:rsidRPr="004C3DE7">
        <w:t>https://www.utdallas.edu/research/tsp-erc/pdf/wp_hanushek_1999_higher_salaries.pdf.pdf</w:t>
      </w:r>
      <w:r>
        <w:t>)//mp</w:t>
      </w:r>
    </w:p>
    <w:p w14:paraId="1EAE2E87" w14:textId="77777777" w:rsidR="001E099D" w:rsidRDefault="001E099D" w:rsidP="001E099D">
      <w:pPr>
        <w:rPr>
          <w:sz w:val="16"/>
        </w:rPr>
      </w:pPr>
      <w:r>
        <w:rPr>
          <w:sz w:val="16"/>
        </w:rPr>
        <w:t xml:space="preserve">There is no question that </w:t>
      </w:r>
      <w:r w:rsidRPr="00225D24">
        <w:rPr>
          <w:rStyle w:val="StyleUnderline"/>
        </w:rPr>
        <w:t>teachers exert a tremendous impact on academic performance</w:t>
      </w:r>
      <w:r>
        <w:rPr>
          <w:sz w:val="16"/>
        </w:rPr>
        <w:t xml:space="preserve">, </w:t>
      </w:r>
      <w:r w:rsidRPr="00225D24">
        <w:rPr>
          <w:rStyle w:val="Emphasis"/>
        </w:rPr>
        <w:t>but the</w:t>
      </w:r>
      <w:r>
        <w:rPr>
          <w:rStyle w:val="Emphasis"/>
        </w:rPr>
        <w:t xml:space="preserve"> </w:t>
      </w:r>
      <w:r w:rsidRPr="00225D24">
        <w:rPr>
          <w:rStyle w:val="Emphasis"/>
        </w:rPr>
        <w:t>question of how to ensure high quality teaching remains largely unanswered</w:t>
      </w:r>
      <w:r>
        <w:rPr>
          <w:sz w:val="16"/>
        </w:rPr>
        <w:t xml:space="preserve">. Our previous </w:t>
      </w:r>
      <w:r w:rsidRPr="00225D24">
        <w:rPr>
          <w:rStyle w:val="StyleUnderline"/>
        </w:rPr>
        <w:t>analysis of</w:t>
      </w:r>
      <w:r>
        <w:rPr>
          <w:rStyle w:val="StyleUnderline"/>
        </w:rPr>
        <w:t xml:space="preserve"> </w:t>
      </w:r>
      <w:r w:rsidRPr="00225D24">
        <w:rPr>
          <w:rStyle w:val="StyleUnderline"/>
        </w:rPr>
        <w:t>achievement</w:t>
      </w:r>
      <w:r>
        <w:rPr>
          <w:sz w:val="16"/>
        </w:rPr>
        <w:t xml:space="preserve"> (Rivkin, Hanushek, and Kain 1998) </w:t>
      </w:r>
      <w:r w:rsidRPr="00225D24">
        <w:rPr>
          <w:rStyle w:val="StyleUnderline"/>
        </w:rPr>
        <w:t>indicated</w:t>
      </w:r>
      <w:r>
        <w:rPr>
          <w:sz w:val="16"/>
        </w:rPr>
        <w:t xml:space="preserve"> that </w:t>
      </w:r>
      <w:r w:rsidRPr="00225D24">
        <w:rPr>
          <w:rStyle w:val="StyleUnderline"/>
        </w:rPr>
        <w:t>teacher quality explained a substantial portion</w:t>
      </w:r>
      <w:r>
        <w:rPr>
          <w:rStyle w:val="StyleUnderline"/>
        </w:rPr>
        <w:t xml:space="preserve"> </w:t>
      </w:r>
      <w:r w:rsidRPr="00225D24">
        <w:rPr>
          <w:rStyle w:val="StyleUnderline"/>
        </w:rPr>
        <w:t>of</w:t>
      </w:r>
      <w:r>
        <w:rPr>
          <w:sz w:val="16"/>
        </w:rPr>
        <w:t xml:space="preserve"> the variation in </w:t>
      </w:r>
      <w:r w:rsidRPr="00225D24">
        <w:rPr>
          <w:rStyle w:val="StyleUnderline"/>
        </w:rPr>
        <w:t>student achievement</w:t>
      </w:r>
      <w:r>
        <w:rPr>
          <w:sz w:val="16"/>
        </w:rPr>
        <w:t xml:space="preserve">. However, it </w:t>
      </w:r>
      <w:r w:rsidRPr="00225D24">
        <w:rPr>
          <w:rStyle w:val="StyleUnderline"/>
        </w:rPr>
        <w:t>also showed that observable teacher characteristics</w:t>
      </w:r>
      <w:r>
        <w:rPr>
          <w:rStyle w:val="StyleUnderline"/>
        </w:rPr>
        <w:t xml:space="preserve"> </w:t>
      </w:r>
      <w:r w:rsidRPr="00225D24">
        <w:rPr>
          <w:rStyle w:val="StyleUnderline"/>
        </w:rPr>
        <w:t xml:space="preserve">including education and </w:t>
      </w:r>
      <w:r w:rsidRPr="00225D24">
        <w:rPr>
          <w:rStyle w:val="Emphasis"/>
        </w:rPr>
        <w:t>experience explained little of</w:t>
      </w:r>
      <w:r w:rsidRPr="00225D24">
        <w:rPr>
          <w:rStyle w:val="StyleUnderline"/>
        </w:rPr>
        <w:t xml:space="preserve"> the variation in </w:t>
      </w:r>
      <w:r w:rsidRPr="00225D24">
        <w:rPr>
          <w:rStyle w:val="Emphasis"/>
        </w:rPr>
        <w:t>teacher quality</w:t>
      </w:r>
      <w:r w:rsidRPr="00225D24">
        <w:rPr>
          <w:rStyle w:val="StyleUnderline"/>
        </w:rPr>
        <w:t>.</w:t>
      </w:r>
      <w:r>
        <w:rPr>
          <w:sz w:val="16"/>
        </w:rPr>
        <w:t xml:space="preserve"> More importantly, that </w:t>
      </w:r>
      <w:r w:rsidRPr="00867884">
        <w:rPr>
          <w:rStyle w:val="StyleUnderline"/>
        </w:rPr>
        <w:t xml:space="preserve">analysis provides </w:t>
      </w:r>
      <w:r w:rsidRPr="00867884">
        <w:rPr>
          <w:rStyle w:val="Emphasis"/>
        </w:rPr>
        <w:t>strong evidence</w:t>
      </w:r>
      <w:r>
        <w:rPr>
          <w:sz w:val="16"/>
        </w:rPr>
        <w:t xml:space="preserve"> </w:t>
      </w:r>
      <w:r w:rsidRPr="00867884">
        <w:rPr>
          <w:rStyle w:val="StyleUnderline"/>
        </w:rPr>
        <w:t>that most</w:t>
      </w:r>
      <w:r>
        <w:rPr>
          <w:sz w:val="16"/>
        </w:rPr>
        <w:t xml:space="preserve"> if not virtually all of the </w:t>
      </w:r>
      <w:r w:rsidRPr="00867884">
        <w:rPr>
          <w:rStyle w:val="StyleUnderline"/>
        </w:rPr>
        <w:t>variation in teacher quality occurred within</w:t>
      </w:r>
      <w:r>
        <w:rPr>
          <w:rStyle w:val="StyleUnderline"/>
        </w:rPr>
        <w:t xml:space="preserve"> </w:t>
      </w:r>
      <w:r w:rsidRPr="00867884">
        <w:rPr>
          <w:rStyle w:val="StyleUnderline"/>
        </w:rPr>
        <w:t>schools</w:t>
      </w:r>
      <w:r>
        <w:rPr>
          <w:sz w:val="16"/>
        </w:rPr>
        <w:t xml:space="preserve"> (and thus within school districts), </w:t>
      </w:r>
      <w:r w:rsidRPr="00867884">
        <w:rPr>
          <w:rStyle w:val="StyleUnderline"/>
        </w:rPr>
        <w:t>suggesting</w:t>
      </w:r>
      <w:r>
        <w:rPr>
          <w:sz w:val="16"/>
        </w:rPr>
        <w:t xml:space="preserve"> that school and district-wide factors </w:t>
      </w:r>
      <w:r w:rsidRPr="00867884">
        <w:t xml:space="preserve">such as </w:t>
      </w:r>
      <w:r w:rsidRPr="00867884">
        <w:rPr>
          <w:rStyle w:val="Emphasis"/>
        </w:rPr>
        <w:t>compensation</w:t>
      </w:r>
      <w:r>
        <w:rPr>
          <w:rStyle w:val="Emphasis"/>
        </w:rPr>
        <w:t xml:space="preserve"> </w:t>
      </w:r>
      <w:r w:rsidRPr="00867884">
        <w:rPr>
          <w:rStyle w:val="Emphasis"/>
        </w:rPr>
        <w:t>could play a minor role at most</w:t>
      </w:r>
      <w:r w:rsidRPr="00867884">
        <w:rPr>
          <w:rStyle w:val="StyleUnderline"/>
        </w:rPr>
        <w:t>.</w:t>
      </w:r>
      <w:r>
        <w:rPr>
          <w:rStyle w:val="StyleUnderline"/>
        </w:rPr>
        <w:t xml:space="preserve"> </w:t>
      </w:r>
      <w:r>
        <w:rPr>
          <w:sz w:val="16"/>
        </w:rPr>
        <w:t xml:space="preserve">Nevertheless, the question of whether schools effectively buy better teachers is an important question for education policy. It is also a difficult question to answer. </w:t>
      </w:r>
      <w:r w:rsidRPr="00531DE0">
        <w:rPr>
          <w:rStyle w:val="StyleUnderline"/>
        </w:rPr>
        <w:t>Interpreting</w:t>
      </w:r>
      <w:r>
        <w:rPr>
          <w:sz w:val="16"/>
        </w:rPr>
        <w:t xml:space="preserve"> the observed </w:t>
      </w:r>
      <w:r w:rsidRPr="00531DE0">
        <w:rPr>
          <w:rStyle w:val="StyleUnderline"/>
        </w:rPr>
        <w:t>reactions of teachers</w:t>
      </w:r>
      <w:r>
        <w:rPr>
          <w:sz w:val="16"/>
        </w:rPr>
        <w:t xml:space="preserve"> </w:t>
      </w:r>
      <w:r w:rsidRPr="00531DE0">
        <w:rPr>
          <w:rStyle w:val="StyleUnderline"/>
        </w:rPr>
        <w:t>to</w:t>
      </w:r>
      <w:r>
        <w:rPr>
          <w:sz w:val="16"/>
        </w:rPr>
        <w:t xml:space="preserve"> variations in </w:t>
      </w:r>
      <w:r w:rsidRPr="00531DE0">
        <w:rPr>
          <w:rStyle w:val="StyleUnderline"/>
        </w:rPr>
        <w:t>salaries is complicated</w:t>
      </w:r>
      <w:r>
        <w:rPr>
          <w:sz w:val="16"/>
        </w:rPr>
        <w:t xml:space="preserve">, </w:t>
      </w:r>
      <w:r w:rsidRPr="00531DE0">
        <w:rPr>
          <w:rStyle w:val="StyleUnderline"/>
        </w:rPr>
        <w:t xml:space="preserve">because the </w:t>
      </w:r>
      <w:r w:rsidRPr="00531DE0">
        <w:rPr>
          <w:rStyle w:val="Emphasis"/>
        </w:rPr>
        <w:t xml:space="preserve">outcomes combine </w:t>
      </w:r>
      <w:r w:rsidRPr="00531DE0">
        <w:rPr>
          <w:rStyle w:val="StyleUnderline"/>
        </w:rPr>
        <w:t>the</w:t>
      </w:r>
      <w:r w:rsidRPr="00531DE0">
        <w:rPr>
          <w:rStyle w:val="Emphasis"/>
        </w:rPr>
        <w:t xml:space="preserve"> influences </w:t>
      </w:r>
      <w:r w:rsidRPr="00531DE0">
        <w:rPr>
          <w:rStyle w:val="StyleUnderline"/>
        </w:rPr>
        <w:t>of teacher supply, teacher</w:t>
      </w:r>
      <w:r>
        <w:rPr>
          <w:rStyle w:val="StyleUnderline"/>
        </w:rPr>
        <w:t xml:space="preserve"> </w:t>
      </w:r>
      <w:r w:rsidRPr="00531DE0">
        <w:rPr>
          <w:rStyle w:val="StyleUnderline"/>
        </w:rPr>
        <w:t>demand, and teacher hiring and retention policies of districts</w:t>
      </w:r>
      <w:r>
        <w:rPr>
          <w:sz w:val="16"/>
        </w:rPr>
        <w:t xml:space="preserve">. Moreover, </w:t>
      </w:r>
      <w:r w:rsidRPr="00531DE0">
        <w:rPr>
          <w:rStyle w:val="StyleUnderline"/>
        </w:rPr>
        <w:t>because of variations in</w:t>
      </w:r>
      <w:r>
        <w:rPr>
          <w:sz w:val="16"/>
        </w:rPr>
        <w:t xml:space="preserve"> the </w:t>
      </w:r>
      <w:r w:rsidRPr="00531DE0">
        <w:rPr>
          <w:rStyle w:val="StyleUnderline"/>
        </w:rPr>
        <w:t>attractiveness of</w:t>
      </w:r>
      <w:r>
        <w:rPr>
          <w:sz w:val="16"/>
        </w:rPr>
        <w:t xml:space="preserve"> different teaching </w:t>
      </w:r>
      <w:r w:rsidRPr="00531DE0">
        <w:rPr>
          <w:rStyle w:val="StyleUnderline"/>
        </w:rPr>
        <w:t>jobs</w:t>
      </w:r>
      <w:r>
        <w:rPr>
          <w:sz w:val="16"/>
        </w:rPr>
        <w:t xml:space="preserve"> and the complexity of the relationship between current and past salaries and the current composition of teachers</w:t>
      </w:r>
      <w:r w:rsidRPr="007F6EEF">
        <w:rPr>
          <w:rStyle w:val="StyleUnderline"/>
        </w:rPr>
        <w:t>, contemporaneous salaries are unlikely to capture fully variations</w:t>
      </w:r>
      <w:r>
        <w:rPr>
          <w:rStyle w:val="StyleUnderline"/>
        </w:rPr>
        <w:t xml:space="preserve"> </w:t>
      </w:r>
      <w:r>
        <w:rPr>
          <w:sz w:val="16"/>
        </w:rPr>
        <w:t xml:space="preserve">across districts in their attractiveness. Finally, </w:t>
      </w:r>
      <w:r w:rsidRPr="007F6EEF">
        <w:rPr>
          <w:rStyle w:val="Emphasis"/>
        </w:rPr>
        <w:t>it is very difficult to measure teacher quality directly</w:t>
      </w:r>
      <w:r>
        <w:rPr>
          <w:sz w:val="16"/>
        </w:rPr>
        <w:t xml:space="preserve">. For all of these reasons, we used a number of different approaches to gain a greater understanding of the link between pay, teacher quality and student performance. </w:t>
      </w:r>
    </w:p>
    <w:p w14:paraId="1B3BC0C5" w14:textId="77777777" w:rsidR="001E099D" w:rsidRDefault="001E099D" w:rsidP="001E099D">
      <w:pPr>
        <w:pStyle w:val="Heading4"/>
      </w:pPr>
      <w:r>
        <w:t xml:space="preserve">Higher salaries don’t make good teachers </w:t>
      </w:r>
    </w:p>
    <w:p w14:paraId="5E5F033B" w14:textId="77777777" w:rsidR="001E099D" w:rsidRPr="00D461A9" w:rsidRDefault="001E099D" w:rsidP="001E099D">
      <w:pPr>
        <w:rPr>
          <w:rStyle w:val="Style13ptBold"/>
          <w:b w:val="0"/>
        </w:rPr>
      </w:pPr>
      <w:r>
        <w:rPr>
          <w:rStyle w:val="Style13ptBold"/>
        </w:rPr>
        <w:t>Fisman 12 –</w:t>
      </w:r>
      <w:r w:rsidRPr="004B7271">
        <w:rPr>
          <w:rStyle w:val="Style13ptBold"/>
          <w:sz w:val="16"/>
        </w:rPr>
        <w:t xml:space="preserve"> (Ray Fisman is a professor in behavioral economics at Boston University “How To Build a Better Teacher” http://www.slate.com/authors.ray_fisman.html) JK</w:t>
      </w:r>
    </w:p>
    <w:p w14:paraId="7E0BDB13" w14:textId="77777777" w:rsidR="001E099D" w:rsidRPr="00782DCD" w:rsidRDefault="001E099D" w:rsidP="001E099D">
      <w:pPr>
        <w:rPr>
          <w:sz w:val="16"/>
        </w:rPr>
      </w:pPr>
      <w:r w:rsidRPr="00782DCD">
        <w:rPr>
          <w:sz w:val="16"/>
        </w:rPr>
        <w:t xml:space="preserve">The view that </w:t>
      </w:r>
      <w:r w:rsidRPr="00757660">
        <w:rPr>
          <w:rStyle w:val="StyleUnderline"/>
        </w:rPr>
        <w:t>good teachers are born, not made</w:t>
      </w:r>
      <w:r w:rsidRPr="00782DCD">
        <w:rPr>
          <w:sz w:val="16"/>
        </w:rPr>
        <w:t xml:space="preserve">, is based on the many studies that have found that various training </w:t>
      </w:r>
      <w:r w:rsidRPr="0024254F">
        <w:rPr>
          <w:rStyle w:val="StyleUnderline"/>
        </w:rPr>
        <w:t>credentials and certifications have no effect on a given teacher’s “value-added,” the amount by which he or she increases the test scores of students above and beyond what you’d expect based on their performance in earlier grades. A degree in education seems to make no difference. Nor do higher salaries</w:t>
      </w:r>
      <w:r w:rsidRPr="00782DCD">
        <w:rPr>
          <w:sz w:val="16"/>
        </w:rPr>
        <w:t>. (Value-added measures have their own set of critics, who wonder whether the measures—or even the underlying test scores—capture anything of use. Yet recent research does suggest that the students of high value-added teachers go on to earn significantly more later in life.)</w:t>
      </w:r>
    </w:p>
    <w:p w14:paraId="27E076A4" w14:textId="77777777" w:rsidR="001E099D" w:rsidRDefault="001E099D" w:rsidP="001E099D"/>
    <w:p w14:paraId="69344C77" w14:textId="77777777" w:rsidR="001E099D" w:rsidRDefault="001E099D" w:rsidP="001E099D">
      <w:pPr>
        <w:pStyle w:val="Heading4"/>
      </w:pPr>
      <w:r>
        <w:t xml:space="preserve">Alt causes to teacher funding </w:t>
      </w:r>
    </w:p>
    <w:p w14:paraId="166657BC" w14:textId="77777777" w:rsidR="001E099D" w:rsidRPr="00CF5B3C" w:rsidRDefault="001E099D" w:rsidP="001E099D">
      <w:r w:rsidRPr="00302967">
        <w:rPr>
          <w:b/>
        </w:rPr>
        <w:t xml:space="preserve">Hanushek, Kain, &amp; Rivkin 99 </w:t>
      </w:r>
      <w:r w:rsidRPr="00302967">
        <w:rPr>
          <w:sz w:val="14"/>
        </w:rPr>
        <w:t>-- Eric A Hanushek Eric Hanushek is the Paul and Jean Hanna Senior Fellow at the Hoover Institution of Stanford University. He is a leader in the development of economic analysis of educational issues and is a Distinguished Graduate of the United States Air Force Academy and completed his Ph.D. in economics at the Massachusetts Institute of Technology., John F. Kain was Professor of Economics, Professor of Political Economy, and Director of the Cecil and Ida Green Center for the Study of Science and Society at the University of Texas at Dallas, and Steven G. Rivkin is a Professor - Head Department of Economics and received his Ph.D at UCLA.</w:t>
      </w:r>
      <w:r>
        <w:rPr>
          <w:sz w:val="14"/>
        </w:rPr>
        <w:t xml:space="preserve"> </w:t>
      </w:r>
      <w:hyperlink r:id="rId23" w:history="1">
        <w:r w:rsidRPr="00336D33">
          <w:rPr>
            <w:rStyle w:val="Hyperlink"/>
            <w:sz w:val="14"/>
          </w:rPr>
          <w:t>https://www.utdallas.edu/research/tsp-erc/pdf/wp_hanushek_1999_higher_salaries.pdf.pdf</w:t>
        </w:r>
      </w:hyperlink>
      <w:r>
        <w:rPr>
          <w:sz w:val="14"/>
        </w:rPr>
        <w:t xml:space="preserve">) </w:t>
      </w:r>
      <w:r w:rsidRPr="00302967">
        <w:rPr>
          <w:sz w:val="18"/>
        </w:rPr>
        <w:t>JK</w:t>
      </w:r>
    </w:p>
    <w:p w14:paraId="6F408D5A" w14:textId="77777777" w:rsidR="001E099D" w:rsidRDefault="001E099D" w:rsidP="001E099D">
      <w:r w:rsidRPr="00782DCD">
        <w:rPr>
          <w:sz w:val="16"/>
        </w:rPr>
        <w:t xml:space="preserve">Student Achievement and Pay </w:t>
      </w:r>
      <w:r w:rsidRPr="00184F88">
        <w:rPr>
          <w:rStyle w:val="StyleUnderline"/>
        </w:rPr>
        <w:t>The weak relationship between the teacher tests and student achievement gains reaffirms the</w:t>
      </w:r>
      <w:r>
        <w:rPr>
          <w:rStyle w:val="StyleUnderline"/>
        </w:rPr>
        <w:t xml:space="preserve"> </w:t>
      </w:r>
      <w:r w:rsidRPr="00184F88">
        <w:rPr>
          <w:rStyle w:val="StyleUnderline"/>
        </w:rPr>
        <w:t>difficulty of measuring quality on the basis of an observable teacher characteristic</w:t>
      </w:r>
      <w:r w:rsidRPr="00782DCD">
        <w:rPr>
          <w:sz w:val="16"/>
        </w:rPr>
        <w:t xml:space="preserve">. Our preferred alternative concentrates directly on student performance measures. </w:t>
      </w:r>
      <w:r w:rsidRPr="00FE3FF3">
        <w:rPr>
          <w:rStyle w:val="StyleUnderline"/>
        </w:rPr>
        <w:t>We use the matched panels of students</w:t>
      </w:r>
      <w:r>
        <w:rPr>
          <w:rStyle w:val="StyleUnderline"/>
        </w:rPr>
        <w:t xml:space="preserve"> </w:t>
      </w:r>
      <w:r w:rsidRPr="00FE3FF3">
        <w:rPr>
          <w:rStyle w:val="StyleUnderline"/>
        </w:rPr>
        <w:t>and teachers to investigate the impact of teacher salaries on mathematics and reading achievement in 4th</w:t>
      </w:r>
      <w:r>
        <w:rPr>
          <w:rStyle w:val="StyleUnderline"/>
        </w:rPr>
        <w:t xml:space="preserve"> </w:t>
      </w:r>
      <w:r w:rsidRPr="00FE3FF3">
        <w:rPr>
          <w:rStyle w:val="StyleUnderline"/>
        </w:rPr>
        <w:t>and 5th grad</w:t>
      </w:r>
      <w:r w:rsidRPr="00782DCD">
        <w:rPr>
          <w:sz w:val="16"/>
        </w:rPr>
        <w:t xml:space="preserve">e.27 An important element is disentangling any effects on achievement of teacher turnover per se from effects that work through changes in the quality of new teachers or in effort. Equation 4 describes the empirical model that forms the basis of our analysis, (4) DAigst Saldt Sgst Xi i igst = b + l + d + g + e where )Aigst is the change in achievement28 for student i in grade g in school s in year t; Sal is the empirical measure of median district salary for teachers of a specific experience and education category; S is a vector of school and teacher characteristics; X is a vector of individual and family background characteristics; C is a vector of community type and region dummy variables; and $,8, *, and 0 are achievement parameters. The error includes constant individual specific factors, (i , plus a time varying component, ,igst. The family characteristics include information on race, ethnicity, gender, and eligibility for free or reduced price lunches. Teacher and school characteristics other than salary are computed separately for each grade and subject, and they include the average class size for regular students, the percentage of teachers grouped into seven experience categories, the percentage of teachers in five transition categories determined by status in the previous year,29 and three measures of student demographic composition (percentage Black, percentage Hispanic, and percentage eligible for a subsidized lunch). The analysis focuses on the effects of the level of a district’s salary schedule, as measured by the log of starting teacher salary. Individual teacher movements along the district’s salary schedule are separately analyzed through inclusion of teacher experience and teacher graduate training, the primary determinants of position within the district’s salary structure. Descriptive characteristics are reported in Appendix Table A2. </w:t>
      </w:r>
      <w:r w:rsidRPr="00FE3FF3">
        <w:rPr>
          <w:rStyle w:val="StyleUnderline"/>
        </w:rPr>
        <w:t>In the case of teacher salaries, communities that opt for higher pay scales may have other</w:t>
      </w:r>
      <w:r>
        <w:rPr>
          <w:rStyle w:val="StyleUnderline"/>
        </w:rPr>
        <w:t xml:space="preserve"> </w:t>
      </w:r>
      <w:r w:rsidRPr="00FE3FF3">
        <w:rPr>
          <w:rStyle w:val="StyleUnderline"/>
        </w:rPr>
        <w:t>unobserved attributes that are positively related to achievement. For example, higher paying communities</w:t>
      </w:r>
      <w:r>
        <w:rPr>
          <w:rStyle w:val="StyleUnderline"/>
        </w:rPr>
        <w:t xml:space="preserve"> </w:t>
      </w:r>
      <w:r w:rsidRPr="00FE3FF3">
        <w:rPr>
          <w:rStyle w:val="StyleUnderline"/>
        </w:rPr>
        <w:t>may have better computer facilities, better school administrators, better public services outside of</w:t>
      </w:r>
      <w:r>
        <w:rPr>
          <w:rStyle w:val="StyleUnderline"/>
        </w:rPr>
        <w:t xml:space="preserve"> </w:t>
      </w:r>
      <w:r w:rsidRPr="00FE3FF3">
        <w:rPr>
          <w:rStyle w:val="StyleUnderline"/>
        </w:rPr>
        <w:t>education, or a community environment more conducive to learning</w:t>
      </w:r>
      <w:r w:rsidRPr="00782DCD">
        <w:rPr>
          <w:sz w:val="16"/>
        </w:rPr>
        <w:t xml:space="preserve">. </w:t>
      </w:r>
      <w:r w:rsidRPr="00FE3FF3">
        <w:rPr>
          <w:rStyle w:val="StyleUnderline"/>
        </w:rPr>
        <w:t>Each of these factors could introduce a</w:t>
      </w:r>
      <w:r>
        <w:rPr>
          <w:rStyle w:val="StyleUnderline"/>
        </w:rPr>
        <w:t xml:space="preserve"> </w:t>
      </w:r>
      <w:r w:rsidRPr="00FE3FF3">
        <w:rPr>
          <w:rStyle w:val="StyleUnderline"/>
        </w:rPr>
        <w:t xml:space="preserve">positive bias to the estimate of teacher salary effects on achievement. </w:t>
      </w:r>
      <w:r w:rsidRPr="00782DCD">
        <w:rPr>
          <w:sz w:val="16"/>
        </w:rPr>
        <w:t xml:space="preserve">On the other hand, communities with higher pay scales may have other, unobserved characteristics that tend to reduce teacher quality. </w:t>
      </w:r>
      <w:r w:rsidRPr="00782DCD">
        <w:rPr>
          <w:rStyle w:val="StyleUnderline"/>
        </w:rPr>
        <w:t>Differences in housing or transportation costs, alternative job opportunities, and poorer working conditions</w:t>
      </w:r>
      <w:r>
        <w:rPr>
          <w:rStyle w:val="StyleUnderline"/>
        </w:rPr>
        <w:t xml:space="preserve"> </w:t>
      </w:r>
      <w:r w:rsidRPr="00782DCD">
        <w:rPr>
          <w:rStyle w:val="StyleUnderline"/>
        </w:rPr>
        <w:t>are three types of factors that could introduce a negative bias on the estimate of teacher salary effects</w:t>
      </w:r>
      <w:r w:rsidRPr="00782DCD">
        <w:rPr>
          <w:sz w:val="16"/>
        </w:rPr>
        <w:t>. We include twenty region dummies, three community type dummies, and the various school characteristics to account for the influence of such other factors on teacher labor markets, although it remains possible that important factors might not be captured by these variables.</w:t>
      </w:r>
    </w:p>
    <w:p w14:paraId="1A7BAF88" w14:textId="77777777" w:rsidR="001E099D" w:rsidRDefault="001E099D" w:rsidP="001E099D"/>
    <w:p w14:paraId="1609B55F" w14:textId="77777777" w:rsidR="001E099D" w:rsidRDefault="001E099D" w:rsidP="001E099D">
      <w:pPr>
        <w:pStyle w:val="Heading4"/>
      </w:pPr>
      <w:r>
        <w:t xml:space="preserve">Increasing teacher salaries has no effect on teacher success – best data proves </w:t>
      </w:r>
    </w:p>
    <w:p w14:paraId="0D7FC380" w14:textId="77777777" w:rsidR="001E099D" w:rsidRPr="00F04069" w:rsidRDefault="001E099D" w:rsidP="001E099D">
      <w:r w:rsidRPr="00302967">
        <w:rPr>
          <w:b/>
        </w:rPr>
        <w:t xml:space="preserve">Hanushek, Kain, &amp; Rivkin 99 </w:t>
      </w:r>
      <w:r w:rsidRPr="00302967">
        <w:rPr>
          <w:sz w:val="14"/>
        </w:rPr>
        <w:t>-- Eric A Hanushek Eric Hanushek is the Paul and Jean Hanna Senior Fellow at the Hoover Institution of Stanford University. He is a leader in the development of economic analysis of educational issues and is a Distinguished Graduate of the United States Air Force Academy and completed his Ph.D. in economics at the Massachusetts Institute of Technology., John F. Kain was Professor of Economics, Professor of Political Economy, and Director of the Cecil and Ida Green Center for the Study of Science and Society at the University of Texas at Dallas, and Steven G. Rivkin is a Professor - Head Department of Economics and received his Ph.D at UCLA.</w:t>
      </w:r>
      <w:r w:rsidRPr="004B7271">
        <w:t xml:space="preserve"> </w:t>
      </w:r>
      <w:r w:rsidRPr="004B7271">
        <w:rPr>
          <w:sz w:val="14"/>
        </w:rPr>
        <w:t>https://www.utdallas.edu/research/tsp-erc/pdf/wp_hanushek_1999_higher_salaries.pdf.pdf</w:t>
      </w:r>
      <w:r>
        <w:rPr>
          <w:sz w:val="14"/>
        </w:rPr>
        <w:t xml:space="preserve"> </w:t>
      </w:r>
      <w:r w:rsidRPr="00302967">
        <w:rPr>
          <w:sz w:val="18"/>
        </w:rPr>
        <w:t>JK</w:t>
      </w:r>
    </w:p>
    <w:p w14:paraId="797BABA3" w14:textId="77777777" w:rsidR="001E099D" w:rsidRDefault="001E099D" w:rsidP="001E099D">
      <w:r w:rsidRPr="0074046F">
        <w:rPr>
          <w:sz w:val="14"/>
        </w:rPr>
        <w:t xml:space="preserve">Teacher test scores and pay </w:t>
      </w:r>
      <w:r w:rsidRPr="0074046F">
        <w:rPr>
          <w:rStyle w:val="StyleUnderline"/>
        </w:rPr>
        <w:t>Estimates of the relationship between two teacher certification test scores and district starting</w:t>
      </w:r>
      <w:r>
        <w:rPr>
          <w:rStyle w:val="StyleUnderline"/>
        </w:rPr>
        <w:t xml:space="preserve"> </w:t>
      </w:r>
      <w:r w:rsidRPr="0074046F">
        <w:rPr>
          <w:rStyle w:val="StyleUnderline"/>
        </w:rPr>
        <w:t>salaries rely on the sample of new teachers in the years 1993 to 1996</w:t>
      </w:r>
      <w:r w:rsidRPr="0074046F">
        <w:rPr>
          <w:sz w:val="14"/>
        </w:rPr>
        <w:t xml:space="preserve">.23 These scores come from the two main elementary school components of the Examination for the Certification of Educators in Texas (EXCET). Both the Professional Development and Comprehensive tests are administered to the majority of new entrants into Texas elementary schools. Roughly two-thirds have valid scores for both examinations.24 </w:t>
      </w:r>
      <w:r w:rsidRPr="0074046F">
        <w:rPr>
          <w:rStyle w:val="StyleUnderline"/>
        </w:rPr>
        <w:t xml:space="preserve">Both tests concentrate on knowledge of pedagogy </w:t>
      </w:r>
      <w:r w:rsidRPr="0074046F">
        <w:rPr>
          <w:sz w:val="14"/>
        </w:rPr>
        <w:t xml:space="preserve">(while subject matter tests are administered primarily to secondary school teachers). We have transformed the reported scores into percentile scores, though other transformations including z scores produce virtually identical results. Percentile scores have the advantage of reflecting directly the location that districts draw teachers from in the test score distribution. of three community types (large city, small city and suburban); Y is a vector of three year dummies; $, 8, and the "’s are parameters to be estimated; and , is a random error. Table 9 presents eight specifications of the estimated effects of starting salary on the two test scores. The specifications differ along three dimensions: 1) whether student demographic characteristics are included; 2) whether district fixed effects are included; and 3) whether the regressions are weighted by the number of teachers in each district. The largest district is dropped because its inclusion dramatically altered the coefficients in the weighted regressions. </w:t>
      </w:r>
      <w:r w:rsidRPr="0074046F">
        <w:rPr>
          <w:rStyle w:val="StyleUnderline"/>
        </w:rPr>
        <w:t>The results show little relationship between salary and either test score. None of the sixteen</w:t>
      </w:r>
      <w:r>
        <w:rPr>
          <w:rStyle w:val="StyleUnderline"/>
        </w:rPr>
        <w:t xml:space="preserve"> </w:t>
      </w:r>
      <w:r w:rsidRPr="0074046F">
        <w:rPr>
          <w:rStyle w:val="StyleUnderline"/>
        </w:rPr>
        <w:t>coefficients are statistically significant at any conventional level</w:t>
      </w:r>
      <w:r w:rsidRPr="0074046F">
        <w:rPr>
          <w:sz w:val="14"/>
        </w:rPr>
        <w:t>, and the same pattern (not shown) is produced if the percent who fail the test is used in place of average score. Perhaps the most striking aspect of Table 9 is the dramatic difference between weighted and unweighted results. Specifications that weight observations on the basis of the number of new teachers with valid tests in a district tend at least to produce positive point estimates, although none are statistically different from zero.</w:t>
      </w:r>
    </w:p>
    <w:p w14:paraId="18747784" w14:textId="77777777" w:rsidR="001E099D" w:rsidRDefault="001E099D" w:rsidP="001E099D"/>
    <w:p w14:paraId="4719BAA0" w14:textId="77777777" w:rsidR="001E099D" w:rsidRDefault="001E099D" w:rsidP="001E099D">
      <w:pPr>
        <w:pStyle w:val="Heading3"/>
      </w:pPr>
      <w:r>
        <w:t>2nc – at: black</w:t>
      </w:r>
    </w:p>
    <w:p w14:paraId="41196464" w14:textId="77777777" w:rsidR="001E099D" w:rsidRDefault="001E099D" w:rsidP="001E099D">
      <w:pPr>
        <w:pStyle w:val="Heading4"/>
        <w:numPr>
          <w:ilvl w:val="0"/>
          <w:numId w:val="18"/>
        </w:numPr>
        <w:spacing w:before="200" w:line="240" w:lineRule="auto"/>
      </w:pPr>
      <w:r>
        <w:t>Black is in context of all ESSA funding, not title 1</w:t>
      </w:r>
    </w:p>
    <w:p w14:paraId="062D291F" w14:textId="77777777" w:rsidR="001E099D" w:rsidRDefault="001E099D" w:rsidP="001E099D">
      <w:pPr>
        <w:pStyle w:val="Heading4"/>
        <w:numPr>
          <w:ilvl w:val="0"/>
          <w:numId w:val="18"/>
        </w:numPr>
        <w:spacing w:before="200" w:line="240" w:lineRule="auto"/>
      </w:pPr>
      <w:r>
        <w:t xml:space="preserve">Black mandates an increase of PRESCHOOL funding exclusively </w:t>
      </w:r>
    </w:p>
    <w:p w14:paraId="0D8F471B" w14:textId="77777777" w:rsidR="001E099D" w:rsidRPr="00BA39E8" w:rsidRDefault="001E099D" w:rsidP="001E099D">
      <w:r w:rsidRPr="00BA39E8">
        <w:rPr>
          <w:b/>
        </w:rPr>
        <w:t xml:space="preserve">Black, 17 </w:t>
      </w:r>
      <w:r>
        <w:t>- Professor of Law, University of South Carolina School of Law (Derek, “Abandoning the Federal Role in Education: The Every Student Succeeds Act”, 102 CALIFORNIA LAW REVIEW [Vol. 105:101, SSRN)//mp</w:t>
      </w:r>
    </w:p>
    <w:p w14:paraId="4CA79D2A" w14:textId="77777777" w:rsidR="001E099D" w:rsidRPr="00BA39E8" w:rsidRDefault="001E099D" w:rsidP="001E099D">
      <w:pPr>
        <w:rPr>
          <w:sz w:val="16"/>
        </w:rPr>
      </w:pPr>
      <w:r w:rsidRPr="00BA39E8">
        <w:rPr>
          <w:sz w:val="16"/>
        </w:rPr>
        <w:t xml:space="preserve">Third, this Article proposes a </w:t>
      </w:r>
      <w:r w:rsidRPr="00F77F2E">
        <w:rPr>
          <w:rStyle w:val="StyleUnderline"/>
        </w:rPr>
        <w:t xml:space="preserve">large short-term investment in preschool </w:t>
      </w:r>
      <w:r w:rsidRPr="008474A3">
        <w:rPr>
          <w:rStyle w:val="StyleUnderline"/>
        </w:rPr>
        <w:t>education. While the ESSA included $250 million for preschool education, 33 this amount is far too small to make a dent in current preschool needs.</w:t>
      </w:r>
      <w:r w:rsidRPr="00BA39E8">
        <w:rPr>
          <w:sz w:val="16"/>
        </w:rPr>
        <w:t xml:space="preserve"> Data show that fewer than one-third of four-year-olds and </w:t>
      </w:r>
      <w:r w:rsidRPr="008474A3">
        <w:rPr>
          <w:rStyle w:val="StyleUnderline"/>
        </w:rPr>
        <w:t>only 5 percent of three-year-olds have access to public preschool education</w:t>
      </w:r>
      <w:r w:rsidRPr="00BA39E8">
        <w:rPr>
          <w:sz w:val="16"/>
        </w:rPr>
        <w:t xml:space="preserve">. 34 </w:t>
      </w:r>
      <w:r w:rsidRPr="008474A3">
        <w:rPr>
          <w:rStyle w:val="StyleUnderline"/>
        </w:rPr>
        <w:t>Social science widely supports the necessity of preschool education for closing achievement gaps</w:t>
      </w:r>
      <w:r w:rsidRPr="00BA39E8">
        <w:rPr>
          <w:sz w:val="16"/>
        </w:rPr>
        <w:t xml:space="preserve">. 35 Preschool education is also the most cost-effective means of reducing other long-term costs associated with special education, juvenile justice, incarceration, and social services.36 Thus, </w:t>
      </w:r>
      <w:r w:rsidRPr="008474A3">
        <w:rPr>
          <w:rStyle w:val="StyleUnderline"/>
        </w:rPr>
        <w:t xml:space="preserve">federal investment in preschool education would have positive reciprocal effects </w:t>
      </w:r>
      <w:r w:rsidRPr="00BA39E8">
        <w:rPr>
          <w:sz w:val="16"/>
        </w:rPr>
        <w:t>on this Article’s first two proposals. The savings that preschool education produces would reinforce states’ abilities to meet the Elementary and Secondary Education Act’s equal resource standards and offset the need for federal investment in preschool education in the first instance.</w:t>
      </w:r>
    </w:p>
    <w:p w14:paraId="5545439A" w14:textId="77777777" w:rsidR="001E099D" w:rsidRPr="002468CB" w:rsidRDefault="001E099D" w:rsidP="001E099D"/>
    <w:p w14:paraId="5D3F41A3" w14:textId="77777777" w:rsidR="001E099D" w:rsidRDefault="001E099D" w:rsidP="001E099D">
      <w:pPr>
        <w:pStyle w:val="Heading3"/>
      </w:pPr>
      <w:r>
        <w:t>2nc – at: dynarski</w:t>
      </w:r>
    </w:p>
    <w:p w14:paraId="5EC5EA1F" w14:textId="77777777" w:rsidR="001E099D" w:rsidRDefault="001E099D" w:rsidP="001E099D">
      <w:pPr>
        <w:pStyle w:val="Heading4"/>
      </w:pPr>
      <w:r>
        <w:t>All their funding “key” warrants are bogus – title 1 funding is useless and ineffective as per their ev</w:t>
      </w:r>
    </w:p>
    <w:p w14:paraId="69B39448" w14:textId="77777777" w:rsidR="001E099D" w:rsidRPr="006308CF" w:rsidRDefault="001E099D" w:rsidP="001E099D">
      <w:r w:rsidRPr="00357F6F">
        <w:rPr>
          <w:b/>
        </w:rPr>
        <w:t xml:space="preserve">Dynarski, 15 </w:t>
      </w:r>
      <w:r>
        <w:t xml:space="preserve">- Mark Dynarski, Nonresident Senior Fellow - Economic Studies, Center on Children and Families at Brookings AND Kirsten Kainz (Brooking Institute, “Why federal spending on disadvantaged students (Title I) doesn’t work”, 20 SEPTEMBER 2015, </w:t>
      </w:r>
      <w:hyperlink r:id="rId24" w:history="1">
        <w:r w:rsidRPr="000E0A33">
          <w:rPr>
            <w:rStyle w:val="Hyperlink"/>
          </w:rPr>
          <w:t>https://www.brookings.edu/research/why-federal-spending-on-disadvantaged-students-title-i-doesnt-work/</w:t>
        </w:r>
      </w:hyperlink>
      <w:r>
        <w:rPr>
          <w:rStyle w:val="Hyperlink"/>
        </w:rPr>
        <w:t>)//mp</w:t>
      </w:r>
    </w:p>
    <w:p w14:paraId="294C7303" w14:textId="77777777" w:rsidR="001E099D" w:rsidRPr="00220A68" w:rsidRDefault="001E099D" w:rsidP="001E099D">
      <w:pPr>
        <w:rPr>
          <w:sz w:val="16"/>
        </w:rPr>
      </w:pPr>
      <w:r w:rsidRPr="00220A68">
        <w:rPr>
          <w:sz w:val="16"/>
        </w:rPr>
        <w:t>The Elementary and Secondary Education Act (ESEA) is being reauthorized. Its largest program, Title I, provides funding to states and districts to improve education for disadvantaged students. However, its funding per student is quite low, averaging about $500 to $600 a year. And there is little evidence that the overall program is effective or that its funds are used for effective services and activities. Large proportions of school principals report using</w:t>
      </w:r>
      <w:r w:rsidRPr="00C2315F">
        <w:rPr>
          <w:rStyle w:val="StyleUnderline"/>
        </w:rPr>
        <w:t xml:space="preserve"> Title I funds </w:t>
      </w:r>
      <w:r w:rsidRPr="00220A68">
        <w:rPr>
          <w:sz w:val="16"/>
        </w:rPr>
        <w:t>for</w:t>
      </w:r>
      <w:r w:rsidRPr="00C2315F">
        <w:rPr>
          <w:rStyle w:val="StyleUnderline"/>
        </w:rPr>
        <w:t xml:space="preserve"> teacher professional development, which </w:t>
      </w:r>
      <w:r w:rsidRPr="00220A68">
        <w:rPr>
          <w:sz w:val="16"/>
        </w:rPr>
        <w:t>many studies</w:t>
      </w:r>
      <w:r w:rsidRPr="00C2315F">
        <w:rPr>
          <w:rStyle w:val="StyleUnderline"/>
        </w:rPr>
        <w:t xml:space="preserve"> have shown to be </w:t>
      </w:r>
      <w:r w:rsidRPr="00220A68">
        <w:rPr>
          <w:rStyle w:val="Emphasis"/>
        </w:rPr>
        <w:t>ineffective</w:t>
      </w:r>
      <w:r w:rsidRPr="00220A68">
        <w:rPr>
          <w:sz w:val="16"/>
        </w:rPr>
        <w:t xml:space="preserve"> and which teachers do not find valuable. </w:t>
      </w:r>
      <w:r w:rsidRPr="00220A68">
        <w:rPr>
          <w:rStyle w:val="StyleUnderline"/>
        </w:rPr>
        <w:t>Other services</w:t>
      </w:r>
      <w:r w:rsidRPr="00220A68">
        <w:rPr>
          <w:sz w:val="16"/>
        </w:rPr>
        <w:t xml:space="preserve"> on which principals spent Title I funds </w:t>
      </w:r>
      <w:r w:rsidRPr="00220A68">
        <w:rPr>
          <w:rStyle w:val="StyleUnderline"/>
        </w:rPr>
        <w:t>include after</w:t>
      </w:r>
      <w:r w:rsidRPr="00C2315F">
        <w:rPr>
          <w:rStyle w:val="StyleUnderline"/>
        </w:rPr>
        <w:t xml:space="preserve">-school </w:t>
      </w:r>
      <w:r w:rsidRPr="00220A68">
        <w:rPr>
          <w:sz w:val="16"/>
        </w:rPr>
        <w:t>and</w:t>
      </w:r>
      <w:r w:rsidRPr="00C2315F">
        <w:rPr>
          <w:rStyle w:val="StyleUnderline"/>
        </w:rPr>
        <w:t xml:space="preserve"> summer programs</w:t>
      </w:r>
      <w:r w:rsidRPr="00220A68">
        <w:rPr>
          <w:sz w:val="16"/>
        </w:rPr>
        <w:t xml:space="preserve">, </w:t>
      </w:r>
      <w:r w:rsidRPr="00220A68">
        <w:rPr>
          <w:rStyle w:val="Emphasis"/>
        </w:rPr>
        <w:t>technology purchases, and supplemental services</w:t>
      </w:r>
      <w:r w:rsidRPr="00C2315F">
        <w:rPr>
          <w:rStyle w:val="StyleUnderline"/>
        </w:rPr>
        <w:t xml:space="preserve">, which also have been shown to be </w:t>
      </w:r>
      <w:r w:rsidRPr="00220A68">
        <w:rPr>
          <w:rStyle w:val="Emphasis"/>
        </w:rPr>
        <w:t>ineffective</w:t>
      </w:r>
      <w:r w:rsidRPr="00220A68">
        <w:rPr>
          <w:sz w:val="16"/>
        </w:rPr>
        <w:t>, and class-size reductions, which are unlikely to be of the size needed to generate effects found in previous research.</w:t>
      </w:r>
    </w:p>
    <w:p w14:paraId="74E5004B" w14:textId="77777777" w:rsidR="001E099D" w:rsidRDefault="001E099D" w:rsidP="001E099D"/>
    <w:p w14:paraId="10494505" w14:textId="77777777" w:rsidR="001E099D" w:rsidRPr="007E294D" w:rsidRDefault="001E099D" w:rsidP="001E099D">
      <w:pPr>
        <w:pStyle w:val="Heading4"/>
      </w:pPr>
      <w:r>
        <w:t>Money isn’t the problem just the funding formulas – their evidence</w:t>
      </w:r>
    </w:p>
    <w:p w14:paraId="65E98963" w14:textId="77777777" w:rsidR="001E099D" w:rsidRPr="006308CF" w:rsidRDefault="001E099D" w:rsidP="001E099D">
      <w:r w:rsidRPr="00357F6F">
        <w:rPr>
          <w:b/>
        </w:rPr>
        <w:t xml:space="preserve">Dynarski, 15 </w:t>
      </w:r>
      <w:r>
        <w:t xml:space="preserve">- Mark Dynarski, Nonresident Senior Fellow - Economic Studies, Center on Children and Families at Brookings AND Kirsten Kainz (Brooking Institute, “Why federal spending on disadvantaged students (Title I) doesn’t work”, 20 SEPTEMBER 2015, </w:t>
      </w:r>
      <w:hyperlink r:id="rId25" w:history="1">
        <w:r w:rsidRPr="000E0A33">
          <w:rPr>
            <w:rStyle w:val="Hyperlink"/>
          </w:rPr>
          <w:t>https://www.brookings.edu/research/why-federal-spending-on-disadvantaged-students-title-i-doesnt-work/</w:t>
        </w:r>
      </w:hyperlink>
      <w:r>
        <w:rPr>
          <w:rStyle w:val="Hyperlink"/>
        </w:rPr>
        <w:t>)//mp</w:t>
      </w:r>
    </w:p>
    <w:p w14:paraId="4B487A20" w14:textId="77777777" w:rsidR="001E099D" w:rsidRPr="00F47C11" w:rsidRDefault="001E099D" w:rsidP="001E099D">
      <w:r w:rsidRPr="00535582">
        <w:rPr>
          <w:sz w:val="16"/>
        </w:rPr>
        <w:t xml:space="preserve">The </w:t>
      </w:r>
      <w:r w:rsidRPr="006308CF">
        <w:rPr>
          <w:rStyle w:val="StyleUnderline"/>
        </w:rPr>
        <w:t>largest ESEA expenditure</w:t>
      </w:r>
      <w:r w:rsidRPr="00535582">
        <w:rPr>
          <w:sz w:val="16"/>
        </w:rPr>
        <w:t xml:space="preserve"> by far </w:t>
      </w:r>
      <w:r w:rsidRPr="006308CF">
        <w:rPr>
          <w:rStyle w:val="StyleUnderline"/>
        </w:rPr>
        <w:t>is</w:t>
      </w:r>
      <w:r w:rsidRPr="00535582">
        <w:rPr>
          <w:sz w:val="16"/>
        </w:rPr>
        <w:t xml:space="preserve"> for </w:t>
      </w:r>
      <w:r w:rsidRPr="006308CF">
        <w:rPr>
          <w:rStyle w:val="StyleUnderline"/>
        </w:rPr>
        <w:t>its Title I program</w:t>
      </w:r>
      <w:r w:rsidRPr="00535582">
        <w:rPr>
          <w:sz w:val="16"/>
        </w:rPr>
        <w:t xml:space="preserve">, which </w:t>
      </w:r>
      <w:r w:rsidRPr="006308CF">
        <w:rPr>
          <w:rStyle w:val="StyleUnderline"/>
        </w:rPr>
        <w:t xml:space="preserve">in 2014 </w:t>
      </w:r>
      <w:r w:rsidRPr="006308CF">
        <w:rPr>
          <w:rStyle w:val="Emphasis"/>
        </w:rPr>
        <w:t>provided $14 billion</w:t>
      </w:r>
      <w:r w:rsidRPr="00535582">
        <w:rPr>
          <w:sz w:val="16"/>
        </w:rPr>
        <w:t xml:space="preserve"> to states to improve student achievement. But the last</w:t>
      </w:r>
      <w:r w:rsidRPr="00793152">
        <w:rPr>
          <w:rStyle w:val="StyleUnderline"/>
        </w:rPr>
        <w:t xml:space="preserve"> national </w:t>
      </w:r>
      <w:r w:rsidRPr="00535582">
        <w:rPr>
          <w:sz w:val="16"/>
        </w:rPr>
        <w:t xml:space="preserve">evaluation that </w:t>
      </w:r>
      <w:r w:rsidRPr="00793152">
        <w:rPr>
          <w:rStyle w:val="StyleUnderline"/>
        </w:rPr>
        <w:t>measured Title I’s effectiveness</w:t>
      </w:r>
      <w:r w:rsidRPr="00535582">
        <w:rPr>
          <w:sz w:val="16"/>
        </w:rPr>
        <w:t xml:space="preserve">, the ‘Prospects’ study, did </w:t>
      </w:r>
      <w:r w:rsidRPr="00793152">
        <w:rPr>
          <w:rStyle w:val="StyleUnderline"/>
        </w:rPr>
        <w:t>no</w:t>
      </w:r>
      <w:r w:rsidRPr="00535582">
        <w:rPr>
          <w:sz w:val="16"/>
        </w:rPr>
        <w:t xml:space="preserve">t find </w:t>
      </w:r>
      <w:r w:rsidRPr="00793152">
        <w:rPr>
          <w:rStyle w:val="StyleUnderline"/>
        </w:rPr>
        <w:t>evidence that it improved student achievement</w:t>
      </w:r>
      <w:r w:rsidRPr="00535582">
        <w:rPr>
          <w:sz w:val="16"/>
        </w:rPr>
        <w:t xml:space="preserve">.[i] The </w:t>
      </w:r>
      <w:r w:rsidRPr="00793152">
        <w:rPr>
          <w:rStyle w:val="StyleUnderline"/>
        </w:rPr>
        <w:t>most recent</w:t>
      </w:r>
      <w:r w:rsidRPr="00535582">
        <w:rPr>
          <w:sz w:val="16"/>
        </w:rPr>
        <w:t xml:space="preserve"> national </w:t>
      </w:r>
      <w:r w:rsidRPr="00793152">
        <w:rPr>
          <w:rStyle w:val="StyleUnderline"/>
        </w:rPr>
        <w:t>assessment</w:t>
      </w:r>
      <w:r w:rsidRPr="00535582">
        <w:rPr>
          <w:sz w:val="16"/>
        </w:rPr>
        <w:t xml:space="preserve"> of Title I did not measure its effectiveness, though it </w:t>
      </w:r>
      <w:r w:rsidRPr="00793152">
        <w:rPr>
          <w:rStyle w:val="StyleUnderline"/>
        </w:rPr>
        <w:t>pointed to</w:t>
      </w:r>
      <w:r w:rsidRPr="00535582">
        <w:rPr>
          <w:sz w:val="16"/>
        </w:rPr>
        <w:t xml:space="preserve"> broad </w:t>
      </w:r>
      <w:r w:rsidRPr="00793152">
        <w:rPr>
          <w:rStyle w:val="StyleUnderline"/>
        </w:rPr>
        <w:t>trends</w:t>
      </w:r>
      <w:r w:rsidRPr="00535582">
        <w:rPr>
          <w:sz w:val="16"/>
        </w:rPr>
        <w:t xml:space="preserve"> on the National Assessment of Educational Progress </w:t>
      </w:r>
      <w:r w:rsidRPr="00793152">
        <w:rPr>
          <w:rStyle w:val="StyleUnderline"/>
        </w:rPr>
        <w:t xml:space="preserve">showing </w:t>
      </w:r>
      <w:r w:rsidRPr="00BF300E">
        <w:rPr>
          <w:rStyle w:val="Emphasis"/>
        </w:rPr>
        <w:t>gains in achievement</w:t>
      </w:r>
      <w:r w:rsidRPr="00793152">
        <w:rPr>
          <w:rStyle w:val="StyleUnderline"/>
        </w:rPr>
        <w:t>,</w:t>
      </w:r>
      <w:r w:rsidRPr="00535582">
        <w:rPr>
          <w:sz w:val="16"/>
        </w:rPr>
        <w:t xml:space="preserve"> especially </w:t>
      </w:r>
      <w:r w:rsidRPr="00793152">
        <w:rPr>
          <w:rStyle w:val="StyleUnderline"/>
        </w:rPr>
        <w:t>for minority students</w:t>
      </w:r>
      <w:r w:rsidRPr="00535582">
        <w:rPr>
          <w:sz w:val="16"/>
        </w:rPr>
        <w:t xml:space="preserve">. These gains may be </w:t>
      </w:r>
      <w:r w:rsidRPr="00BF300E">
        <w:rPr>
          <w:rStyle w:val="Emphasis"/>
        </w:rPr>
        <w:t>due</w:t>
      </w:r>
      <w:r w:rsidRPr="00535582">
        <w:rPr>
          <w:sz w:val="16"/>
        </w:rPr>
        <w:t xml:space="preserve"> more </w:t>
      </w:r>
      <w:r w:rsidRPr="00BF300E">
        <w:rPr>
          <w:rStyle w:val="Emphasis"/>
        </w:rPr>
        <w:t>to</w:t>
      </w:r>
      <w:r w:rsidRPr="00535582">
        <w:rPr>
          <w:sz w:val="16"/>
        </w:rPr>
        <w:t xml:space="preserve"> NCLB’s </w:t>
      </w:r>
      <w:r w:rsidRPr="00535582">
        <w:rPr>
          <w:rStyle w:val="StyleUnderline"/>
        </w:rPr>
        <w:t xml:space="preserve">stricter </w:t>
      </w:r>
      <w:r w:rsidRPr="00BF300E">
        <w:rPr>
          <w:rStyle w:val="Emphasis"/>
        </w:rPr>
        <w:t>accountability</w:t>
      </w:r>
      <w:r w:rsidRPr="00535582">
        <w:rPr>
          <w:sz w:val="16"/>
        </w:rPr>
        <w:t xml:space="preserve">, however. Accountability created incentives for all public schools to improve. The </w:t>
      </w:r>
      <w:r w:rsidRPr="00535582">
        <w:rPr>
          <w:rStyle w:val="StyleUnderline"/>
        </w:rPr>
        <w:t xml:space="preserve">question here is </w:t>
      </w:r>
      <w:r w:rsidRPr="00BF300E">
        <w:rPr>
          <w:rStyle w:val="Emphasis"/>
        </w:rPr>
        <w:t>whether Title I funds are spent effectively.</w:t>
      </w:r>
    </w:p>
    <w:p w14:paraId="3681EB54" w14:textId="77777777" w:rsidR="001E099D" w:rsidRDefault="001E099D" w:rsidP="001E099D">
      <w:pPr>
        <w:pStyle w:val="Heading2"/>
      </w:pPr>
      <w:r>
        <w:t xml:space="preserve">Perms </w:t>
      </w:r>
    </w:p>
    <w:p w14:paraId="312DB6DB" w14:textId="77777777" w:rsidR="001E099D" w:rsidRDefault="001E099D" w:rsidP="001E099D">
      <w:pPr>
        <w:pStyle w:val="Heading3"/>
      </w:pPr>
      <w:r>
        <w:t>2nc – at: perm do both</w:t>
      </w:r>
    </w:p>
    <w:p w14:paraId="41CCB205" w14:textId="77777777" w:rsidR="001E099D" w:rsidRDefault="001E099D" w:rsidP="001E099D">
      <w:pPr>
        <w:pStyle w:val="Heading4"/>
      </w:pPr>
      <w:r>
        <w:t>Links the net-benefit – an increase in funding causes _______</w:t>
      </w:r>
    </w:p>
    <w:p w14:paraId="64D64813" w14:textId="77777777" w:rsidR="001E099D" w:rsidRDefault="001E099D" w:rsidP="001E099D"/>
    <w:p w14:paraId="0B97EE14" w14:textId="77777777" w:rsidR="001E099D" w:rsidRDefault="001E099D" w:rsidP="001E099D">
      <w:pPr>
        <w:pStyle w:val="Heading4"/>
      </w:pPr>
      <w:r>
        <w:t>Perm is illogical – can’t increase funding and not increase funding at the same time</w:t>
      </w:r>
    </w:p>
    <w:p w14:paraId="5E951B54" w14:textId="77777777" w:rsidR="001E099D" w:rsidRDefault="001E099D" w:rsidP="001E099D"/>
    <w:p w14:paraId="194649D9" w14:textId="77777777" w:rsidR="001E099D" w:rsidRDefault="001E099D" w:rsidP="001E099D">
      <w:pPr>
        <w:pStyle w:val="Heading3"/>
      </w:pPr>
      <w:r>
        <w:t>2nc – at: perm do the cp</w:t>
      </w:r>
    </w:p>
    <w:p w14:paraId="388BC5A0" w14:textId="77777777" w:rsidR="001E099D" w:rsidRDefault="001E099D" w:rsidP="001E099D">
      <w:pPr>
        <w:pStyle w:val="Heading4"/>
      </w:pPr>
      <w:r>
        <w:t>The perm severs – two reasons</w:t>
      </w:r>
    </w:p>
    <w:p w14:paraId="65296304" w14:textId="77777777" w:rsidR="001E099D" w:rsidRDefault="001E099D" w:rsidP="001E099D">
      <w:pPr>
        <w:pStyle w:val="Heading4"/>
        <w:ind w:firstLine="720"/>
      </w:pPr>
      <w:r>
        <w:t>1. Textually – counterplan doesn’t include the words “increase funding”</w:t>
      </w:r>
    </w:p>
    <w:p w14:paraId="7FC86CC3" w14:textId="77777777" w:rsidR="001E099D" w:rsidRDefault="001E099D" w:rsidP="001E099D">
      <w:pPr>
        <w:pStyle w:val="Heading4"/>
        <w:ind w:firstLine="720"/>
      </w:pPr>
      <w:r>
        <w:t xml:space="preserve">2. Functionally – the counterplan doesn’t increase funding </w:t>
      </w:r>
    </w:p>
    <w:p w14:paraId="47016CA6" w14:textId="77777777" w:rsidR="001E099D" w:rsidRPr="00EA607C" w:rsidRDefault="001E099D" w:rsidP="001E099D">
      <w:pPr>
        <w:pStyle w:val="Heading4"/>
      </w:pPr>
      <w:r>
        <w:t xml:space="preserve">Severance is a voter – allows them to spike out of all neg ground </w:t>
      </w:r>
    </w:p>
    <w:p w14:paraId="1CB2073B" w14:textId="77777777" w:rsidR="001E099D" w:rsidRPr="00665DAB" w:rsidRDefault="001E099D" w:rsidP="001E099D"/>
    <w:p w14:paraId="74CC1DA0" w14:textId="77777777" w:rsidR="001E099D" w:rsidRPr="0090749D" w:rsidRDefault="001E099D" w:rsidP="001E099D">
      <w:pPr>
        <w:pStyle w:val="Heading2"/>
      </w:pPr>
      <w:r>
        <w:t>Net Benefit</w:t>
      </w:r>
    </w:p>
    <w:p w14:paraId="55996FFF" w14:textId="77777777" w:rsidR="001E099D" w:rsidRDefault="001E099D" w:rsidP="001E099D">
      <w:pPr>
        <w:pStyle w:val="Heading3"/>
      </w:pPr>
      <w:r>
        <w:t>2nc – at: plan is “incremental”</w:t>
      </w:r>
    </w:p>
    <w:p w14:paraId="7A6A60A0" w14:textId="77777777" w:rsidR="001E099D" w:rsidRDefault="001E099D" w:rsidP="001E099D">
      <w:pPr>
        <w:pStyle w:val="Heading4"/>
      </w:pPr>
      <w:r>
        <w:t xml:space="preserve">Double-bind: either their </w:t>
      </w:r>
      <w:r w:rsidRPr="00233A78">
        <w:rPr>
          <w:i/>
          <w:u w:val="single"/>
        </w:rPr>
        <w:t>short term</w:t>
      </w:r>
      <w:r>
        <w:t xml:space="preserve"> stimulus and they trigger the impact, or they’re </w:t>
      </w:r>
      <w:r w:rsidRPr="00233A78">
        <w:rPr>
          <w:i/>
          <w:u w:val="single"/>
        </w:rPr>
        <w:t>incremental</w:t>
      </w:r>
      <w:r>
        <w:t xml:space="preserve"> and the cp solves better</w:t>
      </w:r>
    </w:p>
    <w:p w14:paraId="5E09D5E8" w14:textId="77777777" w:rsidR="001E099D" w:rsidRPr="00BE7D9D" w:rsidRDefault="001E099D" w:rsidP="001E099D"/>
    <w:p w14:paraId="3A6001D1" w14:textId="77777777" w:rsidR="001E099D" w:rsidRDefault="001E099D" w:rsidP="001E099D">
      <w:pPr>
        <w:pStyle w:val="Heading4"/>
      </w:pPr>
      <w:r>
        <w:t>Their ev – Even if plan is incremental, end of year ESSA reports exposes the plan</w:t>
      </w:r>
    </w:p>
    <w:p w14:paraId="10329548" w14:textId="77777777" w:rsidR="001E099D" w:rsidRPr="00252F43" w:rsidRDefault="001E099D" w:rsidP="001E099D">
      <w:r>
        <w:rPr>
          <w:b/>
        </w:rPr>
        <w:t xml:space="preserve">Robinson ‘16 – </w:t>
      </w:r>
      <w:r w:rsidRPr="00747A6F">
        <w:t>Kimberly</w:t>
      </w:r>
      <w:r>
        <w:rPr>
          <w:b/>
        </w:rPr>
        <w:t xml:space="preserve"> </w:t>
      </w:r>
      <w:r>
        <w:t>Robinson is a Professor at the</w:t>
      </w:r>
      <w:r w:rsidRPr="00591CA0">
        <w:t xml:space="preserve"> University of Richmond School</w:t>
      </w:r>
      <w:r>
        <w:t xml:space="preserve"> of Law (“No QUICK FIX</w:t>
      </w:r>
      <w:r w:rsidRPr="00591CA0">
        <w:t xml:space="preserve"> FOR EQUITY AND EXCELLENCE: THE VIRTUES OF INCREMENTAL SHIFTS IN EDUCATION FEDERALISM” 27 Stan. L. &amp; Pol'y Rev. 201 2016, Hein Online)</w:t>
      </w:r>
      <w:r>
        <w:t>//mp</w:t>
      </w:r>
    </w:p>
    <w:p w14:paraId="7F95A346" w14:textId="77777777" w:rsidR="001E099D" w:rsidRPr="00643165" w:rsidRDefault="001E099D" w:rsidP="001E099D">
      <w:pPr>
        <w:rPr>
          <w:sz w:val="16"/>
        </w:rPr>
      </w:pPr>
      <w:r w:rsidRPr="00252F43">
        <w:rPr>
          <w:u w:val="single"/>
        </w:rPr>
        <w:t>ESSA</w:t>
      </w:r>
      <w:r w:rsidRPr="00643165">
        <w:rPr>
          <w:sz w:val="16"/>
        </w:rPr>
        <w:t xml:space="preserve"> also </w:t>
      </w:r>
      <w:r w:rsidRPr="00252F43">
        <w:rPr>
          <w:u w:val="single"/>
        </w:rPr>
        <w:t xml:space="preserve">requires States to publish in an </w:t>
      </w:r>
      <w:r w:rsidRPr="00252F43">
        <w:rPr>
          <w:rStyle w:val="Emphasis"/>
        </w:rPr>
        <w:t>annual state report</w:t>
      </w:r>
      <w:r w:rsidRPr="00252F43">
        <w:rPr>
          <w:u w:val="single"/>
        </w:rPr>
        <w:t xml:space="preserve"> card the per-pupil </w:t>
      </w:r>
      <w:r w:rsidRPr="00B41460">
        <w:rPr>
          <w:rStyle w:val="Emphasis"/>
        </w:rPr>
        <w:t>expenditures for federal</w:t>
      </w:r>
      <w:r w:rsidRPr="00643165">
        <w:rPr>
          <w:sz w:val="16"/>
        </w:rPr>
        <w:t>, state and local funds, including actual personnel and non-personnel expenditures</w:t>
      </w:r>
      <w:r w:rsidRPr="00B41460">
        <w:rPr>
          <w:u w:val="single"/>
        </w:rPr>
        <w:t>, for every district and school in the state.</w:t>
      </w:r>
      <w:r w:rsidRPr="00643165">
        <w:rPr>
          <w:sz w:val="16"/>
        </w:rPr>
        <w:t xml:space="preserve"> 195 This provision </w:t>
      </w:r>
      <w:r w:rsidRPr="00B41460">
        <w:rPr>
          <w:u w:val="single"/>
        </w:rPr>
        <w:t xml:space="preserve">aims to provide the public with </w:t>
      </w:r>
      <w:r w:rsidRPr="00B41460">
        <w:rPr>
          <w:rStyle w:val="Emphasis"/>
        </w:rPr>
        <w:t>greater transparency</w:t>
      </w:r>
      <w:r w:rsidRPr="00B41460">
        <w:rPr>
          <w:u w:val="single"/>
        </w:rPr>
        <w:t xml:space="preserve"> on how education funds are spent.</w:t>
      </w:r>
      <w:r w:rsidRPr="00643165">
        <w:rPr>
          <w:sz w:val="16"/>
        </w:rPr>
        <w:t xml:space="preserve"> However, ESSA does not actually require that states take action to reduce any disparities. Therefore, this provision leaves to state legislatures, policymakers and ultimately the public to decide what action to take, if any, in light of the spending disparities. Given the historic tolerance for funding disparities for generations of students, it seems unlikely that merely publishing information on funding differences will be sufficient to spark lasting reforms.</w:t>
      </w:r>
    </w:p>
    <w:p w14:paraId="2AA5B682" w14:textId="77777777" w:rsidR="001E099D" w:rsidRDefault="001E099D" w:rsidP="001E099D"/>
    <w:p w14:paraId="3257594B" w14:textId="77777777" w:rsidR="001E099D" w:rsidRDefault="001E099D" w:rsidP="001E099D">
      <w:pPr>
        <w:pStyle w:val="Heading3"/>
      </w:pPr>
      <w:r>
        <w:t>2nc – at: no link to nb</w:t>
      </w:r>
    </w:p>
    <w:p w14:paraId="5C095156" w14:textId="77777777" w:rsidR="001E099D" w:rsidRDefault="001E099D" w:rsidP="001E099D">
      <w:pPr>
        <w:pStyle w:val="Heading4"/>
      </w:pPr>
      <w:r>
        <w:t xml:space="preserve">The plan costs 30 billion </w:t>
      </w:r>
      <w:r w:rsidRPr="002478A6">
        <w:rPr>
          <w:i/>
          <w:u w:val="single"/>
        </w:rPr>
        <w:t>up front</w:t>
      </w:r>
      <w:r>
        <w:t xml:space="preserve"> AT LEAST</w:t>
      </w:r>
    </w:p>
    <w:p w14:paraId="6C8227D5" w14:textId="77777777" w:rsidR="001E099D" w:rsidRPr="006C6B5B" w:rsidRDefault="001E099D" w:rsidP="001E099D">
      <w:pPr>
        <w:rPr>
          <w:bCs/>
          <w:sz w:val="26"/>
        </w:rPr>
      </w:pPr>
      <w:r>
        <w:rPr>
          <w:rStyle w:val="Style13ptBold"/>
        </w:rPr>
        <w:t xml:space="preserve">Liu 6 - </w:t>
      </w:r>
      <w:r w:rsidRPr="004564DD">
        <w:rPr>
          <w:rStyle w:val="Style13ptBold"/>
          <w:sz w:val="20"/>
          <w:szCs w:val="20"/>
        </w:rPr>
        <w:t xml:space="preserve">Goodwin Liu is an Associate Justice of the California Supreme Court. </w:t>
      </w:r>
      <w:r w:rsidRPr="004564DD">
        <w:rPr>
          <w:sz w:val="20"/>
          <w:szCs w:val="20"/>
        </w:rPr>
        <w:t>Before joining the state’s highest court, Justice Liu was Professor of Law at the UC Berkeley School of Law (Boalt Hall). His primary areas of expertise are constitutional law, education law and policy, and the U.S. Supreme Court.</w:t>
      </w:r>
      <w:r>
        <w:rPr>
          <w:sz w:val="20"/>
          <w:szCs w:val="20"/>
        </w:rPr>
        <w:t xml:space="preserve"> (Goodwin, “</w:t>
      </w:r>
      <w:r w:rsidRPr="004564DD">
        <w:rPr>
          <w:sz w:val="20"/>
          <w:szCs w:val="20"/>
        </w:rPr>
        <w:t>INTERSTATE INEQUALITY IN EDUCATIONAL OPPORTUNITY</w:t>
      </w:r>
      <w:r>
        <w:rPr>
          <w:sz w:val="20"/>
          <w:szCs w:val="20"/>
        </w:rPr>
        <w:t xml:space="preserve">,” Berkley Law Review, </w:t>
      </w:r>
      <w:hyperlink r:id="rId26" w:history="1">
        <w:r w:rsidRPr="003F5A8A">
          <w:rPr>
            <w:rStyle w:val="Hyperlink"/>
            <w:sz w:val="20"/>
            <w:szCs w:val="20"/>
          </w:rPr>
          <w:t>https://www.law.berkeley.edu/files/Interstate_Inequality_Goodwin_Lui.pdf</w:t>
        </w:r>
      </w:hyperlink>
      <w:r>
        <w:rPr>
          <w:sz w:val="20"/>
          <w:szCs w:val="20"/>
        </w:rPr>
        <w:t>) //S.He</w:t>
      </w:r>
    </w:p>
    <w:p w14:paraId="583EFD2E" w14:textId="77777777" w:rsidR="001E099D" w:rsidRPr="00414709" w:rsidRDefault="001E099D" w:rsidP="001E099D">
      <w:pPr>
        <w:rPr>
          <w:sz w:val="16"/>
        </w:rPr>
      </w:pPr>
      <w:r w:rsidRPr="006622FF">
        <w:rPr>
          <w:rStyle w:val="StyleUnderline"/>
        </w:rPr>
        <w:t>If Congress were to adopt this national foundation plan as a major reform and expansion of Title I, it would require</w:t>
      </w:r>
      <w:r w:rsidRPr="00414709">
        <w:rPr>
          <w:sz w:val="16"/>
        </w:rPr>
        <w:t xml:space="preserve"> approximately </w:t>
      </w:r>
      <w:r w:rsidRPr="006622FF">
        <w:rPr>
          <w:rStyle w:val="StyleUnderline"/>
        </w:rPr>
        <w:t>$30 billion in new money</w:t>
      </w:r>
      <w:r w:rsidRPr="00414709">
        <w:rPr>
          <w:sz w:val="16"/>
        </w:rPr>
        <w:t xml:space="preserve"> above the $13 billion currently spent under Title I.79 Large as this increase may seem, it is consistent with other estimates of the cost of a national foundation plan,80 and the federal share of the national education budget would still be less than 15%.81 Moreover, a significant component of the $43.5 billion estimate in Table 8 is attributable to the four percent minimum federal matching rate. As Columns F and G show, the plan without any minimum would have produced an even greater degree of interstate equalization (a 37% reduction in the coefficient of variation) at a lesser cost ($37.2 billion) in 2002–03, although only thirty states—perhaps too few for an effective political majority—would have received significant federal aid.82 Ultimately, any fair assessment of the desirability of new education spending must also take into account the social and economic costs of educational inadequacy.83</w:t>
      </w:r>
    </w:p>
    <w:p w14:paraId="0383AFA5" w14:textId="77777777" w:rsidR="001E099D" w:rsidRDefault="001E099D" w:rsidP="001E099D">
      <w:pPr>
        <w:jc w:val="center"/>
      </w:pPr>
    </w:p>
    <w:p w14:paraId="6DF60FED" w14:textId="77777777" w:rsidR="001E099D" w:rsidRDefault="001E099D" w:rsidP="001E099D">
      <w:pPr>
        <w:pStyle w:val="Heading4"/>
      </w:pPr>
      <w:r w:rsidRPr="002478A6">
        <w:rPr>
          <w:i/>
          <w:u w:val="single"/>
        </w:rPr>
        <w:t>Just teacher shortages</w:t>
      </w:r>
      <w:r>
        <w:rPr>
          <w:i/>
          <w:u w:val="single"/>
        </w:rPr>
        <w:t xml:space="preserve"> alone</w:t>
      </w:r>
      <w:r>
        <w:t xml:space="preserve"> requires 7 billion dollars</w:t>
      </w:r>
    </w:p>
    <w:p w14:paraId="13CDDFC7" w14:textId="77777777" w:rsidR="001E099D" w:rsidRPr="005248E2" w:rsidRDefault="001E099D" w:rsidP="001E099D">
      <w:r>
        <w:rPr>
          <w:b/>
        </w:rPr>
        <w:t xml:space="preserve">Black, 17 </w:t>
      </w:r>
      <w:r>
        <w:t>- Professor of Law, University of South Carolina School of Law (Derek, “Abandoning the Federal Role in Education: The Every Student Succeeds Act”, 102 CALIFORNIA LAW REVIEW [Vol. 105:101, SSRN)//DJ</w:t>
      </w:r>
    </w:p>
    <w:p w14:paraId="5C0E7F54" w14:textId="77777777" w:rsidR="001E099D" w:rsidRPr="00595259" w:rsidRDefault="001E099D" w:rsidP="001E099D">
      <w:pPr>
        <w:rPr>
          <w:sz w:val="16"/>
        </w:rPr>
      </w:pPr>
      <w:r w:rsidRPr="00595259">
        <w:rPr>
          <w:sz w:val="16"/>
        </w:rPr>
        <w:t xml:space="preserve">Data reveals that districts regularly exploit this loophole. Schools serving large percentages of low-income and minority students are wildly unequal in their ability to attract, compensate, and retain quality teachers.261 On average, poor and minority students are exposed to inexperienced, uncredentialed, and unqualified teachers at twice the rate as other students.262 The financial consequences of this unequal distribution follow automatically. </w:t>
      </w:r>
      <w:r w:rsidRPr="005248E2">
        <w:rPr>
          <w:rStyle w:val="StyleUnderline"/>
        </w:rPr>
        <w:t>The Department of Education indicates that in districts with twenty or more schools</w:t>
      </w:r>
      <w:r w:rsidRPr="00595259">
        <w:rPr>
          <w:sz w:val="16"/>
        </w:rPr>
        <w:t>, 72 percent of school districts spend less on teacher salaries in Title I schools less than in non-Title I schools in the district, with</w:t>
      </w:r>
      <w:r w:rsidRPr="005248E2">
        <w:rPr>
          <w:rStyle w:val="StyleUnderline"/>
        </w:rPr>
        <w:t xml:space="preserve"> an average gap of over $2,500 per teache</w:t>
      </w:r>
      <w:r w:rsidRPr="00595259">
        <w:rPr>
          <w:sz w:val="16"/>
        </w:rPr>
        <w:t>r.263 A separate study found tha</w:t>
      </w:r>
      <w:r w:rsidRPr="005248E2">
        <w:rPr>
          <w:rStyle w:val="StyleUnderline"/>
        </w:rPr>
        <w:t>t states and local districts would need to allocate $6.83 billion nationally to close the funding gap created by teacher salaries</w:t>
      </w:r>
      <w:r w:rsidRPr="00595259">
        <w:rPr>
          <w:sz w:val="16"/>
        </w:rPr>
        <w:t>.264</w:t>
      </w:r>
    </w:p>
    <w:p w14:paraId="33378F89" w14:textId="77777777" w:rsidR="001E099D" w:rsidRDefault="001E099D" w:rsidP="001E099D"/>
    <w:p w14:paraId="758A4253" w14:textId="77777777" w:rsidR="001E099D" w:rsidRDefault="001E099D" w:rsidP="001E099D">
      <w:pPr>
        <w:pStyle w:val="Heading4"/>
      </w:pPr>
      <w:r>
        <w:t>Their ev – Adequate school finance would cost at least 10k per student which amounts to $504 billion</w:t>
      </w:r>
    </w:p>
    <w:p w14:paraId="541F55E6" w14:textId="77777777" w:rsidR="001E099D" w:rsidRPr="00546148" w:rsidRDefault="001E099D" w:rsidP="001E099D">
      <w:r>
        <w:rPr>
          <w:b/>
        </w:rPr>
        <w:t xml:space="preserve">Robinson, 16 - * </w:t>
      </w:r>
      <w:r w:rsidRPr="00591CA0">
        <w:t>Professor, University of Richmond School of Law (Kimberly, “No QUICK Fix FOR EQUITY AND EXCELLENCE: THE VIRTUES OF INCREMENTAL SHIFTS IN EDUCATION FEDERALISM” 27 Stan. L. &amp; Pol'y Rev. 201 2016, Hein Online)</w:t>
      </w:r>
      <w:r>
        <w:t xml:space="preserve"> //DJ</w:t>
      </w:r>
    </w:p>
    <w:p w14:paraId="512F3A2F" w14:textId="77777777" w:rsidR="001E099D" w:rsidRDefault="001E099D" w:rsidP="001E099D">
      <w:pPr>
        <w:rPr>
          <w:sz w:val="16"/>
        </w:rPr>
      </w:pPr>
      <w:r w:rsidRPr="00595259">
        <w:rPr>
          <w:sz w:val="16"/>
        </w:rPr>
        <w:t xml:space="preserve">Although there is not widespread agreement on a minimum national funding level, </w:t>
      </w:r>
      <w:r w:rsidRPr="00546148">
        <w:rPr>
          <w:rStyle w:val="StyleUnderline"/>
        </w:rPr>
        <w:t xml:space="preserve">education scholars </w:t>
      </w:r>
      <w:r w:rsidRPr="00595259">
        <w:rPr>
          <w:sz w:val="16"/>
        </w:rPr>
        <w:t xml:space="preserve">Allan Odden, Lawrence Picus, and Michael Goetz </w:t>
      </w:r>
      <w:r w:rsidRPr="00546148">
        <w:rPr>
          <w:rStyle w:val="StyleUnderline"/>
        </w:rPr>
        <w:t>conducted a study of the cost of achieving school finance adequacy in all fifty states</w:t>
      </w:r>
      <w:r w:rsidRPr="00595259">
        <w:rPr>
          <w:sz w:val="16"/>
        </w:rPr>
        <w:t xml:space="preserve"> and the District of Columbia. 10 2 </w:t>
      </w:r>
      <w:r w:rsidRPr="00546148">
        <w:rPr>
          <w:rStyle w:val="StyleUnderline"/>
        </w:rPr>
        <w:t>They recommended a minimal funding level of $9940 based on 2005-06 expenditures</w:t>
      </w:r>
      <w:r w:rsidRPr="00595259">
        <w:rPr>
          <w:sz w:val="16"/>
        </w:rPr>
        <w:t xml:space="preserve"> to ensure that approximately ninety percent of students successfully meet advanced state proficiency standards. 10 3 </w:t>
      </w:r>
      <w:r w:rsidRPr="00546148">
        <w:rPr>
          <w:rStyle w:val="StyleUnderline"/>
        </w:rPr>
        <w:t>They determined this figure by conducting an analysis of the cost of implementing "the evidence-based method," which assesses the cost of implementing a wide variety of programmatic recommendations</w:t>
      </w:r>
      <w:r w:rsidRPr="00595259">
        <w:rPr>
          <w:sz w:val="16"/>
        </w:rPr>
        <w:t xml:space="preserve"> based upon research. 0 4 These recommendations included class sizes of fifteen for grades K to 3 and twenty-five for grades 4 to 12, all day kindergarten, at least one planning period for all teachers, and additional help for students who need additional assistance.'0 5 Using $9940 as the minimum benchmark, </w:t>
      </w:r>
      <w:r w:rsidRPr="00546148">
        <w:rPr>
          <w:rStyle w:val="StyleUnderline"/>
        </w:rPr>
        <w:t>more than thirty states provided funding below this level</w:t>
      </w:r>
      <w:r w:rsidRPr="00595259">
        <w:rPr>
          <w:sz w:val="16"/>
        </w:rPr>
        <w:t xml:space="preserve"> in 2005-06.106</w:t>
      </w:r>
    </w:p>
    <w:p w14:paraId="361E875F" w14:textId="77777777" w:rsidR="001E099D" w:rsidRPr="00595259" w:rsidRDefault="001E099D" w:rsidP="001E099D"/>
    <w:p w14:paraId="67D2DF71" w14:textId="77777777" w:rsidR="00964D5A" w:rsidRDefault="00964D5A" w:rsidP="00964D5A">
      <w:pPr>
        <w:pStyle w:val="Heading1"/>
      </w:pPr>
      <w:r>
        <w:t>Geography/State Expenditure CP</w:t>
      </w:r>
    </w:p>
    <w:p w14:paraId="1FD2E07F" w14:textId="77777777" w:rsidR="00964D5A" w:rsidRDefault="00964D5A" w:rsidP="00964D5A"/>
    <w:p w14:paraId="77FB37EF" w14:textId="77777777" w:rsidR="00964D5A" w:rsidRDefault="00964D5A" w:rsidP="00964D5A">
      <w:pPr>
        <w:pStyle w:val="Heading2"/>
      </w:pPr>
      <w:r>
        <w:t>1nc</w:t>
      </w:r>
    </w:p>
    <w:p w14:paraId="7B9DB6D2" w14:textId="77777777" w:rsidR="00964D5A" w:rsidRPr="00043EBA" w:rsidRDefault="00964D5A" w:rsidP="00964D5A">
      <w:pPr>
        <w:pStyle w:val="Heading4"/>
      </w:pPr>
      <w:r w:rsidRPr="00043EBA">
        <w:t>The United States federal government should:</w:t>
      </w:r>
    </w:p>
    <w:p w14:paraId="6C7B7ED0" w14:textId="77777777" w:rsidR="00964D5A" w:rsidRPr="00043EBA" w:rsidRDefault="00964D5A" w:rsidP="00964D5A">
      <w:pPr>
        <w:pStyle w:val="Heading4"/>
        <w:numPr>
          <w:ilvl w:val="0"/>
          <w:numId w:val="19"/>
        </w:numPr>
      </w:pPr>
      <w:r w:rsidRPr="00043EBA">
        <w:t>Using labor market analysis, change the baseline measure of student poverty to incorporate geographic differences in the cost of living</w:t>
      </w:r>
    </w:p>
    <w:p w14:paraId="58BCDA63" w14:textId="77777777" w:rsidR="00964D5A" w:rsidRPr="00043EBA" w:rsidRDefault="00964D5A" w:rsidP="00964D5A">
      <w:pPr>
        <w:pStyle w:val="Heading4"/>
        <w:numPr>
          <w:ilvl w:val="0"/>
          <w:numId w:val="19"/>
        </w:numPr>
      </w:pPr>
      <w:r w:rsidRPr="00043EBA">
        <w:t>Adjust Title I funding allocations for uncontrollable differences in the cost of education rather than state average expenditure levels so that Title I funds have the same purchasing power in every district</w:t>
      </w:r>
    </w:p>
    <w:p w14:paraId="6012E64C" w14:textId="77777777" w:rsidR="00964D5A" w:rsidRDefault="00964D5A" w:rsidP="00964D5A">
      <w:pPr>
        <w:pStyle w:val="Heading4"/>
        <w:numPr>
          <w:ilvl w:val="0"/>
          <w:numId w:val="19"/>
        </w:numPr>
      </w:pPr>
      <w:r w:rsidRPr="00043EBA">
        <w:t>Revise the formula used to distribute EFIG funding to incorporate a more sophisticated measure of equity</w:t>
      </w:r>
    </w:p>
    <w:p w14:paraId="5019E5BF" w14:textId="77777777" w:rsidR="00964D5A" w:rsidRPr="00043EBA" w:rsidRDefault="00964D5A" w:rsidP="00964D5A"/>
    <w:p w14:paraId="0C8FBF0F" w14:textId="77777777" w:rsidR="00964D5A" w:rsidRDefault="00964D5A" w:rsidP="00964D5A">
      <w:pPr>
        <w:pStyle w:val="Heading4"/>
      </w:pPr>
      <w:r>
        <w:t>CP solves- reforming how Title I funding is determined targets impoverished students more accurately than the plan</w:t>
      </w:r>
    </w:p>
    <w:p w14:paraId="01A160CB" w14:textId="7374EA24" w:rsidR="00964D5A" w:rsidRDefault="00964D5A" w:rsidP="00964D5A">
      <w:pPr>
        <w:rPr>
          <w:sz w:val="16"/>
        </w:rPr>
      </w:pPr>
      <w:r w:rsidRPr="00A741F1">
        <w:rPr>
          <w:rStyle w:val="Style13ptBold"/>
        </w:rPr>
        <w:t>Baker et. al. 13</w:t>
      </w:r>
      <w:r>
        <w:t xml:space="preserve"> </w:t>
      </w:r>
      <w:r w:rsidRPr="00A741F1">
        <w:rPr>
          <w:sz w:val="16"/>
        </w:rPr>
        <w:t>(Bruce, Professor at Rutgers University working in the Department of Educational Theory, Policy &amp; Administration, recipient of an NCES/AEFA new scholar’s award, Lori Taylor, Associate Professor and Director of the Robert A. Mosbacher Institute for Trade, Economics and Public Policy, holds the Verlin and Howard Kruse ’52 Founders Professorship in the Bush School of Governmen</w:t>
      </w:r>
      <w:r>
        <w:rPr>
          <w:sz w:val="16"/>
        </w:rPr>
        <w:t xml:space="preserve">t and Public Service and is an </w:t>
      </w:r>
      <w:r w:rsidRPr="00A741F1">
        <w:rPr>
          <w:sz w:val="16"/>
        </w:rPr>
        <w:t xml:space="preserve">djunct associate professor in Texas A&amp;M’s Department of Economics, member of the Children At Risk Institute and currently serves as the Principal Investigator for the Texas Smart Schools Initiative, BA in economics and a BS in business administration from the University of Kansas, and a master's and PhD in economics from the University of Rochester, Jesse Levin, project director for “Evaluation of the State of Hawaii Department of Education’s Implementation of the Weighted Student Formula (WSF),” the director of research for the study “Strategic School Funding for Results,” and principal analyst on the “National Evaluation of Magnet Schools.”, economics researcher for the Institute for Research of Schooling, Labor Market and Economic Development (SCHOLAR), co-recipient of the Association of Educational Service Agencies 2007 E. Robert Stephens Award for the research study “Similar Students, Different Results: Why Do Some Schools Do Better? A Large-scale Survey of California Elementary Schools Serving Low-Income Students.”, Jay Chambers, nationally recognized expert in school finance and education cost analysis, served on the President’s Commission on Excellence in Special Education (under President Bush), and has testified before Congress and state legislatures on issues related to school funding, and Charles Blankenship, American Institutes for Research, “Adjusted Poverty Measures and the Distribution of Title I Aid: Does Title I Really Make the Rich States Richer?”, Education Finance and Policy, Vol. 8, Issue 3, pgs. 394-417, Summer 2013, accessed 7/19/17 via ProQuest (UMich Library), pgs. 412 &amp; 413, </w:t>
      </w:r>
      <w:hyperlink r:id="rId27" w:history="1">
        <w:r w:rsidRPr="00862900">
          <w:rPr>
            <w:rStyle w:val="Hyperlink"/>
            <w:sz w:val="16"/>
          </w:rPr>
          <w:t>http://www.mitpressjournals.org.proxy.lib.umich.edu/doi/pdf/10.1162/EDFP_a_00103</w:t>
        </w:r>
      </w:hyperlink>
      <w:r w:rsidRPr="00A741F1">
        <w:rPr>
          <w:sz w:val="16"/>
        </w:rPr>
        <w:t>)</w:t>
      </w:r>
      <w:r>
        <w:rPr>
          <w:sz w:val="16"/>
        </w:rPr>
        <w:t>//DL</w:t>
      </w:r>
    </w:p>
    <w:p w14:paraId="270B0405" w14:textId="77777777" w:rsidR="00964D5A" w:rsidRPr="00043EBA" w:rsidRDefault="00964D5A" w:rsidP="00964D5A">
      <w:r>
        <w:t>**EFIG = Education Finance Incentive grants, 23% of Title I funding**</w:t>
      </w:r>
    </w:p>
    <w:p w14:paraId="6CA5F71A" w14:textId="77777777" w:rsidR="00964D5A" w:rsidRDefault="00964D5A" w:rsidP="00964D5A">
      <w:pPr>
        <w:rPr>
          <w:sz w:val="8"/>
        </w:rPr>
      </w:pPr>
      <w:r w:rsidRPr="004B7FEF">
        <w:rPr>
          <w:rStyle w:val="StyleUnderline"/>
        </w:rPr>
        <w:t>There is</w:t>
      </w:r>
      <w:r w:rsidRPr="003124D7">
        <w:rPr>
          <w:sz w:val="8"/>
        </w:rPr>
        <w:t xml:space="preserve"> other, more </w:t>
      </w:r>
      <w:r w:rsidRPr="004B7FEF">
        <w:rPr>
          <w:rStyle w:val="StyleUnderline"/>
        </w:rPr>
        <w:t xml:space="preserve">persuasive evidence that the existing </w:t>
      </w:r>
      <w:r w:rsidRPr="004B7FEF">
        <w:rPr>
          <w:rStyle w:val="Emphasis"/>
        </w:rPr>
        <w:t>Title I formulas are flawed</w:t>
      </w:r>
      <w:r w:rsidRPr="003124D7">
        <w:rPr>
          <w:sz w:val="8"/>
        </w:rPr>
        <w:t xml:space="preserve">. Our analysis demonstrates that </w:t>
      </w:r>
      <w:r w:rsidRPr="004B7FEF">
        <w:rPr>
          <w:rStyle w:val="StyleUnderline"/>
        </w:rPr>
        <w:t>the inaccuracy embedded in existing measures of student poverty is large and economically meaningful</w:t>
      </w:r>
      <w:r w:rsidRPr="003124D7">
        <w:rPr>
          <w:sz w:val="8"/>
        </w:rPr>
        <w:t xml:space="preserve">. Because </w:t>
      </w:r>
      <w:r w:rsidRPr="004B7FEF">
        <w:rPr>
          <w:rStyle w:val="StyleUnderline"/>
        </w:rPr>
        <w:t>Title I relies on biased measures of student need and fails to adjust for regional differences in the cost of education, it strongly favors school districts in low cost-of-living areas at the expense of school districts in high cost-of-living areas.</w:t>
      </w:r>
      <w:r w:rsidRPr="004B7FEF">
        <w:rPr>
          <w:rStyle w:val="Emphasis"/>
        </w:rPr>
        <w:t xml:space="preserve"> Given that low-income minority students disproportionately attend school districts in high cost-of-living areas, this pattern is particularly disquieting</w:t>
      </w:r>
      <w:r w:rsidRPr="003124D7">
        <w:rPr>
          <w:sz w:val="8"/>
        </w:rPr>
        <w:t xml:space="preserve">. Fortunately, it should be relatively </w:t>
      </w:r>
      <w:r w:rsidRPr="004B7FEF">
        <w:rPr>
          <w:rStyle w:val="StyleUnderline"/>
        </w:rPr>
        <w:t>straightforward to resolve the flaws in the Title I funding formulas</w:t>
      </w:r>
      <w:r w:rsidRPr="003124D7">
        <w:rPr>
          <w:sz w:val="8"/>
        </w:rPr>
        <w:t>. First,</w:t>
      </w:r>
      <w:r w:rsidRPr="004B7FEF">
        <w:rPr>
          <w:rStyle w:val="StyleUnderline"/>
        </w:rPr>
        <w:t xml:space="preserve"> the baseline measure of student poverty should be changed to incorporate geographic differences in the cost of living</w:t>
      </w:r>
      <w:r w:rsidRPr="003124D7">
        <w:rPr>
          <w:sz w:val="8"/>
        </w:rPr>
        <w:t xml:space="preserve">. We favor </w:t>
      </w:r>
      <w:r w:rsidRPr="004B7FEF">
        <w:rPr>
          <w:rStyle w:val="StyleUnderline"/>
        </w:rPr>
        <w:t>adjusting the poverty thresholds using labor market analysis because that approach provides a more complete picture of regional differences in the cost of living</w:t>
      </w:r>
      <w:r w:rsidRPr="003124D7">
        <w:rPr>
          <w:sz w:val="8"/>
        </w:rPr>
        <w:t>. Nevertheless, other strategies such as the market-basket adjustments proposed by Meyer and Sullivan (2012) or Renwick (2009) also have merit. Second,</w:t>
      </w:r>
      <w:r w:rsidRPr="004B7FEF">
        <w:rPr>
          <w:rStyle w:val="StyleUnderline"/>
        </w:rPr>
        <w:t xml:space="preserve"> Title I funding allocations should be adjusted for uncontrollable differences in the cost of education rather than state average expenditure levels, so that Title I funds have the same purchasing power in every district. The Taylor-Fowler CWI could be easily updated to use for such adjustments</w:t>
      </w:r>
      <w:r w:rsidRPr="003124D7">
        <w:rPr>
          <w:sz w:val="8"/>
        </w:rPr>
        <w:t xml:space="preserve">. Finally, we recommend that </w:t>
      </w:r>
      <w:r w:rsidRPr="004B7FEF">
        <w:rPr>
          <w:rStyle w:val="StyleUnderline"/>
        </w:rPr>
        <w:t>the formula used to distribute EFIG funding be revised to incorporate a more sophisticated measure of equity</w:t>
      </w:r>
      <w:r w:rsidRPr="003124D7">
        <w:rPr>
          <w:sz w:val="8"/>
        </w:rPr>
        <w:t xml:space="preserve">. </w:t>
      </w:r>
      <w:r w:rsidRPr="004B7FEF">
        <w:rPr>
          <w:rStyle w:val="StyleUnderline"/>
        </w:rPr>
        <w:t>The existing measure</w:t>
      </w:r>
      <w:r w:rsidRPr="003124D7">
        <w:rPr>
          <w:sz w:val="8"/>
        </w:rPr>
        <w:t xml:space="preserve"> (a weighted coefficient of variation) </w:t>
      </w:r>
      <w:r w:rsidRPr="004B7FEF">
        <w:rPr>
          <w:rStyle w:val="StyleUnderline"/>
        </w:rPr>
        <w:t>measures equality, not equity, and therefore penalizes states that equalize school district purchasing power in the face of regional differences in the cost of education</w:t>
      </w:r>
      <w:r w:rsidRPr="003124D7">
        <w:rPr>
          <w:sz w:val="8"/>
        </w:rPr>
        <w:t xml:space="preserve">. </w:t>
      </w:r>
    </w:p>
    <w:p w14:paraId="72AE8F59" w14:textId="77777777" w:rsidR="00480197" w:rsidRDefault="00480197" w:rsidP="00480197">
      <w:pPr>
        <w:pStyle w:val="Heading1"/>
      </w:pPr>
      <w:r>
        <w:t>Stake CP</w:t>
      </w:r>
    </w:p>
    <w:p w14:paraId="2DBE4198" w14:textId="77777777" w:rsidR="00480197" w:rsidRPr="00E11D1C" w:rsidRDefault="00480197" w:rsidP="00480197">
      <w:r>
        <w:t>*Net Benefit is DOE Tradeoff, Politics, or a Title 1 specific turn or DA</w:t>
      </w:r>
    </w:p>
    <w:p w14:paraId="76E72C39" w14:textId="77777777" w:rsidR="00480197" w:rsidRPr="007D066A" w:rsidRDefault="00480197" w:rsidP="00480197">
      <w:pPr>
        <w:pStyle w:val="Heading3"/>
      </w:pPr>
      <w:r>
        <w:t>1NC Shell</w:t>
      </w:r>
    </w:p>
    <w:p w14:paraId="1D9875E7" w14:textId="77777777" w:rsidR="00480197" w:rsidRDefault="00480197" w:rsidP="00480197">
      <w:pPr>
        <w:pStyle w:val="Heading4"/>
      </w:pPr>
      <w:r>
        <w:t>The United States federal government should give every US citizen at age 21 a stake of $</w:t>
      </w:r>
      <w:r w:rsidRPr="001E35CE">
        <w:t>114,762.69</w:t>
      </w:r>
      <w:r>
        <w:t>*. The stake can be accessed before age 21 exclusively to pay for education expenses. The United States federal government should fund the stake program using a 2% wealth tax and a stake-based estate tax in which before anyone can inherit anything from an estate, they must pay the stake back to society.</w:t>
      </w:r>
    </w:p>
    <w:p w14:paraId="7CEFE7AC" w14:textId="77777777" w:rsidR="00480197" w:rsidRDefault="00480197" w:rsidP="00480197">
      <w:r>
        <w:t>*Adjusted for inflation</w:t>
      </w:r>
    </w:p>
    <w:p w14:paraId="1A9799A3" w14:textId="77777777" w:rsidR="00480197" w:rsidRDefault="00480197" w:rsidP="00480197">
      <w:pPr>
        <w:pStyle w:val="Heading4"/>
      </w:pPr>
      <w:r>
        <w:t xml:space="preserve">The CP solves – it reduces more causes of inequality than the aff - it stops inequity in education, capital assets, kin-networks, and self-employed income </w:t>
      </w:r>
    </w:p>
    <w:p w14:paraId="44EDC846" w14:textId="77777777" w:rsidR="00480197" w:rsidRPr="0086769B" w:rsidRDefault="00480197" w:rsidP="00480197">
      <w:r>
        <w:rPr>
          <w:rStyle w:val="Style13ptBold"/>
        </w:rPr>
        <w:t xml:space="preserve">Wright 2k </w:t>
      </w:r>
      <w:r w:rsidRPr="0086769B">
        <w:t>– Professor of Sociology at The University of Wisconsin-Madison</w:t>
      </w:r>
      <w:r>
        <w:t xml:space="preserve"> (Erik Olin, </w:t>
      </w:r>
      <w:r w:rsidRPr="0086769B">
        <w:t>“</w:t>
      </w:r>
      <w:r w:rsidRPr="007D066A">
        <w:t>Reducing Income and Wealth Inequality: Real Utopian Proposals</w:t>
      </w:r>
      <w:r w:rsidRPr="0086769B">
        <w:t>”</w:t>
      </w:r>
      <w:r>
        <w:t>, Contemporary Sociology, Vol. 29, No. 1, January 2000, JSTOR)//CProst</w:t>
      </w:r>
    </w:p>
    <w:p w14:paraId="7128F8E6" w14:textId="77777777" w:rsidR="00480197" w:rsidRDefault="00480197" w:rsidP="00480197">
      <w:pPr>
        <w:rPr>
          <w:u w:val="single"/>
        </w:rPr>
      </w:pPr>
      <w:r w:rsidRPr="00086F1A">
        <w:rPr>
          <w:sz w:val="16"/>
        </w:rPr>
        <w:t xml:space="preserve">(1). Stakeholder Capitalism The Mechanism Bruce Ackermann and Susan Alstott (1999) have proposed a </w:t>
      </w:r>
      <w:r w:rsidRPr="00086F1A">
        <w:rPr>
          <w:u w:val="single"/>
        </w:rPr>
        <w:t>redistributive strategy</w:t>
      </w:r>
      <w:r w:rsidRPr="00086F1A">
        <w:rPr>
          <w:sz w:val="16"/>
        </w:rPr>
        <w:t xml:space="preserve"> which they dub “</w:t>
      </w:r>
      <w:r w:rsidRPr="00086F1A">
        <w:rPr>
          <w:u w:val="single"/>
        </w:rPr>
        <w:t>The Stakeholder Society”.</w:t>
      </w:r>
      <w:r w:rsidRPr="00086F1A">
        <w:rPr>
          <w:sz w:val="16"/>
        </w:rPr>
        <w:t xml:space="preserve"> The basic device is very simple: </w:t>
      </w:r>
      <w:r w:rsidRPr="00086F1A">
        <w:rPr>
          <w:u w:val="single"/>
        </w:rPr>
        <w:t>Upon reaching the age of 21, every citizen is given a lump-sum grant – a “stake” – of $80,000 to use in whatever way they see fit. The same level of grant is given to rich and poor alike. The stake is</w:t>
      </w:r>
      <w:r w:rsidRPr="00086F1A">
        <w:rPr>
          <w:sz w:val="16"/>
        </w:rPr>
        <w:t xml:space="preserve"> generally </w:t>
      </w:r>
      <w:r w:rsidRPr="00086F1A">
        <w:rPr>
          <w:u w:val="single"/>
        </w:rPr>
        <w:t>unconditional on “merit” or other forms of social contribution</w:t>
      </w:r>
      <w:r w:rsidRPr="00086F1A">
        <w:rPr>
          <w:sz w:val="16"/>
        </w:rPr>
        <w:t xml:space="preserve">, although Ackerman and Alstott feel that </w:t>
      </w:r>
      <w:r w:rsidRPr="00086F1A">
        <w:rPr>
          <w:u w:val="single"/>
        </w:rPr>
        <w:t xml:space="preserve">it would be appropriate to deny or reduce the grant to people convicted of felonies after the age of 18 but before the age of receipt of the stake. People could get access to their stake before the age of 21 to cover tuition and other expenses associated with higher education, but after age 21 no restrictions whatsoever would be placed on the use of the grant. </w:t>
      </w:r>
      <w:r w:rsidRPr="00086F1A">
        <w:rPr>
          <w:sz w:val="16"/>
        </w:rPr>
        <w:t xml:space="preserve">It could be blown in a weekend in Las Vegas, invested in safe mutual funds, or used to purchase a house.8 A variety of mechanisms could be imagined for funding the stake. Ackerman and Alstott propose </w:t>
      </w:r>
      <w:r w:rsidRPr="00086F1A">
        <w:rPr>
          <w:u w:val="single"/>
        </w:rPr>
        <w:t>two revenue sources: a 2% wealth tax, and a stake-based estate tax in which before anyone can inherit anything from an estate, the stake ($80,000 compounded at some interest rate over the adult life of the person) would be paid back to the society.</w:t>
      </w:r>
      <w:r w:rsidRPr="00086F1A">
        <w:rPr>
          <w:sz w:val="16"/>
        </w:rPr>
        <w:t xml:space="preserve"> Initially </w:t>
      </w:r>
      <w:r w:rsidRPr="00086F1A">
        <w:rPr>
          <w:u w:val="single"/>
        </w:rPr>
        <w:t>the entire cost of creating stakes would come from the wealth tax; gradually over time, the stake estate tax would take over.</w:t>
      </w:r>
      <w:r w:rsidRPr="00086F1A">
        <w:rPr>
          <w:sz w:val="16"/>
        </w:rPr>
        <w:t xml:space="preserve"> If most people used their stakes to enhance their lifetime wealth, then the latter could eventually completely replace the wealth tax; if most people used their stakes for fancy cars, then the wealth tax would remain important. Ackerman and Alstott make estimates of what would be the cost of the program, and while substantial, it is certainly within the fiscal capacity of the American economy. Rationale </w:t>
      </w:r>
      <w:r w:rsidRPr="00086F1A">
        <w:rPr>
          <w:u w:val="single"/>
        </w:rPr>
        <w:t>The stakeholder model addresses</w:t>
      </w:r>
      <w:r w:rsidRPr="00086F1A">
        <w:rPr>
          <w:sz w:val="16"/>
        </w:rPr>
        <w:t xml:space="preserve"> one </w:t>
      </w:r>
      <w:r w:rsidRPr="00086F1A">
        <w:rPr>
          <w:u w:val="single"/>
        </w:rPr>
        <w:t>important source of inequality</w:t>
      </w:r>
      <w:r w:rsidRPr="00086F1A">
        <w:rPr>
          <w:sz w:val="16"/>
        </w:rPr>
        <w:t xml:space="preserve"> of opportunity: </w:t>
      </w:r>
      <w:r w:rsidRPr="00086F1A">
        <w:rPr>
          <w:u w:val="single"/>
        </w:rPr>
        <w:t>the fact that young adults have different levels of family resources on which to draw in launching their life plans.</w:t>
      </w:r>
      <w:r w:rsidRPr="00086F1A">
        <w:rPr>
          <w:sz w:val="16"/>
        </w:rPr>
        <w:t xml:space="preserve"> Specifically, </w:t>
      </w:r>
      <w:r w:rsidRPr="00086F1A">
        <w:rPr>
          <w:u w:val="single"/>
        </w:rPr>
        <w:t>the $80,000 stake reduces inequality of opportunity individuals face in entering several different markets within which personal assets play an important role: education markets, housing markets, investment markets and credit markets. In the absence of a sizeable stake, the opportunities people face in getting tertiary education depends significantly on parental assets</w:t>
      </w:r>
      <w:r w:rsidRPr="00086F1A">
        <w:rPr>
          <w:sz w:val="16"/>
        </w:rPr>
        <w:t xml:space="preserve"> since children of wealthy parents can better afford tuitions and the foregone earnings during the period they are attending school. Programs such as student loans for low income students only partially counteract such inequalities of opportunity since the debt burden of such loans is a significant obstacle, particularly given uncertainties about the economic payoff of higher education and the risk of noncompletion of a degree program.9 </w:t>
      </w:r>
      <w:r w:rsidRPr="00086F1A">
        <w:rPr>
          <w:rStyle w:val="Emphasis"/>
        </w:rPr>
        <w:t>The $80,000 stake would significantly reduce this differential advantage.</w:t>
      </w:r>
      <w:r w:rsidRPr="00086F1A">
        <w:rPr>
          <w:u w:val="single"/>
        </w:rPr>
        <w:t xml:space="preserve"> The stake would also </w:t>
      </w:r>
      <w:r w:rsidRPr="00C11AC7">
        <w:rPr>
          <w:rStyle w:val="Emphasis"/>
        </w:rPr>
        <w:t>directly reduce inequalities in opportunity</w:t>
      </w:r>
      <w:r w:rsidRPr="00086F1A">
        <w:rPr>
          <w:u w:val="single"/>
        </w:rPr>
        <w:t xml:space="preserve"> within housing markets by providing downpayments and funds to reduce the size of mortgage loans to a level compatible with relatively modest earnings. </w:t>
      </w:r>
      <w:r w:rsidRPr="00086F1A">
        <w:rPr>
          <w:sz w:val="16"/>
        </w:rPr>
        <w:t xml:space="preserve">More broadly in credit markets, the stake provides a source collateral for loans which could be used to start small businesses. Finally, </w:t>
      </w:r>
      <w:r w:rsidRPr="00086F1A">
        <w:rPr>
          <w:u w:val="single"/>
        </w:rPr>
        <w:t xml:space="preserve">the stake directly provides funds to people without any family-derived assets that can be used to enter investment markets. The stakeholder model, therefore, would contribute to greater egalitarianism for each of the market based mechanisms of inequality: it would </w:t>
      </w:r>
      <w:r w:rsidRPr="00086F1A">
        <w:rPr>
          <w:rStyle w:val="Emphasis"/>
        </w:rPr>
        <w:t>reduce inequality in labor markets by making higher education more accessible</w:t>
      </w:r>
      <w:r w:rsidRPr="00086F1A">
        <w:rPr>
          <w:u w:val="single"/>
        </w:rPr>
        <w:t xml:space="preserve">; it would </w:t>
      </w:r>
      <w:r w:rsidRPr="00086F1A">
        <w:rPr>
          <w:rStyle w:val="Emphasis"/>
        </w:rPr>
        <w:t>reduce inequality in returns to capital assets by giving everyone the potential to invest in capital markets</w:t>
      </w:r>
      <w:r w:rsidRPr="00086F1A">
        <w:rPr>
          <w:u w:val="single"/>
        </w:rPr>
        <w:t xml:space="preserve">; it would </w:t>
      </w:r>
      <w:r w:rsidRPr="00086F1A">
        <w:rPr>
          <w:rStyle w:val="Emphasis"/>
        </w:rPr>
        <w:t>counter inequalities in income from kin-networks by giving everyone access to resources traditionally available only through such ties</w:t>
      </w:r>
      <w:r w:rsidRPr="00086F1A">
        <w:rPr>
          <w:u w:val="single"/>
        </w:rPr>
        <w:t xml:space="preserve">; and it would </w:t>
      </w:r>
      <w:r w:rsidRPr="00086F1A">
        <w:rPr>
          <w:rStyle w:val="Emphasis"/>
        </w:rPr>
        <w:t>reduce inequalities in self-employed income by increasing the opportunity for people without other assets to become self-employed.</w:t>
      </w:r>
      <w:r w:rsidRPr="00086F1A">
        <w:rPr>
          <w:sz w:val="16"/>
        </w:rPr>
        <w:t xml:space="preserve"> As a way of advancing egalitarian values around equality of opportunity, the universal stakeholder grant scheme has several virtues. </w:t>
      </w:r>
      <w:r w:rsidRPr="00086F1A">
        <w:rPr>
          <w:u w:val="single"/>
        </w:rPr>
        <w:t>It requires minimal government regulation and monitoring, so it does not face arduous – and costly – information conditions</w:t>
      </w:r>
      <w:r w:rsidRPr="00086F1A">
        <w:rPr>
          <w:sz w:val="16"/>
        </w:rPr>
        <w:t xml:space="preserve">. It affirms the value of personal responsibility and accountability and avoids the paternalism that typically accompanies more targeted transfers. </w:t>
      </w:r>
      <w:r w:rsidRPr="00086F1A">
        <w:rPr>
          <w:u w:val="single"/>
        </w:rPr>
        <w:t>It helps solve certain market failures which reduce overall economic efficiency – notably market failures in credit markets.</w:t>
      </w:r>
      <w:r w:rsidRPr="00086F1A">
        <w:rPr>
          <w:sz w:val="16"/>
        </w:rPr>
        <w:t xml:space="preserve">10 And </w:t>
      </w:r>
      <w:r w:rsidRPr="00086F1A">
        <w:rPr>
          <w:u w:val="single"/>
        </w:rPr>
        <w:t>the stakeholder grants directly deal with an aspect of the inequalities generated in capitalism that is particularly objectionable within the moral compass of capitalism itself: the fact that through no fault of their own, many people are denied access to assets which significantly determine their life chances within markets.</w:t>
      </w:r>
      <w:r w:rsidRPr="00086F1A">
        <w:rPr>
          <w:sz w:val="16"/>
        </w:rPr>
        <w:t xml:space="preserve"> Even many conservative defenders of the moral and practical virtues of capitalism are likely to recognize that this is a source of injustice and thus be symapthetic to </w:t>
      </w:r>
      <w:r w:rsidRPr="00086F1A">
        <w:rPr>
          <w:u w:val="single"/>
        </w:rPr>
        <w:t>stakeholder grants as an appropriate remedy.</w:t>
      </w:r>
    </w:p>
    <w:p w14:paraId="4BE176BB" w14:textId="77777777" w:rsidR="00480197" w:rsidRDefault="00480197" w:rsidP="00480197">
      <w:pPr>
        <w:pStyle w:val="Heading3"/>
      </w:pPr>
      <w:r>
        <w:t>2NC - Solvency</w:t>
      </w:r>
    </w:p>
    <w:p w14:paraId="2394C26C" w14:textId="77777777" w:rsidR="00480197" w:rsidRDefault="00480197" w:rsidP="00480197">
      <w:pPr>
        <w:pStyle w:val="Heading4"/>
      </w:pPr>
      <w:r>
        <w:t>The CP spills up to solve the aff – it ameliorates educational inequalities and acts as a beacon of hope for disadvantaged children</w:t>
      </w:r>
    </w:p>
    <w:p w14:paraId="1CF35E96" w14:textId="77777777" w:rsidR="00480197" w:rsidRPr="0034480A" w:rsidRDefault="00480197" w:rsidP="00480197">
      <w:r w:rsidRPr="0034480A">
        <w:rPr>
          <w:rStyle w:val="Style13ptBold"/>
        </w:rPr>
        <w:t>Ackermann &amp; Alstott 99</w:t>
      </w:r>
      <w:r>
        <w:rPr>
          <w:rStyle w:val="Style13ptBold"/>
        </w:rPr>
        <w:t xml:space="preserve"> </w:t>
      </w:r>
      <w:r w:rsidRPr="0034480A">
        <w:t>- Sterling Professor of Law and Political Science at Yale</w:t>
      </w:r>
      <w:r>
        <w:t xml:space="preserve"> University, J</w:t>
      </w:r>
      <w:r w:rsidRPr="0034480A">
        <w:t>acquin D. Bierman Professor in Taxation at Yale Law Schoo</w:t>
      </w:r>
      <w:r>
        <w:t>l (Bruce &amp; Anne, “</w:t>
      </w:r>
      <w:r w:rsidRPr="0034480A">
        <w:t>The Stakeholder Society</w:t>
      </w:r>
      <w:r>
        <w:t>”, Google Books, 3/11/99, pp. 29-30)//CProst</w:t>
      </w:r>
    </w:p>
    <w:p w14:paraId="3F80608E" w14:textId="77777777" w:rsidR="00480197" w:rsidRPr="0034480A" w:rsidRDefault="00480197" w:rsidP="00480197">
      <w:pPr>
        <w:rPr>
          <w:u w:val="single"/>
        </w:rPr>
      </w:pPr>
      <w:r w:rsidRPr="009D7A6E">
        <w:rPr>
          <w:rStyle w:val="Emphasis"/>
        </w:rPr>
        <w:t>Although stakeholding is not directly targeted at education, it may well help ameliorate</w:t>
      </w:r>
      <w:r w:rsidRPr="0034480A">
        <w:rPr>
          <w:u w:val="single"/>
        </w:rPr>
        <w:t xml:space="preserve"> some of </w:t>
      </w:r>
      <w:r w:rsidRPr="009D7A6E">
        <w:rPr>
          <w:rStyle w:val="Emphasis"/>
        </w:rPr>
        <w:t>the underlying inequalities</w:t>
      </w:r>
      <w:r w:rsidRPr="0034480A">
        <w:rPr>
          <w:sz w:val="16"/>
        </w:rPr>
        <w:t xml:space="preserve">. Keep in mind that </w:t>
      </w:r>
      <w:r w:rsidRPr="009D7A6E">
        <w:rPr>
          <w:u w:val="single"/>
        </w:rPr>
        <w:t>each parent will start out adult life with eighty thousand dollars, which can be used to improve children's opportunities. And if the money were put toward a "rainy-day" fund—amounting to $160,000 in the case of a married couple—it may help provide children with much-needed stability in their home environment.</w:t>
      </w:r>
      <w:r w:rsidRPr="0034480A">
        <w:rPr>
          <w:sz w:val="16"/>
        </w:rPr>
        <w:t xml:space="preserve"> At present, unemployment of a single wage-earner can lead to immediate household catastrophe, especially for a family in the bottom half of the population.30 </w:t>
      </w:r>
      <w:r w:rsidRPr="009D7A6E">
        <w:rPr>
          <w:u w:val="single"/>
        </w:rPr>
        <w:t>Unemployment insurance is an important safeguard, but it is temporary and not available in all cases.</w:t>
      </w:r>
      <w:r w:rsidRPr="0034480A">
        <w:rPr>
          <w:sz w:val="16"/>
        </w:rPr>
        <w:t xml:space="preserve">31 All too often, </w:t>
      </w:r>
      <w:r w:rsidRPr="009D7A6E">
        <w:rPr>
          <w:u w:val="single"/>
        </w:rPr>
        <w:t>children bear the brunt of the ensuing anxiety and dislocation.</w:t>
      </w:r>
      <w:r>
        <w:rPr>
          <w:u w:val="single"/>
        </w:rPr>
        <w:t xml:space="preserve"> </w:t>
      </w:r>
      <w:r w:rsidRPr="0034480A">
        <w:rPr>
          <w:sz w:val="16"/>
        </w:rPr>
        <w:t xml:space="preserve">But </w:t>
      </w:r>
      <w:r w:rsidRPr="0034480A">
        <w:rPr>
          <w:u w:val="single"/>
        </w:rPr>
        <w:t>this is only the beginning of a long-term assessment of stakeholding’s impact on the socialization of the next generation.</w:t>
      </w:r>
      <w:r w:rsidRPr="0034480A">
        <w:rPr>
          <w:sz w:val="16"/>
        </w:rPr>
        <w:t xml:space="preserve"> From their earliest years, Americas children will be told of the stake that awaits them as adults. </w:t>
      </w:r>
      <w:r>
        <w:rPr>
          <w:u w:val="single"/>
        </w:rPr>
        <w:t>Especially for children born</w:t>
      </w:r>
      <w:r w:rsidRPr="0034480A">
        <w:rPr>
          <w:u w:val="single"/>
        </w:rPr>
        <w:t xml:space="preserve"> at the bottom, </w:t>
      </w:r>
      <w:r w:rsidRPr="0034480A">
        <w:rPr>
          <w:rStyle w:val="Emphasis"/>
        </w:rPr>
        <w:t>the stake will stand as a symbol of hope</w:t>
      </w:r>
      <w:r w:rsidRPr="0034480A">
        <w:rPr>
          <w:sz w:val="16"/>
        </w:rPr>
        <w:t xml:space="preserve">. However grim their present situation, </w:t>
      </w:r>
      <w:r w:rsidRPr="0034480A">
        <w:rPr>
          <w:u w:val="single"/>
        </w:rPr>
        <w:t>they will know that America has not given up on them. If they stay in school and work hard, they will receive the wherewithal to pursue the American Dream. It would be a serious mistake to underestimate the motivating power of this message.</w:t>
      </w:r>
      <w:r>
        <w:rPr>
          <w:u w:val="single"/>
        </w:rPr>
        <w:t xml:space="preserve"> </w:t>
      </w:r>
      <w:r w:rsidRPr="0034480A">
        <w:rPr>
          <w:sz w:val="16"/>
        </w:rPr>
        <w:t xml:space="preserve">Over the long run, </w:t>
      </w:r>
      <w:r w:rsidRPr="0034480A">
        <w:rPr>
          <w:u w:val="single"/>
        </w:rPr>
        <w:t>this message of hope may gradually erode one of the principal sources of resistance to more egalitarian initiatives in public education. Sheer racism is not the only cause of Americas failure to redeem the promise of Brown v. Board of Education. Middle-class resistance is also fueled by the fear that schools will be overwhelmed by lower-class children</w:t>
      </w:r>
      <w:r w:rsidRPr="0034480A">
        <w:rPr>
          <w:sz w:val="16"/>
        </w:rPr>
        <w:t>, who will bring drugs and crime along with them as well as a general disrespect for the value of education.32 As time passes</w:t>
      </w:r>
      <w:r w:rsidRPr="0034480A">
        <w:rPr>
          <w:sz w:val="16"/>
          <w:szCs w:val="16"/>
        </w:rPr>
        <w:t xml:space="preserve">, </w:t>
      </w:r>
      <w:r w:rsidRPr="0034480A">
        <w:rPr>
          <w:u w:val="single"/>
        </w:rPr>
        <w:t>stakeholding may help ameliorate these class anxieties.</w:t>
      </w:r>
      <w:r w:rsidRPr="0034480A">
        <w:rPr>
          <w:sz w:val="16"/>
        </w:rPr>
        <w:t xml:space="preserve"> As they prepare to claim their stakes, more poor children will conform to middle-class values, and </w:t>
      </w:r>
      <w:r w:rsidRPr="0034480A">
        <w:rPr>
          <w:u w:val="single"/>
        </w:rPr>
        <w:t>the transition to better racial and economic integration will thereby be eased.</w:t>
      </w:r>
      <w:r w:rsidRPr="0034480A">
        <w:rPr>
          <w:sz w:val="16"/>
        </w:rPr>
        <w:t xml:space="preserve"> This is a distant prospect, and the case for stakeholding does not depend on it. But </w:t>
      </w:r>
      <w:r w:rsidRPr="0034480A">
        <w:rPr>
          <w:u w:val="single"/>
        </w:rPr>
        <w:t xml:space="preserve">we should not overlook the possibility that a national commitment to stakeholding may catalyze </w:t>
      </w:r>
      <w:r w:rsidRPr="0034480A">
        <w:rPr>
          <w:rStyle w:val="Emphasis"/>
        </w:rPr>
        <w:t>a broader movement toward educational equality</w:t>
      </w:r>
      <w:r w:rsidRPr="0034480A">
        <w:rPr>
          <w:sz w:val="16"/>
          <w:szCs w:val="16"/>
        </w:rPr>
        <w:t>.</w:t>
      </w:r>
    </w:p>
    <w:p w14:paraId="3B050D0A" w14:textId="77777777" w:rsidR="00480197" w:rsidRDefault="00480197" w:rsidP="00480197">
      <w:pPr>
        <w:pStyle w:val="Heading3"/>
      </w:pPr>
      <w:r>
        <w:t>2NC – Avoids Politics Link</w:t>
      </w:r>
    </w:p>
    <w:p w14:paraId="4BD21039" w14:textId="77777777" w:rsidR="00480197" w:rsidRDefault="00480197" w:rsidP="00480197">
      <w:pPr>
        <w:pStyle w:val="Heading4"/>
      </w:pPr>
      <w:r>
        <w:t xml:space="preserve">The CP doesn’t link to politics – it provides the lit to conservatives about the inevitability of government failure – it’s less controversial than education reform </w:t>
      </w:r>
    </w:p>
    <w:p w14:paraId="54C54182" w14:textId="77777777" w:rsidR="00480197" w:rsidRPr="00E11D1C" w:rsidRDefault="00480197" w:rsidP="00480197">
      <w:r w:rsidRPr="0034480A">
        <w:rPr>
          <w:rStyle w:val="Style13ptBold"/>
        </w:rPr>
        <w:t>Ackermann &amp; Alstott 99</w:t>
      </w:r>
      <w:r>
        <w:rPr>
          <w:rStyle w:val="Style13ptBold"/>
        </w:rPr>
        <w:t xml:space="preserve"> </w:t>
      </w:r>
      <w:r w:rsidRPr="0034480A">
        <w:t>- Sterling Professor of Law and Political Science at Yale</w:t>
      </w:r>
      <w:r>
        <w:t xml:space="preserve"> University, J</w:t>
      </w:r>
      <w:r w:rsidRPr="0034480A">
        <w:t>acquin D. Bierman Professor in Taxation at Yale Law Schoo</w:t>
      </w:r>
      <w:r>
        <w:t>l (Bruce &amp; Anne, “</w:t>
      </w:r>
      <w:r w:rsidRPr="0034480A">
        <w:t>The Stakeholder Society</w:t>
      </w:r>
      <w:r>
        <w:t>”, Google Books, 3/11/99, pp. 29-30)//CProst</w:t>
      </w:r>
    </w:p>
    <w:p w14:paraId="2E6EFA29" w14:textId="77777777" w:rsidR="00480197" w:rsidRDefault="00480197" w:rsidP="00480197">
      <w:pPr>
        <w:rPr>
          <w:sz w:val="16"/>
        </w:rPr>
      </w:pPr>
      <w:r w:rsidRPr="00E11D1C">
        <w:rPr>
          <w:sz w:val="16"/>
        </w:rPr>
        <w:t xml:space="preserve">By contrast, </w:t>
      </w:r>
      <w:r w:rsidRPr="00E11D1C">
        <w:rPr>
          <w:u w:val="single"/>
        </w:rPr>
        <w:t>it would be relatively easy to realize the goals of a stakeholder society.</w:t>
      </w:r>
      <w:r w:rsidRPr="00E11D1C">
        <w:rPr>
          <w:sz w:val="16"/>
        </w:rPr>
        <w:t xml:space="preserve"> To a large degree, </w:t>
      </w:r>
      <w:r w:rsidRPr="00E11D1C">
        <w:rPr>
          <w:u w:val="single"/>
        </w:rPr>
        <w:t>the institutional infrastructure is in place even now.</w:t>
      </w:r>
      <w:r w:rsidRPr="00E11D1C">
        <w:rPr>
          <w:sz w:val="16"/>
        </w:rPr>
        <w:t xml:space="preserve"> We already have the Internal Revenue Service and the Social Security Administration. Although it is fashionable to denigrate these bureaucracies, both agencies are full of competent people whose tasks might easily be broadened to encompass the jobs of identifying eligible stakeholders and paying out benefits.33 </w:t>
      </w:r>
      <w:r w:rsidRPr="00E11D1C">
        <w:rPr>
          <w:rStyle w:val="Emphasis"/>
        </w:rPr>
        <w:t>Unlike</w:t>
      </w:r>
      <w:r w:rsidRPr="00E11D1C">
        <w:rPr>
          <w:sz w:val="16"/>
          <w:szCs w:val="16"/>
        </w:rPr>
        <w:t xml:space="preserve"> a comparable </w:t>
      </w:r>
      <w:r w:rsidRPr="00E11D1C">
        <w:rPr>
          <w:rStyle w:val="Emphasis"/>
        </w:rPr>
        <w:t>educational reform</w:t>
      </w:r>
      <w:r w:rsidRPr="00E11D1C">
        <w:rPr>
          <w:u w:val="single"/>
        </w:rPr>
        <w:t>, stakeholding will not require a massive reorganization of the existing institutional framework. It builds on what we already have.</w:t>
      </w:r>
      <w:r w:rsidRPr="00E11D1C">
        <w:rPr>
          <w:sz w:val="16"/>
        </w:rPr>
        <w:t xml:space="preserve"> Americans could, in relatively short order, actually achieve the massive step toward equality of opportunity that stakeholding would make possible. </w:t>
      </w:r>
      <w:r w:rsidRPr="00E11D1C">
        <w:rPr>
          <w:rStyle w:val="Emphasis"/>
        </w:rPr>
        <w:t>This breakthrough</w:t>
      </w:r>
      <w:r w:rsidRPr="00E11D1C">
        <w:rPr>
          <w:sz w:val="16"/>
        </w:rPr>
        <w:t xml:space="preserve">, in turn, </w:t>
      </w:r>
      <w:r w:rsidRPr="00E11D1C">
        <w:rPr>
          <w:rStyle w:val="Emphasis"/>
        </w:rPr>
        <w:t>would give the lie to neoconservative banalities about the inevitability of government failure</w:t>
      </w:r>
      <w:r w:rsidRPr="00E11D1C">
        <w:rPr>
          <w:u w:val="single"/>
        </w:rPr>
        <w:t>. If it is established that Americans can succeed in redeeming their fundamental ideals by inaugurating stakeholding, many other seemingly impossible initiatives may appear within our grasp</w:t>
      </w:r>
      <w:r w:rsidRPr="00E11D1C">
        <w:rPr>
          <w:sz w:val="16"/>
        </w:rPr>
        <w:t>.</w:t>
      </w:r>
    </w:p>
    <w:p w14:paraId="059CB4DB" w14:textId="6747505A" w:rsidR="00964D5A" w:rsidRDefault="00964D5A" w:rsidP="00964D5A"/>
    <w:p w14:paraId="1650BB7F" w14:textId="27697403" w:rsidR="00D14BA2" w:rsidRPr="00992119" w:rsidRDefault="00667D4F" w:rsidP="00D14BA2">
      <w:pPr>
        <w:pStyle w:val="Heading1"/>
      </w:pPr>
      <w:r>
        <w:t xml:space="preserve">AT: </w:t>
      </w:r>
      <w:r w:rsidR="00D14BA2" w:rsidRPr="00992119">
        <w:t xml:space="preserve">Equity </w:t>
      </w:r>
      <w:r>
        <w:t>Advantage</w:t>
      </w:r>
    </w:p>
    <w:p w14:paraId="7678969B" w14:textId="36DAFE36" w:rsidR="0079758C" w:rsidRPr="00992119" w:rsidRDefault="001E099D" w:rsidP="00B33028">
      <w:pPr>
        <w:pStyle w:val="Heading2"/>
      </w:pPr>
      <w:r>
        <w:t>1nc</w:t>
      </w:r>
      <w:r w:rsidR="00B33028">
        <w:t xml:space="preserve"> – Equity</w:t>
      </w:r>
    </w:p>
    <w:p w14:paraId="600F29E0" w14:textId="77777777" w:rsidR="00B33028" w:rsidRPr="00992119" w:rsidRDefault="00B33028" w:rsidP="00B33028">
      <w:pPr>
        <w:pStyle w:val="Heading4"/>
      </w:pPr>
      <w:r w:rsidRPr="00992119">
        <w:t>Alt cause – inequality persists because low-income families struggle to support kids outside of the schoolhouse</w:t>
      </w:r>
    </w:p>
    <w:p w14:paraId="40C65802" w14:textId="77777777" w:rsidR="00B33028" w:rsidRPr="00992119" w:rsidRDefault="00B33028" w:rsidP="00B33028">
      <w:r w:rsidRPr="00992119">
        <w:rPr>
          <w:rStyle w:val="Style13ptBold"/>
        </w:rPr>
        <w:t>Egalite 16</w:t>
      </w:r>
      <w:r w:rsidRPr="00992119">
        <w:t xml:space="preserve"> (Anna, Assistant Professor in the Department of Educational Leadership, Policy, and Human Development, North Carolina State University. “How Family Background Influences Student Achievement,” Spring 2016. http://educationnext.org/how-family-background-influences-student-achievement/)//JT</w:t>
      </w:r>
    </w:p>
    <w:p w14:paraId="46D7520C" w14:textId="536627AF" w:rsidR="00E61879" w:rsidRPr="00B33028" w:rsidRDefault="00B33028" w:rsidP="0079758C">
      <w:pPr>
        <w:rPr>
          <w:sz w:val="16"/>
        </w:rPr>
      </w:pPr>
      <w:r w:rsidRPr="00992119">
        <w:rPr>
          <w:sz w:val="16"/>
        </w:rPr>
        <w:t xml:space="preserve">Family Income. As with parental education, family income may have a direct impact on a child’s academic outcomes, or </w:t>
      </w:r>
      <w:r w:rsidRPr="00992119">
        <w:rPr>
          <w:rStyle w:val="StyleUnderline"/>
        </w:rPr>
        <w:t>variations in achievement could simply be a function of the school the child attends: parents with greater financial resources can identify communities with higher-quality schools and choose more-expensive neighborhoods—the very places where good schools are likely to be.</w:t>
      </w:r>
      <w:r w:rsidRPr="00992119">
        <w:rPr>
          <w:sz w:val="16"/>
        </w:rPr>
        <w:t xml:space="preserve"> More-</w:t>
      </w:r>
      <w:r w:rsidRPr="00992119">
        <w:rPr>
          <w:rStyle w:val="StyleUnderline"/>
        </w:rPr>
        <w:t xml:space="preserve">affluent parents can also use their resources to ensure that their children have access to a full range of extracurricular activities at school and in the community. </w:t>
      </w:r>
      <w:r w:rsidRPr="00992119">
        <w:rPr>
          <w:sz w:val="16"/>
        </w:rPr>
        <w:t xml:space="preserve">But it’s not hard to imagine direct effects of income on student achievement. </w:t>
      </w:r>
      <w:r w:rsidRPr="00992119">
        <w:rPr>
          <w:rStyle w:val="StyleUnderline"/>
        </w:rPr>
        <w:t xml:space="preserve">Parents who are struggling economically </w:t>
      </w:r>
      <w:r w:rsidRPr="00992119">
        <w:rPr>
          <w:rStyle w:val="Emphasis"/>
        </w:rPr>
        <w:t xml:space="preserve">simply don’t have the time or the wherewithal to check homework, </w:t>
      </w:r>
      <w:r w:rsidRPr="00992119">
        <w:rPr>
          <w:rStyle w:val="StyleUnderline"/>
        </w:rPr>
        <w:t xml:space="preserve">drive children to summer camp, organize museum trips, </w:t>
      </w:r>
      <w:r w:rsidRPr="00992119">
        <w:rPr>
          <w:rStyle w:val="Emphasis"/>
        </w:rPr>
        <w:t xml:space="preserve">or help their kids plan for college. Working multiple jobs or inconvenient shifts </w:t>
      </w:r>
      <w:r w:rsidRPr="00992119">
        <w:rPr>
          <w:rStyle w:val="StyleUnderline"/>
        </w:rPr>
        <w:t xml:space="preserve">makes it hard to dedicate time for family dinners, enforce a consistent bedtime, </w:t>
      </w:r>
      <w:r w:rsidRPr="00992119">
        <w:rPr>
          <w:rStyle w:val="Emphasis"/>
        </w:rPr>
        <w:t>read to infants and toddlers, or invest in music lessons or sports clubs.</w:t>
      </w:r>
      <w:r w:rsidRPr="00992119">
        <w:rPr>
          <w:sz w:val="16"/>
        </w:rPr>
        <w:t xml:space="preserve"> Even small differences </w:t>
      </w:r>
      <w:r w:rsidRPr="00992119">
        <w:rPr>
          <w:rStyle w:val="StyleUnderline"/>
        </w:rPr>
        <w:t>in access to the activities and experiences that are known to promote brain development can accumulate, resulting in a sizable gap between two groups of children defined by family circumstances.</w:t>
      </w:r>
      <w:r w:rsidRPr="00992119">
        <w:rPr>
          <w:sz w:val="16"/>
        </w:rPr>
        <w:t xml:space="preserve"> It is challenging to find rigorous experimental or quasi-experimental evidence to disentangle the direct effects of home life from the effects of the school a family selects. While </w:t>
      </w:r>
      <w:r w:rsidRPr="00992119">
        <w:rPr>
          <w:rStyle w:val="StyleUnderline"/>
        </w:rPr>
        <w:t>Coleman</w:t>
      </w:r>
      <w:r w:rsidRPr="00992119">
        <w:rPr>
          <w:sz w:val="16"/>
        </w:rPr>
        <w:t xml:space="preserve"> claimed that family and peers had an effect on student achievement that was distinct from the influence of schools or neighborhoods, his research design was inadequate to support this conclusion. All he </w:t>
      </w:r>
      <w:r w:rsidRPr="00992119">
        <w:rPr>
          <w:rStyle w:val="StyleUnderline"/>
        </w:rPr>
        <w:t>was able to show was that family characteristics had a strong correlation with student achievement.</w:t>
      </w:r>
      <w:r w:rsidRPr="00992119">
        <w:rPr>
          <w:sz w:val="16"/>
        </w:rPr>
        <w:t xml:space="preserve"> </w:t>
      </w:r>
    </w:p>
    <w:p w14:paraId="76081A1E" w14:textId="77777777" w:rsidR="00EB3AC0" w:rsidRDefault="00EB3AC0" w:rsidP="00057D57">
      <w:pPr>
        <w:rPr>
          <w:rStyle w:val="StyleUnderline"/>
        </w:rPr>
      </w:pPr>
    </w:p>
    <w:p w14:paraId="07C0127E" w14:textId="41892E89" w:rsidR="00B33028" w:rsidRPr="00B33028" w:rsidRDefault="00B33028" w:rsidP="00B33028">
      <w:pPr>
        <w:pStyle w:val="Heading4"/>
        <w:rPr>
          <w:rStyle w:val="StyleUnderline"/>
          <w:sz w:val="26"/>
          <w:u w:val="none"/>
        </w:rPr>
      </w:pPr>
      <w:r>
        <w:t>1ac Black evidence is logically flawed – it’s inductive reasoning based on a few schools, not empirics of schools across the United States – it cites statistics only from one school in Maryland</w:t>
      </w:r>
    </w:p>
    <w:p w14:paraId="6E922730" w14:textId="77777777" w:rsidR="00B33028" w:rsidRPr="00992119" w:rsidRDefault="00B33028" w:rsidP="00057D57">
      <w:pPr>
        <w:rPr>
          <w:rStyle w:val="StyleUnderline"/>
        </w:rPr>
      </w:pPr>
    </w:p>
    <w:p w14:paraId="17ABDA92" w14:textId="77777777" w:rsidR="00EB3AC0" w:rsidRPr="00992119" w:rsidRDefault="00EB3AC0" w:rsidP="00EB3AC0">
      <w:pPr>
        <w:pStyle w:val="Heading4"/>
      </w:pPr>
      <w:r w:rsidRPr="00992119">
        <w:t>Predictive studies prove equal access education barely makes a surge in income inequality.</w:t>
      </w:r>
    </w:p>
    <w:p w14:paraId="36ECD1D4" w14:textId="77777777" w:rsidR="00EB3AC0" w:rsidRPr="00992119" w:rsidRDefault="00EB3AC0" w:rsidP="00EB3AC0">
      <w:pPr>
        <w:rPr>
          <w:rStyle w:val="Style13ptBold"/>
        </w:rPr>
      </w:pPr>
      <w:r w:rsidRPr="00992119">
        <w:rPr>
          <w:b/>
          <w:sz w:val="26"/>
          <w:szCs w:val="26"/>
        </w:rPr>
        <w:t xml:space="preserve">Davidson 15 </w:t>
      </w:r>
      <w:r w:rsidRPr="00992119">
        <w:rPr>
          <w:rStyle w:val="Style13ptBold"/>
          <w:b w:val="0"/>
        </w:rPr>
        <w:t xml:space="preserve">(Jacob Davidson – </w:t>
      </w:r>
      <w:r w:rsidRPr="00992119">
        <w:rPr>
          <w:sz w:val="16"/>
        </w:rPr>
        <w:t xml:space="preserve">news editor at Time. He previously worked at Money as a reporter/producer, covering tech, the economy, and everyday finance, “New Research Shows Education Won't Fix Inequality”, Money, March 13, 2015, </w:t>
      </w:r>
      <w:hyperlink r:id="rId28" w:history="1">
        <w:r w:rsidRPr="00992119">
          <w:rPr>
            <w:rStyle w:val="Hyperlink"/>
            <w:sz w:val="16"/>
          </w:rPr>
          <w:t>http://time.com/money/3765111/new-research-shows-education-wont-fix-inequality/</w:t>
        </w:r>
      </w:hyperlink>
      <w:r w:rsidRPr="00992119">
        <w:rPr>
          <w:sz w:val="16"/>
        </w:rPr>
        <w:t>, Accessed July 16, 2017</w:t>
      </w:r>
      <w:r w:rsidRPr="00992119">
        <w:rPr>
          <w:rStyle w:val="Style13ptBold"/>
          <w:b w:val="0"/>
        </w:rPr>
        <w:t>)</w:t>
      </w:r>
    </w:p>
    <w:p w14:paraId="363A9419" w14:textId="77777777" w:rsidR="00EB3AC0" w:rsidRDefault="00EB3AC0" w:rsidP="00EB3AC0">
      <w:pPr>
        <w:rPr>
          <w:rStyle w:val="StyleUnderline"/>
        </w:rPr>
      </w:pPr>
      <w:r w:rsidRPr="00992119">
        <w:rPr>
          <w:sz w:val="16"/>
        </w:rPr>
        <w:t xml:space="preserve">There is a growing acknowledgement that inequality is one of the most pressing national issues. President Obama certainly feels that way. In his State of the Union Speech this past January, Obama focused his speech around the issue, framing the debate as a question about the future of America. "Will we accept an economy where only a few of us do spectacularly well?" the President asked. "Or will we commit ourselves to an economy that generates rising incomes and chances for everyone who makes the effort?" </w:t>
      </w:r>
      <w:r w:rsidRPr="00992119">
        <w:rPr>
          <w:rStyle w:val="StyleUnderline"/>
        </w:rPr>
        <w:t>Obama made no secret</w:t>
      </w:r>
      <w:r w:rsidRPr="00992119">
        <w:rPr>
          <w:sz w:val="16"/>
        </w:rPr>
        <w:t xml:space="preserve"> of his own position, or </w:t>
      </w:r>
      <w:r w:rsidRPr="00992119">
        <w:rPr>
          <w:rStyle w:val="StyleUnderline"/>
        </w:rPr>
        <w:t xml:space="preserve">that education was his preferred method of closing the gap between rich and poor. </w:t>
      </w:r>
      <w:r w:rsidRPr="00992119">
        <w:rPr>
          <w:sz w:val="16"/>
        </w:rPr>
        <w:t xml:space="preserve">His address centered around a number of policies that would increase college access for lower-income Americans, including a </w:t>
      </w:r>
      <w:hyperlink r:id="rId29" w:tgtFrame="_blank" w:history="1">
        <w:r w:rsidRPr="00992119">
          <w:rPr>
            <w:rStyle w:val="Hyperlink"/>
            <w:sz w:val="16"/>
          </w:rPr>
          <w:t>$60 billion proposal</w:t>
        </w:r>
      </w:hyperlink>
      <w:r w:rsidRPr="00992119">
        <w:rPr>
          <w:sz w:val="16"/>
        </w:rPr>
        <w:t xml:space="preserve"> to make community college free for all. But </w:t>
      </w:r>
      <w:r w:rsidRPr="00992119">
        <w:rPr>
          <w:rStyle w:val="StyleUnderline"/>
        </w:rPr>
        <w:t xml:space="preserve">is education really the solution to inequality that it's often presented as? A </w:t>
      </w:r>
      <w:hyperlink r:id="rId30" w:tgtFrame="_blank" w:history="1">
        <w:r w:rsidRPr="00992119">
          <w:rPr>
            <w:rStyle w:val="StyleUnderline"/>
          </w:rPr>
          <w:t>new paper</w:t>
        </w:r>
      </w:hyperlink>
      <w:r w:rsidRPr="00992119">
        <w:rPr>
          <w:rStyle w:val="StyleUnderline"/>
        </w:rPr>
        <w:t xml:space="preserve"> from the Hamilton Project, co-authored by former Treasury Secretary and former Harvard University president Lawrence Summers, argues that the answer is no.</w:t>
      </w:r>
      <w:r w:rsidRPr="00992119">
        <w:rPr>
          <w:sz w:val="16"/>
        </w:rPr>
        <w:t xml:space="preserve"> Instead, the researchers assert, </w:t>
      </w:r>
      <w:r w:rsidRPr="00992119">
        <w:rPr>
          <w:rStyle w:val="StyleUnderline"/>
          <w:sz w:val="16"/>
          <w:u w:val="none"/>
        </w:rPr>
        <w:t>policymakers</w:t>
      </w:r>
      <w:r w:rsidRPr="00992119">
        <w:rPr>
          <w:sz w:val="16"/>
        </w:rPr>
        <w:t xml:space="preserve"> tend to </w:t>
      </w:r>
      <w:r w:rsidRPr="00992119">
        <w:rPr>
          <w:rStyle w:val="StyleUnderline"/>
          <w:sz w:val="16"/>
          <w:u w:val="none"/>
        </w:rPr>
        <w:t xml:space="preserve">conflate two separate issues: helping lower-income Americans become more financially secure and decreasing inequality overall. </w:t>
      </w:r>
      <w:r w:rsidRPr="00992119">
        <w:rPr>
          <w:sz w:val="16"/>
        </w:rPr>
        <w:t xml:space="preserve">Increased educational attainment across lower-income brackets would indeed result in higher income and more economic security for vulnerable groups, the paper finds. But </w:t>
      </w:r>
      <w:r w:rsidRPr="00992119">
        <w:rPr>
          <w:rStyle w:val="StyleUnderline"/>
        </w:rPr>
        <w:t xml:space="preserve">so much income is concentrated among America's richest citizens that a modest increase in earnings at the bottom end of the income distribution will barely make a dent in overall inequality. </w:t>
      </w:r>
      <w:r w:rsidRPr="00992119">
        <w:rPr>
          <w:sz w:val="16"/>
        </w:rPr>
        <w:t xml:space="preserve">To reach this conclusion, </w:t>
      </w:r>
      <w:r w:rsidRPr="00992119">
        <w:rPr>
          <w:rStyle w:val="StyleUnderline"/>
        </w:rPr>
        <w:t>Summers and his co-autho</w:t>
      </w:r>
      <w:r w:rsidRPr="00992119">
        <w:rPr>
          <w:sz w:val="16"/>
        </w:rPr>
        <w:t>rs—Hamilton Project director Melissa Kearney and visiting fellow Brad Hershbein—</w:t>
      </w:r>
      <w:r w:rsidRPr="00992119">
        <w:rPr>
          <w:rStyle w:val="StyleUnderline"/>
        </w:rPr>
        <w:t>created a simulation in which one out of every ten American men</w:t>
      </w:r>
      <w:r w:rsidRPr="00992119">
        <w:rPr>
          <w:sz w:val="16"/>
        </w:rPr>
        <w:t xml:space="preserve"> between the ages of 25 and 64 </w:t>
      </w:r>
      <w:r w:rsidRPr="00992119">
        <w:rPr>
          <w:rStyle w:val="StyleUnderline"/>
        </w:rPr>
        <w:t xml:space="preserve">without a bachelor's degree suddenly graduated from college. </w:t>
      </w:r>
      <w:r w:rsidRPr="00992119">
        <w:rPr>
          <w:sz w:val="16"/>
        </w:rPr>
        <w:t xml:space="preserve">(The simulation was restricted to men because less-skilled males have seen particularly steep drops in employment, earnings, and college attainment.) "To be clear, this would be a tremendous accomplishment," the researchers note. Creating this many new graduates would be "only slightly less than the observed increase in the college share over the entire 34-year period of 1979 to 2013." </w:t>
      </w:r>
      <w:r w:rsidRPr="00992119">
        <w:rPr>
          <w:rStyle w:val="StyleUnderline"/>
        </w:rPr>
        <w:t>The authors then randomly assigned</w:t>
      </w:r>
      <w:r w:rsidRPr="00992119">
        <w:rPr>
          <w:sz w:val="16"/>
        </w:rPr>
        <w:t xml:space="preserve"> each of </w:t>
      </w:r>
      <w:r w:rsidRPr="00992119">
        <w:rPr>
          <w:rStyle w:val="StyleUnderline"/>
        </w:rPr>
        <w:t>the newly credentialed Americans an income based on the earnings of actual graduates</w:t>
      </w:r>
      <w:r w:rsidRPr="00992119">
        <w:rPr>
          <w:sz w:val="16"/>
        </w:rPr>
        <w:t xml:space="preserve">, and adjusted for the reduced premium a college degree would offer if more workers obtained one. The results show income in the bottom 25th percentile would increase from $6,100 to $8,720, and median income would increase from $34,000 to $37,060, while those with higher incomes were hardly affected. </w:t>
      </w:r>
      <w:r w:rsidRPr="00992119">
        <w:rPr>
          <w:rStyle w:val="StyleUnderline"/>
        </w:rPr>
        <w:t>Despite this significant surge in the earnings—the above increase would be "enough to nearly erase the decline in median earnings between 1979 and 2013</w:t>
      </w:r>
      <w:r w:rsidRPr="00992119">
        <w:rPr>
          <w:sz w:val="16"/>
        </w:rPr>
        <w:t xml:space="preserve">, and cut the decline at the 25th percentile by one-third," </w:t>
      </w:r>
      <w:r w:rsidRPr="00992119">
        <w:rPr>
          <w:rStyle w:val="StyleUnderline"/>
        </w:rPr>
        <w:t>according to the paper—inequality barely budged. Under the simulation's conditions, the Gini coefficient</w:t>
      </w:r>
      <w:r w:rsidRPr="00992119">
        <w:rPr>
          <w:rStyle w:val="StyleUnderline"/>
          <w:sz w:val="16"/>
          <w:u w:val="none"/>
        </w:rPr>
        <w:t>, a metric for measuring income inequality,</w:t>
      </w:r>
      <w:r w:rsidRPr="00992119">
        <w:rPr>
          <w:rStyle w:val="StyleUnderline"/>
        </w:rPr>
        <w:t xml:space="preserve"> declined from 0.57 to 0.55. </w:t>
      </w:r>
      <w:r w:rsidRPr="00992119">
        <w:rPr>
          <w:rStyle w:val="StyleUnderline"/>
          <w:sz w:val="16"/>
          <w:u w:val="none"/>
        </w:rPr>
        <w:t>For comparison, the Gini coefficient for the U.S. in 1979 was 0.43.</w:t>
      </w:r>
      <w:r w:rsidRPr="00992119">
        <w:rPr>
          <w:rStyle w:val="StyleUnderline"/>
        </w:rPr>
        <w:t xml:space="preserve"> </w:t>
      </w:r>
      <w:r w:rsidRPr="00992119">
        <w:rPr>
          <w:sz w:val="16"/>
        </w:rPr>
        <w:t>"</w:t>
      </w:r>
      <w:r w:rsidRPr="00992119">
        <w:rPr>
          <w:rStyle w:val="StyleUnderline"/>
        </w:rPr>
        <w:t>Overall earnings inequality would hardly change—and would not come close to 1979 levels</w:t>
      </w:r>
      <w:r w:rsidRPr="00992119">
        <w:rPr>
          <w:sz w:val="16"/>
        </w:rPr>
        <w:t xml:space="preserve">—if the share of working-age men with a college degree were to increase by even a sizable margin," add the authors. Why does more education attainment have such a small effect? The </w:t>
      </w:r>
      <w:r w:rsidRPr="00992119">
        <w:rPr>
          <w:rStyle w:val="StyleUnderline"/>
        </w:rPr>
        <w:t>researchers find that decreasing the portion of the population without a college degree primarily helps those in the bottom 25% of earnings, raising their wages relative to higher income groups</w:t>
      </w:r>
      <w:r w:rsidRPr="00992119">
        <w:rPr>
          <w:sz w:val="16"/>
        </w:rPr>
        <w:t xml:space="preserve">. Meanwhile, </w:t>
      </w:r>
      <w:r w:rsidRPr="00992119">
        <w:rPr>
          <w:rStyle w:val="StyleUnderline"/>
        </w:rPr>
        <w:t>this scenario would do little to decrease inequality in the top half of the earnings spectrum, where most of the nation's income disparity is contained.</w:t>
      </w:r>
    </w:p>
    <w:p w14:paraId="679FF625" w14:textId="77777777" w:rsidR="00B33028" w:rsidRPr="00992119" w:rsidRDefault="00B33028" w:rsidP="00EB3AC0">
      <w:pPr>
        <w:rPr>
          <w:rStyle w:val="StyleUnderline"/>
        </w:rPr>
      </w:pPr>
    </w:p>
    <w:p w14:paraId="6FB4013A" w14:textId="77777777" w:rsidR="00B33028" w:rsidRDefault="00B33028" w:rsidP="00B33028">
      <w:pPr>
        <w:pStyle w:val="Heading4"/>
      </w:pPr>
      <w:r>
        <w:t>1ac Meanes is about property tax revenues, NOT Title 1 funding – their plan can’t resolve the inequality based on housing conditions</w:t>
      </w:r>
    </w:p>
    <w:p w14:paraId="76CE9EEE" w14:textId="77777777" w:rsidR="00B33028" w:rsidRPr="00992119" w:rsidRDefault="00B33028" w:rsidP="00EB3AC0"/>
    <w:p w14:paraId="24B38ACC" w14:textId="77777777" w:rsidR="00EB3AC0" w:rsidRPr="00992119" w:rsidRDefault="00EB3AC0" w:rsidP="00EB3AC0">
      <w:pPr>
        <w:pStyle w:val="Heading4"/>
      </w:pPr>
      <w:r w:rsidRPr="00992119">
        <w:t>The status quo may not be perfect, but poor children and minorities are finding ways to get a better education.</w:t>
      </w:r>
    </w:p>
    <w:p w14:paraId="16E08530" w14:textId="77777777" w:rsidR="00EB3AC0" w:rsidRPr="00992119" w:rsidRDefault="00EB3AC0" w:rsidP="00EB3AC0">
      <w:pPr>
        <w:rPr>
          <w:sz w:val="16"/>
        </w:rPr>
      </w:pPr>
      <w:r w:rsidRPr="00992119">
        <w:rPr>
          <w:b/>
          <w:sz w:val="26"/>
          <w:szCs w:val="26"/>
        </w:rPr>
        <w:t xml:space="preserve">Reardon et al 16 </w:t>
      </w:r>
      <w:r w:rsidRPr="00992119">
        <w:rPr>
          <w:rStyle w:val="Style13ptBold"/>
          <w:b w:val="0"/>
        </w:rPr>
        <w:t>(Sean F. Reardon</w:t>
      </w:r>
      <w:r w:rsidRPr="00992119">
        <w:rPr>
          <w:rStyle w:val="Style13ptBold"/>
        </w:rPr>
        <w:t xml:space="preserve"> – </w:t>
      </w:r>
      <w:r w:rsidRPr="00992119">
        <w:rPr>
          <w:sz w:val="16"/>
        </w:rPr>
        <w:t xml:space="preserve">Associate Professor of Education at Stanford University, Jane Waldfogel – professor of social work and public affairs at Columbia School of Social Work and a visiting professor at the Centre for Analysis of Social Exclusion at the London School of Economics.  Waldfogel received her Ph.D. in public policy from the Kennedy School of Government at Harvard University, NY Times, “The Good News About Educational Inequality”, August 26, 2016, </w:t>
      </w:r>
      <w:hyperlink r:id="rId31" w:anchor="story-continues-1" w:history="1">
        <w:r w:rsidRPr="00992119">
          <w:rPr>
            <w:rStyle w:val="Hyperlink"/>
            <w:sz w:val="16"/>
          </w:rPr>
          <w:t>https://www.nytimes.com/2016/08/28/opinion/sunday/the-good-news-about-educational-inequality.html#story-continues-1</w:t>
        </w:r>
      </w:hyperlink>
      <w:r w:rsidRPr="00992119">
        <w:rPr>
          <w:sz w:val="16"/>
        </w:rPr>
        <w:t>, Accessed July 16, 2017</w:t>
      </w:r>
      <w:r w:rsidRPr="00992119">
        <w:rPr>
          <w:rStyle w:val="Style13ptBold"/>
          <w:b w:val="0"/>
        </w:rPr>
        <w:t>)</w:t>
      </w:r>
      <w:r w:rsidRPr="00992119">
        <w:rPr>
          <w:sz w:val="26"/>
          <w:szCs w:val="26"/>
        </w:rPr>
        <w:t xml:space="preserve"> </w:t>
      </w:r>
    </w:p>
    <w:p w14:paraId="3E623278" w14:textId="77777777" w:rsidR="00EB3AC0" w:rsidRDefault="00EB3AC0" w:rsidP="00EB3AC0">
      <w:pPr>
        <w:rPr>
          <w:sz w:val="16"/>
        </w:rPr>
      </w:pPr>
      <w:r w:rsidRPr="00992119">
        <w:rPr>
          <w:sz w:val="16"/>
        </w:rPr>
        <w:t xml:space="preserve">When inequality is the topic, it can seem as if all the news is bad. Income inequality continues to rise. Economic segregation is growing. Racial gaps in education, employment and health endure. Our society is not particularly fair. But here is some good news about educational inequality: </w:t>
      </w:r>
      <w:r w:rsidRPr="00992119">
        <w:rPr>
          <w:rStyle w:val="StyleUnderline"/>
        </w:rPr>
        <w:t xml:space="preserve">The enormous gap in academic performance between high- and low-income children has begun to narrow. Children entering kindergarten today are more equally prepared than they were in the late 1990s. </w:t>
      </w:r>
      <w:r w:rsidRPr="00992119">
        <w:rPr>
          <w:sz w:val="16"/>
        </w:rPr>
        <w:t xml:space="preserve">We know this from information collected over the last two decades by the National Center for Education Statistics. In the fall of 1998 and again in 2010, the N.C.E.S. sent early childhood assessors to roughly 1,000 public and private kindergartens across the United States. They sat down one-on-one with 15 to 25 children in each school to measure their reading and math skills. They asked children to identify shapes and colors, to count, to identify letters and to sound out words. They also surveyed parents to learn about the children’s experiences before entering kindergarten. Working with the social scientist Ximena Portilla, </w:t>
      </w:r>
      <w:hyperlink r:id="rId32" w:history="1">
        <w:r w:rsidRPr="00992119">
          <w:rPr>
            <w:rStyle w:val="Hyperlink"/>
            <w:sz w:val="16"/>
          </w:rPr>
          <w:t>we used this data</w:t>
        </w:r>
      </w:hyperlink>
      <w:r w:rsidRPr="00992119">
        <w:rPr>
          <w:sz w:val="16"/>
        </w:rPr>
        <w:t xml:space="preserve"> to track changes over time in “school readiness gaps” — the differences in academic skills between low-income and high-income children entering kindergarten. What we found is surprising. </w:t>
      </w:r>
      <w:r w:rsidRPr="00992119">
        <w:rPr>
          <w:rStyle w:val="StyleUnderline"/>
        </w:rPr>
        <w:t>From 1998 to 2010, the school readiness gap narrowed by 10 percent in math and 16 percent in reading.</w:t>
      </w:r>
      <w:r w:rsidRPr="00992119">
        <w:rPr>
          <w:sz w:val="16"/>
        </w:rPr>
        <w:t xml:space="preserve"> The gaps that remain are still vast. But even </w:t>
      </w:r>
      <w:r w:rsidRPr="00992119">
        <w:rPr>
          <w:rStyle w:val="StyleUnderline"/>
        </w:rPr>
        <w:t xml:space="preserve">this modest improvement represents a sharp reversal of </w:t>
      </w:r>
      <w:hyperlink r:id="rId33" w:history="1">
        <w:r w:rsidRPr="00992119">
          <w:rPr>
            <w:rStyle w:val="StyleUnderline"/>
          </w:rPr>
          <w:t>the trend</w:t>
        </w:r>
      </w:hyperlink>
      <w:r w:rsidRPr="00992119">
        <w:rPr>
          <w:rStyle w:val="StyleUnderline"/>
        </w:rPr>
        <w:t xml:space="preserve"> over the preceding decades</w:t>
      </w:r>
      <w:r w:rsidRPr="00992119">
        <w:rPr>
          <w:sz w:val="16"/>
        </w:rPr>
        <w:t xml:space="preserve">. It’s worth noting that </w:t>
      </w:r>
      <w:r w:rsidRPr="00992119">
        <w:rPr>
          <w:rStyle w:val="StyleUnderline"/>
        </w:rPr>
        <w:t>the gap in school readiness narrowed because of relatively rapid improvements in the skills of low-income children,</w:t>
      </w:r>
      <w:r w:rsidRPr="00992119">
        <w:rPr>
          <w:sz w:val="16"/>
        </w:rPr>
        <w:t xml:space="preserve"> not because the skills of children from high-income families declined. </w:t>
      </w:r>
      <w:r w:rsidRPr="00992119">
        <w:rPr>
          <w:rStyle w:val="StyleUnderline"/>
          <w:sz w:val="16"/>
          <w:u w:val="none"/>
        </w:rPr>
        <w:t>Research one of us did with Scott Latham at the University of Virginia showed that both</w:t>
      </w:r>
      <w:r w:rsidRPr="00992119">
        <w:rPr>
          <w:rStyle w:val="StyleUnderline"/>
        </w:rPr>
        <w:t xml:space="preserve"> poor and affluent children entered kindergarten in 2010 with </w:t>
      </w:r>
      <w:hyperlink r:id="rId34" w:history="1">
        <w:r w:rsidRPr="00992119">
          <w:rPr>
            <w:rStyle w:val="StyleUnderline"/>
          </w:rPr>
          <w:t>stronger reading and math skills</w:t>
        </w:r>
      </w:hyperlink>
      <w:r w:rsidRPr="00992119">
        <w:rPr>
          <w:rStyle w:val="StyleUnderline"/>
        </w:rPr>
        <w:t xml:space="preserve"> than they did in the late 1990s. School readiness gaps between racial groups have also improved: Both </w:t>
      </w:r>
      <w:r w:rsidRPr="00992119">
        <w:rPr>
          <w:rStyle w:val="StyleUnderline"/>
          <w:sz w:val="16"/>
          <w:u w:val="none"/>
        </w:rPr>
        <w:t>the</w:t>
      </w:r>
      <w:r w:rsidRPr="00992119">
        <w:rPr>
          <w:rStyle w:val="StyleUnderline"/>
        </w:rPr>
        <w:t xml:space="preserve"> white-black and white-Hispanic gaps narrowed by roughly 15 percent from 1998 to 2010. </w:t>
      </w:r>
      <w:r w:rsidRPr="00992119">
        <w:rPr>
          <w:sz w:val="16"/>
        </w:rPr>
        <w:t xml:space="preserve">These improvements appear to persist at least into fourth grade. Data from the National Assessment of Educational Progress show that </w:t>
      </w:r>
      <w:r w:rsidRPr="00992119">
        <w:rPr>
          <w:rStyle w:val="StyleUnderline"/>
        </w:rPr>
        <w:t>by 2015, when those kindergartners were in fourth grade, their math and reading skills were roughly two-thirds of a grade level higher than those of their counterparts 12 years earlier</w:t>
      </w:r>
      <w:r w:rsidRPr="00992119">
        <w:rPr>
          <w:sz w:val="16"/>
        </w:rPr>
        <w:t xml:space="preserve">. This was true for children of all racial and ethnic groups and for poor and nonpoor children alike. What’s behind these surprising developments? One possibility is that </w:t>
      </w:r>
      <w:r w:rsidRPr="00992119">
        <w:rPr>
          <w:rStyle w:val="StyleUnderline"/>
        </w:rPr>
        <w:t>school readiness gaps</w:t>
      </w:r>
      <w:r w:rsidRPr="00992119">
        <w:rPr>
          <w:sz w:val="16"/>
        </w:rPr>
        <w:t xml:space="preserve"> have </w:t>
      </w:r>
      <w:r w:rsidRPr="00992119">
        <w:rPr>
          <w:rStyle w:val="StyleUnderline"/>
        </w:rPr>
        <w:t xml:space="preserve">narrowed because it is easier </w:t>
      </w:r>
      <w:r w:rsidRPr="00992119">
        <w:rPr>
          <w:sz w:val="16"/>
        </w:rPr>
        <w:t xml:space="preserve">now </w:t>
      </w:r>
      <w:r w:rsidRPr="00992119">
        <w:rPr>
          <w:rStyle w:val="StyleUnderline"/>
        </w:rPr>
        <w:t>for poor families to find high-quality, publicly funded preschool programs for their children.</w:t>
      </w:r>
      <w:r w:rsidRPr="00992119">
        <w:rPr>
          <w:sz w:val="16"/>
        </w:rPr>
        <w:t xml:space="preserve"> Today </w:t>
      </w:r>
      <w:hyperlink r:id="rId35" w:history="1">
        <w:r w:rsidRPr="00992119">
          <w:rPr>
            <w:rStyle w:val="Hyperlink"/>
            <w:sz w:val="16"/>
          </w:rPr>
          <w:t>29 percent</w:t>
        </w:r>
      </w:hyperlink>
      <w:r w:rsidRPr="00992119">
        <w:rPr>
          <w:sz w:val="16"/>
        </w:rPr>
        <w:t xml:space="preserve"> of 4-year-olds are enrolled in state-funded preschools, up from 14 percent in 2002. Greater availability of affordable preschool programs — particularly if they are high quality — </w:t>
      </w:r>
      <w:hyperlink r:id="rId36" w:history="1">
        <w:r w:rsidRPr="00992119">
          <w:rPr>
            <w:rStyle w:val="Hyperlink"/>
            <w:sz w:val="16"/>
          </w:rPr>
          <w:t>may be part of the reason</w:t>
        </w:r>
      </w:hyperlink>
      <w:r w:rsidRPr="00992119">
        <w:rPr>
          <w:sz w:val="16"/>
        </w:rPr>
        <w:t xml:space="preserve"> poor children are starting to catch up to their affluent peers. It is unlikely, however, that preschool enrollment is the primary explanation. Although more poor children today attend preschool than in the 1990s, enrollment rates dipped in 2010, perhaps because of rising unemployment after the Great Recession. And while the quality of the typical preschool program may have improved, as recently as 2004 most poor children attended public preschools that were </w:t>
      </w:r>
      <w:hyperlink r:id="rId37" w:history="1">
        <w:r w:rsidRPr="00992119">
          <w:rPr>
            <w:rStyle w:val="Hyperlink"/>
            <w:sz w:val="16"/>
          </w:rPr>
          <w:t>far inferior</w:t>
        </w:r>
      </w:hyperlink>
      <w:r w:rsidRPr="00992119">
        <w:rPr>
          <w:sz w:val="16"/>
        </w:rPr>
        <w:t xml:space="preserve"> to those available in affluent communities. It may be </w:t>
      </w:r>
      <w:r w:rsidRPr="00992119">
        <w:rPr>
          <w:rStyle w:val="StyleUnderline"/>
        </w:rPr>
        <w:t xml:space="preserve">changes in children’s homes </w:t>
      </w:r>
      <w:r w:rsidRPr="00992119">
        <w:rPr>
          <w:sz w:val="16"/>
        </w:rPr>
        <w:t xml:space="preserve">that have </w:t>
      </w:r>
      <w:r w:rsidRPr="00992119">
        <w:rPr>
          <w:rStyle w:val="StyleUnderline"/>
        </w:rPr>
        <w:t>mattered most.</w:t>
      </w:r>
      <w:r w:rsidRPr="00992119">
        <w:rPr>
          <w:sz w:val="16"/>
        </w:rPr>
        <w:t xml:space="preserve"> Tracking the experiences of young children over time, </w:t>
      </w:r>
      <w:hyperlink r:id="rId38" w:history="1">
        <w:r w:rsidRPr="00992119">
          <w:rPr>
            <w:rStyle w:val="Hyperlink"/>
            <w:sz w:val="16"/>
          </w:rPr>
          <w:t>we found</w:t>
        </w:r>
      </w:hyperlink>
      <w:r w:rsidRPr="00992119">
        <w:rPr>
          <w:sz w:val="16"/>
        </w:rPr>
        <w:t xml:space="preserve"> that </w:t>
      </w:r>
      <w:r w:rsidRPr="00992119">
        <w:rPr>
          <w:rStyle w:val="StyleUnderline"/>
        </w:rPr>
        <w:t>both rich and poor children</w:t>
      </w:r>
      <w:r w:rsidRPr="00992119">
        <w:rPr>
          <w:sz w:val="16"/>
        </w:rPr>
        <w:t xml:space="preserve"> today </w:t>
      </w:r>
      <w:r w:rsidRPr="00992119">
        <w:rPr>
          <w:rStyle w:val="StyleUnderline"/>
        </w:rPr>
        <w:t>have more books and read with their parents more often than they did in the ’90s. They are far more likely to have computers, internet access and computer games focused on reading and math skills</w:t>
      </w:r>
      <w:r w:rsidRPr="00992119">
        <w:rPr>
          <w:sz w:val="16"/>
        </w:rPr>
        <w:t xml:space="preserve">. Their parents are more likely to spend time with them, taking them to the library or doing activities at home. </w:t>
      </w:r>
    </w:p>
    <w:p w14:paraId="487B8B3B" w14:textId="77777777" w:rsidR="00B33028" w:rsidRDefault="00B33028" w:rsidP="00EB3AC0">
      <w:pPr>
        <w:rPr>
          <w:sz w:val="16"/>
        </w:rPr>
      </w:pPr>
    </w:p>
    <w:p w14:paraId="3B6FBB91" w14:textId="77777777" w:rsidR="00B33028" w:rsidRDefault="00B33028" w:rsidP="00B33028">
      <w:pPr>
        <w:pStyle w:val="Heading4"/>
      </w:pPr>
      <w:r>
        <w:t>1ac Bezruchka is about structural violence writ large – here are things in their ev that the aff fails to rectify: a) poor healthcare protection b) massive income inequality and social stratification c) structural violence altogether.  Even if the aff is a starting point, the students affected by Title 1 will be just as disadvantaged when they leave these public institutions</w:t>
      </w:r>
    </w:p>
    <w:p w14:paraId="5836E9A1" w14:textId="77777777" w:rsidR="00EB3AC0" w:rsidRPr="00992119" w:rsidRDefault="00EB3AC0" w:rsidP="00B33028"/>
    <w:p w14:paraId="4DAD9CA1" w14:textId="77777777" w:rsidR="00EB3AC0" w:rsidRPr="00992119" w:rsidRDefault="00EB3AC0" w:rsidP="00EB3AC0">
      <w:pPr>
        <w:pStyle w:val="Heading4"/>
      </w:pPr>
      <w:r w:rsidRPr="00992119">
        <w:t>Education is not the only internal link to income inequality – a slew of other issues prevent the aff from solving.</w:t>
      </w:r>
    </w:p>
    <w:p w14:paraId="185EAFD9" w14:textId="77777777" w:rsidR="00EB3AC0" w:rsidRPr="00992119" w:rsidRDefault="00EB3AC0" w:rsidP="00EB3AC0">
      <w:pPr>
        <w:rPr>
          <w:b/>
          <w:bCs/>
          <w:sz w:val="16"/>
        </w:rPr>
      </w:pPr>
      <w:r w:rsidRPr="00992119">
        <w:rPr>
          <w:b/>
          <w:sz w:val="26"/>
          <w:szCs w:val="26"/>
        </w:rPr>
        <w:t xml:space="preserve">McCluskey 12 </w:t>
      </w:r>
      <w:r w:rsidRPr="00992119">
        <w:rPr>
          <w:rStyle w:val="Style13ptBold"/>
          <w:b w:val="0"/>
        </w:rPr>
        <w:t>(Neal McCluskey –</w:t>
      </w:r>
      <w:r w:rsidRPr="00992119">
        <w:rPr>
          <w:rFonts w:eastAsia="Times New Roman" w:cs="Times New Roman"/>
          <w:b/>
          <w:color w:val="000000"/>
          <w:sz w:val="27"/>
          <w:szCs w:val="27"/>
          <w:shd w:val="clear" w:color="auto" w:fill="FFFFFF"/>
        </w:rPr>
        <w:t xml:space="preserve"> </w:t>
      </w:r>
      <w:r w:rsidRPr="00992119">
        <w:rPr>
          <w:sz w:val="16"/>
        </w:rPr>
        <w:t>Associate Director of the Center for Educational Freedom at the Cato Institute, March 3, 2012, The Boston Review, “</w:t>
      </w:r>
      <w:hyperlink r:id="rId39" w:history="1">
        <w:r w:rsidRPr="00992119">
          <w:rPr>
            <w:rStyle w:val="Hyperlink"/>
            <w:bCs/>
            <w:sz w:val="16"/>
          </w:rPr>
          <w:t>What to Do About Inequality</w:t>
        </w:r>
      </w:hyperlink>
      <w:r w:rsidRPr="00992119">
        <w:rPr>
          <w:bCs/>
          <w:sz w:val="16"/>
        </w:rPr>
        <w:t xml:space="preserve">”, </w:t>
      </w:r>
      <w:hyperlink r:id="rId40" w:history="1">
        <w:r w:rsidRPr="00992119">
          <w:rPr>
            <w:rStyle w:val="Hyperlink"/>
            <w:bCs/>
            <w:sz w:val="16"/>
          </w:rPr>
          <w:t>http://bostonreview.net/mccluskey-free-market-education</w:t>
        </w:r>
      </w:hyperlink>
      <w:r w:rsidRPr="00992119">
        <w:rPr>
          <w:bCs/>
          <w:sz w:val="16"/>
        </w:rPr>
        <w:t>, Accessed July 17, 2017</w:t>
      </w:r>
      <w:r w:rsidRPr="00992119">
        <w:rPr>
          <w:rStyle w:val="Style13ptBold"/>
          <w:b w:val="0"/>
        </w:rPr>
        <w:t>)</w:t>
      </w:r>
    </w:p>
    <w:p w14:paraId="038CC5C4" w14:textId="77777777" w:rsidR="00EB3AC0" w:rsidRPr="00992119" w:rsidRDefault="00EB3AC0" w:rsidP="00EB3AC0">
      <w:pPr>
        <w:rPr>
          <w:sz w:val="16"/>
        </w:rPr>
      </w:pPr>
      <w:r w:rsidRPr="00992119">
        <w:rPr>
          <w:sz w:val="16"/>
        </w:rPr>
        <w:t xml:space="preserve">David Grusky assumes that </w:t>
      </w:r>
      <w:r w:rsidRPr="00992119">
        <w:rPr>
          <w:rStyle w:val="StyleUnderline"/>
        </w:rPr>
        <w:t>income inequality</w:t>
      </w:r>
      <w:r w:rsidRPr="00992119">
        <w:rPr>
          <w:sz w:val="16"/>
        </w:rPr>
        <w:t xml:space="preserve"> is necessarily a bad thing, and lays it at the feet of “market failure.” I’ll not address the overall contention because it is not my area of expertise, but in education, while Grusky is correct in perceiving many problems, they cannot be ascribed to markets. They </w:t>
      </w:r>
      <w:r w:rsidRPr="00992119">
        <w:rPr>
          <w:rStyle w:val="StyleUnderline"/>
        </w:rPr>
        <w:t>are government failures.</w:t>
      </w:r>
      <w:r w:rsidRPr="00992119">
        <w:rPr>
          <w:sz w:val="16"/>
        </w:rPr>
        <w:t xml:space="preserve"> On schooling, Grusky fingers two “bottlenecks” as primary inequality producers: first, artificially low supply of disadvantaged college students due to poor academic preparation and, second, constrained demand for students by slot-rationing elite universities. Few would likely argue with these major concerns. The poor generally aren’t well prepared for college work, and elite schools do not expand their available seats to meet demand. To blame market failure for these realities, however, is impossible because American education is dominated by government. The vast majority—86 percent—of students in elementary and secondary education attend public schools, while 11 percent go to private institutions, and 3 percent are homeschooled. This is largely a result of the requirement that all taxpayers pay for government education and expend additional funds if they want private options. Moreover, in education profit-seeking—a staple of free markets that drives investment and expansion—is highly discouraged because tax benefits accrue only to nonprofit schools. Problems in education can’t be blamed on market failure, because American education is dominated by government. In higher education the public-private enrollment differential is not as stark, but it is big. In 2009 only 27 percent of college students attended private schools. And government money is a gigantic piece of postsecondary funding, hitting roughly $264 billion in 2010. Again, profit-seeking is powerfully discouraged by tax laws. We have nothing close to a free market in education—the bottlenecks are real. But, to be fair, it would be wrong to assert that moving to such a market would solve all of our educational problems. </w:t>
      </w:r>
      <w:r w:rsidRPr="00992119">
        <w:rPr>
          <w:rStyle w:val="Emphasis"/>
        </w:rPr>
        <w:t>Many of those troubles appear to be linked to culture, family structures, and other factors that neither government nor markets can easily manipulate.</w:t>
      </w:r>
      <w:r w:rsidRPr="00992119">
        <w:rPr>
          <w:sz w:val="16"/>
        </w:rPr>
        <w:t xml:space="preserve"> But the existing evidence suggests that increasing educational freedom would move us in the right direction. For one thing, </w:t>
      </w:r>
      <w:r w:rsidRPr="00992119">
        <w:rPr>
          <w:rStyle w:val="StyleUnderline"/>
        </w:rPr>
        <w:t>in elementary and secondary education, choice already exists</w:t>
      </w:r>
      <w:r w:rsidRPr="00992119">
        <w:rPr>
          <w:sz w:val="16"/>
        </w:rPr>
        <w:t xml:space="preserve">. However, </w:t>
      </w:r>
      <w:r w:rsidRPr="00992119">
        <w:rPr>
          <w:rStyle w:val="StyleUnderline"/>
        </w:rPr>
        <w:t>it often can be exercised only by buying a house in a neighborhood with a preferred public school. Moving to a system of universal choice would lower the gargantuan barrier of a house-worth’s “tuition,” somewhat leveling the playing field.</w:t>
      </w:r>
      <w:r w:rsidRPr="00992119">
        <w:rPr>
          <w:sz w:val="16"/>
        </w:rPr>
        <w:t xml:space="preserve"> Universal choice would also avoid a pernicious aspect of the current, politically controlled system: the teachers, administrators, and others whose livelihoods come from the public schools, and who therefore have the greatest stake in the system, naturally exert the most power over public schooling. And because they are normal human beings they tend to thwart efforts to hold them accountable for their performance. It’s a problem that hurts the poor the most, as they have the least political clout or ability to game the system. Choice would let the poor quickly vote with their feet, whereas the current approach forces them to engage in endless politicking in which they are hopelessly outgunned. </w:t>
      </w:r>
      <w:r w:rsidRPr="00992119">
        <w:rPr>
          <w:rStyle w:val="StyleUnderline"/>
        </w:rPr>
        <w:t xml:space="preserve">The research on American private school–choice programs strongly suggests that choice works for the poor. No random-assignment studies of such programs, which are usually geared toward low-income families, reveal negative effects of choice, </w:t>
      </w:r>
      <w:r w:rsidRPr="00992119">
        <w:rPr>
          <w:rStyle w:val="StyleUnderline"/>
          <w:sz w:val="16"/>
          <w:szCs w:val="16"/>
          <w:u w:val="none"/>
        </w:rPr>
        <w:t>a</w:t>
      </w:r>
      <w:r w:rsidRPr="00992119">
        <w:rPr>
          <w:sz w:val="16"/>
        </w:rPr>
        <w:t xml:space="preserve">nd all show at least some positive effects. The benefits aren’t usually gigantic, but the programs are typically too hamstrung to create the widespread competition and innovation needed to create a dynamic, sustainably improving system. In higher education, government intervention is central to creating bottlenecks. Foremost, college prices rise even more quickly than health care costs largely because the federal government, through student aid, ensures that students can pay them. But aid </w:t>
      </w:r>
      <w:r w:rsidRPr="00992119">
        <w:rPr>
          <w:rStyle w:val="StyleUnderline"/>
        </w:rPr>
        <w:t xml:space="preserve">programs generally favor middle- or upper-class parents who have the personal or accountant savvy to take full advantage of loans and tax credits through effective long-term planning. A 1999 study reported by the National Center for Education Statistics shows that poor parents are dramatically less likely than wealthy ones to estimate the costs of college. </w:t>
      </w:r>
      <w:r w:rsidRPr="00992119">
        <w:rPr>
          <w:sz w:val="16"/>
        </w:rPr>
        <w:t>The failure of good colleges to scale up is rooted in the tax bias against profits. Colleges generally plow money back into existing operations rather than expand, because they can’t reward, and therefore attract, investors. Instead, existing faculty and administrators are the primary stakeholders. Of course there are some for-profit colleges, and they have seen demand rise precipitously over the last decade. But they are under constant political attack, and their prices are steep. Again, though, the latter is a function of federal aid enabling all schools to raise their prices with impunity, not the schools’ for-profit status. And there is decent evidence that for-profit schools, other things equal, do a more efficient job of providing students the skills they are looking for. Grusky is right that there are significant problems in American education. They cannot, however, be pinned on market failure.</w:t>
      </w:r>
    </w:p>
    <w:p w14:paraId="07047782" w14:textId="3A155D27" w:rsidR="00B33028" w:rsidRDefault="001E099D" w:rsidP="00992119">
      <w:pPr>
        <w:pStyle w:val="Heading2"/>
      </w:pPr>
      <w:r>
        <w:t>2nc – XT</w:t>
      </w:r>
    </w:p>
    <w:p w14:paraId="5E03B879" w14:textId="77777777" w:rsidR="00B33028" w:rsidRPr="00992119" w:rsidRDefault="00B33028" w:rsidP="00B33028"/>
    <w:p w14:paraId="338D4BF4" w14:textId="3BE5EF6A" w:rsidR="002270B4" w:rsidRDefault="001E099D" w:rsidP="002270B4">
      <w:pPr>
        <w:pStyle w:val="Heading3"/>
      </w:pPr>
      <w:r>
        <w:t>2nc</w:t>
      </w:r>
      <w:r w:rsidR="002270B4">
        <w:t xml:space="preserve"> – Funding Fails</w:t>
      </w:r>
    </w:p>
    <w:p w14:paraId="4FC8DB23" w14:textId="77777777" w:rsidR="00B33028" w:rsidRPr="00992119" w:rsidRDefault="00B33028" w:rsidP="00B33028">
      <w:pPr>
        <w:pStyle w:val="Heading4"/>
      </w:pPr>
      <w:r>
        <w:t xml:space="preserve">Funding doesn’t solve </w:t>
      </w:r>
      <w:r w:rsidRPr="00992119">
        <w:t>– only new accountability measures and targeted distribution can solve</w:t>
      </w:r>
    </w:p>
    <w:p w14:paraId="678BBE1B" w14:textId="77777777" w:rsidR="00B33028" w:rsidRPr="00992119" w:rsidRDefault="00B33028" w:rsidP="00B33028">
      <w:r w:rsidRPr="00992119">
        <w:rPr>
          <w:rStyle w:val="Style13ptBold"/>
        </w:rPr>
        <w:t>Dynarski and Kainz 15</w:t>
      </w:r>
      <w:r w:rsidRPr="00992119">
        <w:t xml:space="preserve"> (Mark, Nonresident Senior Fellow - Economic Studies, Center on Children and Families. Kirsten, Brookings researcher. “Why federal spending on disadvantaged students (Title I) doesn’t work,” 11/20/15. </w:t>
      </w:r>
      <w:hyperlink r:id="rId41" w:history="1">
        <w:r w:rsidRPr="00992119">
          <w:rPr>
            <w:rStyle w:val="Hyperlink"/>
          </w:rPr>
          <w:t>https://www.brookings.edu/research/why-federal-spending-on-disadvantaged-students-title-i-doesnt-work/)</w:t>
        </w:r>
      </w:hyperlink>
      <w:r w:rsidRPr="00992119">
        <w:t>//JT</w:t>
      </w:r>
    </w:p>
    <w:p w14:paraId="7708FD54" w14:textId="77777777" w:rsidR="00B33028" w:rsidRPr="00992119" w:rsidRDefault="00B33028" w:rsidP="00B33028">
      <w:pPr>
        <w:rPr>
          <w:rStyle w:val="StyleUnderline"/>
        </w:rPr>
      </w:pPr>
      <w:r w:rsidRPr="00992119">
        <w:rPr>
          <w:sz w:val="16"/>
        </w:rPr>
        <w:t xml:space="preserve">Executive Summary The Elementary and Secondary Education Act (ESEA) is being reauthorized. Its largest program, Title I, provides funding to states and districts to improve education for disadvantaged students. However, its funding per student is quite low, averaging about $500 to $600 a year. And there is little evidence that the overall program is effective or that its funds are used for effective services and activities. Large proportions of school principals report using Title I funds for teacher professional development, which many studies have shown to be ineffective and which teachers do not find valuable. Other services on which principals spent Title I funds include after-school and summer programs, technology purchases, and supplemental services, which also have been shown to be ineffective, and class-size reductions, which are unlikely to be of the size needed to generate effects found in previous research. Achievement gaps between disadvantaged students and their better-off peers are large and have existed for decades. </w:t>
      </w:r>
      <w:r w:rsidRPr="00992119">
        <w:rPr>
          <w:rStyle w:val="StyleUnderline"/>
        </w:rPr>
        <w:t>Narrowing these gaps will mean investing more in research to identify effective approaches, or increasing Title I spending by five to eight times more per student</w:t>
      </w:r>
      <w:r w:rsidRPr="00992119">
        <w:rPr>
          <w:sz w:val="16"/>
        </w:rPr>
        <w:t xml:space="preserve">, or both. Focusing effective interventions on the neediest students may provide a way forward that is consistent with fiscal realities. Introduction Efforts to reauthorize the federal Elementary and Secondary Education Act (ESEA) have generated contentious debates about annual testing and accountability. Both the Senate and House versions, now headed to conference, maintain annual testing and push accountability back to the states. Curiously missing from the debates has been the evidence of whether or not ESEA achieves its objectives. </w:t>
      </w:r>
      <w:r w:rsidRPr="00992119">
        <w:rPr>
          <w:rStyle w:val="StyleUnderline"/>
        </w:rPr>
        <w:t>The largest ESEA expenditure by far is for its Title I program, which in 2014 provided $14 billion to states to improve student achievement. But the last national evaluation that measured Title I’s effectiveness, the ‘Prospects’ study, did not find evidence that it improved student achievement</w:t>
      </w:r>
      <w:r w:rsidRPr="00992119">
        <w:rPr>
          <w:sz w:val="16"/>
        </w:rPr>
        <w:t xml:space="preserve">.[i] The most recent national assessment of Title I did not measure its effectiveness, though it pointed to broad trends on the National Assessment of Educational Progress showing gains in achievement, especially for minority students. These gains may be due more to NCLB’s stricter accountability, however. Accountability created incentives for all public schools to improve. </w:t>
      </w:r>
      <w:r w:rsidRPr="00992119">
        <w:rPr>
          <w:rStyle w:val="StyleUnderline"/>
        </w:rPr>
        <w:t xml:space="preserve">The question here is whether Title I funds are spent effectively. </w:t>
      </w:r>
      <w:r w:rsidRPr="00992119">
        <w:rPr>
          <w:sz w:val="16"/>
        </w:rPr>
        <w:t xml:space="preserve">Title I has a 60-year history, which is plenty of time for it to develop funding quirks. Funds flow to districts based on their counts of students in poverty, which is determined by the Census Bureau. Districts determine which schools get funds by rank-ordering schools based on poverty levels. Once funds arrive at a school, however, they are used for students at risk of failing to meet state learning standards. A student’s poverty level plays no role in determining whether the student is eligible for Title 1 services. And if a school serves at least 40 percent economically disadvantaged students, funds can be used for the entire school (a ‘schoolwide’ program). There is a well-known correlation between poverty and student achievement, and Title I no doubt serves students who are both poor and underperforming. But the school lunch program does not measure the calorie intake of low-income students and give their lunches away if low-income students are getting ‘enough’ calories. But that is how Title I treats a low-income student who is making satisfactory academic progress. </w:t>
      </w:r>
      <w:r w:rsidRPr="00992119">
        <w:rPr>
          <w:rStyle w:val="StyleUnderline"/>
        </w:rPr>
        <w:t>Title 1 is spread so thin that its budget of $14 billion a year turns out not to be much money.</w:t>
      </w:r>
      <w:r w:rsidRPr="00992119">
        <w:rPr>
          <w:sz w:val="16"/>
        </w:rPr>
        <w:t xml:space="preserve">[ii] The threshold for operating a Title I schoolwide program is that 40 percent of a school’s students are eligible for free or reduced-price lunch, and current data show that 51 percent of students are eligible. </w:t>
      </w:r>
      <w:r w:rsidRPr="00992119">
        <w:rPr>
          <w:rStyle w:val="StyleUnderline"/>
        </w:rPr>
        <w:t>Not surprisingly, many schools operate schoolwide programs, in fact about half of all public schools in the United States.</w:t>
      </w:r>
      <w:r w:rsidRPr="00992119">
        <w:rPr>
          <w:sz w:val="16"/>
        </w:rPr>
        <w:t xml:space="preserve">[iii] Assuming these schools have average enrollment, which is about 500 students, almost 25 million students attend schools that operate schoolwide programs. The upshot is that after allowing for the money also spent on ‘targeted-assistance’ programs (which operate in schools whose poverty levels are below 40 percent), Title I is spending about $500 to $600 per student. The national assessment of Title 1 used a survey of states, school districts, and schools to estimate Title I expenditures, and essentially reached the same conclusion. Their more exact estimate is that Title I spent $558 per student in a high-poverty school and, another spending quirk, spent $763 per student in a low-poverty school.[iv] Education spending was $12,400 a year per student in 2013, which means from the federal perspective, </w:t>
      </w:r>
      <w:r w:rsidRPr="00992119">
        <w:rPr>
          <w:rStyle w:val="StyleUnderline"/>
        </w:rPr>
        <w:t xml:space="preserve">Title I amounts to about 5 percent more per student than would otherwise have been spent.[v] Realistically, how much improvement can we expect by adding 5 percent to education spending? Data show huge achievement differences for students in poverty compared to those who are not. The National Assessment of Education Progress reported in 2015 that the average fourth grader eligible for free lunch scored 209 in reading, and the average fourth grader that was not eligible for free lunch scored 237. That 28-point gap is roughly comparable to being behind by more than two grade levels. The gap is 25 points in eighth grade, which is still very large. </w:t>
      </w:r>
      <w:r w:rsidRPr="00992119">
        <w:rPr>
          <w:rStyle w:val="Emphasis"/>
        </w:rPr>
        <w:t>Spending another $500 seems unlikely to close these kinds of gaps much or at all.</w:t>
      </w:r>
      <w:r w:rsidRPr="00992119">
        <w:rPr>
          <w:sz w:val="16"/>
        </w:rPr>
        <w:t xml:space="preserve"> Maybe the funds can be focused on fewer students or spent on highly effective activities or services. But, </w:t>
      </w:r>
      <w:r w:rsidRPr="00992119">
        <w:rPr>
          <w:rStyle w:val="StyleUnderline"/>
        </w:rPr>
        <w:t>by design, schoolwide programs do not target specific students.</w:t>
      </w:r>
      <w:r w:rsidRPr="00992119">
        <w:rPr>
          <w:sz w:val="16"/>
        </w:rPr>
        <w:t xml:space="preserve"> The programs are intended for the whole school, though schools might operate after-school programs or basic skills programs that benefit only those students that attend them. And the question of whether the money is spent effectively is preceded by a question that itself is hard to answer: how is the money spent? </w:t>
      </w:r>
      <w:r w:rsidRPr="00992119">
        <w:rPr>
          <w:rStyle w:val="StyleUnderline"/>
        </w:rPr>
        <w:t xml:space="preserve">In 2010, the Government Accountability Office visited 12 school districts in four states to explore what happened to the money. The nation’s ‘watchdog’ agency could not simply check a database or spreadsheet to determine how Title I money was spent. </w:t>
      </w:r>
      <w:r w:rsidRPr="00992119">
        <w:rPr>
          <w:sz w:val="16"/>
        </w:rPr>
        <w:t xml:space="preserve">They had to send investigators into the field. This is not a criticism of the GAO. There is no database they could have referenced, so they went to the field to learn what they could. They did note in their report that Education Department officials ‘want to allow schools to spend the money to meet their unique needs and to be free to spend the money creatively.’ </w:t>
      </w:r>
      <w:r w:rsidRPr="00992119">
        <w:rPr>
          <w:rStyle w:val="StyleUnderline"/>
        </w:rPr>
        <w:t>The money might be spent creatively but what the GAO reported is not much cause for thinking the money is spent effectively.[vi] Most of the money—84 percent—is spent on ‘instruction,’ which is not surprising for a program that operates in schools.</w:t>
      </w:r>
      <w:r w:rsidRPr="00992119">
        <w:rPr>
          <w:sz w:val="16"/>
        </w:rPr>
        <w:t xml:space="preserve"> Some districts used funds for teacher professional development in the form of workshops or by hiring coaches to support regular classroom teachers, or funded smaller class sizes, provided after-school programs and summer-school programs, or bought technology hardware or software. These findings are corroborated by recent data from the Early Childhood Longitudinal Study’s kindergarten cohort, which administered a survey to principals of schools that included a kindergarten. Principals were asked how they spent Title 1 funds. The survey did not ask dollar amounts or proportions, unfortunately. Principals checked off ways in which money was spent without indicating how much was spent. The table counts principals not receiving Title 1 funds as responding ‘no spending’ in each category. The table shows that 81 percent of principals reported spending Title I money on professional development. The percent is higher—93 percent—in urban schools and in schools with high poverty rates (more than 75% free or reduced price lunch). How much is spent on professional development is hard to assess because the districts report spending in categories such as ‘instruction’ that includes teachers and teacher aides. If teachers hired through Title I are coaching other teachers, they are counted as teachers and not as professional developers, though that’s their role. Table 1 What works and what the money is spent on are different things Evidence of effectiveness is lacking for nearly all these activities. </w:t>
      </w:r>
      <w:r w:rsidRPr="00992119">
        <w:rPr>
          <w:rStyle w:val="StyleUnderline"/>
        </w:rPr>
        <w:t xml:space="preserve">For example, the New Teacher Project recently reviewed research on the effectiveness of professional development, and the title of its report provides the answer—‘The Mirage.”[vii] They found no evidence of effective professional development programs. </w:t>
      </w:r>
      <w:r w:rsidRPr="00992119">
        <w:rPr>
          <w:sz w:val="16"/>
        </w:rPr>
        <w:t>They did find evidence of massive expenditures on professional development, even more than in other professional fields, and evidence that teachers mostly disliked professional development activities and did not feel the activities were tailored to their needs. Two large and rigorous studies of professional development conducted by the Institute of Education Sciences—one focusing on reading[viii] and the other on math[ix]—likewise found no evidence that intensive professional development improved student achievement. And the professional-development programs the Institute studied were ones that were more expensive and required greater time commitments than ones likely to be supported by Title I</w:t>
      </w:r>
      <w:r w:rsidRPr="00992119">
        <w:rPr>
          <w:rStyle w:val="StyleUnderline"/>
        </w:rPr>
        <w:t>. Other ways in which Title I funds are spent also are not supported by evidence, or are too vaguely reported to know whether they are. After-school programs have been shown not to be effective.[</w:t>
      </w:r>
      <w:r w:rsidRPr="00992119">
        <w:rPr>
          <w:sz w:val="16"/>
        </w:rPr>
        <w:t xml:space="preserve">x] The same is true of technology used in classrooms.[xi] In the late eighties, a study of class-size reduction in Tennessee showed effects, but to get these effects, class sizes were reduced from an average of 23 students to 15 students. Class-size reductions of this size and expense are not happening in Title I schools based on additional federal funding of a few hundred dollars per student. Schools in need of improvement also have to use Title I money to support transporting students to schools parents choose, or for supplemental services. The parent choice option was chosen by too few parents to generate much improvement. The national assessment reported that 6 million students were eligible for choice in the 2004-2005 school year and 45,000 used it.[xii] And a rigorous study of supplemental services that Mathematica conducted for the Institute of Education Sciences found the services were ineffective.[xiii] We need to be realistic or spend more wisely Districts and schools that are recipients of Title I dollars are being asked to tackle disparities of longstanding social and historical origin issues with little money. The program sends token amounts to schools, which use the amounts to funds services that research has found to be ineffective. Educators may appreciate the added resources, but attaching lofty expectations to the resources seems out of touch, as if Washington does not understand that $500 for a student does not go a long way in schools. For comparison, the average public school teacher earns about $50 an hour (the average depends on how fringe benefits are costed).[xiv] Title 1 spending buys a student about 10 hours a year of a teacher. It is time to modernize this enterprise. </w:t>
      </w:r>
      <w:r w:rsidRPr="00992119">
        <w:rPr>
          <w:rStyle w:val="StyleUnderline"/>
        </w:rPr>
        <w:t>If we want Title I to close achievement gaps, policy needs to provide</w:t>
      </w:r>
      <w:r w:rsidRPr="00992119">
        <w:rPr>
          <w:sz w:val="16"/>
        </w:rPr>
        <w:t xml:space="preserve"> sufficient funding, clear definitions and metrics for desired outcomes, and better guidance about effective programming, which means </w:t>
      </w:r>
      <w:r w:rsidRPr="00992119">
        <w:rPr>
          <w:rStyle w:val="StyleUnderline"/>
        </w:rPr>
        <w:t>continued investments in research to identify effective and ineffective programs.</w:t>
      </w:r>
      <w:r w:rsidRPr="00992119">
        <w:rPr>
          <w:sz w:val="16"/>
        </w:rPr>
        <w:t xml:space="preserve"> The Senate bill includes language that moves in this direction. It calls for researchers to be on peer-review panels that will assess state plans; for states to review local plans to ensure they are identifying and implementing evidence-based methods and are monitoring and evaluating their implementation, and for local agencies to collect and use data to adjust programs. It is challenging to put a cost on what it would take to close or even narrow achievement gaps created by poverty. We know </w:t>
      </w:r>
      <w:r w:rsidRPr="00992119">
        <w:rPr>
          <w:rStyle w:val="StyleUnderline"/>
        </w:rPr>
        <w:t>$500 won’t do it.</w:t>
      </w:r>
      <w:r w:rsidRPr="00992119">
        <w:rPr>
          <w:sz w:val="16"/>
        </w:rPr>
        <w:t xml:space="preserve"> Researchers in Texas estimated the cost of educating an economically disadvantaged student to reach the same achievement level as other students was 25 percent larger, researchers in Missouri estimated the cost was 56 percent larger, and researchers in New York estimated the cost was 100 percent larger.[xv] A recent study that examined education outcomes after court-ordered education spending increases estimated that spending 30 percent more a year on disadvantaged students would add about a year to their education attainment. There are no standard methods and data for estimating added costs of educating disadvantaged students, which contributes to this wide range. Federal spending does not need to eliminate the gap. K-12 education is primarily a state and local function and will continue to be. A reasonable goal would be to close NAEP score gaps by the equivalent of a year. The wide range of estimates does not provide explicit guidance about how much spending would be needed to reach that objective. </w:t>
      </w:r>
      <w:r w:rsidRPr="00992119">
        <w:rPr>
          <w:rStyle w:val="StyleUnderline"/>
        </w:rPr>
        <w:t>Estimates from the study of court-ordered spending suggests it is in the ballpark of about $4,000 a year per student.</w:t>
      </w:r>
      <w:r w:rsidRPr="00992119">
        <w:rPr>
          <w:sz w:val="16"/>
        </w:rPr>
        <w:t xml:space="preserve">[xvi] </w:t>
      </w:r>
      <w:r w:rsidRPr="00992119">
        <w:rPr>
          <w:rStyle w:val="StyleUnderline"/>
        </w:rPr>
        <w:t>That’s a big increase, and unless Congress wants to spend $100 billion a year on Title 1, the increase needs to be coupled with a focus on fewer students.</w:t>
      </w:r>
      <w:r w:rsidRPr="00992119">
        <w:rPr>
          <w:sz w:val="16"/>
        </w:rPr>
        <w:t xml:space="preserve"> The newly-authorized program may give districts and schools enhanced flexibility to focus on the neediest students even within schoolwide programs. For example, research is emerging on a highly effective tutoring program that operated within the school day and was supported by Title 1 funds.[xvii] This kind of program focuses on students that need tutoring. A broader consideration would be to increase the threshold at which a school becomes eligible for a Title 1 schoolwide program. Currently, an average school qualifies to be a schoolwide program. </w:t>
      </w:r>
      <w:r w:rsidRPr="00992119">
        <w:rPr>
          <w:rStyle w:val="StyleUnderline"/>
        </w:rPr>
        <w:t>Constraining the eligibility rate to be the highest 25 percent of schools in terms of poverty, or even fewer, and using those targeted resources on programs that have been validated with strong research could be a productive way forward that fits within the current fiscal realities of the federal budget.</w:t>
      </w:r>
    </w:p>
    <w:p w14:paraId="2EEB7275" w14:textId="062D509A" w:rsidR="00B33028" w:rsidRPr="00992119" w:rsidRDefault="001E099D" w:rsidP="002270B4">
      <w:pPr>
        <w:pStyle w:val="Heading3"/>
      </w:pPr>
      <w:r>
        <w:t>2nc</w:t>
      </w:r>
      <w:r w:rsidR="002270B4">
        <w:t xml:space="preserve"> – Alt. Cause [Parents]</w:t>
      </w:r>
    </w:p>
    <w:p w14:paraId="1992BE8F" w14:textId="77777777" w:rsidR="00B33028" w:rsidRPr="00992119" w:rsidRDefault="00B33028" w:rsidP="00B33028">
      <w:pPr>
        <w:pStyle w:val="Heading4"/>
        <w:rPr>
          <w:rStyle w:val="Style13ptBold"/>
        </w:rPr>
      </w:pPr>
      <w:r w:rsidRPr="00992119">
        <w:t>Alt-cause – parental education level directly income student performance and exacerbates inequality</w:t>
      </w:r>
    </w:p>
    <w:p w14:paraId="2DA53570" w14:textId="77777777" w:rsidR="00B33028" w:rsidRPr="00992119" w:rsidRDefault="00B33028" w:rsidP="00B33028">
      <w:r w:rsidRPr="00992119">
        <w:rPr>
          <w:rStyle w:val="Style13ptBold"/>
        </w:rPr>
        <w:t>Egalite 16</w:t>
      </w:r>
      <w:r w:rsidRPr="00992119">
        <w:t xml:space="preserve"> (Anna, Assistant Professor in the Department of Educational Leadership, Policy, and Human Development, North Carolina State University. “How Family Background Influences Student Achievement,” Spring 2016. http://educationnext.org/how-family-background-influences-student-achievement/)//JT</w:t>
      </w:r>
    </w:p>
    <w:p w14:paraId="35FFDA16" w14:textId="77777777" w:rsidR="00B33028" w:rsidRPr="00992119" w:rsidRDefault="00B33028" w:rsidP="00B33028">
      <w:r w:rsidRPr="00992119">
        <w:t xml:space="preserve">Parental Education. </w:t>
      </w:r>
    </w:p>
    <w:p w14:paraId="5169752A" w14:textId="335E5403" w:rsidR="00B33028" w:rsidRDefault="00B33028" w:rsidP="00B33028">
      <w:pPr>
        <w:rPr>
          <w:sz w:val="16"/>
        </w:rPr>
      </w:pPr>
      <w:r w:rsidRPr="00992119">
        <w:rPr>
          <w:sz w:val="16"/>
        </w:rPr>
        <w:t xml:space="preserve">Better-educated parents are more likely to consider the quality of the local schools when selecting a neighborhood in which to live. Once their children enter a school, educated parents are also more likely to pay attention to the quality of their children’s teachers and may attempt to ensure that their children are adequately served. By participating in parent-teacher conferences and volunteering at school, they may encourage staff to attend to their children’s individual needs. In addition, </w:t>
      </w:r>
      <w:r w:rsidRPr="00992119">
        <w:rPr>
          <w:rStyle w:val="StyleUnderline"/>
        </w:rPr>
        <w:t>highly educated parents are more likely than their less-educated counterparts to read to their children. Educated parents enhance their children’s development and human capital by drawing on their own advanced language skills in communicating with their children.</w:t>
      </w:r>
      <w:r w:rsidRPr="00992119">
        <w:rPr>
          <w:sz w:val="16"/>
        </w:rPr>
        <w:t xml:space="preserve"> They are more likely to pose questions instead of directives and employ a broader and more complex vocabulary. Estimates suggest that, by age 3, </w:t>
      </w:r>
      <w:r w:rsidRPr="00992119">
        <w:rPr>
          <w:rStyle w:val="StyleUnderline"/>
        </w:rPr>
        <w:t>children whose parents receive public assistance hear less than a third of the words encountered by their higher-income peers</w:t>
      </w:r>
      <w:r w:rsidRPr="00992119">
        <w:rPr>
          <w:sz w:val="16"/>
        </w:rPr>
        <w:t xml:space="preserve">. As a result, the children of highly educated parents are capable of more complex speech and have more extensive vocabularies before they even start school. </w:t>
      </w:r>
      <w:r w:rsidRPr="00992119">
        <w:rPr>
          <w:rStyle w:val="StyleUnderline"/>
        </w:rPr>
        <w:t>Highly educated parents can also use their social capital to promote their children’s development. A cohesive social network of well-educated individuals socializes children to expect that they too will attain high levels of academic success.</w:t>
      </w:r>
      <w:r w:rsidRPr="00992119">
        <w:rPr>
          <w:sz w:val="16"/>
        </w:rPr>
        <w:t xml:space="preserve"> It can also transmit cultural capital by teaching children the specific behaviors, patterns of speech, and cultural references that are valued by the educational and professional elite. In most studies, parental education has been identified as the single strongest correlate of children’s success in school, the number of years they attend school, and their success later in life. Because parental education influences children’s learning both directly and through the choice of a school, we do not know how much of the correlation can be attributed to direct impact and how much to school-related factors. </w:t>
      </w:r>
      <w:r w:rsidRPr="00992119">
        <w:rPr>
          <w:rStyle w:val="StyleUnderline"/>
        </w:rPr>
        <w:t>Teasing out the distinct causal impact of parental education is tricky, but given the strong association between parental education and student achievement in every industrialized society, the direct impact is undoubtedly substantial.</w:t>
      </w:r>
      <w:r w:rsidRPr="00992119">
        <w:rPr>
          <w:sz w:val="16"/>
        </w:rPr>
        <w:t xml:space="preserve"> Furthermore, quasi-experimental strategies have found positive effects of parental education on children’s outcomes. For instance, one study of Korean children adopted into American families shows that the adoptive mother’s education level is significantly associated with the child’s educational attainment.</w:t>
      </w:r>
    </w:p>
    <w:p w14:paraId="3F6F6570" w14:textId="77777777" w:rsidR="002270B4" w:rsidRDefault="002270B4" w:rsidP="002270B4">
      <w:pPr>
        <w:pStyle w:val="Heading4"/>
      </w:pPr>
      <w:r>
        <w:t>Lack of parental involvement means students from low income families never have any motivation – generic funding can’t solve.</w:t>
      </w:r>
    </w:p>
    <w:p w14:paraId="2F93527B" w14:textId="77777777" w:rsidR="002270B4" w:rsidRPr="000D476D" w:rsidRDefault="002270B4" w:rsidP="002270B4">
      <w:pPr>
        <w:rPr>
          <w:b/>
          <w:bCs/>
        </w:rPr>
      </w:pPr>
      <w:r w:rsidRPr="00B60918">
        <w:rPr>
          <w:b/>
          <w:sz w:val="26"/>
          <w:szCs w:val="26"/>
        </w:rPr>
        <w:t>Gardner-Webb University 9</w:t>
      </w:r>
      <w:r>
        <w:t xml:space="preserve"> (Gardner-Webb University – </w:t>
      </w:r>
      <w:r w:rsidRPr="000F6BF4">
        <w:rPr>
          <w:bCs/>
        </w:rPr>
        <w:t>Allen D Eury, Ed D</w:t>
      </w:r>
      <w:r w:rsidRPr="000F6BF4">
        <w:t xml:space="preserve">, </w:t>
      </w:r>
      <w:r w:rsidRPr="000F6BF4">
        <w:rPr>
          <w:bCs/>
        </w:rPr>
        <w:t>Dean of School of Education, Gardner-Webb University</w:t>
      </w:r>
      <w:r w:rsidRPr="000F6BF4">
        <w:t xml:space="preserve">, </w:t>
      </w:r>
      <w:r w:rsidRPr="000F6BF4">
        <w:rPr>
          <w:bCs/>
        </w:rPr>
        <w:t>Dustin Morehead, Graduate Candidate at Gardner-Webb University</w:t>
      </w:r>
      <w:r w:rsidRPr="000F6BF4">
        <w:t xml:space="preserve">, </w:t>
      </w:r>
      <w:r w:rsidRPr="000F6BF4">
        <w:rPr>
          <w:bCs/>
        </w:rPr>
        <w:t>Craig Short, Graduate Candidate at Gardner-Webb University</w:t>
      </w:r>
      <w:r>
        <w:t xml:space="preserve">, cites articles from </w:t>
      </w:r>
      <w:r w:rsidRPr="000F6BF4">
        <w:rPr>
          <w:i/>
          <w:iCs/>
        </w:rPr>
        <w:t>Ross, J. A., &amp; Berger, M. J. (2009) Equity and leadership: Research-based strategies for school leaders. School Leadership and Management</w:t>
      </w:r>
      <w:r>
        <w:rPr>
          <w:i/>
          <w:iCs/>
        </w:rPr>
        <w:t xml:space="preserve">, </w:t>
      </w:r>
      <w:r w:rsidRPr="000F6BF4">
        <w:rPr>
          <w:i/>
          <w:iCs/>
        </w:rPr>
        <w:t>Larson, R. T. (2008) Educational leadership development for equity: Enhancing a critical theory of action (Unpublished doctoral dissertation). Lewis &amp; Clark College, Portland, OR</w:t>
      </w:r>
      <w:r>
        <w:t xml:space="preserve">, </w:t>
      </w:r>
      <w:r w:rsidRPr="000F6BF4">
        <w:rPr>
          <w:i/>
          <w:iCs/>
        </w:rPr>
        <w:t>Darling-Hammond, L., LaPointe, M., Meyerson, D., Orr, M. T. (2007)</w:t>
      </w:r>
      <w:r>
        <w:rPr>
          <w:i/>
          <w:iCs/>
        </w:rPr>
        <w:t xml:space="preserve">, </w:t>
      </w:r>
      <w:r w:rsidRPr="000F6BF4">
        <w:rPr>
          <w:i/>
          <w:iCs/>
        </w:rPr>
        <w:t>Preparing school leaders for a changing world: Lessons from exemplary leadership development programs. Stanford, CA: Stanford Educational Leadership Institute</w:t>
      </w:r>
      <w:r>
        <w:rPr>
          <w:i/>
          <w:iCs/>
        </w:rPr>
        <w:t xml:space="preserve">, </w:t>
      </w:r>
      <w:r w:rsidRPr="00341613">
        <w:rPr>
          <w:iCs/>
        </w:rPr>
        <w:t>No Real Debate but cites articles from 2009</w:t>
      </w:r>
      <w:r>
        <w:t>, “</w:t>
      </w:r>
      <w:r w:rsidRPr="007F73F1">
        <w:rPr>
          <w:bCs/>
        </w:rPr>
        <w:t>Equity in Schools: What Administrators Need to Know</w:t>
      </w:r>
      <w:r w:rsidRPr="007F73F1">
        <w:t>”</w:t>
      </w:r>
      <w:r>
        <w:t xml:space="preserve">, </w:t>
      </w:r>
      <w:hyperlink r:id="rId42" w:history="1">
        <w:r w:rsidRPr="004A26B5">
          <w:rPr>
            <w:rStyle w:val="Hyperlink"/>
          </w:rPr>
          <w:t>http://www.teachhub.com/equity-schools-what-administrators-need-know</w:t>
        </w:r>
      </w:hyperlink>
      <w:r>
        <w:t>, Accessed July 23, 2017)</w:t>
      </w:r>
    </w:p>
    <w:p w14:paraId="41CFF587" w14:textId="77777777" w:rsidR="002270B4" w:rsidRPr="000D476D" w:rsidRDefault="002270B4" w:rsidP="002270B4">
      <w:pPr>
        <w:rPr>
          <w:sz w:val="14"/>
        </w:rPr>
      </w:pPr>
      <w:r w:rsidRPr="000D476D">
        <w:rPr>
          <w:sz w:val="14"/>
        </w:rPr>
        <w:t xml:space="preserve">Successful school leaders must seek ways to interact more effectively with the various cultures represented in their schools and actively engage in discussions about race and equity. They must instill their values into programs and activities, resource allocation, and instructional leadership. </w:t>
      </w:r>
      <w:r w:rsidRPr="00377D45">
        <w:rPr>
          <w:u w:val="single"/>
        </w:rPr>
        <w:t>As instructional leaders, they should implement effective strategies that eliminate the inevitability of achievement on the basis of race and focus on equity when conducting learning walks, peer observations, and examining student work samples.</w:t>
      </w:r>
      <w:r>
        <w:rPr>
          <w:u w:val="single"/>
        </w:rPr>
        <w:t xml:space="preserve"> </w:t>
      </w:r>
      <w:r w:rsidRPr="000D476D">
        <w:rPr>
          <w:sz w:val="14"/>
        </w:rPr>
        <w:t xml:space="preserve">A successful school leader adopts a “whatever it takes” philosophy to apply their leadership values, and they pursue creative ways to validate, build trust with, and seek understanding of their increasingly diverse students. A successful school leader does their best to bridge the gap between home and school by involving parents in decision-making processes. </w:t>
      </w:r>
      <w:r w:rsidRPr="00377D45">
        <w:rPr>
          <w:u w:val="single"/>
        </w:rPr>
        <w:t>Treating each parent with respect and inviting parents to serve on diversity committees are essential for school leaders to ensure that all voices are heard and present in the school.</w:t>
      </w:r>
      <w:r>
        <w:rPr>
          <w:u w:val="single"/>
        </w:rPr>
        <w:t xml:space="preserve"> </w:t>
      </w:r>
      <w:r w:rsidRPr="000D476D">
        <w:rPr>
          <w:i/>
          <w:iCs/>
          <w:sz w:val="14"/>
        </w:rPr>
        <w:t>Larson, R. T. (2008).</w:t>
      </w:r>
      <w:r w:rsidRPr="000D476D">
        <w:rPr>
          <w:sz w:val="14"/>
        </w:rPr>
        <w:t xml:space="preserve"> </w:t>
      </w:r>
      <w:r w:rsidRPr="00377D45">
        <w:rPr>
          <w:u w:val="single"/>
        </w:rPr>
        <w:t>Successful school leaders must also seek ways to instill efficacy in their hiring practices and in their promotion of continued learning for their current employees.</w:t>
      </w:r>
      <w:r w:rsidRPr="000D476D">
        <w:rPr>
          <w:sz w:val="14"/>
        </w:rPr>
        <w:t xml:space="preserve"> According to Linda Darling-Hammond, Michelle LaPointe, Debra Meyerson, and Margaret Terry Orr, schools succeed in part because of their ability to employ and develop strong teachers. However, </w:t>
      </w:r>
      <w:r w:rsidRPr="00857D96">
        <w:rPr>
          <w:u w:val="single"/>
        </w:rPr>
        <w:t>once teachers are working in schools, they need ongoing, high-quality opportunities for learning that focus on existing problems of practice in the content areas they teach with the specific students they serve.</w:t>
      </w:r>
      <w:r w:rsidRPr="000D476D">
        <w:rPr>
          <w:sz w:val="14"/>
        </w:rPr>
        <w:t xml:space="preserve"> Although some states have initiated programs to address these concerns, such programs often come and go with budget shifts. This creates peaks and valleys or gaps in the initiatives rather than a steady set of policy reforms to develop high-quality teaching in all schools. Support for such initiatives that might result in a more seamless transition would include: </w:t>
      </w:r>
      <w:r w:rsidRPr="00B80C72">
        <w:rPr>
          <w:u w:val="single"/>
        </w:rPr>
        <w:t xml:space="preserve">Provide support for improving the capacity of teacher education programs. Teachers need to know how to provide rigorous, relevant, and responsive instruction to low income students of color. </w:t>
      </w:r>
      <w:r w:rsidRPr="000D476D">
        <w:rPr>
          <w:sz w:val="14"/>
        </w:rPr>
        <w:t xml:space="preserve">Essential teacher skills include teaching content to diverse learners—including new English learners and those with learning differences—and designing an engaging and relevant hands-on curriculum. </w:t>
      </w:r>
      <w:r w:rsidRPr="00B80C72">
        <w:rPr>
          <w:u w:val="single"/>
        </w:rPr>
        <w:t xml:space="preserve">Provide funding for at least 10 days of professional development each year. As all high achieving nations do, the U.S. federal and state governments should fund learning time for teachers. </w:t>
      </w:r>
      <w:r w:rsidRPr="000D476D">
        <w:rPr>
          <w:sz w:val="14"/>
        </w:rPr>
        <w:t xml:space="preserve">Schools should have flexibility to determine how to use this time. </w:t>
      </w:r>
      <w:r w:rsidRPr="00B80C72">
        <w:rPr>
          <w:u w:val="single"/>
        </w:rPr>
        <w:t>Support</w:t>
      </w:r>
      <w:r w:rsidRPr="000D476D">
        <w:rPr>
          <w:sz w:val="14"/>
        </w:rPr>
        <w:t xml:space="preserve"> high-quality professional development in the specific areas teachers need to be effective. This </w:t>
      </w:r>
      <w:r w:rsidRPr="00B80C72">
        <w:rPr>
          <w:u w:val="single"/>
        </w:rPr>
        <w:t>includes increasing support for sustained, curriculum-focused professional learning institutes</w:t>
      </w:r>
      <w:r w:rsidRPr="000D476D">
        <w:rPr>
          <w:sz w:val="14"/>
        </w:rPr>
        <w:t xml:space="preserve"> as well as coaching models that help teachers put ideas into practice. </w:t>
      </w:r>
      <w:r w:rsidRPr="003B757C">
        <w:rPr>
          <w:u w:val="single"/>
        </w:rPr>
        <w:t>Support training for professional development providers and mentors to ensure they learn about successful methods of teaching students of color and English language learners</w:t>
      </w:r>
      <w:r w:rsidRPr="000D476D">
        <w:rPr>
          <w:sz w:val="14"/>
        </w:rPr>
        <w:t>. Such training should include teachers helping other teachers acquire these skills. Pro</w:t>
      </w:r>
      <w:r w:rsidRPr="003B757C">
        <w:rPr>
          <w:rStyle w:val="StyleUnderline"/>
        </w:rPr>
        <w:t>vide time for planning and collaboration so that teachers can develop coherent, high quality curriculum and learn from one another. In addition to having adequately prepared teachers, schools also need well-prepared principals who are strong instructional leaders</w:t>
      </w:r>
      <w:r w:rsidRPr="000D476D">
        <w:rPr>
          <w:sz w:val="14"/>
        </w:rPr>
        <w:t xml:space="preserve">. Principals need to know how to plan professional development, redesign school organizations, and manage a change process. In addition, they need to know how to organize staffing and teacher time to reduce class size, create teams, incorporate advisory systems, and provide time for collaboration and professional learning opportunities. </w:t>
      </w:r>
      <w:r w:rsidRPr="000D476D">
        <w:rPr>
          <w:i/>
          <w:iCs/>
          <w:sz w:val="14"/>
        </w:rPr>
        <w:t>Darling-Hammond, L., LaPointe, M., Meyerson, D., Orr, M. T. (2007).</w:t>
      </w:r>
      <w:r w:rsidRPr="000D476D">
        <w:rPr>
          <w:sz w:val="14"/>
        </w:rPr>
        <w:t xml:space="preserve"> </w:t>
      </w:r>
    </w:p>
    <w:p w14:paraId="3DDC171C" w14:textId="41F436CE" w:rsidR="002270B4" w:rsidRDefault="001E099D" w:rsidP="002270B4">
      <w:pPr>
        <w:pStyle w:val="Heading3"/>
      </w:pPr>
      <w:r>
        <w:t>2nc</w:t>
      </w:r>
      <w:r w:rsidR="002270B4">
        <w:t xml:space="preserve"> – Alt. Cause [Generic]</w:t>
      </w:r>
    </w:p>
    <w:p w14:paraId="584AB523" w14:textId="77777777" w:rsidR="002270B4" w:rsidRDefault="002270B4" w:rsidP="002270B4">
      <w:pPr>
        <w:pStyle w:val="Heading4"/>
      </w:pPr>
      <w:r>
        <w:t>Alt causes are the root cause of inequality – private tutoring funding, geographical disparities, housing, food scarcity, and familial situations</w:t>
      </w:r>
    </w:p>
    <w:p w14:paraId="4513E3E5" w14:textId="4201D622" w:rsidR="002270B4" w:rsidRPr="00360F85" w:rsidRDefault="002270B4" w:rsidP="002270B4">
      <w:r w:rsidRPr="00912908">
        <w:rPr>
          <w:rStyle w:val="Style13ptBold"/>
        </w:rPr>
        <w:t xml:space="preserve">Klundt </w:t>
      </w:r>
      <w:r w:rsidR="00912908" w:rsidRPr="00912908">
        <w:rPr>
          <w:rStyle w:val="Style13ptBold"/>
        </w:rPr>
        <w:t>15</w:t>
      </w:r>
      <w:r w:rsidR="00912908">
        <w:t xml:space="preserve"> </w:t>
      </w:r>
      <w:r>
        <w:t>(</w:t>
      </w:r>
      <w:r w:rsidRPr="00360F85">
        <w:t>Chris</w:t>
      </w:r>
      <w:r>
        <w:t xml:space="preserve">, </w:t>
      </w:r>
      <w:r w:rsidRPr="00E94D05">
        <w:t>CEO of StudyBlue, a crowdsourced learning company I started to address the lack of learning tools made specifically for students.</w:t>
      </w:r>
      <w:r>
        <w:t xml:space="preserve"> “</w:t>
      </w:r>
      <w:r w:rsidRPr="00E94D05">
        <w:t>Education Alone Will Not Solve Income Inequality</w:t>
      </w:r>
      <w:r>
        <w:t xml:space="preserve">,” 7/6/15. </w:t>
      </w:r>
      <w:r w:rsidRPr="00E94D05">
        <w:t>https://www.forbes.com/sites/chrisklundt/#2771857b57e0</w:t>
      </w:r>
      <w:r>
        <w:t>) //JT</w:t>
      </w:r>
    </w:p>
    <w:p w14:paraId="271A9C6A" w14:textId="77777777" w:rsidR="002270B4" w:rsidRPr="004431FB" w:rsidRDefault="002270B4" w:rsidP="002270B4">
      <w:r w:rsidRPr="004431FB">
        <w:t xml:space="preserve">We often reference the “achievement gap” when discussing how certain student groups perform better than others. For instance, low-income students are graduating at a rate of 15 percentage points behind their more affluent peers, according to a recent GradNation report. Or that the graduation rate for Hispanic/Latino students in New York is nearly 20 points below the national average among all students. These standardized measurements of achievement, like graduation rates and test scores, only examine student outcomes. </w:t>
      </w:r>
      <w:r w:rsidRPr="004431FB">
        <w:rPr>
          <w:rStyle w:val="StyleUnderline"/>
        </w:rPr>
        <w:t>What we need to do is explore what’s causing this opportunity gap – and low-income students to fall behind – so we can remold our school systems into environments conducive to student success for all.</w:t>
      </w:r>
      <w:r w:rsidRPr="004431FB">
        <w:t xml:space="preserve"> That means reimagining an educational system that best equips students for the workforce of the future and not the assembly lines of the Industrial Revolution, when our current educational system was first formed. We first have to understand the challenge of rising out of poverty. </w:t>
      </w:r>
      <w:r w:rsidRPr="004431FB">
        <w:rPr>
          <w:rStyle w:val="StyleUnderline"/>
        </w:rPr>
        <w:t>Students are often stuck in a vicious cycle, suggests Harvard professor Robert Putnam, who analyzed decades of research on families from both sides of the economic scale.</w:t>
      </w:r>
      <w:r w:rsidRPr="004431FB">
        <w:t xml:space="preserve"> </w:t>
      </w:r>
      <w:r w:rsidRPr="004431FB">
        <w:rPr>
          <w:rStyle w:val="Emphasis"/>
        </w:rPr>
        <w:t xml:space="preserve">He found familial situations can determine much in life, with parental characteristics – such as level of education – being more influential today than they were several decades ago. </w:t>
      </w:r>
      <w:r w:rsidRPr="004431FB">
        <w:t xml:space="preserve">Additionally, researchers like University of California-Irvine professor Greg Duncan are seeing </w:t>
      </w:r>
      <w:r w:rsidRPr="004431FB">
        <w:rPr>
          <w:rStyle w:val="Emphasis"/>
        </w:rPr>
        <w:t xml:space="preserve">more affluent families heavily investing in extra educational opportunities – nearly $10,000 per child per year, compared to lower-income parents' $1,300 per child per year. </w:t>
      </w:r>
      <w:r w:rsidRPr="004431FB">
        <w:t xml:space="preserve">“It’s no wonder that schools are having a difficult time closing gaps…because of things that are happening at home,” Greg tells me. Many families rely on public school and can’t afford to supplement their child’s education. Earlier this year, a Southern Education Foundation report showed a majority of public school students nationwide come from low-income families, with high-poverty schools clustered unevenly across the country. These geographic disparities are amplified for children of color, in areas like the South. Part of this is due to economic and social policies that live outside education, explains SEF President Kent McGuire. </w:t>
      </w:r>
      <w:r w:rsidRPr="004431FB">
        <w:rPr>
          <w:rStyle w:val="StyleUnderline"/>
        </w:rPr>
        <w:t xml:space="preserve">It’s these instances of geographic disparity and policies that not only reflect the challenges public school students in poverty face, but the overwhelming burden placed on teachers ill-equipped to help them. </w:t>
      </w:r>
      <w:r w:rsidRPr="004431FB">
        <w:rPr>
          <w:rStyle w:val="Emphasis"/>
        </w:rPr>
        <w:t>Living in poverty includes numerous instabilities – housing, food scarcity, familial connections – that students inevitably bring with them into the classroom.</w:t>
      </w:r>
      <w:r w:rsidRPr="004431FB">
        <w:t xml:space="preserve"> </w:t>
      </w:r>
      <w:r w:rsidRPr="004431FB">
        <w:rPr>
          <w:rStyle w:val="StyleUnderline"/>
        </w:rPr>
        <w:t>These stressful situations are traumatic for students and undermine their ability to learn, Pamela Cantor, child psychiatrist and president of Turnaround for Children, found after her own interactions and research with children.</w:t>
      </w:r>
      <w:r w:rsidRPr="004431FB">
        <w:t xml:space="preserve"> It’s what prompted her to launch Turnaround, an organization aimed at helping schools in high-poverty areas, and its educators, establish an environment conducive to successful learning.</w:t>
      </w:r>
    </w:p>
    <w:p w14:paraId="24A2C8A0" w14:textId="77777777" w:rsidR="002270B4" w:rsidRDefault="002270B4" w:rsidP="002270B4">
      <w:pPr>
        <w:pStyle w:val="Heading4"/>
      </w:pPr>
      <w:r>
        <w:t>Several alt. causes to inequality – staff members, diversity, misconceptions, and dangerous schooling environments.</w:t>
      </w:r>
    </w:p>
    <w:p w14:paraId="13F76E68" w14:textId="77777777" w:rsidR="002270B4" w:rsidRPr="007F73F1" w:rsidRDefault="002270B4" w:rsidP="002270B4">
      <w:pPr>
        <w:rPr>
          <w:b/>
          <w:bCs/>
        </w:rPr>
      </w:pPr>
      <w:r w:rsidRPr="00B60918">
        <w:rPr>
          <w:b/>
          <w:sz w:val="26"/>
          <w:szCs w:val="26"/>
        </w:rPr>
        <w:t>Gardner-Webb University 9</w:t>
      </w:r>
      <w:r>
        <w:t xml:space="preserve"> (Gardner-Webb University – </w:t>
      </w:r>
      <w:r w:rsidRPr="000F6BF4">
        <w:rPr>
          <w:bCs/>
        </w:rPr>
        <w:t>Allen D Eury, Ed D</w:t>
      </w:r>
      <w:r w:rsidRPr="000F6BF4">
        <w:t xml:space="preserve">, </w:t>
      </w:r>
      <w:r w:rsidRPr="000F6BF4">
        <w:rPr>
          <w:bCs/>
        </w:rPr>
        <w:t>Dean of School of Education, Gardner-Webb University</w:t>
      </w:r>
      <w:r w:rsidRPr="000F6BF4">
        <w:t xml:space="preserve">, </w:t>
      </w:r>
      <w:r w:rsidRPr="000F6BF4">
        <w:rPr>
          <w:bCs/>
        </w:rPr>
        <w:t>Dustin Morehead, Graduate Candidate at Gardner-Webb University</w:t>
      </w:r>
      <w:r w:rsidRPr="000F6BF4">
        <w:t xml:space="preserve">, </w:t>
      </w:r>
      <w:r w:rsidRPr="000F6BF4">
        <w:rPr>
          <w:bCs/>
        </w:rPr>
        <w:t>Craig Short, Graduate Candidate at Gardner-Webb University</w:t>
      </w:r>
      <w:r>
        <w:t xml:space="preserve">, cites articles from </w:t>
      </w:r>
      <w:r w:rsidRPr="000F6BF4">
        <w:rPr>
          <w:i/>
          <w:iCs/>
        </w:rPr>
        <w:t>Ross, J. A., &amp; Berger, M. J. (2009) Equity and leadership: Research-based strategies for school leaders. School Leadership and Management</w:t>
      </w:r>
      <w:r>
        <w:rPr>
          <w:i/>
          <w:iCs/>
        </w:rPr>
        <w:t xml:space="preserve">, </w:t>
      </w:r>
      <w:r w:rsidRPr="000F6BF4">
        <w:rPr>
          <w:i/>
          <w:iCs/>
        </w:rPr>
        <w:t>Larson, R. T. (2008) Educational leadership development for equity: Enhancing a critical theory of action (Unpublished doctoral dissertation). Lewis &amp; Clark College, Portland, OR</w:t>
      </w:r>
      <w:r>
        <w:t xml:space="preserve">, </w:t>
      </w:r>
      <w:r w:rsidRPr="000F6BF4">
        <w:rPr>
          <w:i/>
          <w:iCs/>
        </w:rPr>
        <w:t>Darling-Hammond, L., LaPointe, M., Meyerson, D., Orr, M. T. (2007)</w:t>
      </w:r>
      <w:r>
        <w:rPr>
          <w:i/>
          <w:iCs/>
        </w:rPr>
        <w:t xml:space="preserve">, </w:t>
      </w:r>
      <w:r w:rsidRPr="000F6BF4">
        <w:rPr>
          <w:i/>
          <w:iCs/>
        </w:rPr>
        <w:t>Preparing school leaders for a changing world: Lessons from exemplary leadership development programs. Stanford, CA: Stanford Educational Leadership Institute</w:t>
      </w:r>
      <w:r>
        <w:rPr>
          <w:i/>
          <w:iCs/>
        </w:rPr>
        <w:t xml:space="preserve">, </w:t>
      </w:r>
      <w:r w:rsidRPr="00341613">
        <w:rPr>
          <w:iCs/>
        </w:rPr>
        <w:t>No Real Debate but cites articles from 2009</w:t>
      </w:r>
      <w:r>
        <w:t>, “</w:t>
      </w:r>
      <w:r w:rsidRPr="007F73F1">
        <w:rPr>
          <w:bCs/>
        </w:rPr>
        <w:t>Equity in Schools: What Administrators Need to Know</w:t>
      </w:r>
      <w:r w:rsidRPr="007F73F1">
        <w:t>”</w:t>
      </w:r>
      <w:r>
        <w:t xml:space="preserve">, </w:t>
      </w:r>
      <w:hyperlink r:id="rId43" w:history="1">
        <w:r w:rsidRPr="004A26B5">
          <w:rPr>
            <w:rStyle w:val="Hyperlink"/>
          </w:rPr>
          <w:t>http://www.teachhub.com/equity-schools-what-administrators-need-know</w:t>
        </w:r>
      </w:hyperlink>
      <w:r>
        <w:t>, Accessed July 23, 2017)</w:t>
      </w:r>
    </w:p>
    <w:p w14:paraId="16533BD0" w14:textId="77777777" w:rsidR="002270B4" w:rsidRPr="007F73F1" w:rsidRDefault="002270B4" w:rsidP="002270B4">
      <w:pPr>
        <w:rPr>
          <w:sz w:val="14"/>
        </w:rPr>
      </w:pPr>
      <w:r w:rsidRPr="007F73F1">
        <w:rPr>
          <w:sz w:val="14"/>
        </w:rPr>
        <w:t xml:space="preserve">Administrators have a tremendous responsibility to take care of many logistical and managerial tasks at their school on a daily basis. The growing number of requests from the state and local community continue to place demands on administrators at all schools and on each level. </w:t>
      </w:r>
      <w:r w:rsidRPr="007F73F1">
        <w:rPr>
          <w:u w:val="single"/>
        </w:rPr>
        <w:t>Ultimately the task for any administrator is trying to provide efficacy of learning in his or her respective school. Efficacy is the ability to articulate values in practice that connect to strong ethical foundations of justice grounded in our laws and society.</w:t>
      </w:r>
      <w:r>
        <w:rPr>
          <w:u w:val="single"/>
        </w:rPr>
        <w:t xml:space="preserve"> </w:t>
      </w:r>
      <w:r w:rsidRPr="007F73F1">
        <w:rPr>
          <w:sz w:val="14"/>
        </w:rPr>
        <w:t xml:space="preserve">Although it may seem to be a daunting task, </w:t>
      </w:r>
      <w:r w:rsidRPr="007F73F1">
        <w:rPr>
          <w:u w:val="single"/>
        </w:rPr>
        <w:t>collective efficacy is vital to the overall success of the school. Administrators must be able to successfully handle logistical tasks such as scheduling and classroom assignments as well as managerial duties such as staff development and training</w:t>
      </w:r>
      <w:r w:rsidRPr="007F73F1">
        <w:rPr>
          <w:sz w:val="14"/>
        </w:rPr>
        <w:t xml:space="preserve">. These play a critical role in leading to equity throughout the school. A plethora of training, knowledge, and resources is needed to assure that all stakeholders know their level of involvement in the collective efficacy of the school. </w:t>
      </w:r>
      <w:r w:rsidRPr="007F73F1">
        <w:rPr>
          <w:u w:val="single"/>
        </w:rPr>
        <w:t>At its foundation, school leadership for equity is grounded in efficacy, action, and reflection. Productive action is an artifact of equitable practice that consists of high-leverage steps to improve outcomes for every student. Leaders for equity are educators who gracefully stand up and stand for others, demonstrate courage, and take risks to forge improvement.</w:t>
      </w:r>
      <w:r w:rsidRPr="007F73F1">
        <w:rPr>
          <w:sz w:val="14"/>
        </w:rPr>
        <w:t xml:space="preserve"> They are grounded by the confidence that they are doing the right thing. They participate in reflection on their practice in accord with others. Leaders for equity are focused on the significance of their work and are motivated by learning in action. John Ross and Jose Marie Berger stated that if principals are to create schools that are equitable, they must engage all staff members as partners in the effort. To enhance staff capacity, principals must directly address issues of race, provide ongoing training that focuses on equity, empower staff members with greater professional freedom, and hire specifically with social justice in mind. </w:t>
      </w:r>
      <w:r w:rsidRPr="007F73F1">
        <w:rPr>
          <w:i/>
          <w:iCs/>
          <w:sz w:val="14"/>
        </w:rPr>
        <w:t xml:space="preserve">Ross, J. A., &amp; Berger, M. J. (2009). </w:t>
      </w:r>
      <w:r w:rsidRPr="007F73F1">
        <w:rPr>
          <w:sz w:val="14"/>
        </w:rPr>
        <w:t xml:space="preserve">Ross and Berger suggest four strategies to enhance equity in schools: </w:t>
      </w:r>
      <w:r w:rsidRPr="007F73F1">
        <w:rPr>
          <w:u w:val="single"/>
        </w:rPr>
        <w:t>#1.</w:t>
      </w:r>
      <w:r>
        <w:rPr>
          <w:u w:val="single"/>
        </w:rPr>
        <w:t xml:space="preserve"> </w:t>
      </w:r>
      <w:r w:rsidRPr="007F73F1">
        <w:rPr>
          <w:bCs/>
          <w:u w:val="single"/>
        </w:rPr>
        <w:t>Encourage staff members to talk about issues of diversity, values, and social justice within their Professional Learning Community.</w:t>
      </w:r>
      <w:r>
        <w:rPr>
          <w:u w:val="single"/>
        </w:rPr>
        <w:t xml:space="preserve"> </w:t>
      </w:r>
      <w:r w:rsidRPr="007F73F1">
        <w:rPr>
          <w:u w:val="single"/>
        </w:rPr>
        <w:t xml:space="preserve">This involves developing a shared conception of the school’s mission and establishing ways for potentially uncomfortable discussions about diversity and fairness to take place. Much of this can be accomplished through the collaboration among colleagues in their Professional Learning Communities. </w:t>
      </w:r>
      <w:r w:rsidRPr="007F73F1">
        <w:rPr>
          <w:sz w:val="14"/>
        </w:rPr>
        <w:t xml:space="preserve">They may discuss strategies and practices that may be implemented which would enhance their ability to cope with issues of diversity, values, and social justice. </w:t>
      </w:r>
      <w:r w:rsidRPr="007F73F1">
        <w:rPr>
          <w:u w:val="single"/>
        </w:rPr>
        <w:t>#2.</w:t>
      </w:r>
      <w:r>
        <w:rPr>
          <w:u w:val="single"/>
        </w:rPr>
        <w:t xml:space="preserve"> </w:t>
      </w:r>
      <w:r w:rsidRPr="007F73F1">
        <w:rPr>
          <w:bCs/>
          <w:u w:val="single"/>
        </w:rPr>
        <w:t>Model equity beliefs for staff members.</w:t>
      </w:r>
      <w:r>
        <w:rPr>
          <w:u w:val="single"/>
        </w:rPr>
        <w:t xml:space="preserve"> </w:t>
      </w:r>
      <w:r w:rsidRPr="007F73F1">
        <w:rPr>
          <w:u w:val="single"/>
        </w:rPr>
        <w:t>Principals’ attitudes toward equity not only affect policy but also influence teachers’ beliefs and practices. In modeling those beliefs through daily interactions with staff members, students, and parents, principals must be willing to confront racist language and racial stereotypes</w:t>
      </w:r>
      <w:r w:rsidRPr="007F73F1">
        <w:rPr>
          <w:sz w:val="14"/>
        </w:rPr>
        <w:t xml:space="preserve">. Strong leadership is forged on being consistent and fair when it comes to dealing swiftly and appropriately with the negativity that may come with sensitive issues, an by also treating all stakeholders-students, staff, and parents- with respect. </w:t>
      </w:r>
      <w:r w:rsidRPr="007F73F1">
        <w:rPr>
          <w:u w:val="single"/>
        </w:rPr>
        <w:t>#3.</w:t>
      </w:r>
      <w:r>
        <w:rPr>
          <w:u w:val="single"/>
        </w:rPr>
        <w:t xml:space="preserve"> </w:t>
      </w:r>
      <w:r w:rsidRPr="007F73F1">
        <w:rPr>
          <w:bCs/>
          <w:u w:val="single"/>
        </w:rPr>
        <w:t>Clarify misconceptions about equity.</w:t>
      </w:r>
      <w:r>
        <w:rPr>
          <w:u w:val="single"/>
        </w:rPr>
        <w:t xml:space="preserve"> </w:t>
      </w:r>
      <w:r w:rsidRPr="007F73F1">
        <w:rPr>
          <w:u w:val="single"/>
        </w:rPr>
        <w:t>Misconceptions about equity can surface in a number of ways, including student and teacher expectations about certain social groups; the ways in which racism is defined, and a belief in a “deficit” theory of diversity that holds that underachievement by poor students is a result of cultural factors</w:t>
      </w:r>
      <w:r w:rsidRPr="007F73F1">
        <w:rPr>
          <w:sz w:val="14"/>
        </w:rPr>
        <w:t xml:space="preserve">. Principals must expose and refute misconceptions and take a moral stand that all students have the fundamental right to participate in all school activities. </w:t>
      </w:r>
      <w:r w:rsidRPr="007F73F1">
        <w:rPr>
          <w:u w:val="single"/>
        </w:rPr>
        <w:t>#4.</w:t>
      </w:r>
      <w:r>
        <w:rPr>
          <w:u w:val="single"/>
        </w:rPr>
        <w:t xml:space="preserve"> </w:t>
      </w:r>
      <w:r w:rsidRPr="007F73F1">
        <w:rPr>
          <w:bCs/>
          <w:u w:val="single"/>
        </w:rPr>
        <w:t>Create a safe, affirming school environment.</w:t>
      </w:r>
      <w:r>
        <w:rPr>
          <w:u w:val="single"/>
        </w:rPr>
        <w:t xml:space="preserve"> </w:t>
      </w:r>
      <w:r w:rsidRPr="007F73F1">
        <w:rPr>
          <w:u w:val="single"/>
        </w:rPr>
        <w:t>School leaders must move beyond legal compliance to create an environment in which all students feel welcomed and valued</w:t>
      </w:r>
      <w:r w:rsidRPr="007F73F1">
        <w:rPr>
          <w:sz w:val="14"/>
        </w:rPr>
        <w:t xml:space="preserve">. This may involve creating support networks for students who may be subject to harassment because of cultural, sexual, or gender identity. </w:t>
      </w:r>
      <w:r w:rsidRPr="007F73F1">
        <w:rPr>
          <w:u w:val="single"/>
        </w:rPr>
        <w:t>Again, taking a moral stand on issues such as these models expected behaviors and sets the standard for professionalism</w:t>
      </w:r>
      <w:r w:rsidRPr="007F73F1">
        <w:rPr>
          <w:sz w:val="14"/>
        </w:rPr>
        <w:t>.</w:t>
      </w:r>
    </w:p>
    <w:p w14:paraId="0976E974" w14:textId="57DDA688" w:rsidR="002270B4" w:rsidRDefault="001E099D" w:rsidP="002270B4">
      <w:pPr>
        <w:pStyle w:val="Heading3"/>
      </w:pPr>
      <w:r>
        <w:t>2nc</w:t>
      </w:r>
      <w:r w:rsidR="002270B4">
        <w:t xml:space="preserve"> – Squo Solves</w:t>
      </w:r>
    </w:p>
    <w:p w14:paraId="29335729" w14:textId="77777777" w:rsidR="002270B4" w:rsidRDefault="002270B4" w:rsidP="002270B4">
      <w:pPr>
        <w:pStyle w:val="Heading4"/>
      </w:pPr>
      <w:r>
        <w:t>Squo solves – the achievement gap has empirically been narrowing</w:t>
      </w:r>
    </w:p>
    <w:p w14:paraId="31A381C2" w14:textId="77777777" w:rsidR="002270B4" w:rsidRPr="00F7307A" w:rsidRDefault="002270B4" w:rsidP="002270B4">
      <w:r w:rsidRPr="00C37273">
        <w:rPr>
          <w:rStyle w:val="Style13ptBold"/>
        </w:rPr>
        <w:t>Scudellari 16</w:t>
      </w:r>
      <w:r>
        <w:t xml:space="preserve"> (</w:t>
      </w:r>
      <w:r w:rsidRPr="00F7307A">
        <w:t>Megan</w:t>
      </w:r>
      <w:r>
        <w:t xml:space="preserve">, </w:t>
      </w:r>
      <w:r w:rsidRPr="00C37273">
        <w:t>award-winning science journalist specializing in the life sciences.</w:t>
      </w:r>
      <w:r>
        <w:t xml:space="preserve"> “</w:t>
      </w:r>
      <w:r w:rsidRPr="00F7307A">
        <w:t>The ‘achievement gap’ appears to be narrowing</w:t>
      </w:r>
      <w:r>
        <w:t xml:space="preserve">,” 9/5/16. </w:t>
      </w:r>
      <w:hyperlink r:id="rId44" w:history="1">
        <w:r w:rsidRPr="00F8403D">
          <w:rPr>
            <w:rStyle w:val="Hyperlink"/>
          </w:rPr>
          <w:t>https://www.bostonglobe.com/lifestyle/2016/09/04/researchers-detect-narrowing-achievement-gap/OdrvkuaR95mNc6emVVMqbK/story.html)</w:t>
        </w:r>
      </w:hyperlink>
      <w:r>
        <w:t xml:space="preserve">//JT </w:t>
      </w:r>
    </w:p>
    <w:p w14:paraId="68B5BC5A" w14:textId="77777777" w:rsidR="002270B4" w:rsidRDefault="002270B4" w:rsidP="002270B4">
      <w:pPr>
        <w:rPr>
          <w:sz w:val="16"/>
        </w:rPr>
      </w:pPr>
      <w:r w:rsidRPr="00F7307A">
        <w:rPr>
          <w:sz w:val="16"/>
        </w:rPr>
        <w:t xml:space="preserve">Around Massachusetts, wide-eyed kindergartners step into classrooms this week. For lots of youngsters, the start of school feels like a fresh new beginning, yet many from low-income households begin the year already playing catch-up with their more affluent peers. </w:t>
      </w:r>
      <w:r w:rsidRPr="00DC5ABE">
        <w:rPr>
          <w:rStyle w:val="StyleUnderline"/>
        </w:rPr>
        <w:t>From the 1970s to the 1990s, the so-called “achievement gap,” or disparity in academic skills, between rich and poor kids grew by an estimated 40</w:t>
      </w:r>
      <w:r w:rsidRPr="00DC5ABE">
        <w:rPr>
          <w:rStyle w:val="StyleUnderline"/>
          <w:rFonts w:ascii="Calibri" w:eastAsia="Calibri" w:hAnsi="Calibri" w:cs="Calibri"/>
        </w:rPr>
        <w:t> </w:t>
      </w:r>
      <w:r w:rsidRPr="00DC5ABE">
        <w:rPr>
          <w:rStyle w:val="StyleUnderline"/>
        </w:rPr>
        <w:t xml:space="preserve">percent. </w:t>
      </w:r>
      <w:r w:rsidRPr="00F7307A">
        <w:rPr>
          <w:sz w:val="16"/>
        </w:rPr>
        <w:t xml:space="preserve">The danger of an early achievement gap is that it persists through higher grades, with poorer children consistently lagging behind their more affluent peers. </w:t>
      </w:r>
      <w:r w:rsidRPr="00DC5ABE">
        <w:rPr>
          <w:rStyle w:val="StyleUnderline"/>
        </w:rPr>
        <w:t>But now, for the first time in decades, researchers have detected a reversal of that trend: Low-income children are entering kindergarten with stronger reading and math skills than before, moderately narrowing the achievement gap with students from higher-income households.</w:t>
      </w:r>
      <w:r w:rsidRPr="00F7307A">
        <w:rPr>
          <w:sz w:val="16"/>
        </w:rPr>
        <w:t xml:space="preserve"> “Because income inequality and segregation have continued to grow, we expected that we would see a continuing or flattening out of the pattern. </w:t>
      </w:r>
      <w:r w:rsidRPr="00DC5ABE">
        <w:rPr>
          <w:rStyle w:val="StyleUnderline"/>
        </w:rPr>
        <w:t>We certainly didn’t expect to see the gap narrowing over this time period,” says study coauthor Sean Reardon, a professor in the School of Education at Stanford University.</w:t>
      </w:r>
      <w:r w:rsidRPr="00F7307A">
        <w:rPr>
          <w:sz w:val="16"/>
        </w:rPr>
        <w:t xml:space="preserve"> Despite the good news, there is still a long way to go. If it continued to narrow at the current rate, the kindergarten school readiness gap would not be entirely eliminated for another 60 to 110 years, Reardon estimates. He and coauthor Ximena Portilla evaluated data collected by the US Department of Education’s Early Childhood Longitudinal Study. In 1998 and 2010, early child8hood assessors from the ECLS sat down with children at roughly 1,000 kindergartens around the county to measure students’ academic skills at the start of the school year. Comparing information from those two years, Re</w:t>
      </w:r>
      <w:r w:rsidRPr="00DC5ABE">
        <w:rPr>
          <w:rStyle w:val="StyleUnderline"/>
        </w:rPr>
        <w:t xml:space="preserve">ardon and Portilla were surprised to find that by 2010 the school readiness gap between the rich and poor had narrowed </w:t>
      </w:r>
      <w:r w:rsidRPr="00DC5ABE">
        <w:rPr>
          <w:rStyle w:val="Emphasis"/>
        </w:rPr>
        <w:t>— by 10</w:t>
      </w:r>
      <w:r w:rsidRPr="00DC5ABE">
        <w:rPr>
          <w:rStyle w:val="Emphasis"/>
          <w:rFonts w:ascii="Calibri" w:eastAsia="Calibri" w:hAnsi="Calibri" w:cs="Calibri"/>
        </w:rPr>
        <w:t> </w:t>
      </w:r>
      <w:r w:rsidRPr="00DC5ABE">
        <w:rPr>
          <w:rStyle w:val="Emphasis"/>
        </w:rPr>
        <w:t>percent in math and 16</w:t>
      </w:r>
      <w:r w:rsidRPr="00DC5ABE">
        <w:rPr>
          <w:rStyle w:val="Emphasis"/>
          <w:rFonts w:ascii="Calibri" w:eastAsia="Calibri" w:hAnsi="Calibri" w:cs="Calibri"/>
        </w:rPr>
        <w:t> </w:t>
      </w:r>
      <w:r w:rsidRPr="00DC5ABE">
        <w:rPr>
          <w:rStyle w:val="Emphasis"/>
        </w:rPr>
        <w:t>percent in reading. Gaps between racial groups, which have been declining for the last decade, continued to decline: White-black and white-Hispanic gaps decreased by roughly 15</w:t>
      </w:r>
      <w:r w:rsidRPr="00DC5ABE">
        <w:rPr>
          <w:rStyle w:val="Emphasis"/>
          <w:rFonts w:ascii="Calibri" w:eastAsia="Calibri" w:hAnsi="Calibri" w:cs="Calibri"/>
        </w:rPr>
        <w:t> </w:t>
      </w:r>
      <w:r w:rsidRPr="00DC5ABE">
        <w:rPr>
          <w:rStyle w:val="Emphasis"/>
        </w:rPr>
        <w:t xml:space="preserve">percent across both subjects. </w:t>
      </w:r>
      <w:r w:rsidRPr="00F7307A">
        <w:rPr>
          <w:sz w:val="16"/>
        </w:rPr>
        <w:t>In a second paper in the same journal, Reardon and other colleagues examined why the income achievement gap appears to be narrowing. Again using ECLS data, they found that children who entered kindergarten in 2010 read more books, played more educational computer games, and engaged with their parents more than children in 1998. “There have been a lot of public awareness campaigns and efforts to encourage people to spend more time reading to kids, talking to them with a lot of vocabulary, and taking them to the library and museums,” says Reardon. Another cause may be expanded and better-funded public preschool programs. Since the most recent ECLS data is from 2010, the team can only hope that the narrowing trend is continuing. Reardon is concerned that, with rising income inequality and segregation, the reversal is only a short-term hiatus from an ongoing widening. “</w:t>
      </w:r>
      <w:r w:rsidRPr="00F7307A">
        <w:rPr>
          <w:rStyle w:val="StyleUnderline"/>
        </w:rPr>
        <w:t>There are a lot of reasons to worry that this is too stiff a wind to sail against for very long.”</w:t>
      </w:r>
      <w:r w:rsidRPr="00F7307A">
        <w:rPr>
          <w:sz w:val="16"/>
        </w:rPr>
        <w:t xml:space="preserve"> According to Jill McCarroll, associate project officer of the ECLS, there are plans to begin studying a new class of kindergartners, but the government has yet to decide when such a study would begin.</w:t>
      </w:r>
    </w:p>
    <w:p w14:paraId="66323F1A" w14:textId="77777777" w:rsidR="002270B4" w:rsidRDefault="002270B4" w:rsidP="002270B4"/>
    <w:p w14:paraId="30ABB5FE" w14:textId="77777777" w:rsidR="002270B4" w:rsidRDefault="002270B4" w:rsidP="002270B4">
      <w:pPr>
        <w:pStyle w:val="Heading4"/>
      </w:pPr>
      <w:r>
        <w:t>Squo solves – longitudinal studies prove minorities and underprivileged earned increased test scores</w:t>
      </w:r>
    </w:p>
    <w:p w14:paraId="46719A2E" w14:textId="77777777" w:rsidR="002270B4" w:rsidRDefault="002270B4" w:rsidP="002270B4">
      <w:r w:rsidRPr="0087197A">
        <w:rPr>
          <w:rStyle w:val="Style13ptBold"/>
        </w:rPr>
        <w:t>Yadoo 16</w:t>
      </w:r>
      <w:r>
        <w:t xml:space="preserve"> (</w:t>
      </w:r>
      <w:r w:rsidRPr="0087197A">
        <w:t>Jordan</w:t>
      </w:r>
      <w:r>
        <w:t>,</w:t>
      </w:r>
      <w:r w:rsidRPr="0087197A">
        <w:t xml:space="preserve"> U.S. economic data and writes for Benchmark, a Bloomberg site that features fast, data-driven analysis on the global economy.</w:t>
      </w:r>
      <w:r>
        <w:t xml:space="preserve"> “</w:t>
      </w:r>
      <w:r w:rsidRPr="0087197A">
        <w:t>Rich-Poor Achievement Gap Is Narrowing in American Education</w:t>
      </w:r>
      <w:r>
        <w:t xml:space="preserve">,” 12/6/16. </w:t>
      </w:r>
      <w:hyperlink r:id="rId45" w:history="1">
        <w:r w:rsidRPr="00F8403D">
          <w:rPr>
            <w:rStyle w:val="Hyperlink"/>
          </w:rPr>
          <w:t>https://www.bloomberg.com/news/articles/2016-12-06/rich-poor-achievement-gap-is-narrowing-in-american-education)</w:t>
        </w:r>
      </w:hyperlink>
      <w:r>
        <w:t xml:space="preserve"> //JT</w:t>
      </w:r>
    </w:p>
    <w:p w14:paraId="0F34A670" w14:textId="77777777" w:rsidR="002270B4" w:rsidRDefault="002270B4" w:rsidP="002270B4">
      <w:pPr>
        <w:rPr>
          <w:sz w:val="14"/>
        </w:rPr>
      </w:pPr>
      <w:r w:rsidRPr="0087197A">
        <w:rPr>
          <w:sz w:val="14"/>
        </w:rPr>
        <w:t xml:space="preserve">The link between socio-economic status and school performance is weakening for U.S. students, a sign of improving equity in American education even as U.S. teens continue to lag behind their international counterparts in math, reading and science, according to a study by the Organization for Economic Cooperation and Development. </w:t>
      </w:r>
      <w:r w:rsidRPr="0087197A">
        <w:rPr>
          <w:rStyle w:val="StyleUnderline"/>
        </w:rPr>
        <w:t>Between 2006 and 2015, the percentage of so-called resilient students in the U.S. – teens from the bottom of the socio-economic ladder who manage to outperform their peers and rank among the top quarter of students internationally – grew by 12.3 points, the largest margin of the 72 countries and economies surveyed</w:t>
      </w:r>
      <w:r w:rsidRPr="0087197A">
        <w:rPr>
          <w:sz w:val="14"/>
        </w:rPr>
        <w:t xml:space="preserve">. Of course family wealth and background still influence academic achievement. </w:t>
      </w:r>
      <w:r w:rsidRPr="0087197A">
        <w:rPr>
          <w:rStyle w:val="StyleUnderline"/>
        </w:rPr>
        <w:t>Disadvantaged students in the U.S. were</w:t>
      </w:r>
      <w:r w:rsidRPr="0087197A">
        <w:rPr>
          <w:sz w:val="14"/>
        </w:rPr>
        <w:t xml:space="preserve"> 2.5 times more </w:t>
      </w:r>
      <w:r w:rsidRPr="0087197A">
        <w:rPr>
          <w:rStyle w:val="StyleUnderline"/>
        </w:rPr>
        <w:t>likely to be low performers</w:t>
      </w:r>
      <w:r w:rsidRPr="0087197A">
        <w:rPr>
          <w:sz w:val="14"/>
        </w:rPr>
        <w:t xml:space="preserve"> than advantaged students last year, according to the OECD report released Tuesday. </w:t>
      </w:r>
      <w:r w:rsidRPr="0087197A">
        <w:rPr>
          <w:rStyle w:val="Emphasis"/>
        </w:rPr>
        <w:t>But the correlation is decreasing. In 2015, 11 percent of the variation in American students’ test scores could be explained by their socio-economic status</w:t>
      </w:r>
      <w:r w:rsidRPr="0087197A">
        <w:rPr>
          <w:rStyle w:val="StyleUnderline"/>
        </w:rPr>
        <w:t xml:space="preserve">. That's down from 17 percent a decade ago, suggesting that education outcomes are increasingly the result of students’ abilities and effort rather than their personal circumstances and family background. </w:t>
      </w:r>
      <w:r w:rsidRPr="0087197A">
        <w:rPr>
          <w:sz w:val="14"/>
        </w:rPr>
        <w:t xml:space="preserve">While </w:t>
      </w:r>
      <w:r w:rsidRPr="0087197A">
        <w:rPr>
          <w:rStyle w:val="Emphasis"/>
        </w:rPr>
        <w:t>equity has improved</w:t>
      </w:r>
      <w:r w:rsidRPr="0087197A">
        <w:rPr>
          <w:rStyle w:val="StyleUnderline"/>
        </w:rPr>
        <w:t>, the gains among disadvantaged students were not large enough to increase the nation's overall performance in different subject areas. Out of 35 OECD countries, the U.S. ranked 19th in science, 20th in reading and 31st in math as Asian countries including Singapore and Japan once again topped the charts.</w:t>
      </w:r>
      <w:r w:rsidRPr="0087197A">
        <w:rPr>
          <w:sz w:val="14"/>
        </w:rPr>
        <w:t xml:space="preserve"> While mean performance in science and reading has remained essentially unchanged since previous assessments, math performance in the U.S. fell significantly between 2012 and 2015.. The report cited Canada, Estonia, Germany and Hong Kong as role-model countries or regions that have succeeded in achieving both high levels of performance and equity in education outcomes. </w:t>
      </w:r>
      <w:r w:rsidRPr="0087197A">
        <w:rPr>
          <w:rStyle w:val="StyleUnderline"/>
        </w:rPr>
        <w:t>Among a host of policy recommendations, the authors highlight early childhood education to prevent under-served children from falling behind their peers during their early years and higher teacher salaries to attract the best educators to the most disadvantaged schools</w:t>
      </w:r>
      <w:r w:rsidRPr="0087197A">
        <w:rPr>
          <w:sz w:val="14"/>
        </w:rPr>
        <w:t xml:space="preserve">. The report comes at a potential turning point in U.S. education policy as President-elect Donald Trump assembles his cabinet. His pick for education secretary, Betsy DeVos, advocates school vouchers – letting students use public money to attend private schools – and she opposes the Common Core standards devised in 2010 to align and raise benchmarks for learning across the country. Trump has vowed to abolish Common Core, calling the guidelines a "total disaster" in a campaign ad, and proposes a $20 billion federal voucher program for impoverished children that he would pay for by "reprioritizing existing federal dollars," according to a position statement on his website. </w:t>
      </w:r>
    </w:p>
    <w:p w14:paraId="417E4827" w14:textId="77777777" w:rsidR="002270B4" w:rsidRPr="00B33028" w:rsidRDefault="002270B4" w:rsidP="00B33028"/>
    <w:p w14:paraId="4ECD6359" w14:textId="3312F4F7" w:rsidR="00992119" w:rsidRPr="00992119" w:rsidRDefault="001E099D" w:rsidP="00992119">
      <w:pPr>
        <w:pStyle w:val="Heading2"/>
      </w:pPr>
      <w:r>
        <w:t>2nc – Analytical Extensions</w:t>
      </w:r>
    </w:p>
    <w:p w14:paraId="38693C74" w14:textId="63AD5773" w:rsidR="00992119" w:rsidRPr="00992119" w:rsidRDefault="001E099D" w:rsidP="00992119">
      <w:pPr>
        <w:pStyle w:val="Heading3"/>
      </w:pPr>
      <w:r>
        <w:t>2nc</w:t>
      </w:r>
      <w:r w:rsidR="00992119" w:rsidRPr="00992119">
        <w:t xml:space="preserve"> – Davidson</w:t>
      </w:r>
    </w:p>
    <w:p w14:paraId="3840EFEE" w14:textId="77777777" w:rsidR="00992119" w:rsidRPr="00992119" w:rsidRDefault="00992119" w:rsidP="00992119">
      <w:pPr>
        <w:pStyle w:val="Heading4"/>
      </w:pPr>
      <w:r w:rsidRPr="00992119">
        <w:t>Wealth is dispersed among the upper class – means that even if they fund poorer districts, they can’t close the inequality gap. Two as per our Davidson evidence</w:t>
      </w:r>
    </w:p>
    <w:p w14:paraId="2E41435F" w14:textId="77777777" w:rsidR="00992119" w:rsidRPr="00992119" w:rsidRDefault="00992119" w:rsidP="00992119">
      <w:pPr>
        <w:pStyle w:val="Heading4"/>
        <w:numPr>
          <w:ilvl w:val="0"/>
          <w:numId w:val="12"/>
        </w:numPr>
      </w:pPr>
      <w:r w:rsidRPr="00992119">
        <w:t>Predictive studies prove that even if low income students increased graduation rates the inequality gap barely decreases – it’s only by 0.2 on the Gini coefficient</w:t>
      </w:r>
    </w:p>
    <w:p w14:paraId="72DEEA69" w14:textId="499DB626" w:rsidR="00992119" w:rsidRPr="00992119" w:rsidRDefault="00992119" w:rsidP="00992119">
      <w:pPr>
        <w:pStyle w:val="Heading4"/>
        <w:numPr>
          <w:ilvl w:val="0"/>
          <w:numId w:val="12"/>
        </w:numPr>
      </w:pPr>
      <w:r w:rsidRPr="00992119">
        <w:t>Solely focusing on distributing wealth at the bottom does nothing about those at the top who have stable incomes – means the aff still links to their inequality impact.</w:t>
      </w:r>
    </w:p>
    <w:p w14:paraId="6CD3C22A" w14:textId="11B26D01" w:rsidR="00992119" w:rsidRPr="00992119" w:rsidRDefault="001E099D" w:rsidP="00992119">
      <w:pPr>
        <w:pStyle w:val="Heading3"/>
      </w:pPr>
      <w:r>
        <w:t>2nc</w:t>
      </w:r>
      <w:r w:rsidR="00992119" w:rsidRPr="00992119">
        <w:t xml:space="preserve"> – McCluskey</w:t>
      </w:r>
    </w:p>
    <w:p w14:paraId="12CCC790" w14:textId="77777777" w:rsidR="00992119" w:rsidRPr="00992119" w:rsidRDefault="00992119" w:rsidP="00992119">
      <w:pPr>
        <w:pStyle w:val="Heading4"/>
      </w:pPr>
      <w:r w:rsidRPr="00992119">
        <w:t>Several alt causes to solving income inequality as per McCluskey.</w:t>
      </w:r>
    </w:p>
    <w:p w14:paraId="55108DFE" w14:textId="77777777" w:rsidR="00992119" w:rsidRPr="00992119" w:rsidRDefault="00992119" w:rsidP="00992119">
      <w:pPr>
        <w:pStyle w:val="Heading4"/>
        <w:numPr>
          <w:ilvl w:val="0"/>
          <w:numId w:val="13"/>
        </w:numPr>
      </w:pPr>
      <w:r w:rsidRPr="00992119">
        <w:t>Family structures, culture, and other factors make income inequality impossible – educational spending can’t resolve these other issues.</w:t>
      </w:r>
    </w:p>
    <w:p w14:paraId="77242954" w14:textId="77777777" w:rsidR="00992119" w:rsidRPr="00992119" w:rsidRDefault="00992119" w:rsidP="00992119">
      <w:pPr>
        <w:pStyle w:val="Heading4"/>
        <w:numPr>
          <w:ilvl w:val="0"/>
          <w:numId w:val="13"/>
        </w:numPr>
      </w:pPr>
      <w:r w:rsidRPr="00992119">
        <w:t>Stable governmental spending means inadequate teachers are never held accountable – only school choice forces them to compete.</w:t>
      </w:r>
    </w:p>
    <w:p w14:paraId="41527679" w14:textId="77777777" w:rsidR="00992119" w:rsidRPr="00992119" w:rsidRDefault="00992119" w:rsidP="00992119">
      <w:pPr>
        <w:pStyle w:val="Heading4"/>
        <w:numPr>
          <w:ilvl w:val="0"/>
          <w:numId w:val="13"/>
        </w:numPr>
      </w:pPr>
      <w:r w:rsidRPr="00992119">
        <w:t>Aid programs only favor upper class families because they can plan in the long term for loans and taxes – lack of resources for poor families leads to poor decisions. Prefer statistics from the National Center of Education.</w:t>
      </w:r>
    </w:p>
    <w:p w14:paraId="1397DCA5" w14:textId="77777777" w:rsidR="00992119" w:rsidRPr="00992119" w:rsidRDefault="00992119" w:rsidP="00992119"/>
    <w:p w14:paraId="43F873DE" w14:textId="4B2B21EE" w:rsidR="00992119" w:rsidRPr="00992119" w:rsidRDefault="001E099D" w:rsidP="00992119">
      <w:pPr>
        <w:pStyle w:val="Heading3"/>
      </w:pPr>
      <w:r>
        <w:t>2nc</w:t>
      </w:r>
      <w:r w:rsidR="00992119" w:rsidRPr="00992119">
        <w:t xml:space="preserve"> – Egalite</w:t>
      </w:r>
    </w:p>
    <w:p w14:paraId="2D81E1E4" w14:textId="77777777" w:rsidR="00992119" w:rsidRPr="00992119" w:rsidRDefault="00992119" w:rsidP="00992119">
      <w:pPr>
        <w:pStyle w:val="Heading4"/>
      </w:pPr>
      <w:r w:rsidRPr="00992119">
        <w:t>Parents never support kids at home – makes any attempt at education reform a waste. Several warrants as per Egalite.</w:t>
      </w:r>
    </w:p>
    <w:p w14:paraId="6AC3C44A" w14:textId="77777777" w:rsidR="00992119" w:rsidRPr="00992119" w:rsidRDefault="00992119" w:rsidP="00992119">
      <w:pPr>
        <w:pStyle w:val="Heading4"/>
        <w:numPr>
          <w:ilvl w:val="0"/>
          <w:numId w:val="14"/>
        </w:numPr>
      </w:pPr>
      <w:r w:rsidRPr="00992119">
        <w:t>Parents struggling economically don’t have time to check their children’s homework or school conditions.</w:t>
      </w:r>
    </w:p>
    <w:p w14:paraId="734E2A44" w14:textId="77777777" w:rsidR="00992119" w:rsidRPr="00992119" w:rsidRDefault="00992119" w:rsidP="00992119">
      <w:pPr>
        <w:pStyle w:val="Heading4"/>
        <w:numPr>
          <w:ilvl w:val="0"/>
          <w:numId w:val="14"/>
        </w:numPr>
      </w:pPr>
      <w:r w:rsidRPr="00992119">
        <w:t>Family characteristics have a stronger influence on a child’s behavior than school – they can’t solve structural issues.</w:t>
      </w:r>
    </w:p>
    <w:p w14:paraId="18B85550" w14:textId="77777777" w:rsidR="00992119" w:rsidRPr="00992119" w:rsidRDefault="00992119" w:rsidP="00992119"/>
    <w:p w14:paraId="1F1CBC01" w14:textId="2B7BADC8" w:rsidR="00992119" w:rsidRPr="00992119" w:rsidRDefault="001E099D" w:rsidP="00992119">
      <w:pPr>
        <w:pStyle w:val="Heading3"/>
      </w:pPr>
      <w:r>
        <w:t>2nc</w:t>
      </w:r>
      <w:r w:rsidR="00992119" w:rsidRPr="00992119">
        <w:t xml:space="preserve"> – Reardon</w:t>
      </w:r>
    </w:p>
    <w:p w14:paraId="2C65307B" w14:textId="77777777" w:rsidR="00992119" w:rsidRPr="00992119" w:rsidRDefault="00992119" w:rsidP="00992119">
      <w:pPr>
        <w:pStyle w:val="Heading4"/>
      </w:pPr>
      <w:r w:rsidRPr="00992119">
        <w:t>The squo may not be perfect but it’s sufficient. Several warrant as per Reardon.</w:t>
      </w:r>
    </w:p>
    <w:p w14:paraId="4101A86A" w14:textId="77777777" w:rsidR="00992119" w:rsidRPr="00992119" w:rsidRDefault="00992119" w:rsidP="00992119">
      <w:pPr>
        <w:pStyle w:val="Heading4"/>
        <w:numPr>
          <w:ilvl w:val="0"/>
          <w:numId w:val="16"/>
        </w:numPr>
      </w:pPr>
      <w:r w:rsidRPr="00992119">
        <w:t>National Center for Education statistics show children entering kindergarten in public schools are more prepared.</w:t>
      </w:r>
    </w:p>
    <w:p w14:paraId="77A6BA27" w14:textId="77777777" w:rsidR="00992119" w:rsidRPr="00992119" w:rsidRDefault="00992119" w:rsidP="00992119">
      <w:pPr>
        <w:pStyle w:val="Heading4"/>
        <w:numPr>
          <w:ilvl w:val="0"/>
          <w:numId w:val="16"/>
        </w:numPr>
      </w:pPr>
      <w:r w:rsidRPr="00992119">
        <w:t>Since 2000, the gap in math reduced by 10% and 16% in reading.</w:t>
      </w:r>
    </w:p>
    <w:p w14:paraId="52406D97" w14:textId="77777777" w:rsidR="00992119" w:rsidRPr="00992119" w:rsidRDefault="00992119" w:rsidP="00992119">
      <w:pPr>
        <w:pStyle w:val="Heading4"/>
        <w:numPr>
          <w:ilvl w:val="0"/>
          <w:numId w:val="16"/>
        </w:numPr>
      </w:pPr>
      <w:r w:rsidRPr="00992119">
        <w:t>Minority groups improved by 15% - shows that education is better.</w:t>
      </w:r>
    </w:p>
    <w:p w14:paraId="0CB92AC7" w14:textId="77777777" w:rsidR="00992119" w:rsidRPr="00992119" w:rsidRDefault="00992119" w:rsidP="00992119">
      <w:pPr>
        <w:pStyle w:val="Heading4"/>
        <w:numPr>
          <w:ilvl w:val="0"/>
          <w:numId w:val="16"/>
        </w:numPr>
      </w:pPr>
      <w:r w:rsidRPr="00992119">
        <w:t>More access to publically funded pre-school means low income families can get a head start on education.</w:t>
      </w:r>
    </w:p>
    <w:p w14:paraId="36AABD81" w14:textId="77777777" w:rsidR="00992119" w:rsidRPr="00992119" w:rsidRDefault="00992119" w:rsidP="00992119"/>
    <w:p w14:paraId="36F8D9F1" w14:textId="77777777" w:rsidR="000B0561" w:rsidRDefault="000B0561" w:rsidP="000B0561">
      <w:pPr>
        <w:pStyle w:val="Heading1"/>
      </w:pPr>
      <w:r w:rsidRPr="000D5389">
        <w:t>***Competitiveness K</w:t>
      </w:r>
    </w:p>
    <w:p w14:paraId="03CDBD42" w14:textId="77777777" w:rsidR="000B0561" w:rsidRPr="000D5389" w:rsidRDefault="000B0561" w:rsidP="000B0561">
      <w:pPr>
        <w:pStyle w:val="Heading2"/>
      </w:pPr>
    </w:p>
    <w:p w14:paraId="06E24421" w14:textId="77777777" w:rsidR="000B0561" w:rsidRPr="000D5389" w:rsidRDefault="000B0561" w:rsidP="000B0561">
      <w:pPr>
        <w:pStyle w:val="Heading2"/>
      </w:pPr>
      <w:r w:rsidRPr="000D5389">
        <w:t>***NEG***</w:t>
      </w:r>
    </w:p>
    <w:p w14:paraId="315C4D7A" w14:textId="77777777" w:rsidR="000B0561" w:rsidRPr="000D5389" w:rsidRDefault="000B0561" w:rsidP="000B0561">
      <w:pPr>
        <w:pStyle w:val="Heading2"/>
      </w:pPr>
      <w:r w:rsidRPr="000D5389">
        <w:t>1NC SHELL</w:t>
      </w:r>
    </w:p>
    <w:p w14:paraId="3D151098" w14:textId="77777777" w:rsidR="000B0561" w:rsidRDefault="000B0561" w:rsidP="000B0561">
      <w:pPr>
        <w:pStyle w:val="Heading4"/>
      </w:pPr>
      <w:r>
        <w:t xml:space="preserve">The aff’s discourse normalizes corporate exploitation of the poor in the name of competitiveness – Title 1 reform in the interest of “educational equity” only serves corporate interests in a maintaining a globally competitive workforce </w:t>
      </w:r>
    </w:p>
    <w:p w14:paraId="6C2A77CD" w14:textId="77777777" w:rsidR="000B0561" w:rsidRPr="008B7627" w:rsidRDefault="000B0561" w:rsidP="000B0561">
      <w:pPr>
        <w:rPr>
          <w:rStyle w:val="Style13ptBold"/>
          <w:b w:val="0"/>
        </w:rPr>
      </w:pPr>
      <w:r>
        <w:rPr>
          <w:rStyle w:val="Style13ptBold"/>
        </w:rPr>
        <w:t xml:space="preserve">Benson 16 </w:t>
      </w:r>
      <w:r w:rsidRPr="008B7627">
        <w:rPr>
          <w:rStyle w:val="Style13ptBold"/>
          <w:sz w:val="20"/>
          <w:szCs w:val="20"/>
        </w:rPr>
        <w:t>(Jeremy, Ph.D, Rhode Island College, Constructing an Enemy Within: Race, Literacy and School Knowledge in the Transition to Neoliberal Capitalism, https://traue.commons.gc.cuny.edu/volume-iv-issue-2-spring-2016/constructing-enemy-within-race-literacy-school-knowledge-transition-neoliberal-capitalism/)//AP</w:t>
      </w:r>
    </w:p>
    <w:p w14:paraId="3442D27C" w14:textId="77777777" w:rsidR="000B0561" w:rsidRDefault="000B0561" w:rsidP="000B0561">
      <w:pPr>
        <w:rPr>
          <w:sz w:val="8"/>
        </w:rPr>
      </w:pPr>
      <w:r w:rsidRPr="008B7627">
        <w:rPr>
          <w:sz w:val="8"/>
        </w:rPr>
        <w:t xml:space="preserve">During the War on Poverty of the 1960s, federal education policy linked racial justice to economic opportunity within what Melamed (2006) refers to as “racial liberalism,” a form of “official antiracism” in which the state “recognizes racial inequality as a problem, and it secures a liberal symbolic framework for race reform centered in abstract equality, market individualism, and inclusive civic nationalism” (p.2). That is, the state takes up the mantle of being an antiracist state, with the incorporation of African Americans into the global capitalist economy fixed as the hallmark of an equal society. </w:t>
      </w:r>
      <w:r w:rsidRPr="0081451E">
        <w:rPr>
          <w:u w:val="single"/>
        </w:rPr>
        <w:t>The expansion of educational opportunity emerged as a crucial policy discourse</w:t>
      </w:r>
      <w:r w:rsidRPr="008B7627">
        <w:rPr>
          <w:sz w:val="8"/>
        </w:rPr>
        <w:t xml:space="preserve"> </w:t>
      </w:r>
      <w:r w:rsidRPr="0081451E">
        <w:rPr>
          <w:u w:val="single"/>
        </w:rPr>
        <w:t>for</w:t>
      </w:r>
      <w:r w:rsidRPr="008B7627">
        <w:rPr>
          <w:sz w:val="8"/>
        </w:rPr>
        <w:t xml:space="preserve"> formulating </w:t>
      </w:r>
      <w:r w:rsidRPr="0081451E">
        <w:rPr>
          <w:u w:val="single"/>
        </w:rPr>
        <w:t>this new pro-capitalist</w:t>
      </w:r>
      <w:r w:rsidRPr="008B7627">
        <w:rPr>
          <w:sz w:val="8"/>
        </w:rPr>
        <w:t xml:space="preserve"> antiracism. The Elementary and Secondary Education Act (ESEA) and </w:t>
      </w:r>
      <w:r w:rsidRPr="0081451E">
        <w:rPr>
          <w:u w:val="single"/>
        </w:rPr>
        <w:t>Title I</w:t>
      </w:r>
      <w:r w:rsidRPr="008B7627">
        <w:rPr>
          <w:sz w:val="8"/>
        </w:rPr>
        <w:t xml:space="preserve">, which </w:t>
      </w:r>
      <w:r w:rsidRPr="0081451E">
        <w:rPr>
          <w:u w:val="single"/>
        </w:rPr>
        <w:t>allocates additional funding to high poverty schools, were embedded within the official antiracism of the War on Poverty</w:t>
      </w:r>
      <w:r w:rsidRPr="008B7627">
        <w:rPr>
          <w:sz w:val="8"/>
        </w:rPr>
        <w:t xml:space="preserve">. ESEA drew on a liberal race paradigm that linked racial stigma, framed within a culture of poverty thesis, to discourses around human capital development and equal opportunity to rationalize increased federal activism in, and funding for, public education. </w:t>
      </w:r>
      <w:r w:rsidRPr="0081451E">
        <w:rPr>
          <w:u w:val="single"/>
        </w:rPr>
        <w:t>By increasing access to human capital development, the</w:t>
      </w:r>
      <w:r w:rsidRPr="008B7627">
        <w:rPr>
          <w:sz w:val="8"/>
        </w:rPr>
        <w:t xml:space="preserve"> antiracist </w:t>
      </w:r>
      <w:r w:rsidRPr="0081451E">
        <w:rPr>
          <w:u w:val="single"/>
        </w:rPr>
        <w:t>state could claim to mitigate the impact of</w:t>
      </w:r>
      <w:r w:rsidRPr="008B7627">
        <w:rPr>
          <w:sz w:val="8"/>
        </w:rPr>
        <w:t xml:space="preserve"> </w:t>
      </w:r>
      <w:r w:rsidRPr="0081451E">
        <w:rPr>
          <w:u w:val="single"/>
        </w:rPr>
        <w:t>stigmatized</w:t>
      </w:r>
      <w:r w:rsidRPr="008B7627">
        <w:rPr>
          <w:sz w:val="8"/>
        </w:rPr>
        <w:t xml:space="preserve"> Black </w:t>
      </w:r>
      <w:r w:rsidRPr="0081451E">
        <w:rPr>
          <w:b/>
          <w:u w:val="single"/>
        </w:rPr>
        <w:t>cultural formations on integration and economic attainment</w:t>
      </w:r>
      <w:r w:rsidRPr="008B7627">
        <w:rPr>
          <w:sz w:val="8"/>
        </w:rPr>
        <w:t xml:space="preserve"> on the one hand, </w:t>
      </w:r>
      <w:r w:rsidRPr="0081451E">
        <w:rPr>
          <w:u w:val="single"/>
        </w:rPr>
        <w:t>while obscuring the</w:t>
      </w:r>
      <w:r w:rsidRPr="008B7627">
        <w:rPr>
          <w:sz w:val="8"/>
        </w:rPr>
        <w:t xml:space="preserve"> actual </w:t>
      </w:r>
      <w:r w:rsidRPr="0081451E">
        <w:rPr>
          <w:u w:val="single"/>
        </w:rPr>
        <w:t>material causes of</w:t>
      </w:r>
      <w:r w:rsidRPr="008B7627">
        <w:rPr>
          <w:sz w:val="8"/>
        </w:rPr>
        <w:t xml:space="preserve"> racialized </w:t>
      </w:r>
      <w:r w:rsidRPr="0081451E">
        <w:rPr>
          <w:u w:val="single"/>
        </w:rPr>
        <w:t>poverty</w:t>
      </w:r>
      <w:r w:rsidRPr="008B7627">
        <w:rPr>
          <w:sz w:val="8"/>
        </w:rPr>
        <w:t xml:space="preserve"> on the other. Thus education became an integral part of Lyndon B. Johnson’s War on Poverty, whereby the incorporation of impoverished African Americans and Latinos into the labor market was seen as hinging on equal access to the educational resources required for human capital development. As such, ESEA emphasized compensatory funding for schools as a way to solve the problem of poverty, providing additional resources for disadvantaged students and monitoring states to ensure educational equity (McGuinn, 2006). In doing so, ESEA “did not aim to alter the operation of the labor market or to protect the least advantaged from its inequities and uncertainties, but rather to develop their human capital so that they could participate in it” (Kantor and Lowe, 2006, p. 8). In keeping with the individualistic, market-oriented frame of the liberal race paradigm, increased investment in human capital via new school funding formulas emerged as an imagined federal policy solution to Black and Brown poverty as formulated within the white racial imaginary: privileging and protecting the social ordering afforded by what George Lipsitz (2006) terms “the possessive investment in whiteness” by displacing structural causes of inequality onto the cognitive deficits and deviance caused by the “culture of poverty” created by people of color living in high poverty urban areas. Because education was seen as crucial to labor market participation and social mobility within the welfarist human capital framework of the War on Poverty, ESEA emphasized redistribution and focused on the role of equitable inputs into education as being the key to mitigating urban poverty. Title I, which received $1.06 billion of the original $1.3 billion appropriated for ESEA, increased per-pupil expenditures in high poverty districts, funneling additional funds into teaching staff, facilities, technology, curriculum, and instruction (McGuinn, 2006, p. 29). As levers for “redirecting (and increasing) the monies that flowed into local agencies,” ESEA, and Title I in particular, were part and parcel of the kind of expansive, interventionist, and redistributive state associated with welfarism under the War on Poverty (Piven &amp; Cloward, 1993, p. 282). School districts would identify “educationally deprived” children, determine their needs, and design programs to meet them. The district would then submit an application to the state Department of Education for approval. Once the state approved, it would monitor districts and submit fiscal reports and evaluations of local projects to the United States Office of Education. The federal role was limited to approving applications submitted by states for participation in the program and making sure they received the additional money. Beyond that, there were no federal mandates, prescriptions, or accountability mechanisms (Murphy, J. in Odden, A. 1991). The expansion of </w:t>
      </w:r>
      <w:r w:rsidRPr="0081451E">
        <w:rPr>
          <w:u w:val="single"/>
        </w:rPr>
        <w:t>Title I was a</w:t>
      </w:r>
      <w:r w:rsidRPr="008B7627">
        <w:rPr>
          <w:sz w:val="8"/>
        </w:rPr>
        <w:t xml:space="preserve"> welfarist </w:t>
      </w:r>
      <w:r w:rsidRPr="0081451E">
        <w:rPr>
          <w:u w:val="single"/>
        </w:rPr>
        <w:t>strategy that exemplified the notion of</w:t>
      </w:r>
      <w:r w:rsidRPr="008B7627">
        <w:rPr>
          <w:sz w:val="8"/>
        </w:rPr>
        <w:t xml:space="preserve"> “</w:t>
      </w:r>
      <w:r w:rsidRPr="0081451E">
        <w:rPr>
          <w:u w:val="single"/>
        </w:rPr>
        <w:t>government</w:t>
      </w:r>
      <w:r w:rsidRPr="008B7627">
        <w:rPr>
          <w:sz w:val="8"/>
        </w:rPr>
        <w:t xml:space="preserve"> as a transforming agency </w:t>
      </w:r>
      <w:r w:rsidRPr="0081451E">
        <w:rPr>
          <w:u w:val="single"/>
        </w:rPr>
        <w:t>that could solve</w:t>
      </w:r>
      <w:r w:rsidRPr="008B7627">
        <w:rPr>
          <w:sz w:val="8"/>
        </w:rPr>
        <w:t xml:space="preserve"> such long-standing problems as discrimination and </w:t>
      </w:r>
      <w:r w:rsidRPr="0081451E">
        <w:rPr>
          <w:u w:val="single"/>
        </w:rPr>
        <w:t>poverty</w:t>
      </w:r>
      <w:r w:rsidRPr="008B7627">
        <w:rPr>
          <w:sz w:val="8"/>
        </w:rPr>
        <w:t xml:space="preserve">;” for </w:t>
      </w:r>
      <w:r w:rsidRPr="0081451E">
        <w:rPr>
          <w:b/>
          <w:u w:val="single"/>
        </w:rPr>
        <w:t>as long as the needs of capital were met and profits were growing</w:t>
      </w:r>
      <w:r w:rsidRPr="008B7627">
        <w:rPr>
          <w:sz w:val="8"/>
        </w:rPr>
        <w:t>, “</w:t>
      </w:r>
      <w:r w:rsidRPr="0081451E">
        <w:rPr>
          <w:u w:val="single"/>
        </w:rPr>
        <w:t>it seemed</w:t>
      </w:r>
      <w:r w:rsidRPr="008B7627">
        <w:rPr>
          <w:sz w:val="8"/>
        </w:rPr>
        <w:t xml:space="preserve"> both possible and </w:t>
      </w:r>
      <w:r w:rsidRPr="0081451E">
        <w:rPr>
          <w:u w:val="single"/>
        </w:rPr>
        <w:t xml:space="preserve">desirable to take part of the growth </w:t>
      </w:r>
      <w:r w:rsidRPr="008B7627">
        <w:rPr>
          <w:sz w:val="8"/>
        </w:rPr>
        <w:t>dividend</w:t>
      </w:r>
      <w:r w:rsidRPr="0081451E">
        <w:rPr>
          <w:u w:val="single"/>
        </w:rPr>
        <w:t xml:space="preserve"> and redistribute it to those who had been left out of </w:t>
      </w:r>
      <w:r w:rsidRPr="008B7627">
        <w:rPr>
          <w:sz w:val="8"/>
        </w:rPr>
        <w:t>the</w:t>
      </w:r>
      <w:r w:rsidRPr="0081451E">
        <w:rPr>
          <w:u w:val="single"/>
        </w:rPr>
        <w:t xml:space="preserve"> affluent</w:t>
      </w:r>
      <w:r w:rsidRPr="008B7627">
        <w:rPr>
          <w:sz w:val="8"/>
        </w:rPr>
        <w:t xml:space="preserve"> </w:t>
      </w:r>
      <w:r w:rsidRPr="0081451E">
        <w:rPr>
          <w:u w:val="single"/>
        </w:rPr>
        <w:t>society</w:t>
      </w:r>
      <w:r w:rsidRPr="008B7627">
        <w:rPr>
          <w:sz w:val="8"/>
        </w:rPr>
        <w:t xml:space="preserve">” </w:t>
      </w:r>
      <w:r w:rsidRPr="0081451E">
        <w:rPr>
          <w:u w:val="single"/>
        </w:rPr>
        <w:t>via increased educational investment</w:t>
      </w:r>
      <w:r w:rsidRPr="008B7627">
        <w:rPr>
          <w:sz w:val="8"/>
        </w:rPr>
        <w:t xml:space="preserve"> (Tabb, 1982, p. 12). With the coming of the dramatic economic crises of the early and mid-1970s, there was an increased tendency by grassroots organizations, such as the National Welfare Rights Organization and the National Organization for Women, to bypass resistant and sluggish local and state governments and put pressure directly on the federal government to expand welfare (Piven &amp; Cloward, 1993). Increased disorder and grassroots political pressure resulted in greater welfare supports for individuals and families as the government sought to quell unrest among surplus populations. As the Title I program expanded in the early 1970s due to more effective grassroots activism, districts began experimenting with new strategies such as in-classroom aides, afterschool programs, and smaller class sizes. Many schools saw an influx of new personnel –special education teachers, reading specialists, and teacher aides— and many students labeled as “disadvantaged” were pulled out of traditional programs and placed in programs where they received special instruction in reading and math (Peterson, Rabbe, &amp; Wong, in Odden, 1991). Activism and unrest also resulted in an increased linking of Title I to the welfare state more generally, as organizations like the National Welfare Rights Organization fought to increase Title I expenditures not only for traditional educational inputs, but also for food, clothing, health, and other supports for impoverished youth and families (Murphy in Odden, 1991). As a result of increases in funding for ESEA and Title I, total educational revenues skyrocketed from $14.7 billion in 1960, to $40.3 billion in 1970, to $96.9 billion in 1980. Expenditures per pupil grew (in 2000-01 dollars) from $3,482 in 1969-70, to $4,710 in 1979-80. During the same period, the federal government’s share of educational expenditures rose from 8 percent to 9.8 percent, the state’s share increased from 39.9 percent to 46.8 percent, and the local share hovered at around 44 percent (Odden and Picus, 2000). In spite of these increased expenditures, like other welfare programs of the late 1960s, ESEA and </w:t>
      </w:r>
      <w:r w:rsidRPr="0081451E">
        <w:rPr>
          <w:u w:val="single"/>
        </w:rPr>
        <w:t>Title I did not</w:t>
      </w:r>
      <w:r w:rsidRPr="008B7627">
        <w:rPr>
          <w:sz w:val="8"/>
        </w:rPr>
        <w:t xml:space="preserve"> seek out </w:t>
      </w:r>
      <w:r w:rsidRPr="0081451E">
        <w:rPr>
          <w:u w:val="single"/>
        </w:rPr>
        <w:t>a transformation of</w:t>
      </w:r>
      <w:r w:rsidRPr="008B7627">
        <w:rPr>
          <w:sz w:val="8"/>
        </w:rPr>
        <w:t xml:space="preserve"> racial </w:t>
      </w:r>
      <w:r w:rsidRPr="0081451E">
        <w:rPr>
          <w:u w:val="single"/>
        </w:rPr>
        <w:t>capitalist structures that produced poverty</w:t>
      </w:r>
      <w:r w:rsidRPr="008B7627">
        <w:rPr>
          <w:sz w:val="8"/>
        </w:rPr>
        <w:t xml:space="preserve"> for people of color living in urban areas, </w:t>
      </w:r>
      <w:r w:rsidRPr="0081451E">
        <w:rPr>
          <w:b/>
          <w:u w:val="single"/>
        </w:rPr>
        <w:t>but rather emerged as an institutionalized investment in human capital that was part of a constellation of “governmental programs designed to moderate widespread political unrest among the black poor</w:t>
      </w:r>
      <w:r w:rsidRPr="008B7627">
        <w:rPr>
          <w:sz w:val="8"/>
        </w:rPr>
        <w:t xml:space="preserve">” (Piven &amp; Cloward, 1993, p. 337). By </w:t>
      </w:r>
      <w:r w:rsidRPr="0081451E">
        <w:rPr>
          <w:u w:val="single"/>
        </w:rPr>
        <w:t>linking</w:t>
      </w:r>
      <w:r w:rsidRPr="008B7627">
        <w:rPr>
          <w:sz w:val="8"/>
        </w:rPr>
        <w:t xml:space="preserve"> Black and Brown </w:t>
      </w:r>
      <w:r w:rsidRPr="0081451E">
        <w:rPr>
          <w:u w:val="single"/>
        </w:rPr>
        <w:t>poverty to cultural deficits treatable by increased federal investment in human capital</w:t>
      </w:r>
      <w:r w:rsidRPr="008B7627">
        <w:rPr>
          <w:sz w:val="8"/>
        </w:rPr>
        <w:t xml:space="preserve"> development, ESEA and </w:t>
      </w:r>
      <w:r w:rsidRPr="0081451E">
        <w:rPr>
          <w:u w:val="single"/>
        </w:rPr>
        <w:t>Title I embodied the “core procedures” of</w:t>
      </w:r>
      <w:r w:rsidRPr="008B7627">
        <w:rPr>
          <w:sz w:val="8"/>
        </w:rPr>
        <w:t xml:space="preserve"> a racial </w:t>
      </w:r>
      <w:r w:rsidRPr="0081451E">
        <w:rPr>
          <w:u w:val="single"/>
        </w:rPr>
        <w:t>liberalism</w:t>
      </w:r>
      <w:r w:rsidRPr="008B7627">
        <w:rPr>
          <w:sz w:val="8"/>
        </w:rPr>
        <w:t xml:space="preserve"> </w:t>
      </w:r>
      <w:r w:rsidRPr="0081451E">
        <w:rPr>
          <w:u w:val="single"/>
        </w:rPr>
        <w:t>that</w:t>
      </w:r>
      <w:r w:rsidRPr="008B7627">
        <w:rPr>
          <w:sz w:val="8"/>
        </w:rPr>
        <w:t xml:space="preserve"> “</w:t>
      </w:r>
      <w:r w:rsidRPr="0081451E">
        <w:rPr>
          <w:u w:val="single"/>
        </w:rPr>
        <w:t>sutures</w:t>
      </w:r>
      <w:r w:rsidRPr="008B7627">
        <w:rPr>
          <w:sz w:val="8"/>
        </w:rPr>
        <w:t xml:space="preserve"> official antiracism to </w:t>
      </w:r>
      <w:r w:rsidRPr="0081451E">
        <w:rPr>
          <w:u w:val="single"/>
        </w:rPr>
        <w:t>state policy in a manner that hinders the calling into question of</w:t>
      </w:r>
      <w:r w:rsidRPr="008B7627">
        <w:rPr>
          <w:sz w:val="8"/>
        </w:rPr>
        <w:t xml:space="preserve"> global </w:t>
      </w:r>
      <w:r w:rsidRPr="0081451E">
        <w:rPr>
          <w:u w:val="single"/>
        </w:rPr>
        <w:t>capitalism</w:t>
      </w:r>
      <w:r w:rsidRPr="008B7627">
        <w:rPr>
          <w:sz w:val="8"/>
        </w:rPr>
        <w:t xml:space="preserve">” (Melamed, 2006, p. 14). Despite being couched within the equity-oriented rhetoric of the War on Poverty, ESEA reinforced “the hyperextraction of surplus value from racialized bodies” by deploying “a normative cultural model of race…as a discourse to justify inequality for some as fair or neutral” (ibid). By embedding anti-poverty efforts within particular, historically specific white supremacist imaginings of the relationship between race, culture and capitalism, ESEA not only obscured the structural relations of domination behind urban poverty, but also laid important discursive and material groundwork that would enable the politics of dispossession and disposability that would target poor and working class people of color under the emerging neoliberal regime. Education Policy at the Juncture of Crisis and Contradiction By the 1970s, however, the expansion of ESEA and Title I enveloped the state in a contradiction in terms of its relationship to the shifting needs of racial capitalism: the expanding federal role in shaping and funding education policy in the mid-1970s was rationalized by welfarist rhetoric at a time when the welfare state and its accompanying racial ideologies were falling into disrepute (Quadagno, 1996), and the relationship between the state and capital were transforming alongside national and global changes in the political economy. The embedded liberalism of the welfare state brought on substantial, albeit racially and geographically uneven, economic growth in the United States in the 1950s and 60s. As David Harvey (2005) points out, the 1970s signaled a “serious crisis of capital accumulation” (p. 12) for white economic elites and corporations. This crisis, accompanied by inflation and widespread unemployment, particularly for people of color living in urban areas, would destabilize hegemonic understandings of the relationship between education, race, and poverty. Urban crises of the 1970s were part of a “global restructuring process” as corporations escaped “the control of spatially based governing structures” in order to “maximize profits without regard for the social cost or the social needs” of the poor and working class (Tabb, 1982, p. 6). Inflation, caused by the globalization of the dollar as banks and corporations increasingly turned to investment in less-regulated European markets and newly opened markets in the global south to increase profits (as opposed to expanded industrial production at home), could not be managed by Keynesian monetary policies. The weakening of the dollar, coupled with pressure from labor to raise wages, slowed the rate of profit. Industrial capitalists increasingly relocated abroad, shifted to financial speculation to reinvigorate profit flows or, when possible, displaced the burden of slowing profits onto workers by attacking wages and benefits (Panitch &amp; Gindin, 2012). In response to these attacks by capital, labor militancy was robust: in 1970 alone, there were nation-wide strikes by 133,000 General Electric workers, 152,000 federal postal workers, 110,000 truckers, 355,000 General Motors workers, and 360,000 railroad workers, as well as smaller scale, local strikes by “construction workers, teachers, coalminers, rubber workers, longshoremen…and taxi drivers” (Panitch &amp; Gindin, 2012, p. 141). Black and Latino workers and organizers in the public and private sectors resisted the efforts of business to counter declines in profit, defending wages, benefits, and pensions. In spite of these efforts, expanded globalization, deindustrialization, and social disinvestment brought on waves of mass unemployment in communities of color, resulting in an increase in poverty and a vast reserve of surplus laborers. The racial disorder engendered by deteriorating economic conditions in the early 1970s was framed by white elites as being enabled by the welfare state, as employers “understood that by shielding working people from some of the hazards of the market, relief reduces the power of employers over workers” and thereby “undermines labor discipline” (Piven &amp; Cloward, 1993, p. 345). In other words, if unemployment isn’t miserable enough, surplus populations will be less likely to accept low wage jobs, and the employed will risk unemployment to fight for higher wages and benefits. The reinvigoration of profit required disciplining labor, that is, driving down wages by diminishing workers’ sense of job security and increasing the vulnerabilities and misery associated with unemployment. Because dismantling the welfare state would increase the precariousness of work and unemployment, it emerged as a core strategy for restructuring the state in a way that would revitalize profits and increase elite class power (Harvey, 1989, 2005). Between 1973 and 1975, the welfare state fell into contradiction with the shifting accumulation needs of racial capitalism (Harvey, 2005; Gilmore, 2007; Melamed, 2006; Panitch &amp; Gindin, 2012). The United States entered a deep recession; at the same time, labor militancy by Black and Brown workers and organizers, as well as urban racial revolts by people of color rendered surplus and disposable by the new political economy, posed a “clear political threat to economic elites and ruling classes” who “had to move decisively if they were to protect themselves from political and economic annihilation” (Harvey, 2005, p.15). The state itself was threatened alongside capital, as it faced growing social unrest, declining revenues, vast debts and a legitimacy crisis from the Vietnam War, and alarming social-democratic developments abroad as a new left socialist-inspired political economic strategies emerged and gained traction in Europe and South America (ibid). The Ford and Carter administrations, seeking to restore confidence in the dollar and attract investment, opted to restore profitability at the expense of welfare supports, wages, benefits, and unemployment. As Ruth Wilson Gilmore (2007) argues, “the postwar pragmatic care once unevenly bestowed on labor was transferred, with an icing of solicitude, to capital. The state focused on capital’s needs –particularly on how to minimize impediments, and maximize opportunities, for capital recruitment and retention” (p. 53). Neoliberal statecraft was underway, most notably marked by a paradigm shift in its relation to capital. As industries closed and relocated to more profitable regions, federal monetary and housing policy, deregulation, and bailouts made financialization all the more profitable, and more businesses turned to speculation rather than production to shore up profits. State intervention shifted gears as the role of government was increasingly to “remove restrictions on trade and corporate investment, reduce corporate taxes and eliminate regulation of industry, limit the power of unions, turn public services and infrastructure over to the market, and withdraw from provision of social welfare” (Lipman, 2011, p. 8). Unions shrank, wage increases slowed behind the rate of inflation, benefits were slashed, income maintenance programs were eliminated, wages in general declined for the working class and poor, and businesses made vast cuts to their permanent workforce and leaned more heavily on part-time, contingent low-wage labor (Piven &amp; Cloward, 1993). As a result, urban poverty increased 22 percent between 1970 and 1980, and the number of those living in extreme poverty areas –geographic areas with a poverty rate at 40% or greater– or in shelters increased by 161 percent (Anyon, 1997). Deindustrialization, financialization, and the accompanying attacks on welfare and labor had a drastic impact on wages, unemployment, and poverty –social costs and harms that were disproportionately borne by working class and poor people of color. Though African Americans made educational gains in the 1960s and 70s, and some modest economic gains, the majority remained locked in “concentrated poverty in America’s inner cities” and faced “prolonged unemployment, underemployment, and detachment from the labor market” (Anyon, 2005, p. 40). The wage gap between whites and African Americans grew in spite of educational gains during the 1970s, and though there was a decreasing gap in test scores between African Americans and Whites, people of color continued to occupy the lower rungs and surplus pools of the labor market (ibid). Entrenched racial inequality remained during the transition to a neoliberal political economy, in spite of increased educational achievement for Black and Latino youth. For instance, 32 percent of African American men in 1969 were working at or below poverty level wages, 26 percent of Latinos, and 12 percent of Whites. By 1979, the number of working poor African Americans climbed to 37 percent, Latinos to 31 percent, and Whites to 16 percent, and by 1989, 42 percent of African Americans, 38 percent of Latinos, and 20 percent of Whites were working at or below poverty level wages. In situations of equal education, African Americans and Latinos were also disproportionately represented among the working poor (Corcoran &amp; Chaudry, 1997). Where poor Whites experienced moderate social mobility, African Americans experienced higher rates of intergenerational poverty. 17 percent of Whites born in poverty between 1942 and 1972 remained there as adults, whereas 42 percent of African Americans born during the same period remained in poverty (Wagmiller &amp; Adelman, 2009). Such contradictions strained the credibility of the “official antiracism” of the declining welfare state, undermining the logic of the liberal race paradigm: the problem of racial inequality was not in fact being solved by the “suturing” of African American and Latino integration to projects of transnational capitalism (Melamed, 2006) through increased investments in human capital. The upheavals wrought by globalization diminished economic opportunity and exacerbated environmental hazards, deteriorating infrastructure, and carceral intrusions into poor and working class urban neighborhoods. Education, an apparatus crucial to neoliberal statecraft, was engaged in the construction and dissemination of new racial ideologies with the potential to naturalize the emerging modes of exploitation, dispossession, and disposability requisite to racial ordering and capital accumulation under these new conditions. Literacy Crisis and the Enemy Within Following Jodi Melamed (2006) race is a “technology of dehumanization historically intrinsic to capitalist development” (p. 12). The “manufactured” literacy crisis in the late 1970s and early 80s (Berliner, 1995; Shor, 1986) helped recreate and reinforce this technology for new modes of production by tacitly embedding racial knowledge within a moral panic around the relationship between literacy and college and career readiness. These linkages would have important implications for the shifting policy priorities to come. In 1975, the New York Times reported on its front page that scores on the SAT had fallen steadily for over a decade. The College Board appointed a commission to find out why scores were falling. Ignoring data indicating the severe bias in the SAT itself, and stable scores on other tests like the National Assessment of Educational Progress (NAEP), the Board pointed the finger at the increased number of minority students who were taking the test, but whose scores, due to their lower literacy and verbal skills, were lower than white students or “traditional test takers” (Ravitch, 2011, p. 24; Shor, 1986). That same year, Newsweek published a cover story entitled “Why Johnny Can’t Write” which argued for a renewed emphasis on basic skills and Standard English (Shor, 1986). The article is alarmist, warning parents that “the chances are less than ever that” their children “will be able to write English at the minimal college level when they get there” and that “their skills in writing English may not even qualify them for secretarial or clerical work” (Sheil, 1975). “The statistics on literacy grow more appalling each year,” and in order to “stop the rot,” the article advocates an increased “focus on sentence and paragraph construction,” “traditional drills,” and an emphasis by teachers that “not all writing is equally admirable” (ibid). The article concludes: The point is that there have to be some fixed rules, however tedious, if the codes of human communication are to remain decipherable. If the written language is placed at the mercy of every new colloquialism and if every fresh dialect demands and gets equal sway, then we will soon find ourselves back in Babel. In America today, as in the never-never world Alice discovered on her trip through the looking-glass, there are too many people intent on being masters of their language and too few willing to be its servants (ibid). Black and Brown speakers of non-Standard English, and the teachers and schools that “failed” them, were construed as a threat to American social values and economic stability. Like Hall et al.’s (1978) muggers, literacy among poor youth of color “had become a central symbol for the many tensions and problems besetting American social and political life in general…because of its ability to connote a whole complex of social themes in which the ‘crisis of American society’ was reflected” (p. 19). The remedy for this nexus of political, economic, and racial crises was a “core curriculum” that could transmit “an official value system disguised as universal knowledge” and thereby “restore the hierarchy of power threatened by egalitarian social movements” (Shor, 1986, p. 23). Economic instability was exported to schools via the construction of a literacy crisis among poor youth of color. These racialized educational discourses around achievement, excellence, standards, and accountability were drawn on as policymakers and elites imagined new priorities for educational and other social policies. To say that the literacy crisis incited a “moral panic” is to say that themes of race, class, and education “condensed” into a discourse around literacy which served as “the articulator” or “ideological conductor” of fears and anxieties around the larger economic crises and racial revolts that were threatening and destabilizing the status quo (Hall et al., 1978, p. viii). As the welfare state was dismantled and the social costs of capitalism were exported to increasingly unstable poor and working class families of color, the literacy crisis buttressed this structural shift by linking economic problems to issues of excellence, achievement, and accountability in education. Similar to Stuart Hall’s muggers, the literacy crisis “took its own kind of stranglehold on the public and official imagination” (p.5), blaming poor and working class people of color for both the educational and economic problems of the 1970s, thereby “providing a spearhead for a white backlash against blacks and the poverty programmes (which seemed to be giving blacks an unfair advantage)” (Hall et al., 1978, p. 20). By constructing an “enemy within,” the literacy crisis rendered education an important ideological terrain for the new policy priorities of the “conservative restoration” (Shor, 1986). The moral panic around literacy realigned education such that a policy regime that emphasized basic skills, standards, and traditional values emerged that could reinforce the race and class ordering of the United States during the shift to neoliberalism. As David Harvey (1989) notes, “ideological and political hegemony in any society depends on an ability to control the material context of personal and social experience” (p. 227). “Considerable power,” he continues, “goes to those who command the techniques of representation” (p. 233). As such, the moral panic incited by the literacy crisis deployed a racialized critique of public education that represented educational and economic issues in ways that were coherent with the needs of flexible capital accumulation. It gave legitimacy to a racialized political economy by suturing economic problems to the literacy practices of the poor. By representing poor and working class youth of color as deficient and an enemy within whose cultural formations threatened the very social fabric and economic stability of the nation, the conservative restoration emerged as a set of discourses and policies intended to “fix” these problem populations via a reform agenda that would transform the purposes of education, advance a core of official knowledge (given these new purposes), and alter school governance in order to reinforce traditional authority structures and give elite groups more control over the content and purposes of schooling (Apple, 1993). The moral panic of the literacy crisis recreated the culture of poverty thesis for new times and constructed a discursive terrain for the neoliberalization of education to emerge as a solution that linked “the desire for stable values” with “a much more competitive individualism” and “ideologies of entrepreneurialism, paternalism, and privatism” (Harvey, 1989, p. 171, 192). Furthermore, the shift to an emphasis on standards, achievement, excellence, and assessment instigated shifts in pedagogy and curriculum that altered “the conditions of consciousness formation and political action” (ibid, p. 192; see also Freire, 1970; and Shor, 1992). The gradual transformation of educational discourse which accompanied the shift towards neoliberal racial capitalism culminated in A Nation at Risk (1983), as the purported cultural deficits of poor people of color were elevated from being an impediment to a racial, ethnic, or linguistic group’s ability to compete in the labor market, to the level of a threat to American competitiveness, security, and global hegemony. Through the publication of A Nation at Risk, and the education policies that followed in the 1990s and 2000s, the culture of poverty thesis was reworked into a new racial “technology for dehumanization” (Melamed, 2006, p. 12). As such, the report called for new policy priorities and instruments to transform education into an effective state apparatus better aligned to, and undergirding, the shift to neoliberal racial capitalism. Elevating the Enemy: A Nation at Risk and the Rise of Neoliberal Federal Education Policy Education discourse in the 1980s increasingly concerned “the distribution and use of money for the purpose of providing educational services and producing student achievement” (Odden and Picus, 2000, p. 1). There was a shift away from equity as a rhetorical underpinning of policy, and the state avoided redistributive, egalitarian educational discourses that framed educational inequality in relation to the diminished property tax bases of historically disinvested Black and Brown neighborhoods and districts. Instead, the state embraced a discourse that situated poverty within a logic linking social mobility to the amount of federal funds spent on education, the use of those funds, and levels of student achievement. Policymakers, elites, and politicians wanted to know how the level and use of dollars affected achievement (Odden and Picus, 2000) and aimed to restructure schooling accordingly, yet did so in a way that divorced the causes of educational inequality from the wider social context of institutionalized racism, deindustrialization, the transition to a service economy, increasing economic instability and polarization, and the shaky state of U.S. global hegemony (Harvey, 2003; Lipman, 1998; Sassen, 2001). Political economic context: The maldistribution of wealth and harm Macro-level economic and social policies that facilitated the transition to deindustrialization, financialization, and the growth of the low-wage service sector brought with them waves of disinvestment, dispossession, and dislocations for poor and working class people of color. These dynamics are reflected in shifts in the uneven distribution of wealth and harm along lines of race and class, leading up to, and following, the publication of A Nation at Risk. There were multiple global economic crises in the 1980s, and A Nation at Risk appeared on the heels of a deep recession in the United States in 1982, in which the country saw a 50 percent jump in bankruptcies, a devastating decline in agricultural exports, and an increase in interest rates. Unemployment moved from 7 percent in 1980 to 8 percent in 1981, then to 10.8 percent and peaking at 16.3 percent in 1982. Interest-rate increases instigated by the Federal Reserve, intended to break inflation, resulted in a fall in home sales. The rise in unemployment, interest rates, and declining property values coincided with dismal approval ratings for Reagan, which reached an all-time low of 35% in early 1983 (Leonhardt, 2009; Rosentiel, 2010). Poverty continued to grow in the 1980s. The poverty threshold for a family of four in 1983 was $10,178. In 1978, 15.8 percent of the U.S. population lived at or below 125 percent of the poverty level; by 1983, that number had grown to 20.3 percent. Furthermore, the percentage of people living in extreme poverty, below 50 percent of the poverty line, in 1978 was 3.6; by 1983, it had almost doubled, reaching 5.9 percent (U.S. Census Bureau, 2014). A 1984 Census Bureau study looking at changes in poverty levels between 1981 and 1982 reveals the profound growth in poverty, especially among poor families of color living in the urban core, in the years leading up to the publication of A Nation at Risk. Between 1981 and 1982, in the third consecutive year of increasing poverty rates, the number of people in poverty rose from 31.8 million to 34.4 million, jumping 2.6 million or 8.1 percent. This was the highest level the nation had seen since 1966. Differences in the increases in the poverty rate ran along lines of race and gender. Of the people living below the poverty level in 1982, 23.5 million were white, 9.7 million were African American, and 4.3 million were Latino. Between 1981 and 1982, however, poverty rates increased from 11 to 12 percent of whites, from 26.5 to 29.9 percent of Latinos, and from 34.2 to 35.6 percent of African Americans, indicating not only higher rates of poverty among families of color, but statistically significant disproportionate increases for African Americans and Latinos during this period. Women also faced higher increases in poverty rates, rising from 26.6 to 27.7 percent, as compared to 18.1 to 18.8 percent for men (a 1.1 percent increase for women and a .7 percent increase for men). There was also an increase in poverty rates for single parent female-headed families, which hit 3.4 million poor families in 1982, increasing from a 34.6 percent poverty rate in 1981 to a 36.3 percent rate in 1982. Children were hard hit by the economic restructuring of the late 1970s and early 1980s; between 1981 and 1982, the number of children living in poverty increased from 12.3 million to 13.5 million, the rate rising from 19.8 percent to 21.7 percent. Out of all age groups, children under 15 faced the largest increase in poverty rates during this period (U.S. Census Bureau, 1984). This growth in poverty was racially and spatially articulated, disproportionately affecting families of color living in urban core neighborhoods. Of all people living below poverty line in 1982, 61.8 percent lived in metropolitan areas, 36.9 percent of them in central cities and 24.9 percent outside the central city in suburban areas, nearby small cities, and towns. Of all poor whites in 1982, 28.7 percent lived in central city areas, as compared to 56.1 percent of Blacks. Furthermore, only 7.7 percent of poor whites lived in high poverty areas, compared to 32.3 percent of Blacks. Central city neighborhoods of metropolitan areas faced greater increases in poverty than areas outside the central city. In central city areas, there was an increase from 11.2 million people living under the poverty level in 1981 to 12.7 million people in 1982, whereas poverty in outside central city areas increased from 8.1 to 8.6 million. Central city areas faced a 19.9 percent unemployment rate, compared to only 9.3 percent for areas outside the central city. 10.4 percent of white people living in metropolitan areas were below the poverty level in 1982, compared to 33.5 percent of African Americans. Likewise, 14.5 percent of white people living in center city areas were poor, compared to 36.9 percent of African Americans. Even in predominantly white suburban areas outside the central city, 25 percent of African Americans were poor, as opposed to only 8.1 percent of whites (U.S. Census Bureau, 1984). The staggering growth in poverty among people of color in the early 1980s, and its spatial expression in core urban areas, was exacerbated by severe cuts to public housing. In 1979, 38.5 percent of subsidized housing recipients were African American. In 1982, Reagan terminated most federal funding for new construction of subsidized housing and raised the price of existing housing by 5 percent (Quadagno, 1996). In addition, federal urban development funds fell from $19.8 billion in 1980 to $8.7 billion in 1990. In 1980, one out of every five dollars cities spent came from the federal government; by 1990 it was one out of every ten. As a result, central business district (CBD) development was funded by a mix of public money (tax breaks and subsidies) and private dollars directed at projects initiated by developers, bankers, finance, and corporations (Moody, 2007). Public money also subsidized the suburbanization of production, resulting in the movement of high tech jobs and manufacturing into racially hostile suburban areas unreachable by the public transportation methods poor and working class urban laborers relied upon (Lipman, 2008; Anyon, 2005). Technological shifts that accompanied flexible accumulation placed higher educational demands on workers as high-paying, entry level manufacturing jobs evaporated, leaving unskilled, undereducated surplus populations facing either low-wage service industry work, part-time highly contingent labor, or unemployment. As a result, the distribution of wealth became increasingly polarized in the 1980s. For instance, between 1983-89, the top 20 percent of the U.S. population gained just under 99 percent of the growth in the marketable wealth. The bottom 80 percent gained only a little over 1 percent, and suffered most of the loss in income (Lipman, 1998). Naturalizing neoliberalization: The “indispensible investment” The political economic transformations described above created a vast surplus population of unemployed and impoverished people of color. Previously, the welfare state “[solved] accumulation problems — at least in the medium run — by assuming some of the costs of ‘reproducing’ labor power” and “[solved] legitimation problems by providing public jobs or income transfers for people who are made superfluous by the advance of capitalism” (Piven &amp; Cloward, 1993, p. 414). However, </w:t>
      </w:r>
      <w:r w:rsidRPr="00972C1B">
        <w:rPr>
          <w:u w:val="single"/>
        </w:rPr>
        <w:t>as welfare was dismantled</w:t>
      </w:r>
      <w:r w:rsidRPr="008B7627">
        <w:rPr>
          <w:sz w:val="8"/>
        </w:rPr>
        <w:t xml:space="preserve"> and the social wage diminished, </w:t>
      </w:r>
      <w:r w:rsidRPr="00972C1B">
        <w:rPr>
          <w:u w:val="single"/>
        </w:rPr>
        <w:t>responsibility for meeting the costs of social reproduction shifted</w:t>
      </w:r>
      <w:r w:rsidRPr="008B7627">
        <w:rPr>
          <w:sz w:val="8"/>
        </w:rPr>
        <w:t xml:space="preserve"> off of the state and </w:t>
      </w:r>
      <w:r w:rsidRPr="00972C1B">
        <w:rPr>
          <w:u w:val="single"/>
        </w:rPr>
        <w:t>onto individuals</w:t>
      </w:r>
      <w:r w:rsidRPr="008B7627">
        <w:rPr>
          <w:sz w:val="8"/>
        </w:rPr>
        <w:t xml:space="preserve"> and families. In accordance with these broader shifts, </w:t>
      </w:r>
      <w:r w:rsidRPr="00972C1B">
        <w:rPr>
          <w:b/>
          <w:u w:val="single"/>
        </w:rPr>
        <w:t>A Nation at Risk reinforced individual responsibility by reframing education as the cause of, and solution to, economic problems</w:t>
      </w:r>
      <w:r w:rsidRPr="008B7627">
        <w:rPr>
          <w:sz w:val="8"/>
        </w:rPr>
        <w:t>. Alongside the machinery of mass incarceration, neoliberal educational reform too articulated a policy solution for policing Black and Latino surplus populations; “</w:t>
      </w:r>
      <w:r w:rsidRPr="0081451E">
        <w:rPr>
          <w:b/>
          <w:u w:val="single"/>
        </w:rPr>
        <w:t>to keep and improve on the slim competitive edge we still retain in world markets</w:t>
      </w:r>
      <w:r w:rsidRPr="008B7627">
        <w:rPr>
          <w:sz w:val="8"/>
        </w:rPr>
        <w:t xml:space="preserve">, we must dedicate ourselves to the reform of our educational system… Learning is the indispensable investment required for success” (Gardner, 1983). Following Cindi Katz (2008), A Nation at Risk exemplified the way the state and </w:t>
      </w:r>
      <w:r w:rsidRPr="00972C1B">
        <w:rPr>
          <w:u w:val="single"/>
        </w:rPr>
        <w:t>corporate capitalism manufacture threats, distracting people from social concerns</w:t>
      </w:r>
      <w:r w:rsidRPr="008B7627">
        <w:rPr>
          <w:sz w:val="8"/>
        </w:rPr>
        <w:t xml:space="preserve"> and political economic anxiety </w:t>
      </w:r>
      <w:r w:rsidRPr="00972C1B">
        <w:rPr>
          <w:u w:val="single"/>
        </w:rPr>
        <w:t>by engaging them in</w:t>
      </w:r>
      <w:r w:rsidRPr="008B7627">
        <w:rPr>
          <w:sz w:val="8"/>
        </w:rPr>
        <w:t xml:space="preserve"> “particular kinds of </w:t>
      </w:r>
      <w:r w:rsidRPr="00972C1B">
        <w:rPr>
          <w:b/>
          <w:u w:val="single"/>
        </w:rPr>
        <w:t>domestic development and projects</w:t>
      </w:r>
      <w:r w:rsidRPr="008B7627">
        <w:rPr>
          <w:sz w:val="8"/>
        </w:rPr>
        <w:t xml:space="preserve">” (p. 6). In this case, the threat was displaced off of the political economy and onto the cultural and cognitive deficits of Black and Brown children and families, with learning –the “indispensable investment”– </w:t>
      </w:r>
      <w:r w:rsidRPr="00972C1B">
        <w:rPr>
          <w:u w:val="single"/>
        </w:rPr>
        <w:t>a project around which the neoliberal agenda could coalesce</w:t>
      </w:r>
      <w:r w:rsidRPr="008B7627">
        <w:rPr>
          <w:sz w:val="8"/>
        </w:rPr>
        <w:t xml:space="preserve">. </w:t>
      </w:r>
      <w:r w:rsidRPr="00972C1B">
        <w:rPr>
          <w:u w:val="single"/>
        </w:rPr>
        <w:t>That is,</w:t>
      </w:r>
      <w:r w:rsidRPr="008B7627">
        <w:rPr>
          <w:sz w:val="8"/>
        </w:rPr>
        <w:t xml:space="preserve"> </w:t>
      </w:r>
      <w:r w:rsidRPr="00972C1B">
        <w:rPr>
          <w:u w:val="single"/>
        </w:rPr>
        <w:t>to solve economic problems, poor</w:t>
      </w:r>
      <w:r w:rsidRPr="008B7627">
        <w:rPr>
          <w:sz w:val="8"/>
        </w:rPr>
        <w:t xml:space="preserve"> and working class </w:t>
      </w:r>
      <w:r w:rsidRPr="00972C1B">
        <w:rPr>
          <w:u w:val="single"/>
        </w:rPr>
        <w:t>students</w:t>
      </w:r>
      <w:r w:rsidRPr="008B7627">
        <w:rPr>
          <w:sz w:val="8"/>
        </w:rPr>
        <w:t xml:space="preserve"> of color </w:t>
      </w:r>
      <w:r w:rsidRPr="00972C1B">
        <w:rPr>
          <w:u w:val="single"/>
        </w:rPr>
        <w:t>needed to be more tightly controlled, and their learning had to be</w:t>
      </w:r>
      <w:r w:rsidRPr="008B7627">
        <w:rPr>
          <w:sz w:val="8"/>
        </w:rPr>
        <w:t xml:space="preserve"> more finely </w:t>
      </w:r>
      <w:r w:rsidRPr="00972C1B">
        <w:rPr>
          <w:u w:val="single"/>
        </w:rPr>
        <w:t>tuned to the</w:t>
      </w:r>
      <w:r w:rsidRPr="008B7627">
        <w:rPr>
          <w:sz w:val="8"/>
        </w:rPr>
        <w:t xml:space="preserve"> changing </w:t>
      </w:r>
      <w:r w:rsidRPr="00972C1B">
        <w:rPr>
          <w:b/>
          <w:u w:val="single"/>
        </w:rPr>
        <w:t>needs of increasingly globalized corporations</w:t>
      </w:r>
      <w:r w:rsidRPr="008B7627">
        <w:rPr>
          <w:sz w:val="8"/>
        </w:rPr>
        <w:t xml:space="preserve">, finance, and industry (Apple, 1993). As such, the report reminds us: History is not kind to idlers… </w:t>
      </w:r>
      <w:r w:rsidRPr="00972C1B">
        <w:rPr>
          <w:u w:val="single"/>
        </w:rPr>
        <w:t>The world is</w:t>
      </w:r>
      <w:r w:rsidRPr="008B7627">
        <w:rPr>
          <w:sz w:val="8"/>
        </w:rPr>
        <w:t xml:space="preserve"> indeed </w:t>
      </w:r>
      <w:r w:rsidRPr="00972C1B">
        <w:rPr>
          <w:u w:val="single"/>
        </w:rPr>
        <w:t>one global village</w:t>
      </w:r>
      <w:r w:rsidRPr="008B7627">
        <w:rPr>
          <w:sz w:val="8"/>
        </w:rPr>
        <w:t xml:space="preserve">. </w:t>
      </w:r>
      <w:r w:rsidRPr="00972C1B">
        <w:rPr>
          <w:u w:val="single"/>
        </w:rPr>
        <w:t xml:space="preserve">We live among </w:t>
      </w:r>
      <w:r w:rsidRPr="008B7627">
        <w:rPr>
          <w:sz w:val="8"/>
        </w:rPr>
        <w:t>determined, well</w:t>
      </w:r>
      <w:r w:rsidRPr="00972C1B">
        <w:rPr>
          <w:u w:val="single"/>
        </w:rPr>
        <w:t>-educated</w:t>
      </w:r>
      <w:r w:rsidRPr="008B7627">
        <w:rPr>
          <w:sz w:val="8"/>
        </w:rPr>
        <w:t xml:space="preserve">, and strongly motivated </w:t>
      </w:r>
      <w:r w:rsidRPr="00972C1B">
        <w:rPr>
          <w:u w:val="single"/>
        </w:rPr>
        <w:t>competitors</w:t>
      </w:r>
      <w:r w:rsidRPr="008B7627">
        <w:rPr>
          <w:sz w:val="8"/>
        </w:rPr>
        <w:t xml:space="preserve">. </w:t>
      </w:r>
      <w:r w:rsidRPr="00972C1B">
        <w:rPr>
          <w:b/>
          <w:u w:val="single"/>
        </w:rPr>
        <w:t>We compete with them for international standing and markets, not only with products but also with the ideas of our laboratories</w:t>
      </w:r>
      <w:r w:rsidRPr="008B7627">
        <w:rPr>
          <w:sz w:val="8"/>
        </w:rPr>
        <w:t xml:space="preserve"> and neighborhood workshops. America’s position in the world may once have been reasonably secure with only a few exceptionally well-trained men and women. It is no longer.</w:t>
      </w:r>
    </w:p>
    <w:p w14:paraId="02919ED1" w14:textId="77777777" w:rsidR="000B0561" w:rsidRPr="005B3AA1" w:rsidRDefault="000B0561" w:rsidP="000B0561">
      <w:pPr>
        <w:rPr>
          <w:sz w:val="8"/>
        </w:rPr>
      </w:pPr>
    </w:p>
    <w:p w14:paraId="27865B25" w14:textId="77777777" w:rsidR="000B0561" w:rsidRPr="005107BA" w:rsidRDefault="000B0561" w:rsidP="000B0561">
      <w:pPr>
        <w:pStyle w:val="Heading4"/>
      </w:pPr>
      <w:r>
        <w:t xml:space="preserve">The impact is nuclear war and ecological destruction – the competitiveness mindset lays the foundation for all international conflict </w:t>
      </w:r>
    </w:p>
    <w:p w14:paraId="68635C27" w14:textId="77777777" w:rsidR="000B0561" w:rsidRPr="002607EB" w:rsidRDefault="000B0561" w:rsidP="000B0561">
      <w:pPr>
        <w:pStyle w:val="Heading4"/>
        <w:rPr>
          <w:rFonts w:asciiTheme="minorHAnsi" w:hAnsiTheme="minorHAnsi" w:cstheme="minorHAnsi"/>
        </w:rPr>
      </w:pPr>
      <w:r w:rsidRPr="002607EB">
        <w:rPr>
          <w:rFonts w:asciiTheme="minorHAnsi" w:hAnsiTheme="minorHAnsi" w:cstheme="minorHAnsi"/>
        </w:rPr>
        <w:t xml:space="preserve">John </w:t>
      </w:r>
      <w:r w:rsidRPr="002607EB">
        <w:rPr>
          <w:rStyle w:val="CardTagChar"/>
          <w:rFonts w:asciiTheme="minorHAnsi" w:eastAsiaTheme="majorEastAsia" w:hAnsiTheme="minorHAnsi" w:cstheme="minorHAnsi"/>
        </w:rPr>
        <w:t>Mack</w:t>
      </w:r>
      <w:r w:rsidRPr="002607EB">
        <w:rPr>
          <w:rFonts w:asciiTheme="minorHAnsi" w:hAnsiTheme="minorHAnsi" w:cstheme="minorHAnsi"/>
        </w:rPr>
        <w:t>, MD, Originally published in ReVision magazine Fall 19</w:t>
      </w:r>
      <w:r w:rsidRPr="002607EB">
        <w:rPr>
          <w:rStyle w:val="CardTagChar"/>
          <w:rFonts w:asciiTheme="minorHAnsi" w:eastAsiaTheme="majorEastAsia" w:hAnsiTheme="minorHAnsi" w:cstheme="minorHAnsi"/>
        </w:rPr>
        <w:t>91</w:t>
      </w:r>
      <w:r w:rsidRPr="002607EB">
        <w:rPr>
          <w:rFonts w:asciiTheme="minorHAnsi" w:hAnsiTheme="minorHAnsi" w:cstheme="minorHAnsi"/>
        </w:rPr>
        <w:t xml:space="preserve">, Vol. 14, no. 2, p. 108-110 </w:t>
      </w:r>
      <w:hyperlink r:id="rId46" w:history="1">
        <w:r w:rsidRPr="002607EB">
          <w:rPr>
            <w:rStyle w:val="Hyperlink"/>
            <w:rFonts w:asciiTheme="minorHAnsi" w:hAnsiTheme="minorHAnsi" w:cstheme="minorHAnsi"/>
          </w:rPr>
          <w:t>www.centerchange.org/passport/blowingmind.html</w:t>
        </w:r>
      </w:hyperlink>
    </w:p>
    <w:p w14:paraId="46D34079" w14:textId="77777777" w:rsidR="000B0561" w:rsidRPr="002607EB" w:rsidRDefault="000B0561" w:rsidP="000B0561">
      <w:pPr>
        <w:pStyle w:val="Heading4"/>
        <w:rPr>
          <w:rFonts w:asciiTheme="minorHAnsi" w:hAnsiTheme="minorHAnsi" w:cstheme="minorHAnsi"/>
          <w:sz w:val="10"/>
        </w:rPr>
      </w:pPr>
      <w:r w:rsidRPr="002607EB">
        <w:rPr>
          <w:rFonts w:asciiTheme="minorHAnsi" w:hAnsiTheme="minorHAnsi" w:cstheme="minorHAnsi"/>
          <w:sz w:val="10"/>
        </w:rPr>
        <w:t>We hear the expression “</w:t>
      </w:r>
      <w:r w:rsidRPr="002607EB">
        <w:rPr>
          <w:rStyle w:val="CardtextChar"/>
          <w:rFonts w:asciiTheme="minorHAnsi" w:eastAsiaTheme="majorEastAsia" w:hAnsiTheme="minorHAnsi" w:cstheme="minorHAnsi"/>
          <w:sz w:val="22"/>
        </w:rPr>
        <w:t xml:space="preserve">consensus reality” used more and more often to distinguish the conventional Western/Newtonian/Cartesian world view from other possible philosophies or frameworks </w:t>
      </w:r>
      <w:r w:rsidRPr="002607EB">
        <w:rPr>
          <w:rFonts w:asciiTheme="minorHAnsi" w:hAnsiTheme="minorHAnsi" w:cstheme="minorHAnsi"/>
          <w:sz w:val="10"/>
        </w:rPr>
        <w:t xml:space="preserve">of thought. The frequent bracketing of these words in writing and conversation implies that there is one accepted version of reality that includes a social agreement about what the mind may or may not legitimately countenance, if its owner wishes to remain within mainstream discourse. Yet there is also a connotation of questioning or doubt in the use of the modifying adjective “consensus,” even a certain defensiveness. It is as if the speaker, who may generally accept the prevailing paradigm, does not completely agree that what we have been acculturated to believe is, in fact, the only reality. In order to carry forward my argument, I will try to define </w:t>
      </w:r>
      <w:r w:rsidRPr="002607EB">
        <w:rPr>
          <w:rStyle w:val="CardtextChar"/>
          <w:rFonts w:asciiTheme="minorHAnsi" w:eastAsiaTheme="majorEastAsia" w:hAnsiTheme="minorHAnsi" w:cstheme="minorHAnsi"/>
          <w:sz w:val="22"/>
        </w:rPr>
        <w:t>the dominant Western view of reality</w:t>
      </w:r>
      <w:r w:rsidRPr="002607EB">
        <w:rPr>
          <w:rFonts w:asciiTheme="minorHAnsi" w:hAnsiTheme="minorHAnsi" w:cstheme="minorHAnsi"/>
          <w:sz w:val="10"/>
        </w:rPr>
        <w:t xml:space="preserve"> in my own words, appreciating that this may be an oversimplification. The two pillars of this world view are </w:t>
      </w:r>
      <w:r w:rsidRPr="002607EB">
        <w:rPr>
          <w:rStyle w:val="CardtextChar"/>
          <w:rFonts w:asciiTheme="minorHAnsi" w:eastAsiaTheme="majorEastAsia" w:hAnsiTheme="minorHAnsi" w:cstheme="minorHAnsi"/>
          <w:sz w:val="22"/>
        </w:rPr>
        <w:t xml:space="preserve">materialism and </w:t>
      </w:r>
      <w:r w:rsidRPr="002607EB">
        <w:rPr>
          <w:rFonts w:asciiTheme="minorHAnsi" w:hAnsiTheme="minorHAnsi" w:cstheme="minorHAnsi"/>
          <w:sz w:val="10"/>
        </w:rPr>
        <w:t xml:space="preserve">mental </w:t>
      </w:r>
      <w:r w:rsidRPr="002607EB">
        <w:rPr>
          <w:rStyle w:val="CardtextChar"/>
          <w:rFonts w:asciiTheme="minorHAnsi" w:eastAsiaTheme="majorEastAsia" w:hAnsiTheme="minorHAnsi" w:cstheme="minorHAnsi"/>
          <w:sz w:val="22"/>
        </w:rPr>
        <w:t>dualism.</w:t>
      </w:r>
      <w:r w:rsidRPr="002607EB">
        <w:rPr>
          <w:rFonts w:asciiTheme="minorHAnsi" w:hAnsiTheme="minorHAnsi" w:cstheme="minorHAnsi"/>
          <w:sz w:val="10"/>
        </w:rPr>
        <w:t xml:space="preserve"> According to the materialistic conviction, </w:t>
      </w:r>
      <w:r w:rsidRPr="002607EB">
        <w:rPr>
          <w:rStyle w:val="CardtextChar"/>
          <w:rFonts w:asciiTheme="minorHAnsi" w:eastAsiaTheme="majorEastAsia" w:hAnsiTheme="minorHAnsi" w:cstheme="minorHAnsi"/>
          <w:sz w:val="22"/>
        </w:rPr>
        <w:t xml:space="preserve">all that exists outside ourselves is the physical </w:t>
      </w:r>
      <w:r w:rsidRPr="002607EB">
        <w:rPr>
          <w:rFonts w:asciiTheme="minorHAnsi" w:hAnsiTheme="minorHAnsi" w:cstheme="minorHAnsi"/>
          <w:sz w:val="10"/>
        </w:rPr>
        <w:t xml:space="preserve">or “material” </w:t>
      </w:r>
      <w:r w:rsidRPr="002607EB">
        <w:rPr>
          <w:rStyle w:val="CardtextChar"/>
          <w:rFonts w:asciiTheme="minorHAnsi" w:eastAsiaTheme="majorEastAsia" w:hAnsiTheme="minorHAnsi" w:cstheme="minorHAnsi"/>
          <w:sz w:val="22"/>
        </w:rPr>
        <w:t xml:space="preserve">world </w:t>
      </w:r>
      <w:r w:rsidRPr="002607EB">
        <w:rPr>
          <w:rFonts w:asciiTheme="minorHAnsi" w:hAnsiTheme="minorHAnsi" w:cstheme="minorHAnsi"/>
          <w:sz w:val="10"/>
        </w:rPr>
        <w:t xml:space="preserve">apprehended by our senses. </w:t>
      </w:r>
      <w:r w:rsidRPr="002607EB">
        <w:rPr>
          <w:rStyle w:val="CardtextChar"/>
          <w:rFonts w:asciiTheme="minorHAnsi" w:eastAsiaTheme="majorEastAsia" w:hAnsiTheme="minorHAnsi" w:cstheme="minorHAnsi"/>
          <w:sz w:val="22"/>
        </w:rPr>
        <w:t>Everything other than this “objective” reality is “subjective</w:t>
      </w:r>
      <w:r w:rsidRPr="002607EB">
        <w:rPr>
          <w:rFonts w:asciiTheme="minorHAnsi" w:hAnsiTheme="minorHAnsi" w:cstheme="minorHAnsi"/>
          <w:sz w:val="10"/>
        </w:rPr>
        <w:t xml:space="preserve">,” that is, belongs to the realm of feeling, the psyche, the spirit, or something similar. Mental dualism is the ability of the psyche to experience separateness and difference, beginning with the distinction between the psyche itself and the material world. </w:t>
      </w:r>
      <w:r w:rsidRPr="002607EB">
        <w:rPr>
          <w:rStyle w:val="CardtextChar"/>
          <w:rFonts w:asciiTheme="minorHAnsi" w:eastAsiaTheme="majorEastAsia" w:hAnsiTheme="minorHAnsi" w:cstheme="minorHAnsi"/>
          <w:sz w:val="22"/>
        </w:rPr>
        <w:t>Dualistic thinking is characterized by the dichotomizing tendencies that we take for granted, such as stereotyping, the pairs of opposite words and phrases like good and evil</w:t>
      </w:r>
      <w:r w:rsidRPr="002607EB">
        <w:rPr>
          <w:rFonts w:asciiTheme="minorHAnsi" w:hAnsiTheme="minorHAnsi" w:cstheme="minorHAnsi"/>
          <w:sz w:val="10"/>
        </w:rPr>
        <w:t xml:space="preserve">, or black and white, that fill our language, and the insistence of parents that children learn to distinguish what is “real” from the products of their imaginations. </w:t>
      </w:r>
      <w:r w:rsidRPr="002607EB">
        <w:rPr>
          <w:rStyle w:val="CardtextChar"/>
          <w:rFonts w:asciiTheme="minorHAnsi" w:eastAsiaTheme="majorEastAsia" w:hAnsiTheme="minorHAnsi" w:cstheme="minorHAnsi"/>
          <w:sz w:val="22"/>
        </w:rPr>
        <w:t>The materialist/dualist version of reality has proved useful for Western society in its attempts to dominate the material world, other peoples, and nature</w:t>
      </w:r>
      <w:r w:rsidRPr="002607EB">
        <w:rPr>
          <w:rFonts w:asciiTheme="minorHAnsi" w:hAnsiTheme="minorHAnsi" w:cstheme="minorHAnsi"/>
          <w:sz w:val="10"/>
        </w:rPr>
        <w:t xml:space="preserve">. </w:t>
      </w:r>
      <w:r w:rsidRPr="002607EB">
        <w:rPr>
          <w:rStyle w:val="CardtextChar"/>
          <w:rFonts w:asciiTheme="minorHAnsi" w:eastAsiaTheme="majorEastAsia" w:hAnsiTheme="minorHAnsi" w:cstheme="minorHAnsi"/>
          <w:sz w:val="22"/>
        </w:rPr>
        <w:t>This philosophy has</w:t>
      </w:r>
      <w:r w:rsidRPr="002607EB">
        <w:rPr>
          <w:rFonts w:asciiTheme="minorHAnsi" w:hAnsiTheme="minorHAnsi" w:cstheme="minorHAnsi"/>
          <w:sz w:val="10"/>
        </w:rPr>
        <w:t xml:space="preserve"> also </w:t>
      </w:r>
      <w:r w:rsidRPr="002607EB">
        <w:rPr>
          <w:rStyle w:val="CardtextChar"/>
          <w:rFonts w:asciiTheme="minorHAnsi" w:eastAsiaTheme="majorEastAsia" w:hAnsiTheme="minorHAnsi" w:cstheme="minorHAnsi"/>
          <w:sz w:val="22"/>
        </w:rPr>
        <w:t>led</w:t>
      </w:r>
      <w:r w:rsidRPr="002607EB">
        <w:rPr>
          <w:rFonts w:asciiTheme="minorHAnsi" w:hAnsiTheme="minorHAnsi" w:cstheme="minorHAnsi"/>
          <w:sz w:val="10"/>
        </w:rPr>
        <w:t xml:space="preserve"> us </w:t>
      </w:r>
      <w:r w:rsidRPr="002607EB">
        <w:rPr>
          <w:rStyle w:val="CardtextChar"/>
          <w:rFonts w:asciiTheme="minorHAnsi" w:eastAsiaTheme="majorEastAsia" w:hAnsiTheme="minorHAnsi" w:cstheme="minorHAnsi"/>
          <w:sz w:val="22"/>
        </w:rPr>
        <w:t xml:space="preserve">to </w:t>
      </w:r>
      <w:r w:rsidRPr="002607EB">
        <w:rPr>
          <w:rFonts w:asciiTheme="minorHAnsi" w:hAnsiTheme="minorHAnsi" w:cstheme="minorHAnsi"/>
          <w:sz w:val="10"/>
        </w:rPr>
        <w:t>the brink of</w:t>
      </w:r>
      <w:r w:rsidRPr="002607EB">
        <w:rPr>
          <w:rStyle w:val="CardtextChar"/>
          <w:rFonts w:asciiTheme="minorHAnsi" w:eastAsiaTheme="majorEastAsia" w:hAnsiTheme="minorHAnsi" w:cstheme="minorHAnsi"/>
          <w:sz w:val="22"/>
        </w:rPr>
        <w:t xml:space="preserve"> nuclear war</w:t>
      </w:r>
      <w:r w:rsidRPr="002607EB">
        <w:rPr>
          <w:rFonts w:asciiTheme="minorHAnsi" w:hAnsiTheme="minorHAnsi" w:cstheme="minorHAnsi"/>
          <w:sz w:val="10"/>
        </w:rPr>
        <w:t xml:space="preserve"> — the ultimate expression of self-other division — and the </w:t>
      </w:r>
      <w:r w:rsidRPr="002607EB">
        <w:rPr>
          <w:rStyle w:val="CardtextChar"/>
          <w:rFonts w:asciiTheme="minorHAnsi" w:eastAsiaTheme="majorEastAsia" w:hAnsiTheme="minorHAnsi" w:cstheme="minorHAnsi"/>
          <w:sz w:val="22"/>
        </w:rPr>
        <w:t>extinction of many of the planet's many life forms</w:t>
      </w:r>
      <w:r w:rsidRPr="002607EB">
        <w:rPr>
          <w:rFonts w:asciiTheme="minorHAnsi" w:hAnsiTheme="minorHAnsi" w:cstheme="minorHAnsi"/>
          <w:sz w:val="10"/>
        </w:rPr>
        <w:t xml:space="preserve">, as human beings pursue their own material well-being at the expense of weaker humans, other animals, and plants. </w:t>
      </w:r>
      <w:r w:rsidRPr="002607EB">
        <w:rPr>
          <w:rStyle w:val="CardtextChar"/>
          <w:rFonts w:asciiTheme="minorHAnsi" w:eastAsiaTheme="majorEastAsia" w:hAnsiTheme="minorHAnsi" w:cstheme="minorHAnsi"/>
          <w:sz w:val="22"/>
        </w:rPr>
        <w:t>The Western world view is</w:t>
      </w:r>
      <w:r w:rsidRPr="002607EB">
        <w:rPr>
          <w:rFonts w:asciiTheme="minorHAnsi" w:hAnsiTheme="minorHAnsi" w:cstheme="minorHAnsi"/>
          <w:sz w:val="10"/>
        </w:rPr>
        <w:t>, however</w:t>
      </w:r>
      <w:r w:rsidRPr="002607EB">
        <w:rPr>
          <w:rStyle w:val="CardtextChar"/>
          <w:rFonts w:asciiTheme="minorHAnsi" w:eastAsiaTheme="majorEastAsia" w:hAnsiTheme="minorHAnsi" w:cstheme="minorHAnsi"/>
          <w:sz w:val="22"/>
        </w:rPr>
        <w:t>, under assault due to a number of scientific discoveries</w:t>
      </w:r>
      <w:r w:rsidRPr="002607EB">
        <w:rPr>
          <w:rFonts w:asciiTheme="minorHAnsi" w:hAnsiTheme="minorHAnsi" w:cstheme="minorHAnsi"/>
          <w:sz w:val="10"/>
        </w:rPr>
        <w:t xml:space="preserve">. These include research that has demonstrated the paradoxical and probabilistic ambiguities of matter and energy at the subatomic level, and contemporary </w:t>
      </w:r>
      <w:r w:rsidRPr="002607EB">
        <w:rPr>
          <w:rStyle w:val="CardtextChar"/>
          <w:rFonts w:asciiTheme="minorHAnsi" w:eastAsiaTheme="majorEastAsia" w:hAnsiTheme="minorHAnsi" w:cstheme="minorHAnsi"/>
          <w:sz w:val="22"/>
        </w:rPr>
        <w:t xml:space="preserve">studies of human consciousness that have shown us that what we have previously accepted as “reality” is but one of a virtually infinite number of ways of constructing or experiencing existence. </w:t>
      </w:r>
      <w:r w:rsidRPr="002607EB">
        <w:rPr>
          <w:rFonts w:asciiTheme="minorHAnsi" w:hAnsiTheme="minorHAnsi" w:cstheme="minorHAnsi"/>
          <w:sz w:val="10"/>
        </w:rPr>
        <w:t xml:space="preserve">it is a curious fact, perhaps reflective of the operation of some sort of universal intelligence, that the assault upon the Western world view is both scientific and exigent in nature. </w:t>
      </w:r>
      <w:r w:rsidRPr="002607EB">
        <w:rPr>
          <w:rStyle w:val="CardtextChar"/>
          <w:rFonts w:asciiTheme="minorHAnsi" w:eastAsiaTheme="majorEastAsia" w:hAnsiTheme="minorHAnsi" w:cstheme="minorHAnsi"/>
          <w:sz w:val="22"/>
        </w:rPr>
        <w:t>The Western view is contradicted by new knowledge of the physical world and the nature of the psyche, whereas the simultaneous urge to reject that view is demonstrative of imperative need in the face of the planetary crisis that humans have caused. It is as if our minds are being opened to new realities in some sort of synchrony with the conscious and unconscious, individual and collective, perception that we cannot go on as we have been without destroying life itself</w:t>
      </w:r>
      <w:r w:rsidRPr="002607EB">
        <w:rPr>
          <w:rFonts w:asciiTheme="minorHAnsi" w:hAnsiTheme="minorHAnsi" w:cstheme="minorHAnsi"/>
          <w:sz w:val="10"/>
        </w:rPr>
        <w:t xml:space="preserve">. Science, need, pragmatism, and morality have all fused. The established version of reality no longer “works” in all the operational and normative senses of that word. Stated more positively, facts that we are discovering about nature, and ourselves in nature, seem to correspond to the knowledge that will be required to preserve life and well-being on the planet. The new paradigm emerging from the current discoveries of laboratory science and consciousness research is in some ways embarrassingly old and familiar. This model embraces truths known to virtually all past cultures and most contemporary societies, however much the latter may be influenced by materialism and dualism in their pursuit of modernization, political power, and market advantage. How we in the West could have succeeded in forgetting this knowledge is one of the great untold stories of our time.Essentially what we are relearning is that intelligence and connection are pervasive, not only on this planet, but throughout the universe, and that complex relationships exist in the cosmos, ones that we are only beginning to grasp. Whether or not we accept the holographic model (the idea that the whole is contained in each part) of the universe, it seems clear that the universe functions like a vast, interconnected information system, in which an action or thought occurring in one part has an unpredictable effect upon other dimensions of the system. The central tasks confronting humankind at this critical juncture are to limit our destructiveness, to learn to live harmoniously in the natural world, and to discover the appropriate outlets for our remarkable creative energies. </w:t>
      </w:r>
      <w:r w:rsidRPr="002607EB">
        <w:rPr>
          <w:rStyle w:val="CardtextChar"/>
          <w:rFonts w:asciiTheme="minorHAnsi" w:eastAsiaTheme="majorEastAsia" w:hAnsiTheme="minorHAnsi" w:cstheme="minorHAnsi"/>
          <w:sz w:val="22"/>
        </w:rPr>
        <w:t>We will also need to cultivate, really to liberate, those capabilities of the psyche that allow us to experience the numinous in nature and to perceive realities beyond the empirically observable physical world.</w:t>
      </w:r>
      <w:r w:rsidRPr="002607EB">
        <w:rPr>
          <w:rFonts w:asciiTheme="minorHAnsi" w:hAnsiTheme="minorHAnsi" w:cstheme="minorHAnsi"/>
          <w:sz w:val="10"/>
        </w:rPr>
        <w:t>(continued)</w:t>
      </w:r>
      <w:r w:rsidRPr="002607EB">
        <w:rPr>
          <w:rStyle w:val="CardtextChar"/>
          <w:rFonts w:asciiTheme="minorHAnsi" w:eastAsiaTheme="majorEastAsia" w:hAnsiTheme="minorHAnsi" w:cstheme="minorHAnsi"/>
          <w:sz w:val="22"/>
        </w:rPr>
        <w:t>The global crises of the late twentieth century — especially the proliferation of nuclear weapons, ethnic clashes that could escalate to become nuclear disasters, and the devastation of the environment — have all been aggravated by the Western materialistic world view and a rigid adherence to its dualistic economic ideologies, whether socialist or capitalist</w:t>
      </w:r>
      <w:r w:rsidRPr="002607EB">
        <w:rPr>
          <w:rFonts w:asciiTheme="minorHAnsi" w:hAnsiTheme="minorHAnsi" w:cstheme="minorHAnsi"/>
          <w:sz w:val="10"/>
        </w:rPr>
        <w:t xml:space="preserve">. The extension of </w:t>
      </w:r>
      <w:r w:rsidRPr="002607EB">
        <w:rPr>
          <w:rStyle w:val="CardtextChar"/>
          <w:rFonts w:asciiTheme="minorHAnsi" w:eastAsiaTheme="majorEastAsia" w:hAnsiTheme="minorHAnsi" w:cstheme="minorHAnsi"/>
          <w:sz w:val="22"/>
        </w:rPr>
        <w:t>a new world view that derives from our experience of the interdependence and interconnectedness</w:t>
      </w:r>
      <w:r w:rsidRPr="002607EB">
        <w:rPr>
          <w:rFonts w:asciiTheme="minorHAnsi" w:hAnsiTheme="minorHAnsi" w:cstheme="minorHAnsi"/>
          <w:sz w:val="10"/>
        </w:rPr>
        <w:t xml:space="preserve"> of all living things, together with a recognition of the fragility of the earth's ecosystems, </w:t>
      </w:r>
      <w:r w:rsidRPr="002607EB">
        <w:rPr>
          <w:rStyle w:val="CardtextChar"/>
          <w:rFonts w:asciiTheme="minorHAnsi" w:eastAsiaTheme="majorEastAsia" w:hAnsiTheme="minorHAnsi" w:cstheme="minorHAnsi"/>
          <w:sz w:val="22"/>
        </w:rPr>
        <w:t>will be an important step in the preservation of the planet.</w:t>
      </w:r>
      <w:r w:rsidRPr="002607EB">
        <w:rPr>
          <w:rFonts w:asciiTheme="minorHAnsi" w:hAnsiTheme="minorHAnsi" w:cstheme="minorHAnsi"/>
          <w:sz w:val="10"/>
        </w:rPr>
        <w:t>But blowing the traditional Western mind is not enough. Leadership and action on behalf of life and the environment will be required. We will need to take risks and expose our vulnerabilities. Perhaps it has always been so, but I am struck by how many of the political and intellectual leaders I admire, for their efforts on behalf of human life have spent time in prison. Facing up to the established order, taking a stand with one's whole being, exposing one's vulnerability, and risking the loss of personal freedom all seem to inspire both leaders and their followers. Finally, the dissemination of the new world view must be accompanied by the transformation of existing social institutions and the creation of new ones. Schools, churches, corporations, and governments must all change in order to become consistent with a sustainable future</w:t>
      </w:r>
      <w:r w:rsidRPr="002607EB">
        <w:rPr>
          <w:rStyle w:val="CardtextChar"/>
          <w:rFonts w:asciiTheme="minorHAnsi" w:eastAsiaTheme="majorEastAsia" w:hAnsiTheme="minorHAnsi" w:cstheme="minorHAnsi"/>
          <w:sz w:val="22"/>
        </w:rPr>
        <w:t>. Institutions become repositories of conglomerated power,</w:t>
      </w:r>
      <w:r w:rsidRPr="002607EB">
        <w:rPr>
          <w:rFonts w:asciiTheme="minorHAnsi" w:hAnsiTheme="minorHAnsi" w:cstheme="minorHAnsi"/>
          <w:sz w:val="10"/>
        </w:rPr>
        <w:t xml:space="preserve"> tradition, </w:t>
      </w:r>
      <w:r w:rsidRPr="002607EB">
        <w:rPr>
          <w:rStyle w:val="CardtextChar"/>
          <w:rFonts w:asciiTheme="minorHAnsi" w:eastAsiaTheme="majorEastAsia" w:hAnsiTheme="minorHAnsi" w:cstheme="minorHAnsi"/>
          <w:sz w:val="22"/>
        </w:rPr>
        <w:t>and habit.</w:t>
      </w:r>
      <w:r w:rsidRPr="002607EB">
        <w:rPr>
          <w:rFonts w:asciiTheme="minorHAnsi" w:hAnsiTheme="minorHAnsi" w:cstheme="minorHAnsi"/>
          <w:sz w:val="10"/>
        </w:rPr>
        <w:t xml:space="preserve"> </w:t>
      </w:r>
      <w:r w:rsidRPr="002607EB">
        <w:rPr>
          <w:rStyle w:val="CardtextChar"/>
          <w:rFonts w:asciiTheme="minorHAnsi" w:eastAsiaTheme="majorEastAsia" w:hAnsiTheme="minorHAnsi" w:cstheme="minorHAnsi"/>
          <w:sz w:val="22"/>
        </w:rPr>
        <w:t>They resist change intensely, sometimes violently</w:t>
      </w:r>
      <w:r w:rsidRPr="002607EB">
        <w:rPr>
          <w:rFonts w:asciiTheme="minorHAnsi" w:hAnsiTheme="minorHAnsi" w:cstheme="minorHAnsi"/>
          <w:sz w:val="10"/>
        </w:rPr>
        <w:t xml:space="preserve">, even when many of the individuals involved recognize the institutions' anachronistic nature, In particular, </w:t>
      </w:r>
      <w:r w:rsidRPr="002607EB">
        <w:rPr>
          <w:rStyle w:val="CardtextChar"/>
          <w:rFonts w:asciiTheme="minorHAnsi" w:eastAsiaTheme="majorEastAsia" w:hAnsiTheme="minorHAnsi" w:cstheme="minorHAnsi"/>
          <w:sz w:val="22"/>
        </w:rPr>
        <w:t>the worldwide military complex has become obviously incompatible with a sustainable future of the planet. Yet wars continue, and arms sales are booming.</w:t>
      </w:r>
      <w:r w:rsidRPr="002607EB">
        <w:rPr>
          <w:rFonts w:asciiTheme="minorHAnsi" w:hAnsiTheme="minorHAnsi" w:cstheme="minorHAnsi"/>
          <w:sz w:val="10"/>
        </w:rPr>
        <w:t xml:space="preserve"> The mass media, especially television, have been used predominantly to preserve the status quo, but their redirected application can also help accelerate the process of transformation through powerful images that shatter old assumptions and mental structures and allow the creation of new narratives and world views. For instance, films that show the accelerating damage to the Earth's biosystems from the perspective of outer space have been particularly powerful vehicles for the transformation of consciousness about the vulnerability of the planetary environment. Vaclav Havel, president of Czechoslovakia, in his February 1990 address to the United States Congress, was the first world leader to link the various global crises to the need for a change in human consciousness. </w:t>
      </w:r>
      <w:r w:rsidRPr="002607EB">
        <w:rPr>
          <w:rStyle w:val="CardtextChar"/>
          <w:rFonts w:asciiTheme="minorHAnsi" w:eastAsiaTheme="majorEastAsia" w:hAnsiTheme="minorHAnsi" w:cstheme="minorHAnsi"/>
          <w:sz w:val="22"/>
        </w:rPr>
        <w:t>Without a global revolution in the sphere of human consciousness, nothing will change for the better in the sphere of our being as humans, and the catastrophe toward which this world is headed — be it ecological, social, demographic, or a general breakdown of civilization — will be unavoidable</w:t>
      </w:r>
      <w:r w:rsidRPr="002607EB">
        <w:rPr>
          <w:rFonts w:asciiTheme="minorHAnsi" w:hAnsiTheme="minorHAnsi" w:cstheme="minorHAnsi"/>
          <w:sz w:val="10"/>
        </w:rPr>
        <w:t xml:space="preserve">. (Washington Post, February 22, 1990) A growing global community is committed to expediting the revolution in human consciousness described by President Havel.  </w:t>
      </w:r>
    </w:p>
    <w:p w14:paraId="315D48E9" w14:textId="77777777" w:rsidR="000B0561" w:rsidRDefault="000B0561" w:rsidP="000B0561">
      <w:pPr>
        <w:pStyle w:val="Heading4"/>
        <w:rPr>
          <w:rStyle w:val="Style13ptBold"/>
          <w:b/>
        </w:rPr>
      </w:pPr>
    </w:p>
    <w:p w14:paraId="62C2DC26" w14:textId="77777777" w:rsidR="000B0561" w:rsidRPr="003D0D21" w:rsidRDefault="000B0561" w:rsidP="000B0561">
      <w:pPr>
        <w:pStyle w:val="Heading4"/>
        <w:rPr>
          <w:rStyle w:val="Style13ptBold"/>
          <w:b/>
        </w:rPr>
      </w:pPr>
      <w:r w:rsidRPr="003D0D21">
        <w:rPr>
          <w:rStyle w:val="Style13ptBold"/>
        </w:rPr>
        <w:t>The alternative is to reject the affirmative’s competitiveness discourse. Only through reconceptualization of competitiveness discourse can economic productivity be socially and environmentally sustainable</w:t>
      </w:r>
    </w:p>
    <w:p w14:paraId="68847EE9" w14:textId="77777777" w:rsidR="000B0561" w:rsidRPr="000D5389" w:rsidRDefault="000B0561" w:rsidP="000B0561">
      <w:pPr>
        <w:rPr>
          <w:rStyle w:val="SmallText"/>
        </w:rPr>
      </w:pPr>
      <w:r w:rsidRPr="000D5389">
        <w:rPr>
          <w:rStyle w:val="Style13ptBold"/>
        </w:rPr>
        <w:t>Wilson ‘08</w:t>
      </w:r>
      <w:r w:rsidRPr="000D5389">
        <w:rPr>
          <w:b/>
          <w:bCs/>
          <w:sz w:val="16"/>
          <w:szCs w:val="30"/>
        </w:rPr>
        <w:t xml:space="preserve"> </w:t>
      </w:r>
      <w:r w:rsidRPr="000D5389">
        <w:rPr>
          <w:rStyle w:val="SmallText"/>
        </w:rPr>
        <w:t xml:space="preserve">[James Wilson, Senior Researcher, Orkestra-Basque Institute of Competitiveness and Lecturer, Deusto Business School, “Territorial Competitiveness and Development Policy,” May 2008, </w:t>
      </w:r>
      <w:hyperlink r:id="rId47" w:history="1">
        <w:r w:rsidRPr="000D5389">
          <w:rPr>
            <w:rStyle w:val="SmallText"/>
          </w:rPr>
          <w:t>http://www.tips.org.za/files/Wilson_James_Paper.pdf</w:t>
        </w:r>
      </w:hyperlink>
      <w:r w:rsidRPr="000D5389">
        <w:rPr>
          <w:rStyle w:val="SmallText"/>
        </w:rPr>
        <w:t>, pp. 25-27, online, AZhang]</w:t>
      </w:r>
    </w:p>
    <w:p w14:paraId="3E059A12" w14:textId="77777777" w:rsidR="000B0561" w:rsidRPr="000D5389" w:rsidRDefault="000B0561" w:rsidP="000B0561">
      <w:pPr>
        <w:tabs>
          <w:tab w:val="left" w:pos="6315"/>
        </w:tabs>
        <w:rPr>
          <w:sz w:val="16"/>
        </w:rPr>
      </w:pPr>
      <w:r w:rsidRPr="000D5389">
        <w:rPr>
          <w:sz w:val="16"/>
        </w:rPr>
        <w:tab/>
      </w:r>
    </w:p>
    <w:p w14:paraId="77F46DD1" w14:textId="77777777" w:rsidR="000B0561" w:rsidRPr="000D5389" w:rsidRDefault="000B0561" w:rsidP="000B0561">
      <w:pPr>
        <w:rPr>
          <w:rStyle w:val="SmallText"/>
        </w:rPr>
      </w:pPr>
      <w:r w:rsidRPr="000D5389">
        <w:rPr>
          <w:rStyle w:val="StyleUnderline"/>
        </w:rPr>
        <w:t>Viewing competitiveness measures as a subset of the broad range of measures of economic progress enables a useful comparison</w:t>
      </w:r>
      <w:r w:rsidRPr="000D5389">
        <w:rPr>
          <w:rStyle w:val="SmallText"/>
        </w:rPr>
        <w:t>. In particular, as with all measures of progress,</w:t>
      </w:r>
      <w:r w:rsidRPr="000D5389">
        <w:rPr>
          <w:sz w:val="16"/>
        </w:rPr>
        <w:t xml:space="preserve"> </w:t>
      </w:r>
      <w:r w:rsidRPr="000D5389">
        <w:rPr>
          <w:rStyle w:val="StyleUnderline"/>
        </w:rPr>
        <w:t>the suitability</w:t>
      </w:r>
      <w:r w:rsidRPr="000D5389">
        <w:rPr>
          <w:rStyle w:val="SmallText"/>
        </w:rPr>
        <w:t xml:space="preserve"> of any given approach</w:t>
      </w:r>
      <w:r w:rsidRPr="000D5389">
        <w:rPr>
          <w:sz w:val="16"/>
        </w:rPr>
        <w:t xml:space="preserve"> </w:t>
      </w:r>
      <w:r w:rsidRPr="000D5389">
        <w:rPr>
          <w:rStyle w:val="StyleUnderline"/>
        </w:rPr>
        <w:t>will be dependent on exactly what we are interested in analysing from a policy perspective</w:t>
      </w:r>
      <w:r w:rsidRPr="000D5389">
        <w:rPr>
          <w:rStyle w:val="SmallText"/>
        </w:rPr>
        <w:t xml:space="preserve">. As Ketels (2006:116) argues, “the definition of a conceptual term such as competitiveness is never true or false in an absolute sense, but its appropriateness can be judged for a specific research or policy question.” </w:t>
      </w:r>
      <w:r w:rsidRPr="000D5389">
        <w:rPr>
          <w:rStyle w:val="StyleUnderline"/>
        </w:rPr>
        <w:t>It is clear that the analysis of economic progress is advancing new methods, founded on recognition that it is flawed to assume growth as the objective of economic development policy. Income growth, and thus approaches to competitiveness that emphasise firm-level productivity, will undoubtedly remain a key element needing in-depth analysis.</w:t>
      </w:r>
      <w:r w:rsidRPr="000D5389">
        <w:rPr>
          <w:sz w:val="16"/>
        </w:rPr>
        <w:t xml:space="preserve"> </w:t>
      </w:r>
      <w:r w:rsidRPr="000D5389">
        <w:rPr>
          <w:rStyle w:val="SmallText"/>
        </w:rPr>
        <w:t>However, following Layard (2006) the inter-relations between different aspects of progress require that policy analysis moves beyond a separate treatment of each element.</w:t>
      </w:r>
      <w:r w:rsidRPr="000D5389">
        <w:rPr>
          <w:sz w:val="16"/>
        </w:rPr>
        <w:t xml:space="preserve"> </w:t>
      </w:r>
      <w:r w:rsidRPr="000D5389">
        <w:rPr>
          <w:rStyle w:val="StyleUnderline"/>
        </w:rPr>
        <w:t>Indeed, firm-level analysis also suggests increasing recognition of the co-dependence between various aspects of firm and societal progress.</w:t>
      </w:r>
      <w:r w:rsidRPr="000D5389">
        <w:rPr>
          <w:sz w:val="16"/>
        </w:rPr>
        <w:t xml:space="preserve"> </w:t>
      </w:r>
      <w:r w:rsidRPr="000D5389">
        <w:rPr>
          <w:rStyle w:val="SmallText"/>
        </w:rPr>
        <w:t>Recent work by Porter and Kramer (2006), for example, highlights the inter-relationships between firm and society with regards corporate social responsibility (CSR). They argue that</w:t>
      </w:r>
      <w:r w:rsidRPr="000D5389">
        <w:rPr>
          <w:sz w:val="16"/>
        </w:rPr>
        <w:t xml:space="preserve"> </w:t>
      </w:r>
      <w:r w:rsidRPr="000D5389">
        <w:rPr>
          <w:rStyle w:val="StyleUnderline"/>
        </w:rPr>
        <w:t>“leaders in both business and civil society have focused too much on the friction between them and not enough on the points of intersection”</w:t>
      </w:r>
      <w:r w:rsidRPr="000D5389">
        <w:rPr>
          <w:sz w:val="16"/>
        </w:rPr>
        <w:t xml:space="preserve"> </w:t>
      </w:r>
      <w:r w:rsidRPr="000D5389">
        <w:rPr>
          <w:rStyle w:val="StyleUnderline"/>
        </w:rPr>
        <w:t xml:space="preserve">(84). An analysis of ‘inside-out’ and ‘outside in’ linkages between firm and society suggests the importance of holistic analyses of firm-level competitiveness, </w:t>
      </w:r>
      <w:r w:rsidRPr="000D5389">
        <w:rPr>
          <w:rStyle w:val="SmallText"/>
        </w:rPr>
        <w:t>in this case through integrating CSR into firm strategy so as to uncover opportunities for benefits that are shared by both firm and society.</w:t>
      </w:r>
      <w:r w:rsidRPr="000D5389">
        <w:rPr>
          <w:rStyle w:val="StyleUnderline"/>
        </w:rPr>
        <w:t xml:space="preserve"> </w:t>
      </w:r>
      <w:r w:rsidRPr="000D5389">
        <w:rPr>
          <w:rStyle w:val="SmallText"/>
        </w:rPr>
        <w:t>The challenge of integrating different aspects of progress into a coherent analysis of territorial competitiveness is more difficult because of the variety of different actors involved and the corresponding complexity of synergies and trade-offs.</w:t>
      </w:r>
      <w:r w:rsidRPr="000D5389">
        <w:rPr>
          <w:sz w:val="16"/>
        </w:rPr>
        <w:t xml:space="preserve"> </w:t>
      </w:r>
      <w:r w:rsidRPr="000D5389">
        <w:rPr>
          <w:rStyle w:val="SmallText"/>
        </w:rPr>
        <w:t>However,</w:t>
      </w:r>
      <w:r w:rsidRPr="000D5389">
        <w:rPr>
          <w:sz w:val="16"/>
        </w:rPr>
        <w:t xml:space="preserve"> </w:t>
      </w:r>
      <w:r w:rsidRPr="000D5389">
        <w:rPr>
          <w:rStyle w:val="StyleUnderline"/>
        </w:rPr>
        <w:t>work</w:t>
      </w:r>
      <w:r w:rsidRPr="000D5389">
        <w:rPr>
          <w:sz w:val="16"/>
        </w:rPr>
        <w:t xml:space="preserve"> </w:t>
      </w:r>
      <w:r w:rsidRPr="000D5389">
        <w:rPr>
          <w:rStyle w:val="SmallText"/>
        </w:rPr>
        <w:t>such as that of Porter and Kramer (2006)</w:t>
      </w:r>
      <w:r w:rsidRPr="000D5389">
        <w:rPr>
          <w:sz w:val="16"/>
        </w:rPr>
        <w:t xml:space="preserve"> </w:t>
      </w:r>
      <w:r w:rsidRPr="000D5389">
        <w:rPr>
          <w:rStyle w:val="StyleUnderline"/>
        </w:rPr>
        <w:t xml:space="preserve">at the level of the firm provides a basis from which we might build. </w:t>
      </w:r>
      <w:r w:rsidRPr="000D5389">
        <w:rPr>
          <w:rStyle w:val="SmallText"/>
        </w:rPr>
        <w:t>At the very least,</w:t>
      </w:r>
      <w:r w:rsidRPr="000D5389">
        <w:rPr>
          <w:rStyle w:val="StyleUnderline"/>
        </w:rPr>
        <w:t xml:space="preserve"> narrowly-conceived territorial competitiveness and related policy should be approached explicitly alongside other elements that are important for a territory’s development, </w:t>
      </w:r>
      <w:r w:rsidRPr="000D5389">
        <w:rPr>
          <w:rStyle w:val="SmallText"/>
        </w:rPr>
        <w:t>taking care to understand the interactions between them. There is a danger, however, that</w:t>
      </w:r>
      <w:r w:rsidRPr="000D5389">
        <w:rPr>
          <w:rStyle w:val="StyleUnderline"/>
        </w:rPr>
        <w:t xml:space="preserve"> the dominance of a narrowly productivity-focussed competitiveness discourse among policy-makers will continue to skew policy towards fostering unconditional income growth at a time when interesting alternatives are emerging elsewhere. In this sense the popularity of the language of competitiveness provides an opportunity to positively influence policy debates. A broadening of the concept of territorial competitiveness</w:t>
      </w:r>
      <w:r w:rsidRPr="000D5389">
        <w:rPr>
          <w:rStyle w:val="SmallText"/>
        </w:rPr>
        <w:t>, in line with the broadening of concepts of economic progress that we see more generally</w:t>
      </w:r>
      <w:r w:rsidRPr="000D5389">
        <w:rPr>
          <w:rStyle w:val="StyleUnderline"/>
        </w:rPr>
        <w:t>, could provide an effective channel through which concern with other aspects of socio-economic development can permeate development policy.</w:t>
      </w:r>
      <w:r w:rsidRPr="000D5389">
        <w:rPr>
          <w:u w:val="single"/>
        </w:rPr>
        <w:t xml:space="preserve"> </w:t>
      </w:r>
      <w:r w:rsidRPr="000D5389">
        <w:rPr>
          <w:rStyle w:val="StyleUnderline"/>
        </w:rPr>
        <w:t>One suggestion is a re-conceptualisation of competitiveness to capture a process of increased firm-level productivity that is both environmentally and socially sustainable at the territorial level. Such a concept might build on the strengths of productivity-centred analysis of the microeconomic fundamentals of firm-level competitiveness to recognise that firms (alongside and in co-operation with other socio-economic institutions) contribute to other elements of socio-economic progress in addition to generating income.</w:t>
      </w:r>
      <w:r w:rsidRPr="000D5389">
        <w:rPr>
          <w:sz w:val="16"/>
        </w:rPr>
        <w:t xml:space="preserve"> </w:t>
      </w:r>
      <w:r w:rsidRPr="000D5389">
        <w:rPr>
          <w:rStyle w:val="SmallText"/>
        </w:rPr>
        <w:t>The firm (or government) is where most people spend most of their waking hours. In terms of well- being</w:t>
      </w:r>
      <w:r w:rsidRPr="000D5389">
        <w:rPr>
          <w:rStyle w:val="StyleUnderline"/>
        </w:rPr>
        <w:t>, it therefore plays a key role in society with relation to important issues such as work- life balance, security, health, intellectual and personal fulfilment, and expression of intrinsic creativity. Likewise, the firm (or government) represents much of our socio-economic relationship with the natural environment</w:t>
      </w:r>
      <w:r w:rsidRPr="000D5389">
        <w:rPr>
          <w:rStyle w:val="SmallText"/>
        </w:rPr>
        <w:t>. In terms of the environmental sustainability of our human activities, therefore, the activities of the firm are critical. Building on these two points</w:t>
      </w:r>
      <w:r w:rsidRPr="000D5389">
        <w:rPr>
          <w:rStyle w:val="StyleUnderline"/>
        </w:rPr>
        <w:t>, a new conceptualisation of social, sustainable competitiveness should be capable of integrating analysis (and measurement) of performance in terms of productivity and income with analysis of performance in these other dimensions</w:t>
      </w:r>
      <w:r w:rsidRPr="000D5389">
        <w:rPr>
          <w:sz w:val="16"/>
        </w:rPr>
        <w:t>.</w:t>
      </w:r>
      <w:r w:rsidRPr="000D5389">
        <w:rPr>
          <w:rStyle w:val="StyleUnderline"/>
        </w:rPr>
        <w:t xml:space="preserve"> </w:t>
      </w:r>
      <w:r w:rsidRPr="000D5389">
        <w:rPr>
          <w:rStyle w:val="SmallText"/>
        </w:rPr>
        <w:t>More ambitious still would be to build on Branston et al (2006) in seeking to</w:t>
      </w:r>
      <w:r w:rsidRPr="000D5389">
        <w:rPr>
          <w:rStyle w:val="StyleUnderline"/>
        </w:rPr>
        <w:t xml:space="preserve"> endogenise within the concept of competitiveness the process of democratically determining the desired objectives of people within a territory. </w:t>
      </w:r>
      <w:r w:rsidRPr="000D5389">
        <w:rPr>
          <w:rStyle w:val="SmallText"/>
        </w:rPr>
        <w:t>There are significant challenges in integrating these aspects into the measurement and comparative analysis of competitiveness, so as to provide a suitable guide for territorial development policy. However</w:t>
      </w:r>
      <w:r w:rsidRPr="000D5389">
        <w:rPr>
          <w:sz w:val="16"/>
        </w:rPr>
        <w:t xml:space="preserve">, </w:t>
      </w:r>
      <w:r w:rsidRPr="000D5389">
        <w:rPr>
          <w:rStyle w:val="StyleUnderline"/>
        </w:rPr>
        <w:t>progress is clearly being made in analysis that uses the language of economic progress rather than of competitiveness, and this is something that can be built upon to ensure that competitiveness analysis leads the way in addressing today’s most significant economic policy challenges</w:t>
      </w:r>
      <w:r w:rsidRPr="000D5389">
        <w:rPr>
          <w:sz w:val="16"/>
        </w:rPr>
        <w:t>.</w:t>
      </w:r>
      <w:r w:rsidRPr="000D5389">
        <w:rPr>
          <w:rStyle w:val="StyleUnderline"/>
        </w:rPr>
        <w:t xml:space="preserve"> Indeed, as environmental, social and democratic aspects are increasingly recognised as inseparable from the economic aspects of development, it is imperative that competitiveness analysis moves forward</w:t>
      </w:r>
      <w:r w:rsidRPr="000D5389">
        <w:rPr>
          <w:rStyle w:val="SmallText"/>
        </w:rPr>
        <w:t>. If not, it will at best become an outdated concept, or at worst obstruct new developments that seek an understanding of economic progress more appropriate for today and tomorrow’s territorial development policy challenges.</w:t>
      </w:r>
    </w:p>
    <w:p w14:paraId="7725DD7D" w14:textId="77777777" w:rsidR="000B0561" w:rsidRPr="000D5389" w:rsidRDefault="000B0561" w:rsidP="000B0561">
      <w:pPr>
        <w:rPr>
          <w:rStyle w:val="SmallText"/>
        </w:rPr>
      </w:pPr>
    </w:p>
    <w:p w14:paraId="02AEFA47" w14:textId="77777777" w:rsidR="000B0561" w:rsidRPr="000D5389" w:rsidRDefault="000B0561" w:rsidP="000B0561">
      <w:pPr>
        <w:pStyle w:val="Heading2"/>
      </w:pPr>
      <w:r w:rsidRPr="000D5389">
        <w:t>**LINKS**</w:t>
      </w:r>
    </w:p>
    <w:p w14:paraId="0DC41EA2" w14:textId="77777777" w:rsidR="000B0561" w:rsidRPr="000D5389" w:rsidRDefault="000B0561" w:rsidP="000B0561"/>
    <w:p w14:paraId="37D7E01B" w14:textId="77777777" w:rsidR="000B0561" w:rsidRPr="000D5389" w:rsidRDefault="000B0561" w:rsidP="000B0561">
      <w:pPr>
        <w:pStyle w:val="Heading4"/>
      </w:pPr>
      <w:r w:rsidRPr="000D5389">
        <w:t xml:space="preserve">Welfare, social, and democratic dimensions are imbedded in competitiveness discourse. </w:t>
      </w:r>
    </w:p>
    <w:p w14:paraId="6FBD3F93" w14:textId="77777777" w:rsidR="000B0561" w:rsidRPr="000D5389" w:rsidRDefault="000B0561" w:rsidP="000B0561">
      <w:pPr>
        <w:rPr>
          <w:sz w:val="16"/>
          <w:szCs w:val="16"/>
        </w:rPr>
      </w:pPr>
      <w:r w:rsidRPr="000D5389">
        <w:rPr>
          <w:b/>
        </w:rPr>
        <w:t xml:space="preserve">Wilson, 08 </w:t>
      </w:r>
      <w:r w:rsidRPr="000D5389">
        <w:rPr>
          <w:sz w:val="16"/>
          <w:szCs w:val="16"/>
        </w:rPr>
        <w:t xml:space="preserve">(James Wilson is a member of Facultad de Ciencias Económicas y Empresariales - ESTE (Faculty of Economics and Management) Universidad de Deusto and Orkestra-Instituto Vasco de Competitividad (Orkestra-Basque Institute of Competitiveness and Development) Universidad de Deusto; “Territorial Competitiveness and Developmental Policy” ; May 2008; </w:t>
      </w:r>
      <w:hyperlink r:id="rId48" w:history="1">
        <w:r w:rsidRPr="000D5389">
          <w:rPr>
            <w:rStyle w:val="Hyperlink"/>
            <w:sz w:val="16"/>
            <w:szCs w:val="16"/>
          </w:rPr>
          <w:t>http://www.tips.org.za/files/Wilson_James_Paper.pdf</w:t>
        </w:r>
      </w:hyperlink>
      <w:r w:rsidRPr="000D5389">
        <w:rPr>
          <w:sz w:val="16"/>
          <w:szCs w:val="16"/>
        </w:rPr>
        <w:t>) //KD</w:t>
      </w:r>
    </w:p>
    <w:p w14:paraId="4A3CED74" w14:textId="77777777" w:rsidR="000B0561" w:rsidRPr="000D5389" w:rsidRDefault="000B0561" w:rsidP="000B0561"/>
    <w:p w14:paraId="1E6E4925" w14:textId="77777777" w:rsidR="000B0561" w:rsidRPr="005B3AA1" w:rsidRDefault="000B0561" w:rsidP="000B0561">
      <w:pPr>
        <w:rPr>
          <w:sz w:val="12"/>
        </w:rPr>
      </w:pPr>
      <w:r w:rsidRPr="005B3AA1">
        <w:rPr>
          <w:sz w:val="12"/>
        </w:rPr>
        <w:t xml:space="preserve">This paper argues that emerging consensus on the need to move beyond income as the main criteria for measuring economic progress raises significant questions also for competitiveness discourse. </w:t>
      </w:r>
      <w:r w:rsidRPr="000D5389">
        <w:rPr>
          <w:u w:val="single"/>
        </w:rPr>
        <w:t>The suggestion is not that currently predominant conceptualisations of competiveness become irrelevant; understanding the factors that drive productivity in a territory will clearly remain a key policy concern, just as income growth will remain a core component of what we understand by economic development.</w:t>
      </w:r>
      <w:r w:rsidRPr="005B3AA1">
        <w:rPr>
          <w:sz w:val="12"/>
        </w:rPr>
        <w:t xml:space="preserve"> However, </w:t>
      </w:r>
      <w:r w:rsidRPr="000D5389">
        <w:rPr>
          <w:u w:val="single"/>
        </w:rPr>
        <w:t xml:space="preserve">there is a danger that the dominance of a narrowly productivity-focused competitiveness discourse among local, regional and national policy-makers will continue to skew policy towards fostering unconditional income growth at a time when interesting alternatives are emerging. </w:t>
      </w:r>
      <w:r w:rsidRPr="005B3AA1">
        <w:rPr>
          <w:sz w:val="12"/>
        </w:rPr>
        <w:t xml:space="preserve">In this sense </w:t>
      </w:r>
      <w:r w:rsidRPr="000D5389">
        <w:rPr>
          <w:u w:val="single"/>
        </w:rPr>
        <w:t>we suggest that the widespread use of the language of competitiveness presents an opportunity</w:t>
      </w:r>
      <w:r w:rsidRPr="005B3AA1">
        <w:rPr>
          <w:sz w:val="12"/>
        </w:rPr>
        <w:t xml:space="preserve">. It is argued that acceptance of broader conceptualisations of competitiveness can potentially facilitate the integration into policy of those wider concerns characterising much of the debate on economic development. Indeed, </w:t>
      </w:r>
      <w:r w:rsidRPr="000D5389">
        <w:rPr>
          <w:u w:val="single"/>
        </w:rPr>
        <w:t>within the literature on competitiveness several recent contributions have stressed social, welfare and democratic dimensions in different regards</w:t>
      </w:r>
      <w:r w:rsidRPr="005B3AA1">
        <w:rPr>
          <w:sz w:val="12"/>
        </w:rPr>
        <w:t xml:space="preserve"> (Aiginger, 2006; Branston et al., 2006; Porter and Kramer, 2006). This paper builds on such contributions, combining analysis of what is a ‘contested’ competitiveness concept with reflection on recent advances in the measurement of economic progress. It proposes the necessary re-conceptualisation of competitiveness for today’s economic development challenges.</w:t>
      </w:r>
    </w:p>
    <w:p w14:paraId="07F8C74B" w14:textId="77777777" w:rsidR="000B0561" w:rsidRPr="000D5389" w:rsidRDefault="000B0561" w:rsidP="000B0561"/>
    <w:p w14:paraId="6E023A39" w14:textId="77777777" w:rsidR="000B0561" w:rsidRPr="000D5389" w:rsidRDefault="000B0561" w:rsidP="000B0561">
      <w:pPr>
        <w:pStyle w:val="Heading4"/>
      </w:pPr>
      <w:r w:rsidRPr="000D5389">
        <w:t xml:space="preserve">The affirmative promotes economic nationalism, which discriminates in favor of the United States’ own economic competitiveness. </w:t>
      </w:r>
    </w:p>
    <w:p w14:paraId="66807C77" w14:textId="77777777" w:rsidR="000B0561" w:rsidRPr="000D5389" w:rsidRDefault="000B0561" w:rsidP="000B0561">
      <w:pPr>
        <w:rPr>
          <w:b/>
          <w:i/>
          <w:sz w:val="18"/>
        </w:rPr>
      </w:pPr>
      <w:r w:rsidRPr="000D5389">
        <w:rPr>
          <w:b/>
          <w:sz w:val="24"/>
        </w:rPr>
        <w:t xml:space="preserve">Baughn and Yaprak, 96 </w:t>
      </w:r>
      <w:r w:rsidRPr="000D5389">
        <w:rPr>
          <w:sz w:val="18"/>
        </w:rPr>
        <w:t xml:space="preserve">– Baughn is professor of Management at Boise State University; co-author of </w:t>
      </w:r>
      <w:r w:rsidRPr="000D5389">
        <w:rPr>
          <w:i/>
          <w:sz w:val="18"/>
        </w:rPr>
        <w:t>Journal of World Business, Journal of International Entrepreneurship</w:t>
      </w:r>
      <w:r w:rsidRPr="000D5389">
        <w:rPr>
          <w:sz w:val="18"/>
        </w:rPr>
        <w:t>. Yaprak is professor at Wayne State University and is former dean of research. Ph.D. in International Business, MBA in Marketing and Finance. (C. Christopher and Attila, “ Economic Nationalism: Conceptual and Empirical Development,” December 1996, pages 759-778//</w:t>
      </w:r>
      <w:r w:rsidRPr="000D5389">
        <w:rPr>
          <w:b/>
          <w:i/>
          <w:sz w:val="18"/>
        </w:rPr>
        <w:t>HO</w:t>
      </w:r>
    </w:p>
    <w:p w14:paraId="6A33C076" w14:textId="77777777" w:rsidR="000B0561" w:rsidRPr="000D5389" w:rsidRDefault="000B0561" w:rsidP="000B0561"/>
    <w:p w14:paraId="5E6B69E6" w14:textId="77777777" w:rsidR="000B0561" w:rsidRPr="005B3AA1" w:rsidRDefault="000B0561" w:rsidP="000B0561">
      <w:pPr>
        <w:rPr>
          <w:rStyle w:val="Style13ptBold"/>
          <w:b w:val="0"/>
          <w:sz w:val="12"/>
        </w:rPr>
      </w:pPr>
      <w:r w:rsidRPr="000D5389">
        <w:rPr>
          <w:bCs/>
          <w:szCs w:val="20"/>
          <w:u w:val="single"/>
        </w:rPr>
        <w:t>The cross-national interdependence of economic structures throughout the world is blurring the lines between nations. Coupled with advances</w:t>
      </w:r>
      <w:r w:rsidRPr="000D5389">
        <w:rPr>
          <w:bCs/>
          <w:szCs w:val="18"/>
          <w:u w:val="single"/>
        </w:rPr>
        <w:t xml:space="preserve"> </w:t>
      </w:r>
      <w:r w:rsidRPr="000D5389">
        <w:rPr>
          <w:bCs/>
          <w:szCs w:val="20"/>
          <w:u w:val="single"/>
        </w:rPr>
        <w:t xml:space="preserve">in </w:t>
      </w:r>
      <w:r w:rsidRPr="000D5389">
        <w:rPr>
          <w:b/>
          <w:bCs/>
          <w:szCs w:val="20"/>
          <w:u w:val="single"/>
        </w:rPr>
        <w:t>communication and transportation technologies</w:t>
      </w:r>
      <w:r w:rsidRPr="000D5389">
        <w:rPr>
          <w:bCs/>
          <w:szCs w:val="20"/>
          <w:u w:val="single"/>
        </w:rPr>
        <w:t>, every factor of production-</w:t>
      </w:r>
      <w:r w:rsidRPr="005B3AA1">
        <w:rPr>
          <w:bCs/>
          <w:sz w:val="12"/>
          <w:szCs w:val="20"/>
        </w:rPr>
        <w:t>money, technology, factories, and equipment-</w:t>
      </w:r>
      <w:r w:rsidRPr="000D5389">
        <w:rPr>
          <w:bCs/>
          <w:szCs w:val="20"/>
          <w:u w:val="single"/>
        </w:rPr>
        <w:t>may flow readily across national borders. Economic nationalism, however, creates barriers which constrain and reshape the direction or nature of trade, capital, and technology flows</w:t>
      </w:r>
      <w:r w:rsidRPr="005B3AA1">
        <w:rPr>
          <w:bCs/>
          <w:sz w:val="12"/>
          <w:szCs w:val="20"/>
        </w:rPr>
        <w:t xml:space="preserve">. </w:t>
      </w:r>
      <w:r w:rsidRPr="000D5389">
        <w:rPr>
          <w:bCs/>
          <w:szCs w:val="20"/>
          <w:u w:val="single"/>
        </w:rPr>
        <w:t>Economic nationalism involves discrimination in favor of one's own nation, carried on as a matter of policy</w:t>
      </w:r>
      <w:r w:rsidRPr="005B3AA1">
        <w:rPr>
          <w:bCs/>
          <w:sz w:val="12"/>
          <w:szCs w:val="20"/>
        </w:rPr>
        <w:t xml:space="preserve">. It has come to be associated with a wide range of practices, including protectionism in the form of tariffs, quotas, "voluntary" agreements countervailing duties, and regulatory standards barring foreign products from the domestic market (Reich, 1991). Economic nationalism is also seen in the "dumping" of exported products at prices below domestic prices, provision of government subsidies to domestic firms, forced transfer of property from foreign owners to nationals and counter-trader restrictions. It is also evident in nonobservance of conventional patent rights, ignoring procedures laid down by agreements such as the General Agreement on Tariffs and Trade (GATT), and international law. </w:t>
      </w:r>
      <w:r w:rsidRPr="000D5389">
        <w:rPr>
          <w:bCs/>
          <w:szCs w:val="20"/>
          <w:u w:val="single"/>
        </w:rPr>
        <w:t>Discrimination in favor of national workers (indigenization and localization of personnel) and rejection of foreign products by consumers, when not based on quality or technical suitability, have also been cited as exemplars of economic nationalism.</w:t>
      </w:r>
      <w:r w:rsidRPr="005B3AA1">
        <w:rPr>
          <w:bCs/>
          <w:sz w:val="12"/>
          <w:szCs w:val="20"/>
        </w:rPr>
        <w:t xml:space="preserve"> While the practices and policies cited above may not necessarily lead to a severing of economic ties, they </w:t>
      </w:r>
      <w:r w:rsidRPr="000D5389">
        <w:rPr>
          <w:bCs/>
          <w:szCs w:val="20"/>
          <w:u w:val="single"/>
        </w:rPr>
        <w:t>do make them more tenuous and insecure</w:t>
      </w:r>
      <w:r w:rsidRPr="005B3AA1">
        <w:rPr>
          <w:bCs/>
          <w:sz w:val="12"/>
          <w:szCs w:val="20"/>
        </w:rPr>
        <w:t xml:space="preserve">. </w:t>
      </w:r>
      <w:r w:rsidRPr="000D5389">
        <w:rPr>
          <w:bCs/>
          <w:szCs w:val="20"/>
          <w:u w:val="single"/>
        </w:rPr>
        <w:t>Economic nationalism distorts trade and finance relationships and can impede the efficiency of global resource allocation</w:t>
      </w:r>
      <w:r w:rsidRPr="005B3AA1">
        <w:rPr>
          <w:bCs/>
          <w:sz w:val="12"/>
          <w:szCs w:val="20"/>
        </w:rPr>
        <w:t>. From time to time, "outbursts of nationalism "whether precipitated by recession or in retaliation for the perceived unfair practices of foreign economic rivals, may occur and may be institutionalized in the routines of public bureaucracy.</w:t>
      </w:r>
      <w:r w:rsidRPr="005B3AA1">
        <w:rPr>
          <w:rStyle w:val="Style13ptBold"/>
          <w:sz w:val="12"/>
        </w:rPr>
        <w:t xml:space="preserve"> </w:t>
      </w:r>
    </w:p>
    <w:p w14:paraId="59CA8022" w14:textId="77777777" w:rsidR="000B0561" w:rsidRPr="000D5389" w:rsidRDefault="000B0561" w:rsidP="000B0561">
      <w:pPr>
        <w:rPr>
          <w:rStyle w:val="Style13ptBold"/>
          <w:b w:val="0"/>
          <w:sz w:val="40"/>
        </w:rPr>
      </w:pPr>
    </w:p>
    <w:p w14:paraId="48A2818D" w14:textId="77777777" w:rsidR="000B0561" w:rsidRDefault="000B0561" w:rsidP="000B0561">
      <w:pPr>
        <w:pStyle w:val="Heading2"/>
        <w:rPr>
          <w:rStyle w:val="Style13ptBold"/>
          <w:sz w:val="40"/>
        </w:rPr>
      </w:pPr>
    </w:p>
    <w:p w14:paraId="1D50D8F7" w14:textId="77777777" w:rsidR="000B0561" w:rsidRDefault="000B0561" w:rsidP="000B0561">
      <w:pPr>
        <w:pStyle w:val="Heading2"/>
        <w:rPr>
          <w:rStyle w:val="Style13ptBold"/>
          <w:sz w:val="40"/>
        </w:rPr>
      </w:pPr>
      <w:r w:rsidRPr="00E75DC5">
        <w:rPr>
          <w:rStyle w:val="Style13ptBold"/>
          <w:sz w:val="40"/>
        </w:rPr>
        <w:t>**IMPACT**</w:t>
      </w:r>
    </w:p>
    <w:p w14:paraId="41A02DEF" w14:textId="77777777" w:rsidR="000B0561" w:rsidRDefault="000B0561" w:rsidP="000B0561">
      <w:pPr>
        <w:pStyle w:val="Heading2"/>
      </w:pPr>
      <w:r>
        <w:t xml:space="preserve">Equity </w:t>
      </w:r>
    </w:p>
    <w:p w14:paraId="390EF820" w14:textId="77777777" w:rsidR="000B0561" w:rsidRPr="00271793" w:rsidRDefault="000B0561" w:rsidP="000B0561">
      <w:pPr>
        <w:pStyle w:val="Heading4"/>
      </w:pPr>
      <w:r>
        <w:t xml:space="preserve">Turns the case - </w:t>
      </w:r>
      <w:r w:rsidRPr="00271793">
        <w:t xml:space="preserve">Competitiveness rhetoric naturalizes inequality and destroys democratic coalitions </w:t>
      </w:r>
    </w:p>
    <w:p w14:paraId="0E51B659" w14:textId="77777777" w:rsidR="000B0561" w:rsidRDefault="000B0561" w:rsidP="000B0561">
      <w:pPr>
        <w:tabs>
          <w:tab w:val="left" w:pos="7415"/>
        </w:tabs>
        <w:rPr>
          <w:sz w:val="16"/>
          <w:szCs w:val="16"/>
        </w:rPr>
      </w:pPr>
      <w:r>
        <w:rPr>
          <w:sz w:val="16"/>
          <w:szCs w:val="16"/>
        </w:rPr>
        <w:t xml:space="preserve">Sam </w:t>
      </w:r>
      <w:r w:rsidRPr="00B71EBE">
        <w:rPr>
          <w:rStyle w:val="Style13ptBold"/>
        </w:rPr>
        <w:t>Gindin</w:t>
      </w:r>
      <w:r>
        <w:rPr>
          <w:sz w:val="16"/>
          <w:szCs w:val="16"/>
        </w:rPr>
        <w:t>, MA Economics UW Madison, Prof of Political Science York University, Globalization and Labor: Defining the Problem, Speech at Brandeis 4-24-</w:t>
      </w:r>
      <w:r w:rsidRPr="00B71EBE">
        <w:rPr>
          <w:rStyle w:val="Style13ptBold"/>
        </w:rPr>
        <w:t>04</w:t>
      </w:r>
      <w:r>
        <w:rPr>
          <w:sz w:val="16"/>
          <w:szCs w:val="16"/>
        </w:rPr>
        <w:t xml:space="preserve"> http://www.net4dem.org/mayglobal/Events/Conference%202004/papers/SamGindin.pdf</w:t>
      </w:r>
    </w:p>
    <w:p w14:paraId="6FCD3C30" w14:textId="77777777" w:rsidR="000B0561" w:rsidRPr="000D5389" w:rsidRDefault="000B0561" w:rsidP="000B0561">
      <w:pPr>
        <w:tabs>
          <w:tab w:val="left" w:pos="7415"/>
        </w:tabs>
        <w:rPr>
          <w:rStyle w:val="Style13ptBold"/>
        </w:rPr>
      </w:pPr>
      <w:r w:rsidRPr="00521258">
        <w:rPr>
          <w:szCs w:val="16"/>
          <w:u w:val="single"/>
        </w:rPr>
        <w:t xml:space="preserve">As long as we remain on the </w:t>
      </w:r>
      <w:r w:rsidRPr="00521258">
        <w:rPr>
          <w:b/>
          <w:szCs w:val="16"/>
          <w:u w:val="single"/>
        </w:rPr>
        <w:t xml:space="preserve">terrain of competitiveness, </w:t>
      </w:r>
      <w:r w:rsidRPr="00521258">
        <w:rPr>
          <w:b/>
          <w:szCs w:val="16"/>
          <w:u w:val="single"/>
          <w:bdr w:val="single" w:sz="4" w:space="0" w:color="auto"/>
        </w:rPr>
        <w:t>no effective challenge</w:t>
      </w:r>
      <w:r w:rsidRPr="00521258">
        <w:rPr>
          <w:b/>
          <w:szCs w:val="16"/>
          <w:u w:val="single"/>
        </w:rPr>
        <w:t xml:space="preserve"> to capitalism is possible.</w:t>
      </w:r>
      <w:r w:rsidRPr="00521258">
        <w:rPr>
          <w:szCs w:val="16"/>
          <w:u w:val="single"/>
        </w:rPr>
        <w:t xml:space="preserve"> Whatever ‘progressive’ face third-wayists try to place on it </w:t>
      </w:r>
      <w:r>
        <w:rPr>
          <w:sz w:val="16"/>
          <w:szCs w:val="16"/>
        </w:rPr>
        <w:t xml:space="preserve">– as with ‘training’ or ‘industrial strategies’ - </w:t>
      </w:r>
      <w:r w:rsidRPr="00521258">
        <w:rPr>
          <w:szCs w:val="16"/>
          <w:u w:val="single"/>
        </w:rPr>
        <w:t>the goal of competitiveness is</w:t>
      </w:r>
      <w:r>
        <w:rPr>
          <w:sz w:val="16"/>
          <w:szCs w:val="16"/>
        </w:rPr>
        <w:t xml:space="preserve">, to begin with, </w:t>
      </w:r>
      <w:r w:rsidRPr="00521258">
        <w:rPr>
          <w:b/>
          <w:szCs w:val="16"/>
          <w:u w:val="single"/>
        </w:rPr>
        <w:t>morally indefensible:</w:t>
      </w:r>
      <w:r>
        <w:rPr>
          <w:sz w:val="16"/>
          <w:szCs w:val="16"/>
        </w:rPr>
        <w:t xml:space="preserve"> </w:t>
      </w:r>
      <w:r w:rsidRPr="009979C5">
        <w:rPr>
          <w:szCs w:val="16"/>
          <w:u w:val="single"/>
        </w:rPr>
        <w:t>its underlying principle is that access to employment for one group</w:t>
      </w:r>
      <w:r>
        <w:rPr>
          <w:sz w:val="16"/>
          <w:szCs w:val="16"/>
        </w:rPr>
        <w:t xml:space="preserve"> of workers essentially </w:t>
      </w:r>
      <w:r w:rsidRPr="009979C5">
        <w:rPr>
          <w:szCs w:val="16"/>
          <w:u w:val="single"/>
        </w:rPr>
        <w:t>comes from undermining the standards - and taking the jobs - of others</w:t>
      </w:r>
      <w:r>
        <w:rPr>
          <w:sz w:val="16"/>
          <w:szCs w:val="16"/>
        </w:rPr>
        <w:t xml:space="preserve">. </w:t>
      </w:r>
      <w:r w:rsidRPr="009979C5">
        <w:rPr>
          <w:szCs w:val="16"/>
          <w:u w:val="single"/>
        </w:rPr>
        <w:t xml:space="preserve">At best, it promises </w:t>
      </w:r>
      <w:r w:rsidRPr="009979C5">
        <w:rPr>
          <w:b/>
          <w:szCs w:val="16"/>
          <w:u w:val="single"/>
          <w:bdr w:val="single" w:sz="4" w:space="0" w:color="auto"/>
        </w:rPr>
        <w:t>permanent insecurity</w:t>
      </w:r>
      <w:r w:rsidRPr="009979C5">
        <w:rPr>
          <w:szCs w:val="16"/>
          <w:u w:val="single"/>
        </w:rPr>
        <w:t xml:space="preserve"> since even ‘winning’ is</w:t>
      </w:r>
      <w:r>
        <w:rPr>
          <w:sz w:val="16"/>
          <w:szCs w:val="16"/>
        </w:rPr>
        <w:t xml:space="preserve"> an inherently </w:t>
      </w:r>
      <w:r w:rsidRPr="009979C5">
        <w:rPr>
          <w:szCs w:val="16"/>
          <w:u w:val="single"/>
        </w:rPr>
        <w:t>temporary and fragile</w:t>
      </w:r>
      <w:r>
        <w:rPr>
          <w:sz w:val="16"/>
          <w:szCs w:val="16"/>
        </w:rPr>
        <w:t xml:space="preserve"> circumstance. And </w:t>
      </w:r>
      <w:r w:rsidRPr="009979C5">
        <w:rPr>
          <w:szCs w:val="16"/>
          <w:u w:val="single"/>
        </w:rPr>
        <w:t xml:space="preserve">competitiveness is </w:t>
      </w:r>
      <w:r>
        <w:rPr>
          <w:sz w:val="16"/>
          <w:szCs w:val="16"/>
        </w:rPr>
        <w:t xml:space="preserve">ultimately </w:t>
      </w:r>
      <w:r w:rsidRPr="009979C5">
        <w:rPr>
          <w:szCs w:val="16"/>
          <w:u w:val="single"/>
        </w:rPr>
        <w:t xml:space="preserve">destructive to building any kind of independent political capacity because the alliances it invites are with ‘our employers’, while </w:t>
      </w:r>
      <w:r w:rsidRPr="009979C5">
        <w:rPr>
          <w:b/>
          <w:szCs w:val="16"/>
          <w:u w:val="single"/>
        </w:rPr>
        <w:t>the enemy it identifies is other workers</w:t>
      </w:r>
      <w:r w:rsidRPr="009979C5">
        <w:rPr>
          <w:szCs w:val="16"/>
          <w:u w:val="single"/>
        </w:rPr>
        <w:t xml:space="preserve">. </w:t>
      </w:r>
      <w:r>
        <w:rPr>
          <w:sz w:val="16"/>
          <w:szCs w:val="16"/>
        </w:rPr>
        <w:t xml:space="preserve">Competitiveness is of course more than an ideological construct; it is a real-word constraint. But </w:t>
      </w:r>
      <w:r w:rsidRPr="009979C5">
        <w:rPr>
          <w:szCs w:val="16"/>
          <w:u w:val="single"/>
        </w:rPr>
        <w:t xml:space="preserve">there is a world of difference between acknowledging a </w:t>
      </w:r>
      <w:r w:rsidRPr="009979C5">
        <w:rPr>
          <w:b/>
          <w:szCs w:val="16"/>
          <w:u w:val="single"/>
        </w:rPr>
        <w:t>constraint that we must deal with</w:t>
      </w:r>
      <w:r w:rsidRPr="009979C5">
        <w:rPr>
          <w:szCs w:val="16"/>
          <w:u w:val="single"/>
        </w:rPr>
        <w:t xml:space="preserve"> in the short run, as opposed to raising it to the status of a </w:t>
      </w:r>
      <w:r w:rsidRPr="00EA3D43">
        <w:rPr>
          <w:b/>
          <w:szCs w:val="16"/>
          <w:u w:val="single"/>
        </w:rPr>
        <w:t>goal by way of the oxymoron of ‘progressive competitiveness</w:t>
      </w:r>
      <w:r w:rsidRPr="009979C5">
        <w:rPr>
          <w:szCs w:val="16"/>
          <w:u w:val="single"/>
        </w:rPr>
        <w:t>’</w:t>
      </w:r>
      <w:r>
        <w:rPr>
          <w:sz w:val="16"/>
          <w:szCs w:val="16"/>
        </w:rPr>
        <w:t xml:space="preserve">. </w:t>
      </w:r>
      <w:r w:rsidRPr="00F67281">
        <w:rPr>
          <w:szCs w:val="16"/>
          <w:u w:val="single"/>
        </w:rPr>
        <w:t xml:space="preserve">The issue is how to cope with this constraint as we move to </w:t>
      </w:r>
      <w:r w:rsidRPr="00F67281">
        <w:rPr>
          <w:b/>
          <w:szCs w:val="16"/>
          <w:u w:val="single"/>
        </w:rPr>
        <w:t xml:space="preserve">limit and eventually </w:t>
      </w:r>
      <w:r w:rsidRPr="00F67281">
        <w:rPr>
          <w:b/>
          <w:szCs w:val="16"/>
          <w:u w:val="single"/>
          <w:bdr w:val="single" w:sz="4" w:space="0" w:color="auto"/>
        </w:rPr>
        <w:t>eradicate its dominance</w:t>
      </w:r>
      <w:r w:rsidRPr="00F67281">
        <w:rPr>
          <w:szCs w:val="16"/>
          <w:u w:val="single"/>
        </w:rPr>
        <w:t xml:space="preserve"> over our lives. To reject competitiveness,</w:t>
      </w:r>
      <w:r>
        <w:rPr>
          <w:sz w:val="16"/>
          <w:szCs w:val="16"/>
        </w:rPr>
        <w:t xml:space="preserve"> it is important to emphasize, </w:t>
      </w:r>
      <w:r w:rsidRPr="00F67281">
        <w:rPr>
          <w:szCs w:val="16"/>
          <w:u w:val="single"/>
        </w:rPr>
        <w:t xml:space="preserve">is not to reject being ‘productive’, but to </w:t>
      </w:r>
      <w:r w:rsidRPr="00F67281">
        <w:rPr>
          <w:b/>
          <w:szCs w:val="16"/>
          <w:u w:val="single"/>
        </w:rPr>
        <w:t>distinguish between</w:t>
      </w:r>
      <w:r w:rsidRPr="00F67281">
        <w:rPr>
          <w:szCs w:val="16"/>
          <w:u w:val="single"/>
        </w:rPr>
        <w:t xml:space="preserve"> being productive </w:t>
      </w:r>
      <w:r w:rsidRPr="00F67281">
        <w:rPr>
          <w:b/>
          <w:szCs w:val="16"/>
          <w:u w:val="single"/>
        </w:rPr>
        <w:t>for capital</w:t>
      </w:r>
      <w:r w:rsidRPr="00F67281">
        <w:rPr>
          <w:szCs w:val="16"/>
          <w:u w:val="single"/>
        </w:rPr>
        <w:t xml:space="preserve">, and developing our individual and collective capacities to </w:t>
      </w:r>
      <w:r w:rsidRPr="00F67281">
        <w:rPr>
          <w:b/>
          <w:szCs w:val="16"/>
          <w:u w:val="single"/>
        </w:rPr>
        <w:t xml:space="preserve">democratically address the needs we </w:t>
      </w:r>
      <w:r w:rsidRPr="00F67281">
        <w:rPr>
          <w:b/>
          <w:szCs w:val="16"/>
          <w:u w:val="single"/>
          <w:bdr w:val="single" w:sz="4" w:space="0" w:color="auto"/>
        </w:rPr>
        <w:t>define for ourselves</w:t>
      </w:r>
      <w:r w:rsidRPr="00F67281">
        <w:rPr>
          <w:b/>
          <w:szCs w:val="16"/>
          <w:u w:val="single"/>
        </w:rPr>
        <w:t>.</w:t>
      </w:r>
      <w:r w:rsidRPr="00F67281">
        <w:rPr>
          <w:szCs w:val="16"/>
          <w:u w:val="single"/>
        </w:rPr>
        <w:t xml:space="preserve"> </w:t>
      </w:r>
      <w:r>
        <w:rPr>
          <w:sz w:val="16"/>
          <w:szCs w:val="16"/>
        </w:rPr>
        <w:t xml:space="preserve">On the terrain of competitiveness, the removal of tools and equipment from a community may be rational; on the terrain of democratic capacities this robs workers of their productive potentials. </w:t>
      </w:r>
      <w:r w:rsidRPr="00F26E85">
        <w:rPr>
          <w:szCs w:val="16"/>
          <w:u w:val="single"/>
        </w:rPr>
        <w:t xml:space="preserve">Competitiveness directs training towards teaching workers to adapt to technology; the focus on democratic capacities raises controlling technology.  </w:t>
      </w:r>
      <w:r w:rsidRPr="00F26E85">
        <w:rPr>
          <w:b/>
          <w:szCs w:val="16"/>
          <w:u w:val="single"/>
        </w:rPr>
        <w:t>Competitiveness hoards knowl</w:t>
      </w:r>
      <w:r w:rsidRPr="00F26E85">
        <w:rPr>
          <w:szCs w:val="16"/>
          <w:u w:val="single"/>
        </w:rPr>
        <w:t xml:space="preserve">edge; a focus on collective capacities looks to </w:t>
      </w:r>
      <w:r w:rsidRPr="00F26E85">
        <w:rPr>
          <w:b/>
          <w:szCs w:val="16"/>
          <w:u w:val="single"/>
        </w:rPr>
        <w:t>generalize and therefore democratize knowledge</w:t>
      </w:r>
      <w:r w:rsidRPr="00F26E85">
        <w:rPr>
          <w:b/>
          <w:sz w:val="16"/>
          <w:szCs w:val="16"/>
        </w:rPr>
        <w:t>.</w:t>
      </w:r>
      <w:r>
        <w:rPr>
          <w:sz w:val="16"/>
          <w:szCs w:val="16"/>
        </w:rPr>
        <w:t xml:space="preserve"> Any practical challenge to competitiveness necessarily implies challenging the freedom of capital to restructure production across firms, sectors, and borders. The issue of limiting capital’s freedom to ignore borders inherently involves a degree of ‘protectionism’, risking a corresponding national chauvinism. </w:t>
      </w:r>
      <w:r w:rsidRPr="00F26E85">
        <w:rPr>
          <w:szCs w:val="16"/>
          <w:u w:val="single"/>
        </w:rPr>
        <w:t>It is</w:t>
      </w:r>
      <w:r>
        <w:rPr>
          <w:sz w:val="16"/>
          <w:szCs w:val="16"/>
        </w:rPr>
        <w:t xml:space="preserve"> therefore </w:t>
      </w:r>
      <w:r w:rsidRPr="00F26E85">
        <w:rPr>
          <w:szCs w:val="16"/>
          <w:u w:val="single"/>
        </w:rPr>
        <w:t>crucial</w:t>
      </w:r>
      <w:r>
        <w:rPr>
          <w:sz w:val="16"/>
          <w:szCs w:val="16"/>
        </w:rPr>
        <w:t xml:space="preserve">, as Greg Albo has insisted, </w:t>
      </w:r>
      <w:r w:rsidRPr="00F26E85">
        <w:rPr>
          <w:szCs w:val="16"/>
          <w:u w:val="single"/>
        </w:rPr>
        <w:t>to understand this response in the context of the attempt to create and protect national spaces for democratic experimentation with other ways to organize our lives</w:t>
      </w:r>
      <w:r>
        <w:rPr>
          <w:sz w:val="16"/>
          <w:szCs w:val="16"/>
        </w:rPr>
        <w:t xml:space="preserve">.3 What </w:t>
      </w:r>
      <w:r w:rsidRPr="00F26E85">
        <w:rPr>
          <w:szCs w:val="16"/>
          <w:u w:val="single"/>
        </w:rPr>
        <w:t>we are ‘protecting’ ourselves</w:t>
      </w:r>
      <w:r>
        <w:rPr>
          <w:sz w:val="16"/>
          <w:szCs w:val="16"/>
        </w:rPr>
        <w:t xml:space="preserve"> </w:t>
      </w:r>
      <w:r w:rsidRPr="00F26E85">
        <w:rPr>
          <w:szCs w:val="16"/>
          <w:u w:val="single"/>
        </w:rPr>
        <w:t>against</w:t>
      </w:r>
      <w:r>
        <w:rPr>
          <w:sz w:val="16"/>
          <w:szCs w:val="16"/>
        </w:rPr>
        <w:t xml:space="preserve"> is </w:t>
      </w:r>
      <w:r w:rsidRPr="00F26E85">
        <w:rPr>
          <w:szCs w:val="16"/>
          <w:u w:val="single"/>
        </w:rPr>
        <w:t>not other societies</w:t>
      </w:r>
      <w:r>
        <w:rPr>
          <w:sz w:val="16"/>
          <w:szCs w:val="16"/>
        </w:rPr>
        <w:t xml:space="preserve"> – whose popular forces also need to develop such spaces – </w:t>
      </w:r>
      <w:r w:rsidRPr="00F26E85">
        <w:rPr>
          <w:szCs w:val="16"/>
          <w:u w:val="single"/>
        </w:rPr>
        <w:t xml:space="preserve">but capital’s unilateral right to decide the allocation of resources, goods, investment and labour. What we are rejecting is not integration into an international economy, but a </w:t>
      </w:r>
      <w:r w:rsidRPr="00F26E85">
        <w:rPr>
          <w:b/>
          <w:szCs w:val="16"/>
          <w:u w:val="single"/>
        </w:rPr>
        <w:t>particular kind of integration</w:t>
      </w:r>
      <w:r w:rsidRPr="00F26E85">
        <w:rPr>
          <w:szCs w:val="16"/>
          <w:u w:val="single"/>
        </w:rPr>
        <w:t>: one that dominates, and thereby undermines, what we</w:t>
      </w:r>
      <w:r>
        <w:rPr>
          <w:sz w:val="16"/>
          <w:szCs w:val="16"/>
        </w:rPr>
        <w:t xml:space="preserve"> (again the international ‘we’) </w:t>
      </w:r>
      <w:r w:rsidRPr="00F26E85">
        <w:rPr>
          <w:szCs w:val="16"/>
          <w:u w:val="single"/>
        </w:rPr>
        <w:t>are struggling to build within each of our domestic spaces</w:t>
      </w:r>
      <w:r>
        <w:rPr>
          <w:sz w:val="16"/>
          <w:szCs w:val="16"/>
        </w:rPr>
        <w:t>. (7-8)</w:t>
      </w:r>
      <w:r w:rsidRPr="000D5389">
        <w:rPr>
          <w:rStyle w:val="Style13ptBold"/>
        </w:rPr>
        <w:t xml:space="preserve"> </w:t>
      </w:r>
    </w:p>
    <w:p w14:paraId="2F8ADEB2" w14:textId="77777777" w:rsidR="000B0561" w:rsidRPr="000D5389" w:rsidRDefault="000B0561" w:rsidP="000B0561">
      <w:pPr>
        <w:pStyle w:val="Heading2"/>
      </w:pPr>
      <w:r w:rsidRPr="000D5389">
        <w:t xml:space="preserve">Economy </w:t>
      </w:r>
    </w:p>
    <w:p w14:paraId="7D8E23CF" w14:textId="77777777" w:rsidR="000B0561" w:rsidRPr="000D5389" w:rsidRDefault="000B0561" w:rsidP="000B0561"/>
    <w:p w14:paraId="5100B189" w14:textId="77777777" w:rsidR="000B0561" w:rsidRPr="000D5389" w:rsidRDefault="000B0561" w:rsidP="000B0561">
      <w:pPr>
        <w:pStyle w:val="Heading4"/>
      </w:pPr>
      <w:r w:rsidRPr="000D5389">
        <w:t>This marketing of place and infrastructure investment promotes the sharing of codified information among a dominant elite that perpetuates a zero-sum game of globalization</w:t>
      </w:r>
    </w:p>
    <w:p w14:paraId="22A7BFFE" w14:textId="77777777" w:rsidR="000B0561" w:rsidRPr="000D5389" w:rsidRDefault="000B0561" w:rsidP="000B0561">
      <w:pPr>
        <w:widowControl w:val="0"/>
        <w:autoSpaceDE w:val="0"/>
        <w:autoSpaceDN w:val="0"/>
        <w:adjustRightInd w:val="0"/>
        <w:spacing w:after="240"/>
        <w:rPr>
          <w:u w:val="single"/>
        </w:rPr>
      </w:pPr>
      <w:r w:rsidRPr="000D5389">
        <w:rPr>
          <w:b/>
          <w:bCs/>
        </w:rPr>
        <w:t>Doel and Hubbard ‘02</w:t>
      </w:r>
      <w:r w:rsidRPr="000D5389">
        <w:rPr>
          <w:b/>
          <w:bCs/>
          <w:sz w:val="30"/>
          <w:szCs w:val="30"/>
        </w:rPr>
        <w:t xml:space="preserve"> </w:t>
      </w:r>
      <w:r w:rsidRPr="000D5389">
        <w:rPr>
          <w:rStyle w:val="SmallText"/>
        </w:rPr>
        <w:t>[Marcus Doel, Professor of Human Geography at University of Wales,  and Phil Hubbard, Senior Lecturer in the Department of Geography at the University of Loughborough,  “Taking world cities literally: Marketing the city in a global space of flows,” CITY, Vol. 6, No. 3, 2002, pp. 359-361, Taylor and Francis, online, AZhang]</w:t>
      </w:r>
      <w:r w:rsidRPr="000D5389">
        <w:rPr>
          <w:sz w:val="30"/>
          <w:szCs w:val="30"/>
        </w:rPr>
        <w:tab/>
      </w:r>
    </w:p>
    <w:p w14:paraId="187D4A58" w14:textId="77777777" w:rsidR="000B0561" w:rsidRPr="000D5389" w:rsidRDefault="000B0561" w:rsidP="000B0561">
      <w:pPr>
        <w:widowControl w:val="0"/>
        <w:autoSpaceDE w:val="0"/>
        <w:autoSpaceDN w:val="0"/>
        <w:adjustRightInd w:val="0"/>
        <w:rPr>
          <w:rStyle w:val="StyleUnderline"/>
        </w:rPr>
      </w:pPr>
      <w:r w:rsidRPr="000D5389">
        <w:rPr>
          <w:rStyle w:val="StyleUnderline"/>
        </w:rPr>
        <w:t xml:space="preserve">Insisting that the dominant mode of thinking about the global economy is as a patchwork of place-based economies in a constant strug- gle for competitive advantage over and against one another—spatial atomism— </w:t>
      </w:r>
      <w:r w:rsidRPr="000D5389">
        <w:rPr>
          <w:rStyle w:val="SmallText"/>
        </w:rPr>
        <w:t>Amin and Thrift (2002) suggest tha</w:t>
      </w:r>
      <w:r w:rsidRPr="000D5389">
        <w:t xml:space="preserve">t </w:t>
      </w:r>
      <w:r w:rsidRPr="000D5389">
        <w:rPr>
          <w:rStyle w:val="SmallText"/>
        </w:rPr>
        <w:t>a wide- spread reading o</w:t>
      </w:r>
      <w:r w:rsidRPr="000D5389">
        <w:rPr>
          <w:rStyle w:val="StyleUnderline"/>
        </w:rPr>
        <w:t>f urban economic success</w:t>
      </w:r>
      <w:r w:rsidRPr="000D5389">
        <w:t xml:space="preserve"> </w:t>
      </w:r>
      <w:r w:rsidRPr="000D5389">
        <w:rPr>
          <w:rStyle w:val="SmallText"/>
        </w:rPr>
        <w:t>is that it</w:t>
      </w:r>
      <w:r w:rsidRPr="000D5389">
        <w:t xml:space="preserve"> </w:t>
      </w:r>
      <w:r w:rsidRPr="000D5389">
        <w:rPr>
          <w:rStyle w:val="StyleUnderline"/>
        </w:rPr>
        <w:t>arises from the spatial agglomeration of know-how and capacity in the city.</w:t>
      </w:r>
      <w:r w:rsidRPr="000D5389">
        <w:t xml:space="preserve"> </w:t>
      </w:r>
      <w:r w:rsidRPr="000D5389">
        <w:rPr>
          <w:rStyle w:val="SmallText"/>
        </w:rPr>
        <w:t>This is certainly evident in the mainstream literature on the competitiveness of cities, which, via business gurus like Michael Porter, suggests that competitive advantage arises from the strategic manipulation of local assets. For example, and somewhat counter-intuitively, Kresl (1995, p. 54) is adamant that</w:t>
      </w:r>
      <w:r w:rsidRPr="000D5389">
        <w:t xml:space="preserve"> </w:t>
      </w:r>
      <w:r w:rsidRPr="000D5389">
        <w:rPr>
          <w:rStyle w:val="StyleUnderline"/>
        </w:rPr>
        <w:t>external aspects—both national and international— must be excluded from any analysis of the determinants of a city’s competitiveness. Likewise, he insists that ‘a city’s international competitiveness is quite different from the concept of an international city’.</w:t>
      </w:r>
      <w:r w:rsidRPr="000D5389">
        <w:t xml:space="preserve"> </w:t>
      </w:r>
      <w:r w:rsidRPr="000D5389">
        <w:rPr>
          <w:rStyle w:val="StyleUnderline"/>
        </w:rPr>
        <w:t>While Kresl argues the latter concerns connectivity (at the international scale), the former concerns only the city in question. In his view, a city can be extremely competitive without being con- nected into a network of other cities, just as a city can be fully plugged into a network without being at all competitive</w:t>
      </w:r>
      <w:r w:rsidRPr="000D5389">
        <w:t xml:space="preserve">. </w:t>
      </w:r>
      <w:r w:rsidRPr="000D5389">
        <w:rPr>
          <w:rStyle w:val="StyleUnderline"/>
        </w:rPr>
        <w:t xml:space="preserve">This is why Kresl (1995, p. 52) sees no contradiction in claiming ‘a city may dramatically increase its competitiveness, even its international com- petitiveness, without being or increasing the degree to which it is an international city’.8 </w:t>
      </w:r>
      <w:r w:rsidRPr="000D5389">
        <w:rPr>
          <w:rStyle w:val="SmallText"/>
        </w:rPr>
        <w:t>For Kresl and others (e.g. Duffy, 1995; Oatley, 1998), city competitiveness and suc- cess unquestionably derive from the internal characteristics of a city. Deas and Giordano (2001, p. 1413) underline this by insisting that</w:t>
      </w:r>
      <w:r w:rsidRPr="000D5389">
        <w:t xml:space="preserve"> </w:t>
      </w:r>
      <w:r w:rsidRPr="000D5389">
        <w:rPr>
          <w:rStyle w:val="StyleUnderline"/>
        </w:rPr>
        <w:t>the ultimate source of urban com- petitiveness is the ‘initial stock of assets present in a geographical unit’ and that its outcome is ‘the result of firms’ ability to exploit these assets’. Likewise, in the influen- tial work of Krugman, the notion of global competition disappears to be replaced by the concept of ‘strategic economic complemen- tarity’, where urban and regional success derives from the benefits of untraded inter- dependence at the local scale (see also Storper, 1997; Boddy, 1999).</w:t>
      </w:r>
      <w:r w:rsidRPr="000D5389">
        <w:t xml:space="preserve"> </w:t>
      </w:r>
      <w:r w:rsidRPr="000D5389">
        <w:rPr>
          <w:rStyle w:val="StyleUnderline"/>
        </w:rPr>
        <w:t>Accordingly, the idea that building up local economic infra- structure is essential for success in a global era is endemic among those practitioners promoting the new entrepreneurial govern- ance: for them, the idea that the creation, manipulation or replenishment of city asset bases might secure an advantageous insertion of the city in the international division of labour allows them to hang on to the idea that local place has become more, rather than less, important in a global era (Swyngedouw, 1997; Jessop, 1998). One obvious symptom of this ‘new local- ism’ is the tendency for urban governors and politicians to forge alliances with local business communities with the intention of promoting the localization, clustering and agglomeration of expertise.</w:t>
      </w:r>
      <w:r w:rsidRPr="000D5389">
        <w:t xml:space="preserve"> </w:t>
      </w:r>
      <w:r w:rsidRPr="000D5389">
        <w:rPr>
          <w:rStyle w:val="SmallText"/>
        </w:rPr>
        <w:t>Growth coalition theory has been used extensively in the fields of political science, sociology and urban geography to explain the constitution of such alliances (Hubbard et al., 2002). Closely allied to ‘elite’ theories in political science</w:t>
      </w:r>
      <w:r w:rsidRPr="000D5389">
        <w:rPr>
          <w:rStyle w:val="StyleUnderline"/>
        </w:rPr>
        <w:t>, growth coalition theory suggests that it is urban elites</w:t>
      </w:r>
      <w:r w:rsidRPr="000D5389">
        <w:t xml:space="preserve"> </w:t>
      </w:r>
      <w:r w:rsidRPr="000D5389">
        <w:rPr>
          <w:rStyle w:val="SmallText"/>
        </w:rPr>
        <w:t xml:space="preserve">(i.e. coalitions of dynamic busi- ness people, real-estate developers and pro- active city hall politicians, led usually by a charismatic mayor or politician) who trans- form ‘their’ city (see Logan and Molotch, 1987), </w:t>
      </w:r>
      <w:r w:rsidRPr="000D5389">
        <w:rPr>
          <w:rStyle w:val="StyleUnderline"/>
        </w:rPr>
        <w:t xml:space="preserve">often ostracizing local communities. Against this, regime theory views power as a diffuse resource and draws upon pluralist traditions in political science that conceive of political power as locally negotiated and dispersed. Here, different ‘power clusters’ are seen to control different spheres of urban life, granted the power to act through pop- ular consent. Grounded empirically in a host of detailed single-city case studies (following the lead of Stone, 1989), regime theory claims to offer a more sophisticated account of urban politics than growth coalition theory. Regime theory acknowledges that urban decision-making is diffuse, fragmented and non-hierarchical, and recognizes that govern- mental and non-governmental actors need to co-operate to create the ‘capacity to act’ (Stoker, 1995). </w:t>
      </w:r>
      <w:r w:rsidRPr="000D5389">
        <w:rPr>
          <w:rStyle w:val="SmallText"/>
        </w:rPr>
        <w:t>Whether one subscribes to the notion of elitist growth coalitions or more diffuse urban regimes</w:t>
      </w:r>
      <w:r w:rsidRPr="000D5389">
        <w:rPr>
          <w:rStyle w:val="StyleUnderline"/>
        </w:rPr>
        <w:t xml:space="preserve">, the conjoint effort of local politicians and business communities in pro- moting ‘their’ city as a favourable environ- ment for business and commerce is perhaps the key characteristic of the ‘new localism’ </w:t>
      </w:r>
      <w:r w:rsidRPr="000D5389">
        <w:rPr>
          <w:rStyle w:val="SmallText"/>
        </w:rPr>
        <w:t>(see Hall and Hubbard, 1996; Valler et al., 2000). There are often remarkable similarities in the key elements of such promotional policies, leading some to identify a common entrepreneurial approach to place promotion (Gold and Ward, 1994). Indeed, almost every ‘wannabe’ world city now has its requisite series of promotional pamphlets, posters, CD-ROMs and websites communicating selective images of the city as an attractive, hospitable and vibrant international city in which to live and work. This conscious manipulation and promotion of the city, evocatively termed ‘imagineering’ by Ruthe- iser (1996), has been subject to close exam- ination from academics who have pointed out the ways in which city identities are sanitized, commodified and distorted in accordance with the perceived demands of the global marketplace</w:t>
      </w:r>
      <w:r w:rsidRPr="000D5389">
        <w:t xml:space="preserve">. </w:t>
      </w:r>
      <w:r w:rsidRPr="000D5389">
        <w:rPr>
          <w:rStyle w:val="StyleUnderline"/>
        </w:rPr>
        <w:t xml:space="preserve">What is also increas- ingly evident is that this marketing of place seldom restricts itself to extolling the existing virtues of a given city, but seeks to re-invent the city as an innovative, international technopole by providing spaces designed to foster the sharing of tacit and codified knowledge among an intellectual, innovative elite. </w:t>
      </w:r>
      <w:r w:rsidRPr="000D5389">
        <w:rPr>
          <w:rStyle w:val="SmallText"/>
        </w:rPr>
        <w:t>An essential ingredient of place promo- tion has thus been the construction of new ‘urban quarters’ designed to provide knowl- edge-rich entrepreneurs with living, work and play space. Following the perceived success of the rejuvenation of Baltimore’s inner harbour in the 1960s (Olds, 1995), the names of these monumental spaces and buildings have quickly become synecdoches for the cities in which they are located, and the quintessence of their world-cityness: London’s Canary Wharf, Barcelona’s Olym- picMarina,Paris’LaDe ́fense,Vancouver’s Pacific Place, New York’s Battery Park, Atlanta’s Peachtree Center, Sydney’s Darling Harbour, and so on. Together with mega-events such as World Expos, City of Culture celebrations, and, perhaps most significantly, the Olympic Games (where even the bidding process has become a major marshalling point for urban boosterism and civic peacockery</w:t>
      </w:r>
      <w:r w:rsidRPr="000D5389">
        <w:rPr>
          <w:rStyle w:val="StyleUnderline"/>
        </w:rPr>
        <w:t xml:space="preserve">), the trans- formation of city infrastructure has been interpreted as a fundamental means by which city governors have attempted to provide previously industrial cities with a new post- industrial identity geared to the needs of a globalized economy (Short, 1999). </w:t>
      </w:r>
      <w:r w:rsidRPr="000D5389">
        <w:rPr>
          <w:rStyle w:val="SmallText"/>
        </w:rPr>
        <w:t>To date, academic attention has been devoted to documenting the frequently deleterious social, cultural, economic and environmental impacts of these projects.</w:t>
      </w:r>
      <w:r w:rsidRPr="000D5389">
        <w:t xml:space="preserve"> </w:t>
      </w:r>
      <w:r w:rsidRPr="000D5389">
        <w:rPr>
          <w:rStyle w:val="StyleUnderline"/>
        </w:rPr>
        <w:t>This critique has, for instance, been articulated in Harvey’s (1989) structural reading of entrepreneurial governance when he talks of the zero-sum game resulting from the drive for place differentiation (via the promotion of local character) versus the standardization implicit in the notion of ‘global’ development. In his estimation, attempts to encourage knowl- edge-rich individuals to cluster in particular metropolitan locales bequeaths no significant competitive advantage to any particular city, merely fuelling further rounds of speculative development while driving a wedge between the new transnational capitalist classes and those who reside in less-affluent residential areas</w:t>
      </w:r>
      <w:r w:rsidRPr="000D5389">
        <w:rPr>
          <w:rStyle w:val="SmallText"/>
        </w:rPr>
        <w:t xml:space="preserve">. Of course, this should not overshadow the fact that some attempts at promoting world-cityness through major infrastructure projects have apparently succeeded: Barce- lona has certainly enhanced its reputation as a leading European city through a vigorous strategy of cultural events and spectacular redevelopment, while Baltimore’s much- vaunted regeneration certainly wiped out its reputation as the ‘armpit of North America’. </w:t>
      </w:r>
      <w:r w:rsidRPr="000D5389">
        <w:rPr>
          <w:rStyle w:val="StyleUnderline"/>
        </w:rPr>
        <w:t>Yet it remains the case that many entrepre- neurial attempts at place promotion have proved financially disastrous, propped up by public money on the (unproven) under- standing that strategic local investment can enhance a city’s competitiveness and trans- form it into a world city (Fainstein, 1994; Loftman and Nevin, 1996; Leitner and Shep- pard, 1999).</w:t>
      </w:r>
      <w:r w:rsidRPr="000D5389">
        <w:t xml:space="preserve"> </w:t>
      </w:r>
      <w:r w:rsidRPr="000D5389">
        <w:rPr>
          <w:rStyle w:val="StyleUnderline"/>
        </w:rPr>
        <w:t>If only it were that simple. Unfortunately, cities are not self-contained engines of economic growth, and no amount of asset manipulation can guarantee inter- national orientation and world-city status.</w:t>
      </w:r>
    </w:p>
    <w:p w14:paraId="1999C7FF" w14:textId="77777777" w:rsidR="000B0561" w:rsidRPr="000D5389" w:rsidRDefault="000B0561" w:rsidP="000B0561"/>
    <w:p w14:paraId="3B9A33B0" w14:textId="77777777" w:rsidR="000B0561" w:rsidRPr="000D5389" w:rsidRDefault="000B0561" w:rsidP="000B0561">
      <w:pPr>
        <w:pStyle w:val="Heading2"/>
      </w:pPr>
      <w:r>
        <w:t xml:space="preserve">Environment </w:t>
      </w:r>
    </w:p>
    <w:p w14:paraId="25BDCDAB" w14:textId="77777777" w:rsidR="000B0561" w:rsidRPr="005B3AA1" w:rsidRDefault="000B0561" w:rsidP="000B0561">
      <w:pPr>
        <w:pStyle w:val="Heading4"/>
        <w:rPr>
          <w:rStyle w:val="Style13ptBold"/>
          <w:b/>
        </w:rPr>
      </w:pPr>
      <w:r w:rsidRPr="005B3AA1">
        <w:rPr>
          <w:rStyle w:val="Style13ptBold"/>
        </w:rPr>
        <w:t>Prioritizing competitiveness forces developing countries to further damage the environment – that makes solving warming impossible</w:t>
      </w:r>
    </w:p>
    <w:p w14:paraId="7D87CDB8" w14:textId="77777777" w:rsidR="000B0561" w:rsidRPr="000D5389" w:rsidRDefault="000B0561" w:rsidP="000B0561">
      <w:pPr>
        <w:rPr>
          <w:rStyle w:val="Style13ptBold"/>
          <w:b w:val="0"/>
          <w:sz w:val="16"/>
        </w:rPr>
      </w:pPr>
      <w:r w:rsidRPr="000D5389">
        <w:rPr>
          <w:rStyle w:val="Style13ptBold"/>
        </w:rPr>
        <w:t>Anwar and Sam, 12</w:t>
      </w:r>
      <w:r w:rsidRPr="000D5389">
        <w:rPr>
          <w:rStyle w:val="Style13ptBold"/>
          <w:sz w:val="16"/>
        </w:rPr>
        <w:t xml:space="preserve"> -- PhD (University of British Columbia, Vancouver, Canada); MA (McMaster University, Hamilton, Canada), Adjunct Professor, The International Graduate School Of Business, Member Australian Economics Society; Life Member of International Economics &amp; Finance Society AND Doctor of Philosophy (International Business and Management), University of South Australia, Australia, Head of School for the School of Business at PSB Academy. His publications have appeared in journals such as Journal of the Asia Pacific Economy, South East Asia Research, Global Economic Review, New Zealand Journal of Asian Studies, Journal of Asian and African Studies and Asia Pacific Viewpoint. At PSB, Dr Sam teaches Economics, Management and Quantitative Skills. (Sajid AND Choon-Yin, “Is Economic Nationalism Good for the Environment? A Case Study of Singapore,” Asian Studies Review, Proquest, March 2012 // JH)</w:t>
      </w:r>
    </w:p>
    <w:p w14:paraId="5DEBF950" w14:textId="77777777" w:rsidR="000B0561" w:rsidRPr="000D5389" w:rsidRDefault="000B0561" w:rsidP="000B0561">
      <w:pPr>
        <w:rPr>
          <w:rStyle w:val="Style13ptBold"/>
          <w:b w:val="0"/>
          <w:sz w:val="16"/>
        </w:rPr>
      </w:pPr>
    </w:p>
    <w:p w14:paraId="40C85A70" w14:textId="77777777" w:rsidR="000B0561" w:rsidRPr="003D0D21" w:rsidRDefault="000B0561" w:rsidP="000B0561">
      <w:pPr>
        <w:rPr>
          <w:u w:val="single"/>
        </w:rPr>
      </w:pPr>
      <w:r w:rsidRPr="000D5389">
        <w:rPr>
          <w:sz w:val="16"/>
        </w:rPr>
        <w:t xml:space="preserve">This paper argues that </w:t>
      </w:r>
      <w:r w:rsidRPr="000D5389">
        <w:rPr>
          <w:rStyle w:val="StyleUnderline"/>
        </w:rPr>
        <w:t>climate change is more than environmental degradation but concerns economic security dynamics as well</w:t>
      </w:r>
      <w:r w:rsidRPr="000D5389">
        <w:rPr>
          <w:sz w:val="16"/>
        </w:rPr>
        <w:t xml:space="preserve">. </w:t>
      </w:r>
      <w:r w:rsidRPr="000D5389">
        <w:rPr>
          <w:rStyle w:val="StyleUnderline"/>
        </w:rPr>
        <w:t>That is why developing countries are demanding access to the rich world's capital to help pay for anything that is climate related</w:t>
      </w:r>
      <w:r w:rsidRPr="000D5389">
        <w:rPr>
          <w:sz w:val="16"/>
        </w:rPr>
        <w:t xml:space="preserve">, from sea walls to lighting deforestation to building low-carbon cities with good public transport and efficient buildings. </w:t>
      </w:r>
      <w:r w:rsidRPr="000D5389">
        <w:rPr>
          <w:rStyle w:val="StyleUnderline"/>
        </w:rPr>
        <w:t>That is also why Singapore has rejected emission cuts unless others do likewise, for fear of losing its competitive edge since emission cuts are costly and would adversely affect its economy, particularly the heavily relied-upon manufacturing sector</w:t>
      </w:r>
      <w:r w:rsidRPr="000D5389">
        <w:rPr>
          <w:sz w:val="16"/>
        </w:rPr>
        <w:t xml:space="preserve">. Climate change has to be integrated and internalized with the larger development process. The problem we face today is to arrive at a consensus in dealing with environmental problems in a way that reconciles national and global interests. The analysis presented in this paper can be used to highlight the following implications. First, </w:t>
      </w:r>
      <w:r w:rsidRPr="000D5389">
        <w:rPr>
          <w:rStyle w:val="StyleUnderline"/>
        </w:rPr>
        <w:t>it is evident that a hegemonic power, such as the United States, is no longer able to impose policies on national economies through unilateral force.</w:t>
      </w:r>
      <w:r w:rsidRPr="000D5389">
        <w:rPr>
          <w:sz w:val="16"/>
        </w:rPr>
        <w:t xml:space="preserve"> The United Nations also lacks independent authority, as it depends exclusively on the collective decisions of states. The only effective actors are the multiplicity of nation states, which remain preoccupied with economic growth and committed to putting their own interests first. </w:t>
      </w:r>
      <w:r w:rsidRPr="000D5389">
        <w:rPr>
          <w:rStyle w:val="StyleUnderline"/>
        </w:rPr>
        <w:t>They may be prepared to record high structural unemployment for the sake of their economic prospects, but not to achieve a better environmental outcome for the citizens of the world.</w:t>
      </w:r>
      <w:r w:rsidRPr="000D5389">
        <w:rPr>
          <w:sz w:val="16"/>
        </w:rPr>
        <w:t xml:space="preserve"> Secondly, an appreciation of the new approach to economic nationalism is useful. This approach suggests that policy change needs to be objectively analyzed in terms of whether it is likely to promote the interests of the nation through active but calculated and selective involvement in global efforts to deal with social dilemmas</w:t>
      </w:r>
      <w:r w:rsidRPr="000D5389">
        <w:rPr>
          <w:rStyle w:val="StyleUnderline"/>
        </w:rPr>
        <w:t>. While economic nationalism inevitably creates tension among nation states, it is also a reason for embracing a regional and global approach to dealing with climate change and environmental problems.</w:t>
      </w:r>
      <w:r w:rsidRPr="000D5389">
        <w:rPr>
          <w:sz w:val="16"/>
        </w:rPr>
        <w:t xml:space="preserve"> </w:t>
      </w:r>
      <w:r w:rsidRPr="000D5389">
        <w:rPr>
          <w:rStyle w:val="StyleUnderline"/>
        </w:rPr>
        <w:t>The new approach to economic nationalism serves as a useful framework for explaining the connection between economic growth and environmental protection</w:t>
      </w:r>
      <w:r w:rsidRPr="000D5389">
        <w:rPr>
          <w:sz w:val="16"/>
        </w:rPr>
        <w:t xml:space="preserve">. Thirdly, it is pertinent and imperative to establish an agreed-upon methodology to measure the relationship between national economic wealth and environmental protection initiatives. Because economic interests matter, it is necessary, at the local and global levels, to ascertain the costs and benefits of' actions in order to devise a win-win situation. </w:t>
      </w:r>
      <w:r w:rsidRPr="000D5389">
        <w:rPr>
          <w:rStyle w:val="StyleUnderline"/>
        </w:rPr>
        <w:t>Economic motivation requires commitment from developed countries to lead the way, not only in cutting their own emissions levels, but also in offering financial assistance and technological know-how to their poorer counterparts to transit the latter onto the clean development path.</w:t>
      </w:r>
    </w:p>
    <w:p w14:paraId="61425580" w14:textId="77777777" w:rsidR="000B0561" w:rsidRPr="000D5389" w:rsidRDefault="000B0561" w:rsidP="000B0561">
      <w:pPr>
        <w:pStyle w:val="Heading2"/>
        <w:rPr>
          <w:rStyle w:val="SmallText"/>
        </w:rPr>
      </w:pPr>
      <w:r w:rsidRPr="000D5389">
        <w:rPr>
          <w:rStyle w:val="SmallText"/>
        </w:rPr>
        <w:t>Nationalism/Global War</w:t>
      </w:r>
    </w:p>
    <w:p w14:paraId="48D6EF09" w14:textId="77777777" w:rsidR="000B0561" w:rsidRPr="005B3AA1" w:rsidRDefault="000B0561" w:rsidP="000B0561">
      <w:pPr>
        <w:widowControl w:val="0"/>
        <w:autoSpaceDE w:val="0"/>
        <w:autoSpaceDN w:val="0"/>
        <w:adjustRightInd w:val="0"/>
        <w:rPr>
          <w:b/>
          <w:sz w:val="16"/>
        </w:rPr>
      </w:pPr>
    </w:p>
    <w:p w14:paraId="789CF672" w14:textId="77777777" w:rsidR="000B0561" w:rsidRPr="005B3AA1" w:rsidRDefault="000B0561" w:rsidP="000B0561">
      <w:pPr>
        <w:pStyle w:val="Heading4"/>
        <w:rPr>
          <w:rStyle w:val="Style13ptBold"/>
          <w:b/>
        </w:rPr>
      </w:pPr>
      <w:r w:rsidRPr="005B3AA1">
        <w:rPr>
          <w:rStyle w:val="Style13ptBold"/>
        </w:rPr>
        <w:t>The frame of economic nationalism as a justification for policy-making triggers a great power war with Russia and China, global instability, and economic collapse</w:t>
      </w:r>
    </w:p>
    <w:p w14:paraId="38A76CE0" w14:textId="77777777" w:rsidR="000B0561" w:rsidRPr="000D5389" w:rsidRDefault="000B0561" w:rsidP="000B0561">
      <w:pPr>
        <w:widowControl w:val="0"/>
        <w:autoSpaceDE w:val="0"/>
        <w:autoSpaceDN w:val="0"/>
        <w:adjustRightInd w:val="0"/>
        <w:rPr>
          <w:rStyle w:val="SmallText"/>
        </w:rPr>
      </w:pPr>
      <w:r w:rsidRPr="000D5389">
        <w:rPr>
          <w:rStyle w:val="Style13ptBold"/>
        </w:rPr>
        <w:t>Patrick ’09</w:t>
      </w:r>
      <w:r w:rsidRPr="000D5389">
        <w:rPr>
          <w:sz w:val="16"/>
        </w:rPr>
        <w:t xml:space="preserve"> </w:t>
      </w:r>
      <w:r w:rsidRPr="000D5389">
        <w:rPr>
          <w:rStyle w:val="SmallText"/>
        </w:rPr>
        <w:t xml:space="preserve">[13 March 2009, </w:t>
      </w:r>
      <w:hyperlink r:id="rId49" w:history="1">
        <w:r w:rsidRPr="000D5389">
          <w:rPr>
            <w:rStyle w:val="SmallText"/>
          </w:rPr>
          <w:t>Stewart Patrick</w:t>
        </w:r>
      </w:hyperlink>
      <w:r w:rsidRPr="000D5389">
        <w:rPr>
          <w:rStyle w:val="SmallText"/>
        </w:rPr>
        <w:t>, senior fellow and director of the Program on International Institutions and Global Governance at the Council on Foreign Relations, “Protecting Free Trade,” http://nationalinterest.org/article/protecting-free-trade-3060, AZhang]</w:t>
      </w:r>
    </w:p>
    <w:p w14:paraId="0A0891CA" w14:textId="77777777" w:rsidR="000B0561" w:rsidRPr="000D5389" w:rsidRDefault="000B0561" w:rsidP="000B0561">
      <w:pPr>
        <w:widowControl w:val="0"/>
        <w:autoSpaceDE w:val="0"/>
        <w:autoSpaceDN w:val="0"/>
        <w:adjustRightInd w:val="0"/>
        <w:rPr>
          <w:rStyle w:val="StyleUnderline"/>
        </w:rPr>
      </w:pPr>
    </w:p>
    <w:p w14:paraId="05CD9FA5" w14:textId="77777777" w:rsidR="000B0561" w:rsidRPr="003D0D21" w:rsidRDefault="000B0561" w:rsidP="000B0561">
      <w:pPr>
        <w:widowControl w:val="0"/>
        <w:autoSpaceDE w:val="0"/>
        <w:autoSpaceDN w:val="0"/>
        <w:adjustRightInd w:val="0"/>
        <w:rPr>
          <w:color w:val="000000"/>
          <w:sz w:val="16"/>
        </w:rPr>
      </w:pPr>
      <w:r w:rsidRPr="000D5389">
        <w:rPr>
          <w:rStyle w:val="StyleUnderline"/>
        </w:rPr>
        <w:t>President Obama and his foreign counterparts should reflect on the lessons of the 1930s-</w:t>
      </w:r>
      <w:r w:rsidRPr="000D5389">
        <w:rPr>
          <w:rStyle w:val="SmallText"/>
        </w:rPr>
        <w:t>and the insights of Cordell Hull. The longest-serving secretary of state in American history (1933-1944), Hull helped guide the United States through the Depression and World War II. He also understood a fundamental truth: "When goods move, soldiers don't."</w:t>
      </w:r>
      <w:r w:rsidRPr="000D5389">
        <w:rPr>
          <w:sz w:val="16"/>
        </w:rPr>
        <w:t xml:space="preserve"> </w:t>
      </w:r>
      <w:r w:rsidRPr="000D5389">
        <w:rPr>
          <w:rStyle w:val="StyleUnderline"/>
        </w:rPr>
        <w:t>In the 1930s, global recession had catastrophic political consequences-in part because policymakers took exactly the wrong approach.</w:t>
      </w:r>
      <w:r w:rsidRPr="000D5389">
        <w:rPr>
          <w:sz w:val="16"/>
        </w:rPr>
        <w:t xml:space="preserve"> </w:t>
      </w:r>
      <w:r w:rsidRPr="000D5389">
        <w:rPr>
          <w:rStyle w:val="SmallText"/>
        </w:rPr>
        <w:t>Starting with America's own Smoot Hawley Tariff of 1930,</w:t>
      </w:r>
      <w:r w:rsidRPr="000D5389">
        <w:rPr>
          <w:sz w:val="16"/>
        </w:rPr>
        <w:t xml:space="preserve"> </w:t>
      </w:r>
      <w:r w:rsidRPr="000D5389">
        <w:rPr>
          <w:rStyle w:val="StyleUnderline"/>
        </w:rPr>
        <w:t>the world's major trading nations tried to insulate themselves by adopting inward looking protectionist and discriminatory policies. The result was a vicious, self-defeating cycle of tit-for-tat retaliation. As states took refuge in prohibitive tariffs, import quotas, export subsidies and competitive devaluations, international commerce devolved into a desperate competition for dwindling markets</w:t>
      </w:r>
      <w:r w:rsidRPr="000D5389">
        <w:rPr>
          <w:sz w:val="16"/>
        </w:rPr>
        <w:t xml:space="preserve">. </w:t>
      </w:r>
      <w:r w:rsidRPr="000D5389">
        <w:rPr>
          <w:rStyle w:val="SmallText"/>
        </w:rPr>
        <w:t>Between 1929 and 1933,</w:t>
      </w:r>
      <w:r w:rsidRPr="000D5389">
        <w:rPr>
          <w:sz w:val="16"/>
        </w:rPr>
        <w:t xml:space="preserve"> </w:t>
      </w:r>
      <w:r w:rsidRPr="000D5389">
        <w:rPr>
          <w:rStyle w:val="StyleUnderline"/>
        </w:rPr>
        <w:t>the value of world trade plummeted from $50 billion to $15 billion. Global economic activity went into a death spiral, exacerbating the depth and length of the Great Depression. The economic consequences of protectionism were bad enough. The political consequences were worse</w:t>
      </w:r>
      <w:r w:rsidRPr="000D5389">
        <w:rPr>
          <w:sz w:val="16"/>
        </w:rPr>
        <w:t xml:space="preserve">. </w:t>
      </w:r>
      <w:r w:rsidRPr="000D5389">
        <w:rPr>
          <w:rStyle w:val="SmallText"/>
        </w:rPr>
        <w:t xml:space="preserve">As Hull recognized, </w:t>
      </w:r>
      <w:r w:rsidRPr="000D5389">
        <w:rPr>
          <w:rStyle w:val="StyleUnderline"/>
        </w:rPr>
        <w:t>global economic fragmentation lowered standards of living, drove unemployment higher and increased poverty-accentuating social upheaval</w:t>
      </w:r>
      <w:r w:rsidRPr="000D5389">
        <w:rPr>
          <w:sz w:val="16"/>
        </w:rPr>
        <w:t xml:space="preserve"> </w:t>
      </w:r>
      <w:r w:rsidRPr="000D5389">
        <w:rPr>
          <w:rStyle w:val="SmallText"/>
        </w:rPr>
        <w:t>and leaving destitute populations "easy prey to dictators and desperadoes."</w:t>
      </w:r>
      <w:r w:rsidRPr="000D5389">
        <w:rPr>
          <w:sz w:val="16"/>
        </w:rPr>
        <w:t xml:space="preserve"> </w:t>
      </w:r>
      <w:r w:rsidRPr="000D5389">
        <w:rPr>
          <w:rStyle w:val="StyleUnderline"/>
        </w:rPr>
        <w:t>The rise of Nazism in Germany, fascism in Italy and militarism in Japan is impossible to divorce from the economic turmoil, which allowed demagogic leaders to mobilize support among alienated masses nursing nationalist grievances. Open economic warfare poisoned the diplomatic climate and exacerbated great power rivalries, raising</w:t>
      </w:r>
      <w:r w:rsidRPr="000D5389">
        <w:rPr>
          <w:sz w:val="16"/>
        </w:rPr>
        <w:t xml:space="preserve">, </w:t>
      </w:r>
      <w:r w:rsidRPr="000D5389">
        <w:rPr>
          <w:rStyle w:val="SmallText"/>
        </w:rPr>
        <w:t>in Hull's view,</w:t>
      </w:r>
      <w:r w:rsidRPr="000D5389">
        <w:rPr>
          <w:sz w:val="16"/>
        </w:rPr>
        <w:t xml:space="preserve"> </w:t>
      </w:r>
      <w:r w:rsidRPr="000D5389">
        <w:rPr>
          <w:rStyle w:val="StyleUnderline"/>
        </w:rPr>
        <w:t>"constant temptation to use force, or threat of force, to obtain what could have been got through normal processes of trade."</w:t>
      </w:r>
      <w:r w:rsidRPr="000D5389">
        <w:rPr>
          <w:sz w:val="16"/>
        </w:rPr>
        <w:t xml:space="preserve"> </w:t>
      </w:r>
      <w:r w:rsidRPr="000D5389">
        <w:rPr>
          <w:rStyle w:val="SmallText"/>
        </w:rPr>
        <w:t>Assistant Secretary William Clayton agreed</w:t>
      </w:r>
      <w:r w:rsidRPr="000D5389">
        <w:rPr>
          <w:rStyle w:val="StyleUnderline"/>
        </w:rPr>
        <w:t xml:space="preserve">: "Nations which act as enemies in the marketplace cannot long be friends at the council table." </w:t>
      </w:r>
      <w:r w:rsidRPr="000D5389">
        <w:rPr>
          <w:rStyle w:val="SmallText"/>
        </w:rPr>
        <w:t>This is what makes growing protectionism and discrimination among the world's major trading powers today so alarming.</w:t>
      </w:r>
      <w:r w:rsidRPr="000D5389">
        <w:rPr>
          <w:rStyle w:val="StyleUnderline"/>
        </w:rPr>
        <w:t xml:space="preserve"> In 2008 world trade declined for the first time since 1982</w:t>
      </w:r>
      <w:r w:rsidRPr="000D5389">
        <w:rPr>
          <w:rStyle w:val="SmallText"/>
        </w:rPr>
        <w:t>. And despite their pledges,</w:t>
      </w:r>
      <w:r w:rsidRPr="000D5389">
        <w:rPr>
          <w:sz w:val="16"/>
        </w:rPr>
        <w:t xml:space="preserve"> </w:t>
      </w:r>
      <w:r w:rsidRPr="000D5389">
        <w:rPr>
          <w:rStyle w:val="StyleUnderline"/>
        </w:rPr>
        <w:t>seventeen G-20 members have adopted significant trade restrictions. "Buy American" provisions in the U.S. stimulus package have been matched by similar measures elsewhere</w:t>
      </w:r>
      <w:r w:rsidRPr="000D5389">
        <w:rPr>
          <w:rStyle w:val="SmallText"/>
        </w:rPr>
        <w:t>, with the EU ambassador to Washington declaring that "Nobody will take this lying down." Brussels has resumed export subsidies to EU dairy farmers and restricted imports from the United States and China. Meanwhile, India is threatening new tariffs on steel imports and cars; Russia has enacted some thirty new tariffs and export subsidies. In a sign of the global mood, WTO antidumping cases are up 40 percent since last year.</w:t>
      </w:r>
      <w:r w:rsidRPr="000D5389">
        <w:rPr>
          <w:sz w:val="16"/>
        </w:rPr>
        <w:t xml:space="preserve"> </w:t>
      </w:r>
      <w:r w:rsidRPr="000D5389">
        <w:rPr>
          <w:rStyle w:val="StyleUnderline"/>
        </w:rPr>
        <w:t>Even less blatant forms of economic nationalism, such as banks restricting lending to "safer" domestic companies, risk shutting down global capital flows and exacerbating the current crisis. If unchecked, such economic nationalism could raise diplomatic tensions among the world's major powers.</w:t>
      </w:r>
      <w:r w:rsidRPr="000D5389">
        <w:rPr>
          <w:sz w:val="16"/>
        </w:rPr>
        <w:t xml:space="preserve"> </w:t>
      </w:r>
      <w:r w:rsidRPr="000D5389">
        <w:rPr>
          <w:rStyle w:val="StyleUnderline"/>
        </w:rPr>
        <w:t>At particular risk are U.S. relations with China,</w:t>
      </w:r>
      <w:r w:rsidRPr="000D5389">
        <w:rPr>
          <w:sz w:val="16"/>
        </w:rPr>
        <w:t xml:space="preserve"> </w:t>
      </w:r>
      <w:r w:rsidRPr="000D5389">
        <w:rPr>
          <w:rStyle w:val="SmallText"/>
        </w:rPr>
        <w:t>Washington's most important bilateral interlocutor in the twenty-first century</w:t>
      </w:r>
      <w:r w:rsidRPr="000D5389">
        <w:rPr>
          <w:rStyle w:val="StyleUnderline"/>
        </w:rPr>
        <w:t>. China has called the "Buy American" provisions "poison"-</w:t>
      </w:r>
      <w:r w:rsidRPr="000D5389">
        <w:rPr>
          <w:rStyle w:val="SmallText"/>
        </w:rPr>
        <w:t>not exactly how the Obama administration wants to start off the relationship. U.S. Treasury Secretary Timothy Geithner's</w:t>
      </w:r>
      <w:r w:rsidRPr="000D5389">
        <w:rPr>
          <w:sz w:val="16"/>
        </w:rPr>
        <w:t xml:space="preserve"> </w:t>
      </w:r>
      <w:r w:rsidRPr="000D5389">
        <w:rPr>
          <w:rStyle w:val="StyleUnderline"/>
        </w:rPr>
        <w:t>ill-timed comments about China's currency "manipulation" and his promise of an "aggressive" U.S. response were not especially helpful either, nor is Congress' preoccupation with "unfair" Chinese trade and currency practices</w:t>
      </w:r>
      <w:r w:rsidRPr="000D5389">
        <w:rPr>
          <w:sz w:val="16"/>
        </w:rPr>
        <w:t xml:space="preserve">. </w:t>
      </w:r>
      <w:r w:rsidRPr="000D5389">
        <w:rPr>
          <w:rStyle w:val="SmallText"/>
        </w:rPr>
        <w:t>For its part, Beijing has responded to the global slump by rolling back some of the liberalizing reforms introduced over the past thirty years. Such practices, including state subsidies, collide with the spirit and sometimes the law of open trade.</w:t>
      </w:r>
      <w:r w:rsidRPr="000D5389">
        <w:rPr>
          <w:sz w:val="16"/>
        </w:rPr>
        <w:t xml:space="preserve"> </w:t>
      </w:r>
      <w:r w:rsidRPr="000D5389">
        <w:rPr>
          <w:rStyle w:val="SmallText"/>
        </w:rPr>
        <w:t>The Obama administration must find common ground with Beijing on a coordinated response, or risk retaliatory protectionism that</w:t>
      </w:r>
      <w:r w:rsidRPr="000D5389">
        <w:rPr>
          <w:sz w:val="16"/>
        </w:rPr>
        <w:t xml:space="preserve"> </w:t>
      </w:r>
      <w:r w:rsidRPr="000D5389">
        <w:rPr>
          <w:rStyle w:val="StyleUnderline"/>
        </w:rPr>
        <w:t>could severely damage both economies and escalate into political confrontation. A trade war is the last thing the United States needs, given that China holds $1 trillion of our debt and will be critical to solving flashpoints ranging from Iran to North Korea.</w:t>
      </w:r>
      <w:r w:rsidRPr="000D5389">
        <w:rPr>
          <w:sz w:val="16"/>
        </w:rPr>
        <w:t xml:space="preserve"> </w:t>
      </w:r>
      <w:r w:rsidRPr="000D5389">
        <w:rPr>
          <w:rStyle w:val="StyleUnderline"/>
        </w:rPr>
        <w:t>In the 1930s, authoritarian great-power governments responded to the global downturn by adopting more nationalistic and aggressive policies. Today, the economic crisis may well fuel rising nationalism and regional assertiveness in emerging countries. Russia is a case in point. Although some predict that the economic crisis will temper Moscow's international ambitions, evidence for such geopolitical modesty is slim to date.</w:t>
      </w:r>
      <w:r w:rsidRPr="000D5389">
        <w:rPr>
          <w:sz w:val="16"/>
        </w:rPr>
        <w:t xml:space="preserve"> </w:t>
      </w:r>
      <w:r w:rsidRPr="000D5389">
        <w:rPr>
          <w:rStyle w:val="StyleUnderline"/>
        </w:rPr>
        <w:t>Neither the collapse of its stock market nor the decline in oil prices has kept Russia from flexing its muscles from Ukraine to Kyrgyzstan.</w:t>
      </w:r>
      <w:r w:rsidRPr="000D5389">
        <w:rPr>
          <w:sz w:val="16"/>
        </w:rPr>
        <w:t xml:space="preserve"> </w:t>
      </w:r>
      <w:r w:rsidRPr="000D5389">
        <w:rPr>
          <w:rStyle w:val="SmallText"/>
        </w:rPr>
        <w:t>While some expect the economic crisis to challenge Putin's grip on power, there is no guarantee that Washington will find any successor regime less nationalistic and aggressive</w:t>
      </w:r>
      <w:r w:rsidRPr="000D5389">
        <w:rPr>
          <w:sz w:val="16"/>
        </w:rPr>
        <w:t xml:space="preserve"> </w:t>
      </w:r>
      <w:r w:rsidRPr="000D5389">
        <w:rPr>
          <w:rStyle w:val="StyleUnderline"/>
        </w:rPr>
        <w:t>Beyond generating great power antagonism, misguided protectionism could also exacerbate political upheaval in the developing world.</w:t>
      </w:r>
      <w:r w:rsidRPr="000D5389">
        <w:rPr>
          <w:sz w:val="16"/>
        </w:rPr>
        <w:t xml:space="preserve"> </w:t>
      </w:r>
      <w:r w:rsidRPr="000D5389">
        <w:rPr>
          <w:rStyle w:val="SmallText"/>
        </w:rPr>
        <w:t>As Director of National Intelligence Dennis Blair recently testified, the</w:t>
      </w:r>
      <w:r w:rsidRPr="000D5389">
        <w:rPr>
          <w:sz w:val="16"/>
        </w:rPr>
        <w:t xml:space="preserve"> </w:t>
      </w:r>
      <w:r w:rsidRPr="000D5389">
        <w:rPr>
          <w:rStyle w:val="StyleUnderline"/>
        </w:rPr>
        <w:t>downturn has already aggravated political instability in a quarter of the world's nations.</w:t>
      </w:r>
      <w:r w:rsidRPr="000D5389">
        <w:rPr>
          <w:sz w:val="16"/>
        </w:rPr>
        <w:t xml:space="preserve"> </w:t>
      </w:r>
      <w:r w:rsidRPr="000D5389">
        <w:rPr>
          <w:rStyle w:val="StyleUnderline"/>
        </w:rPr>
        <w:t>In many emerging countries</w:t>
      </w:r>
      <w:r w:rsidRPr="000D5389">
        <w:rPr>
          <w:rStyle w:val="SmallText"/>
        </w:rPr>
        <w:t>, including important players like South Africa, Ukraine and Mexico</w:t>
      </w:r>
      <w:r w:rsidRPr="000D5389">
        <w:rPr>
          <w:sz w:val="16"/>
        </w:rPr>
        <w:t xml:space="preserve">, </w:t>
      </w:r>
      <w:r w:rsidRPr="000D5389">
        <w:rPr>
          <w:rStyle w:val="StyleUnderline"/>
        </w:rPr>
        <w:t>political stability rests on a precarious balance.</w:t>
      </w:r>
      <w:r w:rsidRPr="000D5389">
        <w:rPr>
          <w:sz w:val="16"/>
        </w:rPr>
        <w:t xml:space="preserve"> </w:t>
      </w:r>
      <w:r w:rsidRPr="000D5389">
        <w:rPr>
          <w:rStyle w:val="StyleUnderline"/>
        </w:rPr>
        <w:t>Protectionist policies could well push developing economies and emerging market exporters over the edge.</w:t>
      </w:r>
      <w:r w:rsidRPr="000D5389">
        <w:rPr>
          <w:sz w:val="16"/>
        </w:rPr>
        <w:t xml:space="preserve"> </w:t>
      </w:r>
      <w:r w:rsidRPr="000D5389">
        <w:rPr>
          <w:rStyle w:val="StyleUnderline"/>
        </w:rPr>
        <w:t>In Pakistan, a protracted economic crisis could precipitate the collapse of the regime and fragmentation of the state.</w:t>
      </w:r>
      <w:r w:rsidRPr="000D5389">
        <w:rPr>
          <w:sz w:val="16"/>
        </w:rPr>
        <w:t xml:space="preserve"> </w:t>
      </w:r>
      <w:r w:rsidRPr="000D5389">
        <w:rPr>
          <w:rStyle w:val="SmallText"/>
        </w:rPr>
        <w:t>No surprise, then, that President Obama is the first U.S. president to receive a daily economic intelligence briefing, distilling the security implications of the global crisis.</w:t>
      </w:r>
    </w:p>
    <w:p w14:paraId="3C722554" w14:textId="77777777" w:rsidR="000B0561" w:rsidRPr="000D5389" w:rsidRDefault="000B0561" w:rsidP="000B0561">
      <w:pPr>
        <w:pStyle w:val="Heading2"/>
      </w:pPr>
    </w:p>
    <w:p w14:paraId="020EDDB0" w14:textId="77777777" w:rsidR="000B0561" w:rsidRDefault="000B0561" w:rsidP="000B0561">
      <w:pPr>
        <w:pStyle w:val="Heading2"/>
      </w:pPr>
      <w:r w:rsidRPr="000D5389">
        <w:t>**FRAMEWORK**</w:t>
      </w:r>
    </w:p>
    <w:p w14:paraId="0F5B5812" w14:textId="77777777" w:rsidR="000B0561" w:rsidRDefault="000B0561" w:rsidP="000B0561"/>
    <w:p w14:paraId="3E4E67AF" w14:textId="77777777" w:rsidR="000B0561" w:rsidRDefault="000B0561" w:rsidP="000B0561"/>
    <w:p w14:paraId="60EC7771" w14:textId="77777777" w:rsidR="000B0561" w:rsidRPr="003D0D21" w:rsidRDefault="000B0561" w:rsidP="000B0561">
      <w:pPr>
        <w:pStyle w:val="Heading4"/>
        <w:rPr>
          <w:rStyle w:val="Style13ptBold"/>
          <w:b/>
        </w:rPr>
      </w:pPr>
      <w:r w:rsidRPr="003D0D21">
        <w:rPr>
          <w:rStyle w:val="Style13ptBold"/>
        </w:rPr>
        <w:t>This flawed discourse of a “one-size fits all” policy option perpetuates economic underperformance and hinders development of infrastructure capital— that turns the case. A new framework that re-conceptualizes regional competitiveness is a prerequisite for effective policy decisions.</w:t>
      </w:r>
    </w:p>
    <w:p w14:paraId="6AAF2634" w14:textId="77777777" w:rsidR="000B0561" w:rsidRPr="000D5389" w:rsidRDefault="000B0561" w:rsidP="000B0561">
      <w:pPr>
        <w:widowControl w:val="0"/>
        <w:autoSpaceDE w:val="0"/>
        <w:autoSpaceDN w:val="0"/>
        <w:adjustRightInd w:val="0"/>
        <w:rPr>
          <w:sz w:val="16"/>
        </w:rPr>
      </w:pPr>
      <w:r w:rsidRPr="000D5389">
        <w:rPr>
          <w:rStyle w:val="Style13ptBold"/>
        </w:rPr>
        <w:t>Kitson et. al. ‘04</w:t>
      </w:r>
      <w:r w:rsidRPr="000D5389">
        <w:rPr>
          <w:rStyle w:val="Style13ptBold"/>
          <w:sz w:val="16"/>
        </w:rPr>
        <w:t xml:space="preserve"> </w:t>
      </w:r>
      <w:r w:rsidRPr="000D5389">
        <w:rPr>
          <w:rStyle w:val="SmallText"/>
        </w:rPr>
        <w:t xml:space="preserve">[Michael Kitson, University Lecturer in Global Macroeconomics, Judge Institute of Management, University </w:t>
      </w:r>
      <w:r w:rsidRPr="000D5389">
        <w:rPr>
          <w:sz w:val="16"/>
        </w:rPr>
        <w:t>of Cambridge, Ron Martin, Professor in Economic Geography in the Department of Geography, University of Cambridge,, and Peter Tyler, Reader in Urban and Regional Economics, Department of Land Economy, University of Cambridge “Regional Competitiveness: An Elusive yet Key Concept?” Regional Studies, Vol. 38.9, pp. 995–997, December 2004, online, AZhang]</w:t>
      </w:r>
    </w:p>
    <w:p w14:paraId="5C599844" w14:textId="77777777" w:rsidR="000B0561" w:rsidRPr="000D5389" w:rsidRDefault="000B0561" w:rsidP="000B0561">
      <w:pPr>
        <w:widowControl w:val="0"/>
        <w:autoSpaceDE w:val="0"/>
        <w:autoSpaceDN w:val="0"/>
        <w:adjustRightInd w:val="0"/>
        <w:rPr>
          <w:rStyle w:val="StyleUnderline"/>
          <w:color w:val="000000"/>
          <w:sz w:val="12"/>
        </w:rPr>
      </w:pPr>
    </w:p>
    <w:p w14:paraId="743360CF" w14:textId="77777777" w:rsidR="000B0561" w:rsidRPr="00FD6D24" w:rsidRDefault="000B0561" w:rsidP="000B0561">
      <w:pPr>
        <w:widowControl w:val="0"/>
        <w:autoSpaceDE w:val="0"/>
        <w:autoSpaceDN w:val="0"/>
        <w:adjustRightInd w:val="0"/>
        <w:spacing w:after="240"/>
        <w:rPr>
          <w:color w:val="000000"/>
          <w:sz w:val="16"/>
        </w:rPr>
      </w:pPr>
      <w:r w:rsidRPr="000D5389">
        <w:rPr>
          <w:rStyle w:val="StyleUnderline"/>
        </w:rPr>
        <w:t>The broad rationale for government intervention in relation to these drivers is to overcome the market and institutional failures that restrain their contribution to the growth of regional productivity.</w:t>
      </w:r>
      <w:r w:rsidRPr="000D5389">
        <w:rPr>
          <w:sz w:val="16"/>
          <w:szCs w:val="26"/>
        </w:rPr>
        <w:t xml:space="preserve"> </w:t>
      </w:r>
      <w:r w:rsidRPr="000D5389">
        <w:rPr>
          <w:rStyle w:val="SmallText"/>
        </w:rPr>
        <w:t>Thus, according to H. M. Treasury, (2004, p. 14):</w:t>
      </w:r>
      <w:r w:rsidRPr="000D5389">
        <w:rPr>
          <w:sz w:val="16"/>
        </w:rPr>
        <w:t xml:space="preserve"> </w:t>
      </w:r>
      <w:r w:rsidRPr="000D5389">
        <w:rPr>
          <w:rStyle w:val="StyleUnderline"/>
        </w:rPr>
        <w:t>there are important implications for the design and delivery of regional policy in two respects</w:t>
      </w:r>
      <w:r w:rsidRPr="000D5389">
        <w:rPr>
          <w:rStyle w:val="SmallText"/>
        </w:rPr>
        <w:t>. First, it is essential that a comprehensive package of policy instruments be in place to strengthen each of the five drivers throughout the UK. Failure to do so would undermine efforts to strengthen individual drivers and overall economic performance</w:t>
      </w:r>
      <w:r w:rsidRPr="000D5389">
        <w:rPr>
          <w:sz w:val="16"/>
        </w:rPr>
        <w:t xml:space="preserve">. </w:t>
      </w:r>
      <w:r w:rsidRPr="000D5389">
        <w:rPr>
          <w:rStyle w:val="StyleUnderline"/>
        </w:rPr>
        <w:t>A region’s economic underperformance could be perpetuated if, for example, policy makers failed to recognize the importance of a strong local skills base to the attraction and growth of new businesses. Secondly, it is vital that there is a coordinated approach to the design and implementation of policies designed to raise regions’ productivity and growth</w:t>
      </w:r>
      <w:r w:rsidRPr="000D5389">
        <w:rPr>
          <w:rStyle w:val="SmallText"/>
        </w:rPr>
        <w:t>. . . . There will be bene- ficial synergies from a coordinated effort to strengthen all of the drivers that may be holding back a particular region’s growth.</w:t>
      </w:r>
      <w:r w:rsidRPr="000D5389">
        <w:rPr>
          <w:sz w:val="16"/>
        </w:rPr>
        <w:t xml:space="preserve"> </w:t>
      </w:r>
      <w:r w:rsidRPr="000D5389">
        <w:rPr>
          <w:rStyle w:val="StyleUnderline"/>
        </w:rPr>
        <w:t>One problem with this approach is that there appears to be no underlying coherent theoretical justification for the particular choice of ‘drivers’.</w:t>
      </w:r>
      <w:r w:rsidRPr="000D5389">
        <w:rPr>
          <w:sz w:val="16"/>
          <w:szCs w:val="26"/>
        </w:rPr>
        <w:t xml:space="preserve"> </w:t>
      </w:r>
      <w:r w:rsidRPr="000D5389">
        <w:rPr>
          <w:rStyle w:val="SmallText"/>
        </w:rPr>
        <w:t>At best, different theories seem to be implicit in different drivers. The difficulty here, of course, is that several different candi- dates are available as theoretical underpinnings for conceptualizing and devising policy interventions to promote regional competitive advantage, and all have their limitations. Standard regional export-base theory offers far too narrow a view of the nature and determi- nants of regional competitive advantage. Likewise, standard regional growth theory, with its dependence on the idea of a regional production function subject to constant returns to scale, is of very limited usefulness. Much more promising are those approaches that emphasize the importance of increasing returns, since these at least allow for consideration of what was termed above ‘regional externalities’</w:t>
      </w:r>
      <w:r w:rsidRPr="000D5389">
        <w:rPr>
          <w:sz w:val="16"/>
          <w:szCs w:val="26"/>
        </w:rPr>
        <w:t xml:space="preserve">. </w:t>
      </w:r>
      <w:r w:rsidRPr="000D5389">
        <w:rPr>
          <w:rStyle w:val="StyleUnderline"/>
        </w:rPr>
        <w:t xml:space="preserve">But even here there is a wide choice: from regional versions of endogenous growth </w:t>
      </w:r>
      <w:r w:rsidRPr="000D5389">
        <w:rPr>
          <w:rStyle w:val="SmallText"/>
        </w:rPr>
        <w:t xml:space="preserve">models (Martin and Sunley 1998), through the spatial agglomeration models of the so-called ‘new economic geography’ (Fujita et al., 1999; Fujita and Thisse 2002; Baldwin et al., 2003), cumulative causation models (Setterfield 1998), evolutionary theories (Boschma 2004), to cluster theory (Porter 1998a, b, 2001a, b). </w:t>
      </w:r>
      <w:r w:rsidRPr="000D5389">
        <w:rPr>
          <w:rStyle w:val="StyleUnderline"/>
        </w:rPr>
        <w:t>In the UK, there has certainly been more than a whiff of endogenous growth theory behind Treasury thinking in this area</w:t>
      </w:r>
      <w:r w:rsidRPr="000D5389">
        <w:rPr>
          <w:sz w:val="16"/>
          <w:szCs w:val="26"/>
        </w:rPr>
        <w:t xml:space="preserve">, </w:t>
      </w:r>
      <w:r w:rsidRPr="000D5389">
        <w:rPr>
          <w:rStyle w:val="StyleUnderline"/>
        </w:rPr>
        <w:t>while within the D T I Porter’s cluster theory has been highly influential – both in focusing on regional productivity as the key indicator of regional performance and in advocating the promotion of clusters as an integral component of regional strategies</w:t>
      </w:r>
      <w:r w:rsidRPr="000D5389">
        <w:rPr>
          <w:sz w:val="16"/>
          <w:szCs w:val="26"/>
        </w:rPr>
        <w:t>.</w:t>
      </w:r>
      <w:r w:rsidRPr="000D5389">
        <w:rPr>
          <w:sz w:val="16"/>
        </w:rPr>
        <w:t xml:space="preserve"> </w:t>
      </w:r>
      <w:r w:rsidRPr="000D5389">
        <w:rPr>
          <w:rStyle w:val="StyleUnderline"/>
        </w:rPr>
        <w:t xml:space="preserve">Another problem is that policies – both in the UK and elsewhere – tend to be overwhelmingly supply-side in approach, and little attention is given to the demand side </w:t>
      </w:r>
      <w:r w:rsidRPr="000D5389">
        <w:rPr>
          <w:rStyle w:val="SmallText"/>
        </w:rPr>
        <w:t xml:space="preserve">(Fothergille 2004). </w:t>
      </w:r>
      <w:r w:rsidRPr="000D5389">
        <w:rPr>
          <w:rStyle w:val="StyleUnderline"/>
        </w:rPr>
        <w:t>It is as if</w:t>
      </w:r>
      <w:r w:rsidRPr="000D5389">
        <w:rPr>
          <w:rStyle w:val="SmallText"/>
        </w:rPr>
        <w:t xml:space="preserve"> a sort of Say’s law of regional competitive advantage is being invoked: if</w:t>
      </w:r>
      <w:r w:rsidRPr="000D5389">
        <w:rPr>
          <w:rStyle w:val="StyleUnderline"/>
        </w:rPr>
        <w:t xml:space="preserve"> all the ‘drivers’ are in place, then demand for the region’s products and services should follow.</w:t>
      </w:r>
      <w:r w:rsidRPr="000D5389">
        <w:rPr>
          <w:sz w:val="16"/>
          <w:szCs w:val="26"/>
        </w:rPr>
        <w:t xml:space="preserve"> As </w:t>
      </w:r>
      <w:r w:rsidRPr="000D5389">
        <w:rPr>
          <w:rStyle w:val="StyleUnderline"/>
        </w:rPr>
        <w:t>Porter’s work has emphasized, demand for a region’s products is not simply an end result but is itself an important ‘driver’ of a region’s competitive advantage</w:t>
      </w:r>
      <w:r w:rsidRPr="000D5389">
        <w:rPr>
          <w:sz w:val="16"/>
          <w:szCs w:val="26"/>
        </w:rPr>
        <w:t xml:space="preserve">. </w:t>
      </w:r>
      <w:r w:rsidRPr="000D5389">
        <w:rPr>
          <w:rStyle w:val="StyleUnderline"/>
        </w:rPr>
        <w:t>A low level of local demand tends to dampen local innovativeness and entre- preneurialism, encourages the exodus of skilled and educated workers in search of better employment pro- spects elsewhere, hinders the development of high- quality cultural and infrastructural capital, and generally weakens the competitive dynamics of the area</w:t>
      </w:r>
      <w:r w:rsidRPr="000D5389">
        <w:rPr>
          <w:sz w:val="16"/>
          <w:szCs w:val="26"/>
        </w:rPr>
        <w:t xml:space="preserve">. </w:t>
      </w:r>
      <w:r w:rsidRPr="000D5389">
        <w:rPr>
          <w:rStyle w:val="StyleUnderline"/>
        </w:rPr>
        <w:t xml:space="preserve">Tackling the supply side is certainly necessary to foster growth and development, </w:t>
      </w:r>
      <w:r w:rsidRPr="000D5389">
        <w:rPr>
          <w:rStyle w:val="SmallText"/>
        </w:rPr>
        <w:t>but may not of itself be sufficient. Action may also be needed to help stimulate local demand (on the importance of markets, see Clark et al., 2004).</w:t>
      </w:r>
      <w:r w:rsidRPr="000D5389">
        <w:rPr>
          <w:sz w:val="16"/>
          <w:szCs w:val="26"/>
        </w:rPr>
        <w:t xml:space="preserve"> </w:t>
      </w:r>
      <w:r w:rsidRPr="000D5389">
        <w:rPr>
          <w:rStyle w:val="StyleUnderline"/>
        </w:rPr>
        <w:t>In this context, favourable macro- economic conditions and policies are also important. A third limitation is the ‘universalism’ of many policies aimed at boosting regional or urban competi- tiveness, whereby it is assumed that the same ‘drivers’ are equally important everywhere, and hence the same basic policy model is applicable, the idea being that, in principle, the process of regional economic growth is governed by a series of universal economic rules (on the limitations of such universalism</w:t>
      </w:r>
      <w:r w:rsidRPr="000D5389">
        <w:rPr>
          <w:sz w:val="16"/>
          <w:szCs w:val="26"/>
        </w:rPr>
        <w:t xml:space="preserve">, </w:t>
      </w:r>
      <w:r w:rsidRPr="000D5389">
        <w:rPr>
          <w:rStyle w:val="SmallText"/>
        </w:rPr>
        <w:t>see Kenny and Williams 2001);</w:t>
      </w:r>
      <w:r w:rsidRPr="000D5389">
        <w:rPr>
          <w:sz w:val="16"/>
          <w:szCs w:val="26"/>
        </w:rPr>
        <w:t xml:space="preserve"> </w:t>
      </w:r>
      <w:r w:rsidRPr="000D5389">
        <w:rPr>
          <w:rStyle w:val="StyleUnderline"/>
        </w:rPr>
        <w:t>thus, if you pull the right levers, the ‘drivers’ will respond in similar ways with similar outcomes</w:t>
      </w:r>
      <w:r w:rsidRPr="000D5389">
        <w:rPr>
          <w:sz w:val="16"/>
          <w:szCs w:val="26"/>
        </w:rPr>
        <w:t xml:space="preserve">. </w:t>
      </w:r>
      <w:r w:rsidRPr="000D5389">
        <w:rPr>
          <w:rStyle w:val="StyleUnderline"/>
        </w:rPr>
        <w:t>But both history and geography will have a major impact on the relevance of particular drivers and their impact. Thus, investing in ‘innovation’ (assuming such an investment could be adequately defined) may have beneficial effects in one region but have little</w:t>
      </w:r>
      <w:r w:rsidRPr="000D5389">
        <w:rPr>
          <w:sz w:val="16"/>
        </w:rPr>
        <w:t xml:space="preserve"> </w:t>
      </w:r>
      <w:r w:rsidRPr="000D5389">
        <w:rPr>
          <w:rStyle w:val="StyleUnderline"/>
        </w:rPr>
        <w:t xml:space="preserve">impact in another. In the absence of a robust theoretical framework that takes account of spatial specificity, it is hard to gauge how policy initiatives targeted on any one specific driver contribute to final outcomes, how the policy drivers work together, what relative weight should be applied to each, and the time it takes for change to occur. </w:t>
      </w:r>
      <w:r w:rsidRPr="000D5389">
        <w:rPr>
          <w:rStyle w:val="SmallText"/>
        </w:rPr>
        <w:t>Yet a further problem is that alluded to above: namely, that there has been little research into what the appropriate spatial scale of intervention should be.</w:t>
      </w:r>
      <w:r w:rsidRPr="000D5389">
        <w:rPr>
          <w:sz w:val="16"/>
          <w:szCs w:val="26"/>
        </w:rPr>
        <w:t xml:space="preserve"> </w:t>
      </w:r>
      <w:r w:rsidRPr="000D5389">
        <w:rPr>
          <w:rStyle w:val="SmallText"/>
        </w:rPr>
        <w:t xml:space="preserve">Some processes of regional competitive advantage may be highly localized, while others may operate at a more broad regional scale, and some may be national or global. </w:t>
      </w:r>
      <w:r w:rsidRPr="000D5389">
        <w:rPr>
          <w:rStyle w:val="StyleUnderline"/>
        </w:rPr>
        <w:t>In most instances, however, polices are pursued on the basis of predefined administrative or political areas that may have little meaning as economically functioning units, and from which policy effects may ‘leak out’ into other regions.</w:t>
      </w:r>
      <w:r w:rsidRPr="000D5389">
        <w:rPr>
          <w:sz w:val="16"/>
          <w:szCs w:val="26"/>
        </w:rPr>
        <w:t xml:space="preserve"> </w:t>
      </w:r>
      <w:r w:rsidRPr="000D5389">
        <w:rPr>
          <w:rStyle w:val="SmallText"/>
        </w:rPr>
        <w:t>At the same time, by following similar strategies (based on similar ‘drivers’)</w:t>
      </w:r>
      <w:r w:rsidRPr="000D5389">
        <w:rPr>
          <w:sz w:val="16"/>
          <w:szCs w:val="26"/>
        </w:rPr>
        <w:t xml:space="preserve"> </w:t>
      </w:r>
      <w:r w:rsidRPr="000D5389">
        <w:rPr>
          <w:rStyle w:val="StyleUnderline"/>
        </w:rPr>
        <w:t>different regions may end up competing one with another over a particular form of growth and develop- ment that has a very specific and geographically restricted form</w:t>
      </w:r>
      <w:r w:rsidRPr="000D5389">
        <w:rPr>
          <w:rStyle w:val="SmallText"/>
        </w:rPr>
        <w:t>, as in the case, for example, of certain high-technology activities. Thus, many regions crave a biotechnology cluster as a key element to boost their region’s competitive performance. Yet not only do few regions have any potential competitive advantage in this activity, arguably it is a sector that thrives most when concentrated in a limited number of large clusters. In other words, not every region can have a major biotechnology industry cluster, and for each to attempt to nurture such a cluster of its own may simply result in the failure to develop a strong national biotechnology sector at all.</w:t>
      </w:r>
      <w:r w:rsidRPr="000D5389">
        <w:rPr>
          <w:sz w:val="16"/>
          <w:szCs w:val="26"/>
        </w:rPr>
        <w:t xml:space="preserve"> </w:t>
      </w:r>
      <w:r w:rsidRPr="000D5389">
        <w:rPr>
          <w:rStyle w:val="SmallText"/>
        </w:rPr>
        <w:t>The same argument may well apply to other ‘new economy’ type activities, such as information and communication technologies (ICT), creative media, nanotechnology and the like.</w:t>
      </w:r>
      <w:r w:rsidRPr="000D5389">
        <w:rPr>
          <w:sz w:val="16"/>
          <w:szCs w:val="26"/>
        </w:rPr>
        <w:t xml:space="preserve"> </w:t>
      </w:r>
      <w:r w:rsidRPr="000D5389">
        <w:rPr>
          <w:rStyle w:val="StyleUnderline"/>
        </w:rPr>
        <w:t>In short, there is no ‘one-size fits all’ regional competitiveness policy</w:t>
      </w:r>
      <w:r w:rsidRPr="000D5389">
        <w:rPr>
          <w:sz w:val="16"/>
          <w:szCs w:val="26"/>
        </w:rPr>
        <w:t xml:space="preserve"> </w:t>
      </w:r>
      <w:r w:rsidRPr="000D5389">
        <w:rPr>
          <w:rStyle w:val="SmallText"/>
        </w:rPr>
        <w:t xml:space="preserve">(on this, see also Lovering 1999). </w:t>
      </w:r>
      <w:r w:rsidRPr="000D5389">
        <w:rPr>
          <w:rStyle w:val="StyleUnderline"/>
        </w:rPr>
        <w:t>To compound this problem, and again related to the question of what the appropriate scale of intervention should be, there is the issue of whether and how far policy should focus on particular localities within the region rather than on others. Is the best strategy one that focuses policy interventions and resources in just one or two growth zones (such as the major urban agglomerations or selected localized clusters)? If so, to what extent will any improvements in competitive performance spread out into other parts of the regional economy more generally? In other words, the focus on regional competitiveness should not ignore or neglect issues of intra-regional inequality</w:t>
      </w:r>
      <w:r w:rsidRPr="000D5389">
        <w:rPr>
          <w:sz w:val="16"/>
          <w:szCs w:val="26"/>
        </w:rPr>
        <w:t xml:space="preserve">. </w:t>
      </w:r>
      <w:r w:rsidRPr="000D5389">
        <w:rPr>
          <w:rStyle w:val="SmallText"/>
        </w:rPr>
        <w:t xml:space="preserve">As the European Commission has recognized, social cohesion (the reduction of spatial socio-economic inequalities) should be an integral component of any policy aimed at improving regional competitiveness: indeed, social cohesion should rank equally with productivity and employment in any notion of regional competitive advantage. </w:t>
      </w:r>
      <w:r w:rsidRPr="000D5389">
        <w:rPr>
          <w:rStyle w:val="StyleUnderline"/>
        </w:rPr>
        <w:t>The issue of ‘regional competitiveness’ is thus ripe with theoretical, empirical and policy debate</w:t>
      </w:r>
      <w:r w:rsidRPr="000D5389">
        <w:rPr>
          <w:rStyle w:val="SmallText"/>
        </w:rPr>
        <w:t>. In an era of ‘performance indicators and rankings’</w:t>
      </w:r>
      <w:r w:rsidRPr="000D5389">
        <w:rPr>
          <w:rStyle w:val="StyleUnderline"/>
        </w:rPr>
        <w:t>, it is perhaps inevitable that regions and cities should be compared against each other in terms of their economic perfor- mance</w:t>
      </w:r>
      <w:r w:rsidRPr="000D5389">
        <w:rPr>
          <w:sz w:val="16"/>
          <w:szCs w:val="26"/>
        </w:rPr>
        <w:t xml:space="preserve">. </w:t>
      </w:r>
      <w:r w:rsidRPr="000D5389">
        <w:rPr>
          <w:rStyle w:val="StyleUnderline"/>
        </w:rPr>
        <w:t>Such comparisons can serve a useful purpose in that they point up the fact that, and call for explana- tions of why, regions and cities differ in economic prosperity</w:t>
      </w:r>
      <w:r w:rsidRPr="000D5389">
        <w:rPr>
          <w:rStyle w:val="SmallText"/>
        </w:rPr>
        <w:t>. But, to adapt Krugman’s criticism of the idea of national competitiveness,</w:t>
      </w:r>
      <w:r w:rsidRPr="000D5389">
        <w:rPr>
          <w:sz w:val="16"/>
          <w:szCs w:val="26"/>
        </w:rPr>
        <w:t xml:space="preserve"> </w:t>
      </w:r>
      <w:r w:rsidRPr="000D5389">
        <w:rPr>
          <w:rStyle w:val="StyleUnderline"/>
        </w:rPr>
        <w:t>it is at best potentially misleading and at worst positively dangerous to view regions and cities as competing over market shares as if they are in some sort of global race in which there are only ‘winners’ and ‘losers’.</w:t>
      </w:r>
      <w:r w:rsidRPr="000D5389">
        <w:rPr>
          <w:sz w:val="16"/>
          <w:szCs w:val="26"/>
        </w:rPr>
        <w:t xml:space="preserve"> </w:t>
      </w:r>
      <w:r w:rsidRPr="000D5389">
        <w:rPr>
          <w:rStyle w:val="SmallText"/>
        </w:rPr>
        <w:t>This is not to deny the importance of competition.</w:t>
      </w:r>
      <w:r w:rsidRPr="000D5389">
        <w:rPr>
          <w:sz w:val="16"/>
          <w:szCs w:val="26"/>
        </w:rPr>
        <w:t xml:space="preserve"> </w:t>
      </w:r>
      <w:r w:rsidRPr="000D5389">
        <w:rPr>
          <w:rStyle w:val="SmallText"/>
        </w:rPr>
        <w:t>In economic life and beyond, competition is one of the fundamental sources of mobilization and creativity.</w:t>
      </w:r>
      <w:r w:rsidRPr="000D5389">
        <w:rPr>
          <w:sz w:val="16"/>
          <w:szCs w:val="26"/>
        </w:rPr>
        <w:t xml:space="preserve"> </w:t>
      </w:r>
      <w:r w:rsidRPr="000D5389">
        <w:rPr>
          <w:rStyle w:val="StyleUnderline"/>
        </w:rPr>
        <w:t>But there are structural limits to, and negative consequences of, excessive competition as construed in narrow adversarial market terms (Group of Lisbon, 1995).</w:t>
      </w:r>
      <w:r w:rsidRPr="000D5389">
        <w:rPr>
          <w:sz w:val="16"/>
          <w:szCs w:val="26"/>
        </w:rPr>
        <w:t xml:space="preserve"> </w:t>
      </w:r>
      <w:r w:rsidRPr="000D5389">
        <w:rPr>
          <w:rStyle w:val="StyleUnderline"/>
        </w:rPr>
        <w:t xml:space="preserve">Crucially, it is important to distinguish between ‘competition’ and ‘competitiveness’. </w:t>
      </w:r>
      <w:r w:rsidRPr="000D5389">
        <w:rPr>
          <w:rStyle w:val="SmallText"/>
        </w:rPr>
        <w:t>As the papers in this issue make clear,</w:t>
      </w:r>
      <w:r w:rsidRPr="000D5389">
        <w:rPr>
          <w:sz w:val="16"/>
          <w:szCs w:val="26"/>
        </w:rPr>
        <w:t xml:space="preserve"> </w:t>
      </w:r>
      <w:r w:rsidRPr="000D5389">
        <w:rPr>
          <w:rStyle w:val="StyleUnderline"/>
        </w:rPr>
        <w:t xml:space="preserve">if the notion of regional competitiveness has meaning and value, it is as a much more complex and richer concept; and one, moreover, that focuses more on the determinants and dynamics of a region’s (or city’s) long-run pros- perity than on more restrictive notions of competing over shares of markets and resources. It is one that recognizes that ultimately competitive regions and cities are places where both companies and people want to locate and invest in. We are far from any agreed framework for defining, theorizing and empirically analysing regional competitive advantage. </w:t>
      </w:r>
      <w:r w:rsidRPr="000D5389">
        <w:rPr>
          <w:rStyle w:val="SmallText"/>
        </w:rPr>
        <w:t>But given the current fashion for notions of regional and urban competitiveness in policy circles,</w:t>
      </w:r>
      <w:r w:rsidRPr="000D5389">
        <w:rPr>
          <w:rStyle w:val="StyleUnderline"/>
        </w:rPr>
        <w:t xml:space="preserve"> the need for such a framework is all the more urgent. Without such a framework, policies lack coherent conceptual and evid- ential foundations, and policy outcomes may as a consequence prove variable and disappointing</w:t>
      </w:r>
      <w:r w:rsidRPr="000D5389">
        <w:rPr>
          <w:rStyle w:val="SmallText"/>
        </w:rPr>
        <w:t>. The notion of regional competitiveness requires informed debate: the papers that follow are intended as contri- butions to this task.</w:t>
      </w:r>
    </w:p>
    <w:p w14:paraId="7215EBEB" w14:textId="77777777" w:rsidR="000B0561" w:rsidRPr="000D5389" w:rsidRDefault="000B0561" w:rsidP="000B0561">
      <w:pPr>
        <w:pStyle w:val="Heading2"/>
      </w:pPr>
      <w:r w:rsidRPr="000D5389">
        <w:t>**ALT SOLVENCY**</w:t>
      </w:r>
    </w:p>
    <w:p w14:paraId="4E0886FD" w14:textId="77777777" w:rsidR="000B0561" w:rsidRPr="000D5389" w:rsidRDefault="000B0561" w:rsidP="000B0561">
      <w:pPr>
        <w:rPr>
          <w:sz w:val="16"/>
        </w:rPr>
      </w:pPr>
    </w:p>
    <w:p w14:paraId="382F720D" w14:textId="77777777" w:rsidR="000B0561" w:rsidRPr="00161953" w:rsidRDefault="000B0561" w:rsidP="000B0561">
      <w:pPr>
        <w:pStyle w:val="Heading4"/>
      </w:pPr>
      <w:r w:rsidRPr="00161953">
        <w:t xml:space="preserve">Competitiveness is not natural or inevitable- its contingent, it's rhetorical power is a social construct </w:t>
      </w:r>
    </w:p>
    <w:p w14:paraId="0F3723E8" w14:textId="77777777" w:rsidR="000B0561" w:rsidRDefault="000B0561" w:rsidP="000B0561">
      <w:pPr>
        <w:tabs>
          <w:tab w:val="left" w:pos="7415"/>
        </w:tabs>
        <w:rPr>
          <w:sz w:val="16"/>
          <w:szCs w:val="16"/>
        </w:rPr>
      </w:pPr>
      <w:r>
        <w:rPr>
          <w:sz w:val="16"/>
          <w:szCs w:val="16"/>
        </w:rPr>
        <w:t xml:space="preserve">Erica </w:t>
      </w:r>
      <w:r w:rsidRPr="00CC11C5">
        <w:rPr>
          <w:b/>
        </w:rPr>
        <w:t>Schoenberger</w:t>
      </w:r>
      <w:r>
        <w:rPr>
          <w:sz w:val="16"/>
          <w:szCs w:val="16"/>
        </w:rPr>
        <w:t xml:space="preserve"> , Prof of Geography with Joint Appointment in Anthropology @ Johns Hopkins, BA History Stanford, MCP Berkeley, PHD Berkeley, </w:t>
      </w:r>
      <w:r>
        <w:rPr>
          <w:sz w:val="16"/>
          <w:szCs w:val="16"/>
          <w:u w:val="single"/>
        </w:rPr>
        <w:t>Discourse and Practice in Human Geography,</w:t>
      </w:r>
      <w:r>
        <w:rPr>
          <w:sz w:val="16"/>
          <w:szCs w:val="16"/>
        </w:rPr>
        <w:t xml:space="preserve">  Progress in Human Geography 22,1 (19</w:t>
      </w:r>
      <w:r w:rsidRPr="00CC11C5">
        <w:rPr>
          <w:b/>
        </w:rPr>
        <w:t>98</w:t>
      </w:r>
      <w:r>
        <w:rPr>
          <w:sz w:val="16"/>
          <w:szCs w:val="16"/>
        </w:rPr>
        <w:t xml:space="preserve">) </w:t>
      </w:r>
    </w:p>
    <w:p w14:paraId="51694430" w14:textId="77777777" w:rsidR="000B0561" w:rsidRPr="003D0D21" w:rsidRDefault="000B0561" w:rsidP="000B0561">
      <w:pPr>
        <w:tabs>
          <w:tab w:val="left" w:pos="7415"/>
        </w:tabs>
        <w:rPr>
          <w:sz w:val="10"/>
          <w:szCs w:val="16"/>
        </w:rPr>
      </w:pPr>
      <w:r w:rsidRPr="00161953">
        <w:rPr>
          <w:sz w:val="10"/>
          <w:szCs w:val="16"/>
        </w:rPr>
        <w:t xml:space="preserve">In my own work, I am constantly engaged in discussions of competitive strategy and competitiveness with the people who run firms. In this context I strive to be a critical and detached interlocutor whose job it is to analyse and interpret ± rather than simply report ± responses to my questions. When I'm talking with people about what it takes for them to be competitive in a particular market, or whatever, I am not especially shy about debating the substance of their answers. That is to say, I will argue with them about whether or not a given strategy is a good way of being competitive and what you really need to do to implement it. But that </w:t>
      </w:r>
      <w:r w:rsidRPr="00681C6F">
        <w:rPr>
          <w:szCs w:val="16"/>
          <w:u w:val="single"/>
        </w:rPr>
        <w:t>there is some irreducible category called competitiveness</w:t>
      </w:r>
      <w:r w:rsidRPr="00161953">
        <w:rPr>
          <w:sz w:val="10"/>
          <w:szCs w:val="16"/>
        </w:rPr>
        <w:t xml:space="preserve">, </w:t>
      </w:r>
      <w:r w:rsidRPr="00681C6F">
        <w:rPr>
          <w:szCs w:val="16"/>
          <w:u w:val="single"/>
        </w:rPr>
        <w:t>the fulfilling of which</w:t>
      </w:r>
      <w:r w:rsidRPr="00161953">
        <w:rPr>
          <w:sz w:val="10"/>
          <w:szCs w:val="16"/>
        </w:rPr>
        <w:t xml:space="preserve">, in extremis, </w:t>
      </w:r>
      <w:r w:rsidRPr="00681C6F">
        <w:rPr>
          <w:szCs w:val="16"/>
          <w:u w:val="single"/>
        </w:rPr>
        <w:t>over-rides all other considerations</w:t>
      </w:r>
      <w:r w:rsidRPr="00161953">
        <w:rPr>
          <w:sz w:val="10"/>
          <w:szCs w:val="16"/>
        </w:rPr>
        <w:t xml:space="preserve"> ± that I don't argue about. Or I haven't up to now. </w:t>
      </w:r>
      <w:r w:rsidRPr="00681C6F">
        <w:rPr>
          <w:szCs w:val="16"/>
          <w:u w:val="single"/>
        </w:rPr>
        <w:t>I have simply accepted the general idea of competitiveness</w:t>
      </w:r>
      <w:r w:rsidRPr="00161953">
        <w:rPr>
          <w:sz w:val="10"/>
          <w:szCs w:val="16"/>
        </w:rPr>
        <w:t xml:space="preserve"> as the ultimate demonstration of the validity of that behaviour. I don't think I'm alone in this. I think </w:t>
      </w:r>
      <w:r w:rsidRPr="004646FD">
        <w:rPr>
          <w:szCs w:val="16"/>
          <w:u w:val="single"/>
        </w:rPr>
        <w:t>it's characteristic</w:t>
      </w:r>
      <w:r w:rsidRPr="00161953">
        <w:rPr>
          <w:sz w:val="10"/>
          <w:szCs w:val="16"/>
        </w:rPr>
        <w:t xml:space="preserve"> of economic geography </w:t>
      </w:r>
      <w:r w:rsidRPr="004646FD">
        <w:rPr>
          <w:szCs w:val="16"/>
          <w:u w:val="single"/>
        </w:rPr>
        <w:t>to assume</w:t>
      </w:r>
      <w:r w:rsidRPr="00161953">
        <w:rPr>
          <w:sz w:val="10"/>
          <w:szCs w:val="16"/>
        </w:rPr>
        <w:t xml:space="preserve"> the categories of competition and </w:t>
      </w:r>
      <w:r w:rsidRPr="004646FD">
        <w:rPr>
          <w:szCs w:val="16"/>
          <w:u w:val="single"/>
        </w:rPr>
        <w:t>competitiveness</w:t>
      </w:r>
      <w:r w:rsidRPr="00161953">
        <w:rPr>
          <w:sz w:val="10"/>
          <w:szCs w:val="16"/>
        </w:rPr>
        <w:t xml:space="preserve"> in order to answer other questions </w:t>
      </w:r>
      <w:r w:rsidRPr="004646FD">
        <w:rPr>
          <w:szCs w:val="16"/>
          <w:u w:val="single"/>
        </w:rPr>
        <w:t>rather than asking what these categories</w:t>
      </w:r>
      <w:r w:rsidRPr="00161953">
        <w:rPr>
          <w:sz w:val="10"/>
          <w:szCs w:val="16"/>
        </w:rPr>
        <w:t xml:space="preserve"> themselves </w:t>
      </w:r>
      <w:r w:rsidRPr="004646FD">
        <w:rPr>
          <w:szCs w:val="16"/>
          <w:u w:val="single"/>
        </w:rPr>
        <w:t>might be about</w:t>
      </w:r>
      <w:r w:rsidRPr="00161953">
        <w:rPr>
          <w:sz w:val="10"/>
          <w:szCs w:val="16"/>
        </w:rPr>
        <w:t xml:space="preserve">. I think also that </w:t>
      </w:r>
      <w:r w:rsidRPr="004646FD">
        <w:rPr>
          <w:szCs w:val="16"/>
          <w:u w:val="single"/>
        </w:rPr>
        <w:t>an unexamined notion of competitiveness plays an increasingly strong</w:t>
      </w:r>
      <w:r w:rsidRPr="00161953">
        <w:rPr>
          <w:sz w:val="10"/>
          <w:szCs w:val="16"/>
        </w:rPr>
        <w:t xml:space="preserve">, if not decisive </w:t>
      </w:r>
      <w:r w:rsidRPr="004646FD">
        <w:rPr>
          <w:b/>
          <w:szCs w:val="16"/>
          <w:u w:val="single"/>
        </w:rPr>
        <w:t>role in many political and institutional debates with enormous consequences</w:t>
      </w:r>
      <w:r w:rsidRPr="004646FD">
        <w:rPr>
          <w:szCs w:val="16"/>
          <w:u w:val="single"/>
        </w:rPr>
        <w:t xml:space="preserve"> for real people</w:t>
      </w:r>
      <w:r w:rsidRPr="00161953">
        <w:rPr>
          <w:sz w:val="10"/>
          <w:szCs w:val="16"/>
        </w:rPr>
        <w:t xml:space="preserve">. So </w:t>
      </w:r>
      <w:r w:rsidRPr="004646FD">
        <w:rPr>
          <w:szCs w:val="16"/>
          <w:u w:val="single"/>
        </w:rPr>
        <w:t>it is important to try to understand why the concept is so powerful</w:t>
      </w:r>
      <w:r w:rsidRPr="00161953">
        <w:rPr>
          <w:sz w:val="10"/>
          <w:szCs w:val="16"/>
        </w:rPr>
        <w:t xml:space="preserve"> </w:t>
      </w:r>
      <w:r w:rsidRPr="00A71722">
        <w:rPr>
          <w:szCs w:val="16"/>
          <w:u w:val="single"/>
        </w:rPr>
        <w:t>that it enjoys a kind of social immunity</w:t>
      </w:r>
      <w:r w:rsidRPr="00161953">
        <w:rPr>
          <w:sz w:val="10"/>
          <w:szCs w:val="16"/>
        </w:rPr>
        <w:t xml:space="preserve">. </w:t>
      </w:r>
      <w:r w:rsidRPr="00FD2B62">
        <w:rPr>
          <w:szCs w:val="16"/>
          <w:u w:val="single"/>
        </w:rPr>
        <w:t xml:space="preserve">You can discuss what is more and what is less competitive, but </w:t>
      </w:r>
      <w:r w:rsidRPr="00FD2B62">
        <w:rPr>
          <w:b/>
          <w:szCs w:val="16"/>
          <w:u w:val="single"/>
        </w:rPr>
        <w:t>you can't call the category into question</w:t>
      </w:r>
      <w:r w:rsidRPr="00FD2B62">
        <w:rPr>
          <w:szCs w:val="16"/>
          <w:u w:val="single"/>
        </w:rPr>
        <w:t xml:space="preserve">. Within the academy, </w:t>
      </w:r>
      <w:r w:rsidRPr="00FD2B62">
        <w:rPr>
          <w:b/>
          <w:szCs w:val="16"/>
          <w:u w:val="single"/>
        </w:rPr>
        <w:t>the power of the discourse of economics has a lot to do with the social power of the discipline</w:t>
      </w:r>
      <w:r w:rsidRPr="00FD2B62">
        <w:rPr>
          <w:szCs w:val="16"/>
          <w:u w:val="single"/>
        </w:rPr>
        <w:t>. This</w:t>
      </w:r>
      <w:r w:rsidRPr="00161953">
        <w:rPr>
          <w:sz w:val="10"/>
          <w:szCs w:val="16"/>
        </w:rPr>
        <w:t xml:space="preserve">, in turn, </w:t>
      </w:r>
      <w:r w:rsidRPr="00FD2B62">
        <w:rPr>
          <w:szCs w:val="16"/>
          <w:u w:val="single"/>
        </w:rPr>
        <w:t xml:space="preserve">involves some complicated mix of command  over material resources, claims of social utility, </w:t>
      </w:r>
      <w:r w:rsidRPr="00161953">
        <w:rPr>
          <w:sz w:val="10"/>
          <w:szCs w:val="16"/>
        </w:rPr>
        <w:t xml:space="preserve">a certain amount of proselytizing in other disciplines, </w:t>
      </w:r>
      <w:r w:rsidRPr="00FD2B62">
        <w:rPr>
          <w:szCs w:val="16"/>
          <w:u w:val="single"/>
        </w:rPr>
        <w:t>asserting a family resemblance with other powerful and `hard' disciplines</w:t>
      </w:r>
      <w:r w:rsidRPr="00161953">
        <w:rPr>
          <w:sz w:val="10"/>
          <w:szCs w:val="16"/>
        </w:rPr>
        <w:t xml:space="preserve"> such as physics </w:t>
      </w:r>
      <w:r w:rsidRPr="00FD2B62">
        <w:rPr>
          <w:szCs w:val="16"/>
          <w:u w:val="single"/>
        </w:rPr>
        <w:t>by virtue of its mathematized and abstract style</w:t>
      </w:r>
      <w:r w:rsidRPr="00161953">
        <w:rPr>
          <w:sz w:val="10"/>
          <w:szCs w:val="16"/>
        </w:rPr>
        <w:t xml:space="preserve"> of reasoning and so on. </w:t>
      </w:r>
      <w:r w:rsidRPr="00FD2B62">
        <w:rPr>
          <w:szCs w:val="16"/>
          <w:u w:val="single"/>
        </w:rPr>
        <w:t>Social power</w:t>
      </w:r>
      <w:r w:rsidRPr="00161953">
        <w:rPr>
          <w:sz w:val="10"/>
          <w:szCs w:val="16"/>
        </w:rPr>
        <w:t xml:space="preserve">, in turn, </w:t>
      </w:r>
      <w:r w:rsidRPr="00FD2B62">
        <w:rPr>
          <w:szCs w:val="16"/>
          <w:u w:val="single"/>
        </w:rPr>
        <w:t>can be deployed to set a standard of what constitutes `science' in the social sciences against which other forms of social science</w:t>
      </w:r>
      <w:r w:rsidRPr="00161953">
        <w:rPr>
          <w:sz w:val="10"/>
          <w:szCs w:val="16"/>
        </w:rPr>
        <w:t xml:space="preserve"> (e.g., geography) </w:t>
      </w:r>
      <w:r w:rsidRPr="00FD2B62">
        <w:rPr>
          <w:szCs w:val="16"/>
          <w:u w:val="single"/>
        </w:rPr>
        <w:t>are</w:t>
      </w:r>
      <w:r w:rsidRPr="00161953">
        <w:rPr>
          <w:sz w:val="10"/>
          <w:szCs w:val="16"/>
        </w:rPr>
        <w:t xml:space="preserve"> implicitly or explicitly </w:t>
      </w:r>
      <w:r w:rsidRPr="00FD2B62">
        <w:rPr>
          <w:szCs w:val="16"/>
          <w:u w:val="single"/>
        </w:rPr>
        <w:t>valued</w:t>
      </w:r>
      <w:r w:rsidRPr="00161953">
        <w:rPr>
          <w:sz w:val="10"/>
          <w:szCs w:val="16"/>
        </w:rPr>
        <w:t xml:space="preserve"> (cf. Clark, 1997). As McCloskey (1985: 82) notes, `The metaphors of economics often carry . . . the authority of Science and . . . its claims to ethical neutrality'. One doesn't have to suppose the least degree of cravenness on the part of other social scientists to imagine that the </w:t>
      </w:r>
      <w:r w:rsidRPr="00325E49">
        <w:rPr>
          <w:szCs w:val="16"/>
          <w:u w:val="single"/>
        </w:rPr>
        <w:t>social norms established in this way gradually become part of the general environment and become more generally valued as they are within economics</w:t>
      </w:r>
      <w:r w:rsidRPr="00161953">
        <w:rPr>
          <w:sz w:val="10"/>
          <w:szCs w:val="16"/>
        </w:rPr>
        <w:t xml:space="preserve"> (Foucault, 1995). </w:t>
      </w:r>
      <w:r w:rsidRPr="00325E49">
        <w:rPr>
          <w:szCs w:val="16"/>
          <w:u w:val="single"/>
        </w:rPr>
        <w:t xml:space="preserve">Certain practices and </w:t>
      </w:r>
      <w:r w:rsidRPr="00325E49">
        <w:rPr>
          <w:b/>
          <w:szCs w:val="16"/>
          <w:u w:val="single"/>
        </w:rPr>
        <w:t>ways of thinking</w:t>
      </w:r>
      <w:r w:rsidRPr="00161953">
        <w:rPr>
          <w:sz w:val="10"/>
          <w:szCs w:val="16"/>
        </w:rPr>
        <w:t>, as in a Marshallian industrial district</w:t>
      </w:r>
      <w:r w:rsidRPr="00325E49">
        <w:rPr>
          <w:szCs w:val="16"/>
          <w:u w:val="single"/>
        </w:rPr>
        <w:t xml:space="preserve">, are `in the air' and we are all hard-pressed to avoid inhaling them. </w:t>
      </w:r>
      <w:r w:rsidRPr="00161953">
        <w:rPr>
          <w:sz w:val="10"/>
          <w:szCs w:val="16"/>
        </w:rPr>
        <w:t xml:space="preserve">The best evidence of this effect within economic geography that I can think of is actually in the writings of the Marxists within the field, especially in the 1970s and early 1980s. There was a time when none of us could write anything without a lengthy introductory section in which we took great pains to demolish the assumptions and analytical tropes of neoclassical economics. We couldn't leave it alone, and I think it must be the case that the long struggle to valorize an alternative world-view and scientific method has left its mark on all of us. But we're marked in surprisingly subtle ways and it takes real work to see the effects. But </w:t>
      </w:r>
      <w:r w:rsidRPr="00CD6AC3">
        <w:rPr>
          <w:szCs w:val="16"/>
          <w:u w:val="single"/>
        </w:rPr>
        <w:t>economics also derives</w:t>
      </w:r>
      <w:r w:rsidRPr="00161953">
        <w:rPr>
          <w:sz w:val="10"/>
          <w:szCs w:val="16"/>
        </w:rPr>
        <w:t xml:space="preserve"> some of its </w:t>
      </w:r>
      <w:r w:rsidRPr="00CD6AC3">
        <w:rPr>
          <w:szCs w:val="16"/>
          <w:u w:val="single"/>
        </w:rPr>
        <w:t xml:space="preserve">power from being able to deploy concepts such as competitiveness which have </w:t>
      </w:r>
      <w:r w:rsidRPr="00CD6AC3">
        <w:rPr>
          <w:b/>
          <w:szCs w:val="16"/>
          <w:u w:val="single"/>
        </w:rPr>
        <w:t>tremendous ideological weight</w:t>
      </w:r>
      <w:r w:rsidRPr="00CD6AC3">
        <w:rPr>
          <w:szCs w:val="16"/>
          <w:u w:val="single"/>
        </w:rPr>
        <w:t>.</w:t>
      </w:r>
      <w:r w:rsidRPr="00161953">
        <w:rPr>
          <w:sz w:val="10"/>
          <w:szCs w:val="16"/>
        </w:rPr>
        <w:t xml:space="preserve"> </w:t>
      </w:r>
      <w:r w:rsidRPr="00AC5EB7">
        <w:rPr>
          <w:szCs w:val="16"/>
          <w:u w:val="single"/>
        </w:rPr>
        <w:t>Market competition is the guarantor of the fairness of the</w:t>
      </w:r>
      <w:r w:rsidRPr="00161953">
        <w:rPr>
          <w:sz w:val="10"/>
          <w:szCs w:val="16"/>
        </w:rPr>
        <w:t xml:space="preserve"> social </w:t>
      </w:r>
      <w:r w:rsidRPr="00AC5EB7">
        <w:rPr>
          <w:szCs w:val="16"/>
          <w:u w:val="single"/>
        </w:rPr>
        <w:t>system as a whole because markets</w:t>
      </w:r>
      <w:r w:rsidRPr="00161953">
        <w:rPr>
          <w:sz w:val="10"/>
          <w:szCs w:val="16"/>
        </w:rPr>
        <w:t xml:space="preserve">, by the definition of the discipline, </w:t>
      </w:r>
      <w:r w:rsidRPr="00AC5EB7">
        <w:rPr>
          <w:szCs w:val="16"/>
          <w:u w:val="single"/>
        </w:rPr>
        <w:t>are impartial and competitiveness</w:t>
      </w:r>
      <w:r w:rsidRPr="00161953">
        <w:rPr>
          <w:sz w:val="10"/>
          <w:szCs w:val="16"/>
        </w:rPr>
        <w:t xml:space="preserve">, though a life or death affair, proceeds on a purely technical basis. That is to say, </w:t>
      </w:r>
      <w:r w:rsidRPr="00AC5EB7">
        <w:rPr>
          <w:szCs w:val="16"/>
          <w:u w:val="single"/>
        </w:rPr>
        <w:t>you are not competitive or uncompetitive because of who you are, but merely as a result of how you respond to market signals</w:t>
      </w:r>
      <w:r w:rsidRPr="00161953">
        <w:rPr>
          <w:sz w:val="10"/>
          <w:szCs w:val="16"/>
        </w:rPr>
        <w:t xml:space="preserve"> that provide the same information to everyone. Further</w:t>
      </w:r>
      <w:r w:rsidRPr="00967768">
        <w:rPr>
          <w:szCs w:val="16"/>
          <w:u w:val="single"/>
        </w:rPr>
        <w:t xml:space="preserve">, the idea of economic competitiveness </w:t>
      </w:r>
      <w:r w:rsidRPr="00967768">
        <w:rPr>
          <w:b/>
          <w:szCs w:val="16"/>
          <w:u w:val="single"/>
        </w:rPr>
        <w:t>meshes so perfectly with evolutionary theory</w:t>
      </w:r>
      <w:r w:rsidRPr="00967768">
        <w:rPr>
          <w:szCs w:val="16"/>
          <w:u w:val="single"/>
        </w:rPr>
        <w:t xml:space="preserve"> that it takes on exactly the </w:t>
      </w:r>
      <w:r w:rsidRPr="00967768">
        <w:rPr>
          <w:b/>
          <w:szCs w:val="16"/>
          <w:u w:val="single"/>
        </w:rPr>
        <w:t>natural and timeless air that makes it so unarguable</w:t>
      </w:r>
      <w:r w:rsidRPr="00161953">
        <w:rPr>
          <w:sz w:val="10"/>
          <w:szCs w:val="16"/>
        </w:rPr>
        <w:t xml:space="preserve">. </w:t>
      </w:r>
      <w:r w:rsidRPr="00430382">
        <w:rPr>
          <w:szCs w:val="16"/>
          <w:u w:val="single"/>
        </w:rPr>
        <w:t>The discipline that owns such a concept</w:t>
      </w:r>
      <w:r w:rsidRPr="00161953">
        <w:rPr>
          <w:sz w:val="10"/>
          <w:szCs w:val="16"/>
        </w:rPr>
        <w:t xml:space="preserve"> ± </w:t>
      </w:r>
      <w:r w:rsidRPr="00430382">
        <w:rPr>
          <w:szCs w:val="16"/>
          <w:u w:val="single"/>
        </w:rPr>
        <w:t>whose discourse this is</w:t>
      </w:r>
      <w:r w:rsidRPr="00161953">
        <w:rPr>
          <w:sz w:val="10"/>
          <w:szCs w:val="16"/>
        </w:rPr>
        <w:t xml:space="preserve"> ± </w:t>
      </w:r>
      <w:r w:rsidRPr="00430382">
        <w:rPr>
          <w:b/>
          <w:szCs w:val="16"/>
          <w:u w:val="single"/>
        </w:rPr>
        <w:t>is bound to seem inevitable</w:t>
      </w:r>
      <w:r w:rsidRPr="00161953">
        <w:rPr>
          <w:sz w:val="10"/>
          <w:szCs w:val="16"/>
        </w:rPr>
        <w:t xml:space="preserve">. In sum, </w:t>
      </w:r>
      <w:r w:rsidRPr="00430382">
        <w:rPr>
          <w:szCs w:val="16"/>
          <w:u w:val="single"/>
        </w:rPr>
        <w:t>the social power of economics within the academic hierarchy helps anchor the power of its discourse which, in true virtuous circle fashion, reinforces the social power of the discipline</w:t>
      </w:r>
      <w:r w:rsidRPr="00161953">
        <w:rPr>
          <w:sz w:val="10"/>
          <w:szCs w:val="16"/>
        </w:rPr>
        <w:t xml:space="preserve">. On top of all this, the discourse is shared with another extraordinarily powerful social group: the `business community'. The problems of competition, competitive strategy and competitiveness are deeply meaningful to people who run businesses. They really see them as authentic life and death issues and, at the limit, they are right. But there is arguably a broad range of issues and conditions in which life and death are not at stake, but </w:t>
      </w:r>
      <w:r w:rsidRPr="00892306">
        <w:rPr>
          <w:szCs w:val="16"/>
          <w:u w:val="single"/>
        </w:rPr>
        <w:t>competitiveness is</w:t>
      </w:r>
      <w:r w:rsidRPr="00161953">
        <w:rPr>
          <w:sz w:val="10"/>
          <w:szCs w:val="16"/>
        </w:rPr>
        <w:t xml:space="preserve"> automatically </w:t>
      </w:r>
      <w:r w:rsidRPr="00892306">
        <w:rPr>
          <w:szCs w:val="16"/>
          <w:u w:val="single"/>
        </w:rPr>
        <w:t xml:space="preserve">invoked </w:t>
      </w:r>
      <w:r w:rsidRPr="00161953">
        <w:rPr>
          <w:sz w:val="10"/>
          <w:szCs w:val="16"/>
        </w:rPr>
        <w:t xml:space="preserve">anyway </w:t>
      </w:r>
      <w:r w:rsidRPr="00892306">
        <w:rPr>
          <w:szCs w:val="16"/>
          <w:u w:val="single"/>
        </w:rPr>
        <w:t>as the unchallengeable and `natural' explanation for what is about to happen. The degree to which this is accepted and even imitated by people in other spheres entirely is remarkable</w:t>
      </w:r>
      <w:r w:rsidRPr="00161953">
        <w:rPr>
          <w:sz w:val="10"/>
          <w:szCs w:val="16"/>
        </w:rPr>
        <w:t>. (4-5)</w:t>
      </w:r>
    </w:p>
    <w:p w14:paraId="4E69B529" w14:textId="77777777" w:rsidR="000B0561" w:rsidRPr="003D0D21" w:rsidRDefault="000B0561" w:rsidP="000B0561">
      <w:pPr>
        <w:pStyle w:val="Heading4"/>
        <w:rPr>
          <w:rStyle w:val="Style13ptBold"/>
          <w:b/>
        </w:rPr>
      </w:pPr>
      <w:r w:rsidRPr="003D0D21">
        <w:rPr>
          <w:rStyle w:val="Style13ptBold"/>
        </w:rPr>
        <w:t xml:space="preserve">The logic of competitiveness is not inevitable or natural; solidarity presents an equally effective antithesis. </w:t>
      </w:r>
    </w:p>
    <w:p w14:paraId="4857C9EC" w14:textId="77777777" w:rsidR="000B0561" w:rsidRPr="000D5389" w:rsidRDefault="000B0561" w:rsidP="000B0561">
      <w:pPr>
        <w:rPr>
          <w:rFonts w:cs="Arial"/>
          <w:color w:val="000000"/>
          <w:sz w:val="16"/>
          <w:szCs w:val="23"/>
        </w:rPr>
      </w:pPr>
      <w:r w:rsidRPr="000D5389">
        <w:rPr>
          <w:rStyle w:val="Style13ptBold"/>
        </w:rPr>
        <w:t>Solomon, 02</w:t>
      </w:r>
      <w:r w:rsidRPr="000D5389">
        <w:rPr>
          <w:rStyle w:val="Style13ptBold"/>
          <w:sz w:val="16"/>
        </w:rPr>
        <w:t xml:space="preserve"> </w:t>
      </w:r>
      <w:r w:rsidRPr="000D5389">
        <w:rPr>
          <w:rFonts w:cs="Arial"/>
          <w:color w:val="000000"/>
          <w:sz w:val="16"/>
          <w:szCs w:val="23"/>
        </w:rPr>
        <w:t xml:space="preserve">-- Ph. D in Political Science from Syracuse University and </w:t>
      </w:r>
      <w:r w:rsidRPr="000D5389">
        <w:rPr>
          <w:rFonts w:cs="Arial"/>
          <w:color w:val="222222"/>
          <w:sz w:val="16"/>
          <w:szCs w:val="23"/>
          <w:shd w:val="clear" w:color="auto" w:fill="FFFFFF"/>
        </w:rPr>
        <w:t xml:space="preserve">Assistant Professor of International Affairs in the Department of Government and International Affairs at the University of South Florida (M.Scott, </w:t>
      </w:r>
      <w:r w:rsidRPr="000D5389">
        <w:rPr>
          <w:rFonts w:cs="Arial"/>
          <w:color w:val="000000"/>
          <w:sz w:val="16"/>
          <w:szCs w:val="23"/>
        </w:rPr>
        <w:t>“Contesting Competitiveness: The Impact of Globalization and Competitiveness Discourse in the Post - Fordist Era” Dissertation, August 2002, Proquest) // JH</w:t>
      </w:r>
    </w:p>
    <w:p w14:paraId="6AEA4F61" w14:textId="77777777" w:rsidR="000B0561" w:rsidRPr="000D5389" w:rsidRDefault="000B0561" w:rsidP="000B0561">
      <w:pPr>
        <w:rPr>
          <w:sz w:val="16"/>
        </w:rPr>
      </w:pPr>
    </w:p>
    <w:p w14:paraId="39F4249D" w14:textId="77777777" w:rsidR="000B0561" w:rsidRPr="000D5389" w:rsidRDefault="000B0561" w:rsidP="000B0561">
      <w:pPr>
        <w:rPr>
          <w:sz w:val="16"/>
        </w:rPr>
      </w:pPr>
      <w:r w:rsidRPr="000D5389">
        <w:rPr>
          <w:sz w:val="16"/>
        </w:rPr>
        <w:t xml:space="preserve">By contradictory l don't mean that there are winners and losers (though this is the case) l mean contradictory in the sense identified by Marx and central to historical materialism Additionally, l mean contradictory in the very particular sense identified by Marx in his dual freedom thesis. l believe </w:t>
      </w:r>
      <w:r w:rsidRPr="000D5389">
        <w:rPr>
          <w:rStyle w:val="StyleUnderline"/>
        </w:rPr>
        <w:t>this account of social relations under capitalism has been insufficiently appreciated by historical materialism and ignored by other traditions</w:t>
      </w:r>
      <w:r w:rsidRPr="000D5389">
        <w:rPr>
          <w:sz w:val="16"/>
        </w:rPr>
        <w:t>.</w:t>
      </w:r>
      <w:r w:rsidRPr="000D5389">
        <w:rPr>
          <w:rStyle w:val="StyleUnderline"/>
        </w:rPr>
        <w:t xml:space="preserve"> Marx</w:t>
      </w:r>
      <w:r w:rsidRPr="000D5389">
        <w:rPr>
          <w:sz w:val="16"/>
        </w:rPr>
        <w:t xml:space="preserve"> didn`t just see exploitation in capitalism. Rather, he </w:t>
      </w:r>
      <w:r w:rsidRPr="000D5389">
        <w:rPr>
          <w:rStyle w:val="StyleUnderline"/>
        </w:rPr>
        <w:t>saw capitalist social relations as the central defining feature of modernity, with humans as self-creating beings who are constantly reproducing their world through the production and reproduction of their needs.</w:t>
      </w:r>
      <w:r w:rsidRPr="000D5389">
        <w:rPr>
          <w:sz w:val="16"/>
        </w:rPr>
        <w:t xml:space="preserve"> Though </w:t>
      </w:r>
      <w:r w:rsidRPr="000D5389">
        <w:rPr>
          <w:rStyle w:val="StyleUnderline"/>
        </w:rPr>
        <w:t>humans</w:t>
      </w:r>
      <w:r w:rsidRPr="000D5389">
        <w:rPr>
          <w:sz w:val="16"/>
        </w:rPr>
        <w:t xml:space="preserve"> are self-creating, they </w:t>
      </w:r>
      <w:r w:rsidRPr="000D5389">
        <w:rPr>
          <w:rStyle w:val="StyleUnderline"/>
        </w:rPr>
        <w:t>must reconcile the contradictory nature of their existence</w:t>
      </w:r>
      <w:r w:rsidRPr="000D5389">
        <w:rPr>
          <w:sz w:val="16"/>
        </w:rPr>
        <w:t>.</w:t>
      </w:r>
      <w:r w:rsidRPr="000D5389">
        <w:rPr>
          <w:rStyle w:val="StyleUnderline"/>
        </w:rPr>
        <w:t xml:space="preserve"> One of the ways they do this is by understanding their relations with others as alternately, and in some ways simultaneously, cooperative or conflictive.</w:t>
      </w:r>
      <w:r w:rsidRPr="000D5389">
        <w:rPr>
          <w:sz w:val="16"/>
        </w:rPr>
        <w:t xml:space="preserve"> </w:t>
      </w:r>
      <w:r w:rsidRPr="000D5389">
        <w:rPr>
          <w:rStyle w:val="StyleUnderline"/>
        </w:rPr>
        <w:t>Gramsci</w:t>
      </w:r>
      <w:r w:rsidRPr="000D5389">
        <w:rPr>
          <w:sz w:val="16"/>
        </w:rPr>
        <w:t xml:space="preserve"> has </w:t>
      </w:r>
      <w:r w:rsidRPr="000D5389">
        <w:rPr>
          <w:rStyle w:val="StyleUnderline"/>
        </w:rPr>
        <w:t>furthered this understanding by arguing that humans</w:t>
      </w:r>
      <w:r w:rsidRPr="000D5389">
        <w:rPr>
          <w:sz w:val="16"/>
        </w:rPr>
        <w:t xml:space="preserve"> (all humans) </w:t>
      </w:r>
      <w:r w:rsidRPr="000D5389">
        <w:rPr>
          <w:rStyle w:val="StyleUnderline"/>
        </w:rPr>
        <w:t>draw on</w:t>
      </w:r>
      <w:r w:rsidRPr="000D5389">
        <w:rPr>
          <w:sz w:val="16"/>
        </w:rPr>
        <w:t xml:space="preserve"> the cognitive resources available to them through popular understandings, through </w:t>
      </w:r>
      <w:r w:rsidRPr="000D5389">
        <w:rPr>
          <w:rStyle w:val="StyleUnderline"/>
        </w:rPr>
        <w:t>"common sense."</w:t>
      </w:r>
      <w:r w:rsidRPr="000D5389">
        <w:rPr>
          <w:sz w:val="16"/>
        </w:rPr>
        <w:t xml:space="preserve"> This is not only a cognitive process, but a material process as well. </w:t>
      </w:r>
      <w:r w:rsidRPr="000D5389">
        <w:rPr>
          <w:rStyle w:val="StyleUnderline"/>
        </w:rPr>
        <w:t>Gramsci's understanding of common sense</w:t>
      </w:r>
      <w:r w:rsidRPr="000D5389">
        <w:rPr>
          <w:sz w:val="16"/>
        </w:rPr>
        <w:t xml:space="preserve">, wedded to my reading of the dual freedom thesis, </w:t>
      </w:r>
      <w:r w:rsidRPr="000D5389">
        <w:rPr>
          <w:rStyle w:val="StyleUnderline"/>
        </w:rPr>
        <w:t>provides a way of understanding the thoroughly contradictory nature of social relations under liberal globalization</w:t>
      </w:r>
      <w:r w:rsidRPr="000D5389">
        <w:rPr>
          <w:sz w:val="16"/>
        </w:rPr>
        <w:t xml:space="preserve">. l have demonstrated that </w:t>
      </w:r>
      <w:r w:rsidRPr="000D5389">
        <w:rPr>
          <w:rStyle w:val="StyleUnderline"/>
        </w:rPr>
        <w:t>the dual freedom thesis is useful in understanding how appeals to competitiveness and to solidarity find resonance</w:t>
      </w:r>
      <w:r w:rsidRPr="000D5389">
        <w:rPr>
          <w:sz w:val="16"/>
        </w:rPr>
        <w:t xml:space="preserve">. l believe </w:t>
      </w:r>
      <w:r w:rsidRPr="000D5389">
        <w:rPr>
          <w:rStyle w:val="StyleUnderline"/>
        </w:rPr>
        <w:t>it</w:t>
      </w:r>
      <w:r w:rsidRPr="000D5389">
        <w:rPr>
          <w:sz w:val="16"/>
        </w:rPr>
        <w:t xml:space="preserve"> also </w:t>
      </w:r>
      <w:r w:rsidRPr="000D5389">
        <w:rPr>
          <w:rStyle w:val="StyleUnderline"/>
        </w:rPr>
        <w:t>provides a way to understand the conflict between the differing visions of globalization</w:t>
      </w:r>
      <w:r w:rsidRPr="000D5389">
        <w:rPr>
          <w:sz w:val="16"/>
        </w:rPr>
        <w:t xml:space="preserve">. As l have argued above, </w:t>
      </w:r>
      <w:r w:rsidRPr="000D5389">
        <w:rPr>
          <w:rStyle w:val="StyleUnderline"/>
        </w:rPr>
        <w:t>each of the visions I have outlined emphasize one logic of capitalism to the exclusion of the others</w:t>
      </w:r>
      <w:r w:rsidRPr="000D5389">
        <w:rPr>
          <w:sz w:val="16"/>
        </w:rPr>
        <w:t xml:space="preserve">. It should be apparent that I find </w:t>
      </w:r>
      <w:r w:rsidRPr="000D5389">
        <w:rPr>
          <w:rStyle w:val="StyleUnderline"/>
        </w:rPr>
        <w:t>the mainstream narrative about wealth, freedom, and opportunity to be naïve at best in its exclusion of social power in the economy</w:t>
      </w:r>
      <w:r w:rsidRPr="000D5389">
        <w:rPr>
          <w:sz w:val="16"/>
        </w:rPr>
        <w:t xml:space="preserve">. However, I believe </w:t>
      </w:r>
      <w:r w:rsidRPr="000D5389">
        <w:rPr>
          <w:rStyle w:val="StyleUnderline"/>
        </w:rPr>
        <w:t>this narrative has merit in that it emphasizes the very real juridical freedom and equality to be formed in capitalist social relations</w:t>
      </w:r>
      <w:r w:rsidRPr="000D5389">
        <w:rPr>
          <w:sz w:val="16"/>
        </w:rPr>
        <w:t xml:space="preserve">. To me, this is a necessary, but not sufficient, component in an analysis of said social relations. Too many critics of globalization miss this characteristic of the spread and deepening of capitalism and capitalist social relations. Yet </w:t>
      </w:r>
      <w:r w:rsidRPr="000D5389">
        <w:rPr>
          <w:rStyle w:val="StyleUnderline"/>
        </w:rPr>
        <w:t>this is the very process Marx argued would produce the sort of changes in human consciousness that would allow for the transcendence of capitalism accumulation</w:t>
      </w:r>
      <w:r w:rsidRPr="000D5389">
        <w:rPr>
          <w:sz w:val="16"/>
        </w:rPr>
        <w:t>. Are we now witnessing the formation of a potentially transformative political project? lt is much too early to make such a claim. However,</w:t>
      </w:r>
      <w:r w:rsidRPr="000D5389">
        <w:rPr>
          <w:rStyle w:val="StyleUnderline"/>
        </w:rPr>
        <w:t xml:space="preserve"> the forms of transnational solidarity</w:t>
      </w:r>
      <w:r w:rsidRPr="000D5389">
        <w:rPr>
          <w:sz w:val="16"/>
        </w:rPr>
        <w:t xml:space="preserve"> depicted above, while only in their infancy, </w:t>
      </w:r>
      <w:r w:rsidRPr="000D5389">
        <w:rPr>
          <w:rStyle w:val="StyleUnderline"/>
        </w:rPr>
        <w:t>may offer a significant challenge to</w:t>
      </w:r>
      <w:r w:rsidRPr="000D5389">
        <w:rPr>
          <w:sz w:val="16"/>
        </w:rPr>
        <w:t xml:space="preserve"> what was only a few years ago seen as </w:t>
      </w:r>
      <w:r w:rsidRPr="000D5389">
        <w:rPr>
          <w:rStyle w:val="StyleUnderline"/>
        </w:rPr>
        <w:t>a liberalizing juggernaut of capitalist globalization</w:t>
      </w:r>
      <w:r w:rsidRPr="000D5389">
        <w:rPr>
          <w:sz w:val="16"/>
        </w:rPr>
        <w:t xml:space="preserve">. The </w:t>
      </w:r>
      <w:r w:rsidRPr="000D5389">
        <w:rPr>
          <w:rStyle w:val="StyleUnderline"/>
        </w:rPr>
        <w:t>contestation of the logic of competitiveness by the logic of solidarity will be critical in determining the outcome of the process of globalization</w:t>
      </w:r>
      <w:r w:rsidRPr="000D5389">
        <w:rPr>
          <w:sz w:val="16"/>
        </w:rPr>
        <w:t>. A social actor's perception of globalization "appears at first sight, a very trivial thing."</w:t>
      </w:r>
      <w:r w:rsidRPr="000D5389">
        <w:rPr>
          <w:rFonts w:cs="Wingdings 3"/>
          <w:sz w:val="16"/>
        </w:rPr>
        <w:t></w:t>
      </w:r>
      <w:r w:rsidRPr="000D5389">
        <w:rPr>
          <w:sz w:val="16"/>
        </w:rPr>
        <w:t xml:space="preserve"> Like Marx's description of the commodity, these perceptions require a deeper analysis to reveal the contradictory social effects these perceptions entail.</w:t>
      </w:r>
    </w:p>
    <w:p w14:paraId="662D75EC" w14:textId="77777777" w:rsidR="000B0561" w:rsidRPr="000D5389" w:rsidRDefault="000B0561" w:rsidP="000B0561">
      <w:pPr>
        <w:pStyle w:val="Heading2"/>
      </w:pPr>
      <w:r w:rsidRPr="000D5389">
        <w:t>***AT Permutation***</w:t>
      </w:r>
    </w:p>
    <w:p w14:paraId="7911C53C" w14:textId="77777777" w:rsidR="000B0561" w:rsidRPr="000D5389" w:rsidRDefault="000B0561" w:rsidP="000B0561"/>
    <w:p w14:paraId="39C87B38" w14:textId="77777777" w:rsidR="000B0561" w:rsidRPr="000D5389" w:rsidRDefault="000B0561" w:rsidP="000B0561">
      <w:pPr>
        <w:pStyle w:val="Heading4"/>
      </w:pPr>
      <w:r w:rsidRPr="000D5389">
        <w:t>Perm Fails – Competitiveness subsumes all other discourses when included</w:t>
      </w:r>
    </w:p>
    <w:p w14:paraId="5B2BE6E3" w14:textId="77777777" w:rsidR="000B0561" w:rsidRPr="000D5389" w:rsidRDefault="000B0561" w:rsidP="000B0561">
      <w:pPr>
        <w:rPr>
          <w:sz w:val="18"/>
          <w:szCs w:val="18"/>
        </w:rPr>
      </w:pPr>
      <w:r w:rsidRPr="000D5389">
        <w:rPr>
          <w:b/>
        </w:rPr>
        <w:t xml:space="preserve">Bristow* and Wells**, 05 </w:t>
      </w:r>
      <w:r w:rsidRPr="000D5389">
        <w:rPr>
          <w:sz w:val="16"/>
          <w:szCs w:val="16"/>
        </w:rPr>
        <w:t xml:space="preserve">(Gillian Bristow* has a </w:t>
      </w:r>
      <w:r w:rsidRPr="000D5389">
        <w:rPr>
          <w:rStyle w:val="Strong"/>
          <w:szCs w:val="16"/>
        </w:rPr>
        <w:t>BA (Hons) First Class: Economics</w:t>
      </w:r>
      <w:r w:rsidRPr="000D5389">
        <w:rPr>
          <w:sz w:val="16"/>
          <w:szCs w:val="16"/>
        </w:rPr>
        <w:t xml:space="preserve">, Cardiff University (1991). </w:t>
      </w:r>
      <w:r w:rsidRPr="000D5389">
        <w:rPr>
          <w:rStyle w:val="Strong"/>
          <w:szCs w:val="16"/>
        </w:rPr>
        <w:t>PhD,</w:t>
      </w:r>
      <w:r w:rsidRPr="000D5389">
        <w:rPr>
          <w:rStyle w:val="apple-converted-space"/>
          <w:sz w:val="16"/>
          <w:szCs w:val="16"/>
        </w:rPr>
        <w:t xml:space="preserve"> </w:t>
      </w:r>
      <w:r w:rsidRPr="000D5389">
        <w:rPr>
          <w:sz w:val="16"/>
          <w:szCs w:val="16"/>
        </w:rPr>
        <w:t>Cardiff University (1995). Gillian is Deputy Head of School and Deputy Director of the</w:t>
      </w:r>
      <w:r w:rsidRPr="000D5389">
        <w:rPr>
          <w:rStyle w:val="apple-converted-space"/>
          <w:sz w:val="16"/>
          <w:szCs w:val="16"/>
        </w:rPr>
        <w:t xml:space="preserve"> </w:t>
      </w:r>
      <w:hyperlink r:id="rId50" w:history="1">
        <w:r w:rsidRPr="000D5389">
          <w:rPr>
            <w:rStyle w:val="Hyperlink"/>
            <w:sz w:val="16"/>
            <w:szCs w:val="16"/>
          </w:rPr>
          <w:t>Centre for Advanced Studies</w:t>
        </w:r>
      </w:hyperlink>
      <w:r w:rsidRPr="000D5389">
        <w:rPr>
          <w:rStyle w:val="apple-converted-space"/>
          <w:sz w:val="16"/>
          <w:szCs w:val="16"/>
        </w:rPr>
        <w:t xml:space="preserve"> </w:t>
      </w:r>
      <w:r w:rsidRPr="000D5389">
        <w:rPr>
          <w:sz w:val="16"/>
          <w:szCs w:val="16"/>
        </w:rPr>
        <w:t>(CASS). She is also a member of the ESRC’s Centre on Skills, Knowledge and Organisational Performance (SKOPE). Peter Wells**</w:t>
      </w:r>
      <w:r w:rsidRPr="000D5389">
        <w:rPr>
          <w:rFonts w:cs="Arial"/>
          <w:sz w:val="16"/>
          <w:szCs w:val="16"/>
        </w:rPr>
        <w:t xml:space="preserve"> has a degree in Geography from Leeds University, and an MSc in Town Planning from Cardiff University, while his PhD (also from Cardiff University) was on the subject of the socio-economic consequences of military R&amp;D in the UK.</w:t>
      </w:r>
      <w:r w:rsidRPr="000D5389">
        <w:rPr>
          <w:rStyle w:val="apple-converted-space"/>
          <w:rFonts w:cs="Arial"/>
          <w:sz w:val="16"/>
          <w:szCs w:val="16"/>
        </w:rPr>
        <w:t xml:space="preserve">; “Innovative discourse for sustainable local development: a critical analysis of eco-industrialism”; Innovation &amp; Sustainable Development; </w:t>
      </w:r>
      <w:hyperlink r:id="rId51" w:history="1">
        <w:r w:rsidRPr="000D5389">
          <w:rPr>
            <w:rStyle w:val="Hyperlink"/>
            <w:sz w:val="16"/>
            <w:szCs w:val="16"/>
          </w:rPr>
          <w:t>http://www.environmental-expert.com/Files%5C6471%5Carticles%5C14644%5Cart9.pdf)//</w:t>
        </w:r>
      </w:hyperlink>
      <w:r w:rsidRPr="000D5389">
        <w:rPr>
          <w:sz w:val="16"/>
          <w:szCs w:val="16"/>
        </w:rPr>
        <w:t xml:space="preserve"> KD</w:t>
      </w:r>
    </w:p>
    <w:p w14:paraId="3E45809C" w14:textId="77777777" w:rsidR="000B0561" w:rsidRPr="000D5389" w:rsidRDefault="000B0561" w:rsidP="000B0561"/>
    <w:p w14:paraId="0B63BAF7" w14:textId="77777777" w:rsidR="000B0561" w:rsidRPr="000D5389" w:rsidRDefault="000B0561" w:rsidP="000B0561">
      <w:pPr>
        <w:rPr>
          <w:sz w:val="16"/>
        </w:rPr>
      </w:pPr>
      <w:r w:rsidRPr="000D5389">
        <w:rPr>
          <w:sz w:val="16"/>
        </w:rPr>
        <w:t xml:space="preserve">In an era of large-scale and rapid shifts in the geography of industrialisation and economic prosperity, the traditional analysis and prescriptions of local and regional economic development policy premised on competitiveness appear increasingly ineffectual. </w:t>
      </w:r>
      <w:r w:rsidRPr="000D5389">
        <w:rPr>
          <w:rStyle w:val="StyleUnderline"/>
        </w:rPr>
        <w:t>The competitiveness discourse, while still the dominant foundation for policy, can be challenged in several ways: these include at a practical level the failure of such policies to deliver lasting and self-propagating economic prosperity; the paucity of ideas generated by such a development discourse; and the ways in which inter-locality competition cannot end in success for all regions. Despite these and other criticisms, the competitiveness discourse remains powerful, there is a compelling brutality to the bleak inevitability of ‘compete or die’. Indeed, so deeply entrenched is the competitiveness mindset that new initiatives and ideas can rapidly be subsumed within it.</w:t>
      </w:r>
      <w:r w:rsidRPr="000D5389">
        <w:rPr>
          <w:u w:val="single"/>
        </w:rPr>
        <w:t xml:space="preserve"> </w:t>
      </w:r>
      <w:r w:rsidRPr="000D5389">
        <w:rPr>
          <w:sz w:val="16"/>
        </w:rPr>
        <w:t>This article provides a critical analysis of one such instance, where the ideas of eco-industrialism and the eco-industrial park that could, in a different policy framework, offer an alternative trajectory and content to local economic development policy appear to have been deployed largely as another modern iteration of place competition.</w:t>
      </w:r>
    </w:p>
    <w:p w14:paraId="0C08447D" w14:textId="77777777" w:rsidR="000B0561" w:rsidRPr="000D5389" w:rsidRDefault="000B0561" w:rsidP="000B0561">
      <w:pPr>
        <w:rPr>
          <w:sz w:val="16"/>
        </w:rPr>
      </w:pPr>
    </w:p>
    <w:p w14:paraId="34383013" w14:textId="77777777" w:rsidR="000B0561" w:rsidRPr="000D5389" w:rsidRDefault="000B0561" w:rsidP="000B0561">
      <w:pPr>
        <w:pStyle w:val="Heading2"/>
      </w:pPr>
    </w:p>
    <w:p w14:paraId="6A991960" w14:textId="77777777" w:rsidR="000B0561" w:rsidRPr="000D5389" w:rsidRDefault="000B0561" w:rsidP="000B0561">
      <w:pPr>
        <w:pStyle w:val="Heading2"/>
      </w:pPr>
      <w:r w:rsidRPr="000D5389">
        <w:t>***AFF***</w:t>
      </w:r>
    </w:p>
    <w:p w14:paraId="0E6F54DD" w14:textId="77777777" w:rsidR="000B0561" w:rsidRPr="000D5389" w:rsidRDefault="000B0561" w:rsidP="000B0561">
      <w:pPr>
        <w:rPr>
          <w:sz w:val="16"/>
        </w:rPr>
      </w:pPr>
      <w:r w:rsidRPr="000D5389">
        <w:rPr>
          <w:rStyle w:val="StyleUnderline"/>
        </w:rPr>
        <w:br w:type="page"/>
      </w:r>
    </w:p>
    <w:p w14:paraId="601765B8" w14:textId="77777777" w:rsidR="000B0561" w:rsidRPr="000D5389" w:rsidRDefault="000B0561" w:rsidP="000B0561">
      <w:pPr>
        <w:pStyle w:val="Heading2"/>
      </w:pPr>
      <w:r w:rsidRPr="000D5389">
        <w:t>AT: Link</w:t>
      </w:r>
    </w:p>
    <w:p w14:paraId="7CA62FF6" w14:textId="77777777" w:rsidR="000B0561" w:rsidRPr="000D5389" w:rsidRDefault="000B0561" w:rsidP="000B0561">
      <w:pPr>
        <w:rPr>
          <w:b/>
        </w:rPr>
      </w:pPr>
    </w:p>
    <w:p w14:paraId="0E8AF4B2" w14:textId="77777777" w:rsidR="000B0561" w:rsidRPr="000D5389" w:rsidRDefault="000B0561" w:rsidP="000B0561">
      <w:pPr>
        <w:pStyle w:val="Heading4"/>
      </w:pPr>
      <w:r w:rsidRPr="000D5389">
        <w:t>Their interpretation of competitiveness makes “region” falsely synonymous with “nation”. A region is distinct from a nation – we don’t link to “regional competitiveness”.</w:t>
      </w:r>
    </w:p>
    <w:p w14:paraId="03D9FBC0" w14:textId="77777777" w:rsidR="000B0561" w:rsidRPr="000D5389" w:rsidRDefault="000B0561" w:rsidP="000B0561">
      <w:pPr>
        <w:autoSpaceDE w:val="0"/>
        <w:autoSpaceDN w:val="0"/>
        <w:adjustRightInd w:val="0"/>
        <w:rPr>
          <w:sz w:val="16"/>
        </w:rPr>
      </w:pPr>
      <w:r w:rsidRPr="000D5389">
        <w:rPr>
          <w:rStyle w:val="Style13ptBold"/>
        </w:rPr>
        <w:t>Martin, 5</w:t>
      </w:r>
      <w:r w:rsidRPr="000D5389">
        <w:rPr>
          <w:rStyle w:val="Style13ptBold"/>
          <w:sz w:val="16"/>
        </w:rPr>
        <w:t xml:space="preserve"> – </w:t>
      </w:r>
      <w:r w:rsidRPr="000D5389">
        <w:rPr>
          <w:sz w:val="16"/>
        </w:rPr>
        <w:t>Professor of Economic Geography and Fellow of the Cambridge-MIT Institute. (Ron, “Thinking about regional competitiveness,”  26 October 2005, unibocconi.it//HO</w:t>
      </w:r>
    </w:p>
    <w:p w14:paraId="5C9BB93C" w14:textId="77777777" w:rsidR="000B0561" w:rsidRPr="000D5389" w:rsidRDefault="000B0561" w:rsidP="000B0561">
      <w:pPr>
        <w:autoSpaceDE w:val="0"/>
        <w:autoSpaceDN w:val="0"/>
        <w:adjustRightInd w:val="0"/>
        <w:rPr>
          <w:rStyle w:val="Style13ptBold"/>
          <w:sz w:val="16"/>
        </w:rPr>
      </w:pPr>
    </w:p>
    <w:p w14:paraId="5D1E0D62" w14:textId="77777777" w:rsidR="000B0561" w:rsidRPr="000D5389" w:rsidRDefault="000B0561" w:rsidP="000B0561">
      <w:pPr>
        <w:autoSpaceDE w:val="0"/>
        <w:autoSpaceDN w:val="0"/>
        <w:adjustRightInd w:val="0"/>
        <w:rPr>
          <w:sz w:val="16"/>
        </w:rPr>
      </w:pPr>
      <w:r w:rsidRPr="000D5389">
        <w:rPr>
          <w:u w:val="single"/>
        </w:rPr>
        <w:t>However, regions are neither like firms nor nations.</w:t>
      </w:r>
      <w:r w:rsidRPr="000D5389">
        <w:rPr>
          <w:sz w:val="16"/>
        </w:rPr>
        <w:t xml:space="preserve"> As Cellini and Soci (2002) put it, </w:t>
      </w:r>
      <w:r w:rsidRPr="000D5389">
        <w:rPr>
          <w:u w:val="single"/>
        </w:rPr>
        <w:t>“regions are somewhere in the middle”. A region is not simply a scaled-up version of the individual micro firm, nor the simple aggregation of many such firms. Regions are not economic ‘actors’</w:t>
      </w:r>
      <w:r w:rsidRPr="000D5389">
        <w:rPr>
          <w:sz w:val="16"/>
        </w:rPr>
        <w:t xml:space="preserve"> in the sense that firms are (Bristow, 2005): they have limited direct control of the activities that take place within them, and the y have a lower level of organisational identity and, arguably, unity that firms and nation states. But equally, </w:t>
      </w:r>
      <w:r w:rsidRPr="000D5389">
        <w:rPr>
          <w:u w:val="single"/>
        </w:rPr>
        <w:t>a region is not simply a</w:t>
      </w:r>
      <w:r w:rsidRPr="000D5389">
        <w:rPr>
          <w:sz w:val="16"/>
        </w:rPr>
        <w:t xml:space="preserve"> scaled-down version of the macro- or </w:t>
      </w:r>
      <w:r w:rsidRPr="000D5389">
        <w:rPr>
          <w:u w:val="single"/>
        </w:rPr>
        <w:t>national economy. Regions do not have their own currencies, and do not set their own interest rates and the like</w:t>
      </w:r>
      <w:r w:rsidRPr="000D5389">
        <w:rPr>
          <w:sz w:val="16"/>
        </w:rPr>
        <w:t xml:space="preserve"> (some, in federal systems, have tax-raising powers, though these are alongside national level taxes). Rather, their economic prosperity can be significantly influenced by the macro level fiscal and monetary policies pursued by the nation-state (and, of course, supra-national bodies, such as the European Parliament, or the WTO). As with nations, and unlike firms, regions do not ‘go out of business’. But, </w:t>
      </w:r>
      <w:r w:rsidRPr="000D5389">
        <w:rPr>
          <w:u w:val="single"/>
        </w:rPr>
        <w:t>unlike with nations, under certain conditions regional trade may well approach a zero-sum game.</w:t>
      </w:r>
      <w:r w:rsidRPr="000D5389">
        <w:rPr>
          <w:sz w:val="16"/>
        </w:rPr>
        <w:t xml:space="preserve"> The more economically specialised a region, the more it is vulnerable to the rise of similarly specialised, direct competitor regions elsewhere, both within and outside the nation state. Unless the region in question is able to keep ahead of its direct competitors, for example through higher rates of innovation and by moving up the value-added chain in its particular specialism, or by switching into entirely new sectors and products, it can face long-term relativ</w:t>
      </w:r>
      <w:r w:rsidRPr="000D5389">
        <w:rPr>
          <w:i/>
          <w:iCs/>
          <w:sz w:val="16"/>
        </w:rPr>
        <w:t xml:space="preserve">e </w:t>
      </w:r>
      <w:r w:rsidRPr="000D5389">
        <w:rPr>
          <w:sz w:val="16"/>
        </w:rPr>
        <w:t xml:space="preserve">or even absolute economic decline. The British economic landscape is littered with industrial districts and clusters that have failed to adapt upgrade or restructure, and which as a result have experienced long-run decline. 3.4 </w:t>
      </w:r>
      <w:r w:rsidRPr="000D5389">
        <w:rPr>
          <w:u w:val="single"/>
        </w:rPr>
        <w:t>And if the spatial structure of the national economy is such that economic, financial and political power is concentrated in a core or lead region, other regions may find themselves at a competitive disadvantage in retaining or attracting skilled labour, capital and even public investment, all of which may tend to accumulate disproportionately in the core region, thereby further enhancing its competitive advantage</w:t>
      </w:r>
      <w:r w:rsidRPr="000D5389">
        <w:rPr>
          <w:sz w:val="16"/>
        </w:rPr>
        <w:t xml:space="preserve"> (in effect this process raises the full employment growth ceiling of the core region, at the cost of holding back the full employment growth ceilings in the non-core regions). </w:t>
      </w:r>
      <w:r w:rsidRPr="000D5389">
        <w:rPr>
          <w:u w:val="single"/>
        </w:rPr>
        <w:t>In the UK, the regions compete with London and the South East for labour and capital, and on occasion for infrastructural and other public investment.</w:t>
      </w:r>
      <w:r w:rsidRPr="000D5389">
        <w:rPr>
          <w:sz w:val="16"/>
        </w:rPr>
        <w:t xml:space="preserve"> National economic policy also emanates from London, and is often biased by the economic conditions in that part of the UK: thus in the mid-1960s, the late-1980s and in the 1990s, inflationary overheating of the London and South East economies resulted in the Government taking national deflationary action (raising interest rates) even though spare productive capacity still existed in the remaining regions of the country. The counterclaim is that the competitive success of London and the South East is not at the cost of the other regions, but benefits all: that the economic dynamism of this part of the country diffuses to all regions. In actual fact, is there is still no comprehensive or definitive analysis of the balance between these costs and benefits.</w:t>
      </w:r>
    </w:p>
    <w:p w14:paraId="64F45997" w14:textId="77777777" w:rsidR="000B0561" w:rsidRPr="000D5389" w:rsidRDefault="000B0561" w:rsidP="000B0561">
      <w:pPr>
        <w:rPr>
          <w:sz w:val="16"/>
        </w:rPr>
      </w:pPr>
    </w:p>
    <w:p w14:paraId="0D1DF2C4" w14:textId="77777777" w:rsidR="000B0561" w:rsidRPr="000D5389" w:rsidRDefault="000B0561" w:rsidP="000B0561">
      <w:pPr>
        <w:pStyle w:val="Heading2"/>
      </w:pPr>
      <w:r w:rsidRPr="000D5389">
        <w:t>Competitiveness Good</w:t>
      </w:r>
    </w:p>
    <w:p w14:paraId="50F6F4D0" w14:textId="77777777" w:rsidR="000B0561" w:rsidRPr="000D5389" w:rsidRDefault="000B0561" w:rsidP="000B0561">
      <w:pPr>
        <w:rPr>
          <w:b/>
        </w:rPr>
      </w:pPr>
    </w:p>
    <w:p w14:paraId="2D1A9E77" w14:textId="77777777" w:rsidR="000B0561" w:rsidRPr="000D5389" w:rsidRDefault="000B0561" w:rsidP="000B0561">
      <w:pPr>
        <w:pStyle w:val="Heading4"/>
      </w:pPr>
      <w:r w:rsidRPr="000D5389">
        <w:t>All nations benefit from competitiveness – provides a net-gain in the development of the world economy</w:t>
      </w:r>
    </w:p>
    <w:p w14:paraId="713DF8F8" w14:textId="77777777" w:rsidR="000B0561" w:rsidRPr="000D5389" w:rsidRDefault="000B0561" w:rsidP="000B0561">
      <w:pPr>
        <w:rPr>
          <w:sz w:val="16"/>
        </w:rPr>
      </w:pPr>
      <w:r w:rsidRPr="000D5389">
        <w:rPr>
          <w:b/>
        </w:rPr>
        <w:t>Kelly, 99</w:t>
      </w:r>
      <w:r w:rsidRPr="000D5389">
        <w:rPr>
          <w:b/>
          <w:sz w:val="24"/>
        </w:rPr>
        <w:t xml:space="preserve"> </w:t>
      </w:r>
      <w:r w:rsidRPr="000D5389">
        <w:rPr>
          <w:sz w:val="16"/>
        </w:rPr>
        <w:t xml:space="preserve">– Associate Professor of Geography, York University. Ph.D. from University of British Columbia, MA from McGill, BA from Oxford. Areas of specialization include Economic Geography, among others. (Philip F, “The Geographies and Politics of Globalization,”1 September, 1999, Sage Journals, </w:t>
      </w:r>
      <w:r w:rsidRPr="000D5389">
        <w:rPr>
          <w:i/>
          <w:sz w:val="16"/>
        </w:rPr>
        <w:t>Progress in Human Geography</w:t>
      </w:r>
      <w:r w:rsidRPr="000D5389">
        <w:rPr>
          <w:sz w:val="16"/>
        </w:rPr>
        <w:t xml:space="preserve"> pages 379-400//</w:t>
      </w:r>
      <w:r w:rsidRPr="000D5389">
        <w:rPr>
          <w:b/>
          <w:i/>
          <w:sz w:val="16"/>
        </w:rPr>
        <w:t>HO</w:t>
      </w:r>
      <w:r w:rsidRPr="000D5389">
        <w:rPr>
          <w:sz w:val="16"/>
        </w:rPr>
        <w:t xml:space="preserve">  </w:t>
      </w:r>
    </w:p>
    <w:p w14:paraId="718535B5" w14:textId="77777777" w:rsidR="000B0561" w:rsidRPr="000D5389" w:rsidRDefault="000B0561" w:rsidP="000B0561">
      <w:pPr>
        <w:rPr>
          <w:sz w:val="16"/>
        </w:rPr>
      </w:pPr>
    </w:p>
    <w:p w14:paraId="1E6A4516" w14:textId="77777777" w:rsidR="000B0561" w:rsidRPr="000D5389" w:rsidRDefault="000B0561" w:rsidP="000B0561">
      <w:pPr>
        <w:ind w:firstLine="36"/>
        <w:rPr>
          <w:sz w:val="16"/>
        </w:rPr>
      </w:pPr>
      <w:r w:rsidRPr="000D5389">
        <w:rPr>
          <w:u w:val="single"/>
        </w:rPr>
        <w:t>The</w:t>
      </w:r>
      <w:r w:rsidRPr="000D5389">
        <w:rPr>
          <w:sz w:val="16"/>
        </w:rPr>
        <w:t xml:space="preserve"> second </w:t>
      </w:r>
      <w:r w:rsidRPr="000D5389">
        <w:rPr>
          <w:u w:val="single"/>
        </w:rPr>
        <w:t>caveat that must be applied to literature reasserting the state is that it implicitly accepts the conceptual separation of the State from, in particular, capital. To argue for or against the contemporary power of the State in the face of globalizing capital implies that the two are engaged in some kind of zero-sum game in which increasing power for one represents diminished power for the other.</w:t>
      </w:r>
      <w:r w:rsidRPr="000D5389">
        <w:rPr>
          <w:sz w:val="16"/>
        </w:rPr>
        <w:t xml:space="preserve"> Two points can be made about this assumption. One is </w:t>
      </w:r>
      <w:r w:rsidRPr="000D5389">
        <w:rPr>
          <w:u w:val="single"/>
        </w:rPr>
        <w:t>that</w:t>
      </w:r>
      <w:r w:rsidRPr="000D5389">
        <w:rPr>
          <w:sz w:val="16"/>
        </w:rPr>
        <w:t xml:space="preserve"> it </w:t>
      </w:r>
      <w:r w:rsidRPr="000D5389">
        <w:rPr>
          <w:u w:val="single"/>
        </w:rPr>
        <w:t>ignores the extent to which globalization is actually actively authored by states</w:t>
      </w:r>
      <w:r w:rsidRPr="000D5389">
        <w:rPr>
          <w:sz w:val="16"/>
        </w:rPr>
        <w:t xml:space="preserve"> (Panitch, 1996). </w:t>
      </w:r>
      <w:r w:rsidRPr="000D5389">
        <w:rPr>
          <w:u w:val="single"/>
        </w:rPr>
        <w:t>The World Trade Organization, the United Nations and its constituent bodies, the proposed Multilateral Agreement on Investments and other regulatory frameworks for the globalization of economic and political activity are all the projects of nation-state governments, not the imposition of some global authority.</w:t>
      </w:r>
      <w:r w:rsidRPr="000D5389">
        <w:rPr>
          <w:sz w:val="16"/>
        </w:rPr>
        <w:t xml:space="preserve"> They may indeed represent a particular model of development and economic ideology, and </w:t>
      </w:r>
      <w:r w:rsidRPr="000D5389">
        <w:rPr>
          <w:u w:val="single"/>
        </w:rPr>
        <w:t>they may also benefit some states more than others, but the fact remains they are implemented by sovereign states. The other point</w:t>
      </w:r>
      <w:r w:rsidRPr="000D5389">
        <w:rPr>
          <w:sz w:val="16"/>
        </w:rPr>
        <w:t xml:space="preserve"> to make regarding the state-capital zero-sum game </w:t>
      </w:r>
      <w:r w:rsidRPr="000D5389">
        <w:rPr>
          <w:u w:val="single"/>
        </w:rPr>
        <w:t>is that it is predicated on a universalized but ethnocentric division of spheres. In many contexts the state is itself a capitalist or is heavily involved in the market economy</w:t>
      </w:r>
      <w:r w:rsidRPr="000D5389">
        <w:rPr>
          <w:sz w:val="16"/>
        </w:rPr>
        <w:t xml:space="preserve"> (see, for example, Yeung (1998a) on government-linked corporations in Singapore). </w:t>
      </w:r>
      <w:r w:rsidRPr="000D5389">
        <w:rPr>
          <w:u w:val="single"/>
        </w:rPr>
        <w:t>Thus to talk of liberalization and deregulation rather misses the point</w:t>
      </w:r>
      <w:r w:rsidRPr="000D5389">
        <w:rPr>
          <w:sz w:val="16"/>
        </w:rPr>
        <w:t xml:space="preserve"> (see Hamilton, 1989).</w:t>
      </w:r>
    </w:p>
    <w:p w14:paraId="6DE918DB" w14:textId="77777777" w:rsidR="000B0561" w:rsidRPr="000D5389" w:rsidRDefault="000B0561" w:rsidP="000B0561">
      <w:pPr>
        <w:ind w:firstLine="36"/>
        <w:rPr>
          <w:sz w:val="16"/>
        </w:rPr>
      </w:pPr>
    </w:p>
    <w:p w14:paraId="226B8EC9" w14:textId="77777777" w:rsidR="000B0561" w:rsidRPr="000D5389" w:rsidRDefault="000B0561" w:rsidP="000B0561">
      <w:pPr>
        <w:pStyle w:val="Heading4"/>
      </w:pPr>
      <w:r w:rsidRPr="000D5389">
        <w:t>Competitiveness is good – forces good governing policies</w:t>
      </w:r>
    </w:p>
    <w:p w14:paraId="13516700" w14:textId="77777777" w:rsidR="000B0561" w:rsidRPr="000D5389" w:rsidRDefault="000B0561" w:rsidP="000B0561">
      <w:r w:rsidRPr="000D5389">
        <w:rPr>
          <w:rStyle w:val="Heading4Char"/>
          <w:rFonts w:eastAsia="Calibri"/>
        </w:rPr>
        <w:t xml:space="preserve">Hugé 10 </w:t>
      </w:r>
      <w:r w:rsidRPr="000D5389">
        <w:rPr>
          <w:sz w:val="16"/>
          <w:szCs w:val="16"/>
        </w:rPr>
        <w:t xml:space="preserve">– Department of Policy Research Centre for Sustainable Development &amp; Human Ecology Department at Vrije Universiteit Brussel (Jean, “Achieving synergy between competitiveness, good governance and sustainable development through impact assessment: discourse and practice”, June 2010, </w:t>
      </w:r>
      <w:hyperlink r:id="rId52" w:history="1">
        <w:r w:rsidRPr="000D5389">
          <w:rPr>
            <w:rStyle w:val="Hyperlink"/>
            <w:sz w:val="16"/>
            <w:szCs w:val="16"/>
          </w:rPr>
          <w:t>http://www.kadinst.hku.hk/sdconf10/Papers_PDF/p99.pdf</w:t>
        </w:r>
      </w:hyperlink>
      <w:r w:rsidRPr="000D5389">
        <w:rPr>
          <w:sz w:val="16"/>
          <w:szCs w:val="16"/>
        </w:rPr>
        <w:t>)//GS</w:t>
      </w:r>
    </w:p>
    <w:p w14:paraId="34E92465" w14:textId="77777777" w:rsidR="000B0561" w:rsidRPr="000D5389" w:rsidRDefault="000B0561" w:rsidP="000B0561"/>
    <w:p w14:paraId="6F2615C6" w14:textId="77777777" w:rsidR="000B0561" w:rsidRPr="000D5389" w:rsidRDefault="000B0561" w:rsidP="000B0561">
      <w:pPr>
        <w:rPr>
          <w:rStyle w:val="StyleUnderline"/>
        </w:rPr>
      </w:pPr>
      <w:r w:rsidRPr="000D5389">
        <w:rPr>
          <w:sz w:val="16"/>
        </w:rPr>
        <w:t xml:space="preserve">Having explored the concept of impact assessment and having introduced three widely shared policy agendas, we now reflect on the linkages and synergies between them. Impact assessment being a process aimed at supporting decision-makers by providing them ex ante information, it is inherently suited to promote a wide range of policy objectives. </w:t>
      </w:r>
      <w:r w:rsidRPr="000D5389">
        <w:rPr>
          <w:rStyle w:val="StyleUnderline"/>
        </w:rPr>
        <w:t xml:space="preserve">This can easily be understood in a competitiveness context: analysing the possible impacts of proposed decisions on businesses’ competitiveness and on public authorities amounts to good practice in (economic) decision-making. Impact assessment is even more relevant in a sustainable development context: indeed, this requires an assessment of the future impacts of decisions on a wide range of societal aspects and dimensions, and thus emphasises the need for well-informed decisions in order to avoid mistakes and in order to foster truly sustainable development. </w:t>
      </w:r>
      <w:r w:rsidRPr="000D5389">
        <w:rPr>
          <w:sz w:val="16"/>
        </w:rPr>
        <w:t xml:space="preserve">Moreover, as impact assessment itself is ideally based on participatory processes </w:t>
      </w:r>
      <w:r w:rsidRPr="000D5389">
        <w:rPr>
          <w:rStyle w:val="StyleUnderline"/>
        </w:rPr>
        <w:t>meant to increase accountability, transparency and coherence, its application in itself contributes to the realization of the principles of good governance, that are also embodied both in the competitiveness and the sustainability agendas</w:t>
      </w:r>
      <w:r w:rsidRPr="000D5389">
        <w:rPr>
          <w:sz w:val="16"/>
        </w:rPr>
        <w:t xml:space="preserve">. Impact assessment can contribute both to the outcome and the process dimensions of societal objectives (Kirkpatrick &amp; Parker, 2004). In summary, </w:t>
      </w:r>
      <w:r w:rsidRPr="000D5389">
        <w:rPr>
          <w:rStyle w:val="StyleUnderline"/>
        </w:rPr>
        <w:t>the outcome contribution of impact assessment can be assessed against the goals of economic, social, environmental and hence sustainable development; while the process contribution of impact assessment can be assessed in terms of the principles of good governance.</w:t>
      </w:r>
    </w:p>
    <w:p w14:paraId="231E3A07" w14:textId="77777777" w:rsidR="000B0561" w:rsidRPr="000D5389" w:rsidRDefault="000B0561" w:rsidP="000B0561">
      <w:pPr>
        <w:rPr>
          <w:rStyle w:val="StyleUnderline"/>
        </w:rPr>
      </w:pPr>
    </w:p>
    <w:p w14:paraId="59A4E400" w14:textId="77777777" w:rsidR="000B0561" w:rsidRPr="000D5389" w:rsidRDefault="000B0561" w:rsidP="000B0561">
      <w:pPr>
        <w:rPr>
          <w:rStyle w:val="StyleUnderline"/>
        </w:rPr>
      </w:pPr>
    </w:p>
    <w:p w14:paraId="25CBBC74" w14:textId="77777777" w:rsidR="000B0561" w:rsidRPr="000D5389" w:rsidRDefault="000B0561" w:rsidP="000B0561">
      <w:pPr>
        <w:ind w:firstLine="36"/>
        <w:rPr>
          <w:rStyle w:val="StyleUnderline"/>
          <w:sz w:val="16"/>
        </w:rPr>
      </w:pPr>
    </w:p>
    <w:p w14:paraId="14096990" w14:textId="77777777" w:rsidR="000B0561" w:rsidRPr="000D5389" w:rsidRDefault="000B0561" w:rsidP="000B0561">
      <w:pPr>
        <w:pStyle w:val="Heading2"/>
      </w:pPr>
      <w:r w:rsidRPr="000D5389">
        <w:t xml:space="preserve">Alt Fails </w:t>
      </w:r>
    </w:p>
    <w:p w14:paraId="48236E5D" w14:textId="77777777" w:rsidR="000B0561" w:rsidRPr="000D5389" w:rsidRDefault="000B0561" w:rsidP="000B0561"/>
    <w:p w14:paraId="124DB058" w14:textId="77777777" w:rsidR="000B0561" w:rsidRPr="000D5389" w:rsidRDefault="000B0561" w:rsidP="000B0561">
      <w:pPr>
        <w:pStyle w:val="Heading4"/>
      </w:pPr>
      <w:r w:rsidRPr="000D5389">
        <w:t>No alternative solvency – empiricism is inherently competitive and cannot be circumvented.</w:t>
      </w:r>
    </w:p>
    <w:p w14:paraId="4972C92E" w14:textId="77777777" w:rsidR="000B0561" w:rsidRPr="000D5389" w:rsidRDefault="000B0561" w:rsidP="000B0561">
      <w:pPr>
        <w:autoSpaceDE w:val="0"/>
        <w:autoSpaceDN w:val="0"/>
        <w:adjustRightInd w:val="0"/>
        <w:rPr>
          <w:rStyle w:val="Style13ptBold"/>
          <w:sz w:val="16"/>
        </w:rPr>
      </w:pPr>
      <w:r w:rsidRPr="000D5389">
        <w:rPr>
          <w:rStyle w:val="Style13ptBold"/>
        </w:rPr>
        <w:t>Neill, 99</w:t>
      </w:r>
      <w:r w:rsidRPr="000D5389">
        <w:rPr>
          <w:rStyle w:val="Style13ptBold"/>
          <w:sz w:val="16"/>
        </w:rPr>
        <w:t xml:space="preserve"> – Professor of economic history at the University of Prince Edward Island. Former professor at Carleton University in Ottawa. Author of three books and over forty academic articles about the state of economic history and theory. (Robin, “Francis Bacon, John Rae, and the Economics of Competitiveness,” July 99, The American Journal of Economics and Sociology, Volume 58, Issue 3, pages 385-398//HO</w:t>
      </w:r>
    </w:p>
    <w:p w14:paraId="539CBFCD" w14:textId="77777777" w:rsidR="000B0561" w:rsidRPr="000D5389" w:rsidRDefault="000B0561" w:rsidP="000B0561">
      <w:pPr>
        <w:autoSpaceDE w:val="0"/>
        <w:autoSpaceDN w:val="0"/>
        <w:adjustRightInd w:val="0"/>
        <w:rPr>
          <w:rStyle w:val="Style13ptBold"/>
          <w:sz w:val="16"/>
        </w:rPr>
      </w:pPr>
    </w:p>
    <w:p w14:paraId="3F77105C" w14:textId="77777777" w:rsidR="000B0561" w:rsidRPr="000D5389" w:rsidRDefault="000B0561" w:rsidP="000B0561">
      <w:pPr>
        <w:autoSpaceDE w:val="0"/>
        <w:autoSpaceDN w:val="0"/>
        <w:adjustRightInd w:val="0"/>
        <w:rPr>
          <w:sz w:val="16"/>
        </w:rPr>
      </w:pPr>
      <w:r w:rsidRPr="000D5389">
        <w:rPr>
          <w:u w:val="single"/>
        </w:rPr>
        <w:t>By focusing attention on invention and innovation, the economics of competitiveness takes on a superficial likeness</w:t>
      </w:r>
      <w:r w:rsidRPr="000D5389">
        <w:rPr>
          <w:sz w:val="16"/>
        </w:rPr>
        <w:t xml:space="preserve"> to the economics of John Rae, a likeness that covers over profound differences in the scientific attitudes with which the two economic positions are informed. </w:t>
      </w:r>
      <w:r w:rsidRPr="000D5389">
        <w:rPr>
          <w:u w:val="single"/>
        </w:rPr>
        <w:t>The economics of competitiveness entails no formal acknowledgement of the problem of systematization, and does not proceed from any related critique of scientific method. Rather, it proceeds by way of pragmatic attempts to circumvent the problems of empiricism, without a formal (epistemological</w:t>
      </w:r>
      <w:r w:rsidRPr="000D5389">
        <w:rPr>
          <w:sz w:val="16"/>
        </w:rPr>
        <w:t>, as opposed to statistical</w:t>
      </w:r>
      <w:r w:rsidRPr="000D5389">
        <w:rPr>
          <w:u w:val="single"/>
        </w:rPr>
        <w:t>) assessment of their character.</w:t>
      </w:r>
      <w:r w:rsidRPr="000D5389">
        <w:rPr>
          <w:sz w:val="16"/>
        </w:rPr>
        <w:t xml:space="preserve"> It relies, in principle, either on a quantitative concept of knowledge or on a concept of knowledge to which an empirical, quantitative measure can be attached. </w:t>
      </w:r>
      <w:r w:rsidRPr="000D5389">
        <w:rPr>
          <w:u w:val="single"/>
        </w:rPr>
        <w:t>To date, however, no empirical measure of productivity enhancing knowledge has been formally defined and generally agreed upon.</w:t>
      </w:r>
      <w:r w:rsidRPr="000D5389">
        <w:rPr>
          <w:sz w:val="16"/>
        </w:rPr>
        <w:t xml:space="preserve"> Proxy measurements are found in dollar investment in knowledge presumed to be related to technological advance. Rae would account this as a measure of the input cost of capital, not as measure of the productivity of capital and, so, not as a measure of capital.</w:t>
      </w:r>
    </w:p>
    <w:p w14:paraId="55BB810C" w14:textId="77777777" w:rsidR="000B0561" w:rsidRPr="000D5389" w:rsidRDefault="000B0561" w:rsidP="000B0561">
      <w:pPr>
        <w:pStyle w:val="Heading2"/>
      </w:pPr>
      <w:r w:rsidRPr="000D5389">
        <w:t>Perm Solves</w:t>
      </w:r>
    </w:p>
    <w:p w14:paraId="15528B38" w14:textId="77777777" w:rsidR="000B0561" w:rsidRPr="000D5389" w:rsidRDefault="000B0561" w:rsidP="000B0561">
      <w:pPr>
        <w:rPr>
          <w:b/>
        </w:rPr>
      </w:pPr>
    </w:p>
    <w:p w14:paraId="1AB39F5D" w14:textId="77777777" w:rsidR="000B0561" w:rsidRPr="000D5389" w:rsidRDefault="000B0561" w:rsidP="000B0561">
      <w:pPr>
        <w:pStyle w:val="Heading4"/>
      </w:pPr>
      <w:r w:rsidRPr="000D5389">
        <w:t>Certain forms of competitiveness exist that solve for resilience</w:t>
      </w:r>
    </w:p>
    <w:p w14:paraId="77F57937" w14:textId="77777777" w:rsidR="000B0561" w:rsidRPr="000D5389" w:rsidRDefault="000B0561" w:rsidP="000B0561">
      <w:pPr>
        <w:rPr>
          <w:sz w:val="16"/>
        </w:rPr>
      </w:pPr>
      <w:r w:rsidRPr="000D5389">
        <w:rPr>
          <w:rStyle w:val="Style13ptBold"/>
        </w:rPr>
        <w:t>Bristow 09</w:t>
      </w:r>
      <w:r w:rsidRPr="000D5389">
        <w:t>-</w:t>
      </w:r>
      <w:r w:rsidRPr="000D5389">
        <w:rPr>
          <w:sz w:val="16"/>
        </w:rPr>
        <w:t xml:space="preserve"> BA (Hons) First Class: Economics, Cardiff University (1991). PhD, Cardiff University (Gillian, “Resilient regions: re-‘place'ing regional competitiveness”, Oxford Journals, December 9th, 2009, </w:t>
      </w:r>
      <w:hyperlink r:id="rId53" w:history="1">
        <w:r w:rsidRPr="000D5389">
          <w:rPr>
            <w:rStyle w:val="Hyperlink"/>
            <w:sz w:val="16"/>
          </w:rPr>
          <w:t>http://cjres.oxfordjournals.org/content/3/1/153.short)//EML</w:t>
        </w:r>
      </w:hyperlink>
    </w:p>
    <w:p w14:paraId="1F38294B" w14:textId="77777777" w:rsidR="000B0561" w:rsidRPr="000D5389" w:rsidRDefault="000B0561" w:rsidP="000B0561">
      <w:pPr>
        <w:rPr>
          <w:rStyle w:val="StyleUnderline"/>
          <w:rFonts w:cs="Arial"/>
        </w:rPr>
      </w:pPr>
    </w:p>
    <w:p w14:paraId="4894F4E4" w14:textId="77777777" w:rsidR="000B0561" w:rsidRPr="000D5389" w:rsidRDefault="000B0561" w:rsidP="000B0561">
      <w:pPr>
        <w:ind w:firstLine="36"/>
        <w:rPr>
          <w:rStyle w:val="StyleUnderline"/>
          <w:sz w:val="16"/>
        </w:rPr>
      </w:pPr>
      <w:r w:rsidRPr="000D5389">
        <w:rPr>
          <w:rStyle w:val="StyleUnderline"/>
          <w:sz w:val="16"/>
        </w:rPr>
        <w:t>This paper has argued that</w:t>
      </w:r>
      <w:r w:rsidRPr="000D5389">
        <w:rPr>
          <w:rStyle w:val="StyleUnderline"/>
        </w:rPr>
        <w:t xml:space="preserve"> a more nuanced conception of competitiveness exists which accepts that competition is both inevitable and that it has some positive connotations where it is effectively balanced with co-operative networks and cognisant of context and place</w:t>
      </w:r>
      <w:r w:rsidRPr="000D5389">
        <w:rPr>
          <w:rStyle w:val="StyleUnderline"/>
          <w:sz w:val="16"/>
        </w:rPr>
        <w:t>. This follows Patchell’s (1996) assertions that co-operation and competition typically co-exist in vibrant, successful regions such that ‘‘people in each region create their own kaleidoscopic economy through interacting with their neighbours’’ (Patchell, 1996, 504)</w:t>
      </w:r>
      <w:r w:rsidRPr="000D5389">
        <w:rPr>
          <w:rStyle w:val="StyleUnderline"/>
        </w:rPr>
        <w:t>. In this regard, a more contextualised understanding of competitiveness will help address some of the limitations of  de-contextualised competitiveness and help build resilience</w:t>
      </w:r>
      <w:r w:rsidRPr="000D5389">
        <w:rPr>
          <w:rStyle w:val="StyleUnderline"/>
          <w:sz w:val="16"/>
        </w:rPr>
        <w:t>, particularly since competitive economic activity has an important role to play in regional vitality.</w:t>
      </w:r>
      <w:r w:rsidRPr="000D5389">
        <w:rPr>
          <w:rStyle w:val="StyleUnderline"/>
        </w:rPr>
        <w:t xml:space="preserve"> Competitiveness and resilience thus relate in complex ways. </w:t>
      </w:r>
      <w:r w:rsidRPr="000D5389">
        <w:rPr>
          <w:rStyle w:val="StyleUnderline"/>
          <w:sz w:val="16"/>
        </w:rPr>
        <w:t xml:space="preserve">As such, regional strategies will take a variety of forms with greater or lesser progress towards resilience (see Table 1). </w:t>
      </w:r>
    </w:p>
    <w:p w14:paraId="1583B615" w14:textId="77777777" w:rsidR="000B0561" w:rsidRPr="000D5389" w:rsidRDefault="000B0561" w:rsidP="000B0561">
      <w:pPr>
        <w:rPr>
          <w:sz w:val="16"/>
        </w:rPr>
      </w:pPr>
    </w:p>
    <w:p w14:paraId="78ED02A4" w14:textId="77777777" w:rsidR="000B0561" w:rsidRPr="000D5389" w:rsidRDefault="000B0561" w:rsidP="000B0561">
      <w:pPr>
        <w:pStyle w:val="Heading2"/>
      </w:pPr>
      <w:r w:rsidRPr="000D5389">
        <w:t xml:space="preserve">AT: Framework </w:t>
      </w:r>
    </w:p>
    <w:p w14:paraId="378B4491" w14:textId="77777777" w:rsidR="000B0561" w:rsidRPr="000D5389" w:rsidRDefault="000B0561" w:rsidP="000B0561">
      <w:pPr>
        <w:rPr>
          <w:b/>
        </w:rPr>
      </w:pPr>
    </w:p>
    <w:p w14:paraId="74D2333B" w14:textId="77777777" w:rsidR="000B0561" w:rsidRPr="000D5389" w:rsidRDefault="000B0561" w:rsidP="000B0561">
      <w:pPr>
        <w:pStyle w:val="Heading4"/>
      </w:pPr>
      <w:r w:rsidRPr="000D5389">
        <w:t>Competitive discourse analysis is flawed.  Neoliberal economies do not pre- determine political policies. The results are filtered and strudglled over at the national level.</w:t>
      </w:r>
    </w:p>
    <w:p w14:paraId="3F04665B" w14:textId="77777777" w:rsidR="000B0561" w:rsidRPr="000D5389" w:rsidRDefault="000B0561" w:rsidP="000B0561">
      <w:pPr>
        <w:rPr>
          <w:sz w:val="16"/>
        </w:rPr>
      </w:pPr>
      <w:r w:rsidRPr="000D5389">
        <w:rPr>
          <w:rStyle w:val="Style13ptBold"/>
        </w:rPr>
        <w:t>Peck 1</w:t>
      </w:r>
      <w:r w:rsidRPr="000D5389">
        <w:rPr>
          <w:sz w:val="16"/>
        </w:rPr>
        <w:t xml:space="preserve"> – HSead of the Department of Geography, University of Wisconsin-Madison (Jamie “Neoliberalizing states: thin policies/hard outcomes”  </w:t>
      </w:r>
      <w:hyperlink r:id="rId54" w:history="1">
        <w:r w:rsidRPr="000D5389">
          <w:rPr>
            <w:rStyle w:val="Hyperlink"/>
            <w:sz w:val="16"/>
          </w:rPr>
          <w:t>http://spatialfix.files.wordpress.com/2010/08/peck-neoliberalizing-states-2001.pdf</w:t>
        </w:r>
      </w:hyperlink>
      <w:r w:rsidRPr="000D5389">
        <w:rPr>
          <w:sz w:val="16"/>
        </w:rPr>
        <w:t>)//AA</w:t>
      </w:r>
    </w:p>
    <w:p w14:paraId="26D777B8" w14:textId="77777777" w:rsidR="000B0561" w:rsidRPr="000D5389" w:rsidRDefault="000B0561" w:rsidP="000B0561"/>
    <w:p w14:paraId="33188C56" w14:textId="77777777" w:rsidR="000B0561" w:rsidRPr="000D5389" w:rsidRDefault="000B0561" w:rsidP="000B0561">
      <w:pPr>
        <w:rPr>
          <w:sz w:val="16"/>
        </w:rPr>
      </w:pPr>
      <w:r w:rsidRPr="000D5389">
        <w:rPr>
          <w:sz w:val="16"/>
        </w:rPr>
        <w:t>In the neoliberal imaginary</w:t>
      </w:r>
      <w:r w:rsidRPr="000D5389">
        <w:rPr>
          <w:rStyle w:val="StyleUnderline"/>
        </w:rPr>
        <w:t xml:space="preserve">, the frontiers of the state are subject to a relentless process of ‘rolling back’, </w:t>
      </w:r>
      <w:r w:rsidRPr="000D5389">
        <w:rPr>
          <w:sz w:val="16"/>
        </w:rPr>
        <w:t xml:space="preserve">in order </w:t>
      </w:r>
      <w:r w:rsidRPr="000D5389">
        <w:rPr>
          <w:rStyle w:val="StyleUnderline"/>
        </w:rPr>
        <w:t>to</w:t>
      </w:r>
      <w:r w:rsidRPr="000D5389">
        <w:rPr>
          <w:sz w:val="16"/>
        </w:rPr>
        <w:t xml:space="preserve"> liberate those hitherto stifled market forces of the (historically and politically privileged) </w:t>
      </w:r>
      <w:r w:rsidRPr="000D5389">
        <w:rPr>
          <w:rStyle w:val="StyleUnderline"/>
        </w:rPr>
        <w:t>extra-state space beyond. A growing body</w:t>
      </w:r>
      <w:r w:rsidRPr="000D5389">
        <w:rPr>
          <w:sz w:val="16"/>
        </w:rPr>
        <w:t xml:space="preserve"> of work in human geography </w:t>
      </w:r>
      <w:r w:rsidRPr="000D5389">
        <w:rPr>
          <w:rStyle w:val="StyleUnderline"/>
        </w:rPr>
        <w:t>has been concerned to critique, unpack, and reconceptualize</w:t>
      </w:r>
      <w:r w:rsidRPr="000D5389">
        <w:rPr>
          <w:sz w:val="16"/>
        </w:rPr>
        <w:t xml:space="preserve"> this neo</w:t>
      </w:r>
      <w:r w:rsidRPr="000D5389">
        <w:rPr>
          <w:rStyle w:val="StyleUnderline"/>
        </w:rPr>
        <w:t>liberal vision of the shrinking state as an alien presence in an otherwise equilibrating economy</w:t>
      </w:r>
      <w:r w:rsidRPr="000D5389">
        <w:rPr>
          <w:sz w:val="16"/>
        </w:rPr>
        <w:t xml:space="preserve"> (see, especially, Brenner, 1999a; 1999b; Cameron and Palan, 1999; Glassman, 1999; MacLeod and Goodwin, 1999a; 1999b). </w:t>
      </w:r>
      <w:r w:rsidRPr="000D5389">
        <w:rPr>
          <w:rStyle w:val="StyleUnderline"/>
        </w:rPr>
        <w:t>Much of this work has sought to counter dominant conceptions of globalization-cum-neoliberalization as ‘out there’ phenomena, as something which is happening to national states, severely limiting/channeling their policy options right down to the usual stew of supply-side intervention, competitiveness narratives, and moralistic individualism</w:t>
      </w:r>
      <w:r w:rsidRPr="000D5389">
        <w:rPr>
          <w:sz w:val="16"/>
        </w:rPr>
        <w:t xml:space="preserve">. Of course, </w:t>
      </w:r>
      <w:r w:rsidRPr="000D5389">
        <w:rPr>
          <w:rStyle w:val="StyleUnderline"/>
        </w:rPr>
        <w:t>the</w:t>
      </w:r>
      <w:r w:rsidRPr="000D5389">
        <w:rPr>
          <w:sz w:val="16"/>
        </w:rPr>
        <w:t xml:space="preserve"> generalized </w:t>
      </w:r>
      <w:r w:rsidRPr="000D5389">
        <w:rPr>
          <w:rStyle w:val="StyleUnderline"/>
        </w:rPr>
        <w:t>structural conditions of neoliberal globalism – or,</w:t>
      </w:r>
      <w:r w:rsidRPr="000D5389">
        <w:rPr>
          <w:sz w:val="16"/>
        </w:rPr>
        <w:t xml:space="preserve"> more specifically, </w:t>
      </w:r>
      <w:r w:rsidRPr="000D5389">
        <w:rPr>
          <w:rStyle w:val="StyleUnderline"/>
        </w:rPr>
        <w:t>trade liberalization, instability in financial markets, intensifying cross-border economic relationships, the under-regulation of e-commerce, de-unionization and the extended commodification of labor, and so forth – do not (pre)determine the specific policy responses of individual national states.</w:t>
      </w:r>
      <w:r w:rsidRPr="000D5389">
        <w:rPr>
          <w:sz w:val="16"/>
        </w:rPr>
        <w:t xml:space="preserve"> Rather, </w:t>
      </w:r>
      <w:r w:rsidRPr="000D5389">
        <w:rPr>
          <w:rStyle w:val="StyleUnderline"/>
        </w:rPr>
        <w:t>these policy responses are politically filtered, and inevitably negotiated, tweaked and struggled over, at the level of the national state</w:t>
      </w:r>
      <w:r w:rsidRPr="000D5389">
        <w:rPr>
          <w:sz w:val="16"/>
        </w:rPr>
        <w:t xml:space="preserve"> (and indeed at other scales too). In contrast to the script of state powerlessness, governmental intervention and public spending may actually be stepped up in some areas (notably, the micro-management of the poor through such means as ‘welfare reform’/ workfare programming, immigration controls and the management of undocumented workers, incarceration and criminal justice, labor market flexibility initiatives, etc.), just as it is reduced or reorganized in others (notably, industrial and macro-economic policies, public infrastructure investment, and needs-based collective service delivery).</w:t>
      </w:r>
    </w:p>
    <w:p w14:paraId="4FCC8573" w14:textId="77777777" w:rsidR="000B0561" w:rsidRPr="000D5389" w:rsidRDefault="000B0561" w:rsidP="000B0561">
      <w:pPr>
        <w:rPr>
          <w:rStyle w:val="StyleUnderline"/>
        </w:rPr>
      </w:pPr>
    </w:p>
    <w:p w14:paraId="74286E2E" w14:textId="77777777" w:rsidR="000B0561" w:rsidRPr="000D5389" w:rsidRDefault="000B0561" w:rsidP="000B0561">
      <w:pPr>
        <w:widowControl w:val="0"/>
        <w:autoSpaceDE w:val="0"/>
        <w:autoSpaceDN w:val="0"/>
        <w:adjustRightInd w:val="0"/>
        <w:spacing w:after="240"/>
        <w:rPr>
          <w:rFonts w:cs="Times"/>
          <w:sz w:val="16"/>
        </w:rPr>
      </w:pPr>
    </w:p>
    <w:p w14:paraId="4E17E002" w14:textId="77777777" w:rsidR="000B0561" w:rsidRPr="000D5389" w:rsidRDefault="000B0561" w:rsidP="000B0561">
      <w:pPr>
        <w:rPr>
          <w:sz w:val="16"/>
        </w:rPr>
      </w:pPr>
    </w:p>
    <w:p w14:paraId="04F98BF7" w14:textId="77777777" w:rsidR="000B0561" w:rsidRPr="000D5389" w:rsidRDefault="000B0561" w:rsidP="000B0561"/>
    <w:p w14:paraId="747B3109" w14:textId="77777777" w:rsidR="000B0561" w:rsidRPr="00B55AD5" w:rsidRDefault="000B0561" w:rsidP="000B0561"/>
    <w:p w14:paraId="351509DA" w14:textId="77777777" w:rsidR="000B0561" w:rsidRPr="004C2A30" w:rsidRDefault="000B0561" w:rsidP="000B0561">
      <w:pPr>
        <w:pStyle w:val="Heading2"/>
      </w:pPr>
      <w:r>
        <w:t xml:space="preserve">Competitiveness 1NC Frontline </w:t>
      </w:r>
    </w:p>
    <w:p w14:paraId="0327B31C" w14:textId="77777777" w:rsidR="000B0561" w:rsidRDefault="000B0561" w:rsidP="000B0561">
      <w:pPr>
        <w:pStyle w:val="Heading3"/>
      </w:pPr>
      <w:r>
        <w:t>1nc – competitiveness</w:t>
      </w:r>
    </w:p>
    <w:p w14:paraId="250EF484" w14:textId="77777777" w:rsidR="000B0561" w:rsidRDefault="000B0561" w:rsidP="000B0561">
      <w:pPr>
        <w:pStyle w:val="Heading4"/>
      </w:pPr>
      <w:r>
        <w:t>Data shows that the US is not falling behind educationally</w:t>
      </w:r>
    </w:p>
    <w:p w14:paraId="49C74066" w14:textId="77777777" w:rsidR="000B0561" w:rsidRPr="00C3578E" w:rsidRDefault="000B0561" w:rsidP="000B0561">
      <w:r w:rsidRPr="002E0EF2">
        <w:rPr>
          <w:rStyle w:val="Style13ptBold"/>
        </w:rPr>
        <w:t>Carnoy and Rothstein 13</w:t>
      </w:r>
      <w:r>
        <w:t xml:space="preserve"> - *Vida Jacks Professor of Education and Economics at Stanford University and a research associate of the Economic Policy Institute with a Ph.D. in economics from the University of Chicago AND **Research associate of the Economic Policy Institute and senior fellow of the Chief Justice Earl Warren Institute on Law and Social Policy at the University of California (Berkeley) School of Law (Martin and Richard, “What Do International Tests Really Show About U.S. Student Performance?”, Economic Policy Institute, 1/28/13, </w:t>
      </w:r>
      <w:r w:rsidRPr="00F90CD7">
        <w:t>http://www.epi.org/files/2013/EPI-What-do-international-tests-really-show-about-US-student-performance.pdf)//JSL</w:t>
      </w:r>
    </w:p>
    <w:p w14:paraId="7BFE6EBB" w14:textId="77777777" w:rsidR="000B0561" w:rsidRPr="007010AB" w:rsidRDefault="000B0561" w:rsidP="000B0561">
      <w:pPr>
        <w:rPr>
          <w:sz w:val="10"/>
        </w:rPr>
      </w:pPr>
      <w:r w:rsidRPr="004416DD">
        <w:rPr>
          <w:rStyle w:val="StyleUnderline"/>
          <w:highlight w:val="yellow"/>
        </w:rPr>
        <w:t>Because</w:t>
      </w:r>
      <w:r w:rsidRPr="00BC7EE7">
        <w:rPr>
          <w:rStyle w:val="StyleUnderline"/>
        </w:rPr>
        <w:t xml:space="preserve"> social </w:t>
      </w:r>
      <w:r w:rsidRPr="004416DD">
        <w:rPr>
          <w:rStyle w:val="StyleUnderline"/>
          <w:highlight w:val="yellow"/>
        </w:rPr>
        <w:t>class inequality is greater in the United States</w:t>
      </w:r>
      <w:r w:rsidRPr="007010AB">
        <w:rPr>
          <w:sz w:val="10"/>
        </w:rPr>
        <w:t xml:space="preserve"> than in any of the countries with which we can reasonably be compared, </w:t>
      </w:r>
      <w:r w:rsidRPr="00BC7EE7">
        <w:rPr>
          <w:rStyle w:val="StyleUnderline"/>
        </w:rPr>
        <w:t xml:space="preserve">the relative </w:t>
      </w:r>
      <w:r w:rsidRPr="004416DD">
        <w:rPr>
          <w:rStyle w:val="StyleUnderline"/>
          <w:highlight w:val="yellow"/>
        </w:rPr>
        <w:t>performance of</w:t>
      </w:r>
      <w:r w:rsidRPr="00BC7EE7">
        <w:rPr>
          <w:rStyle w:val="StyleUnderline"/>
        </w:rPr>
        <w:t xml:space="preserve"> U.S. </w:t>
      </w:r>
      <w:r w:rsidRPr="004416DD">
        <w:rPr>
          <w:rStyle w:val="StyleUnderline"/>
          <w:highlight w:val="yellow"/>
        </w:rPr>
        <w:t>adolescents is better than it appears</w:t>
      </w:r>
      <w:r w:rsidRPr="007010AB">
        <w:rPr>
          <w:sz w:val="10"/>
        </w:rPr>
        <w:t xml:space="preserve"> when countries' national average performance is conventionally compared. Because in every country, students at the bottom of the social class distribution perform worse than students higher in that distribution, U.S. average performance appears to be relatively low partly because we have so many more test takers from the bottom of the social class distribution. </w:t>
      </w:r>
      <w:r w:rsidRPr="007010AB">
        <w:rPr>
          <w:rFonts w:ascii="Arial" w:hAnsi="Arial" w:cs="Arial"/>
          <w:sz w:val="10"/>
        </w:rPr>
        <w:t>■</w:t>
      </w:r>
      <w:r w:rsidRPr="007010AB">
        <w:rPr>
          <w:sz w:val="10"/>
        </w:rPr>
        <w:t xml:space="preserve"> </w:t>
      </w:r>
      <w:r w:rsidRPr="00BC7EE7">
        <w:rPr>
          <w:rStyle w:val="StyleUnderline"/>
        </w:rPr>
        <w:t xml:space="preserve">A </w:t>
      </w:r>
      <w:r w:rsidRPr="004416DD">
        <w:rPr>
          <w:rStyle w:val="StyleUnderline"/>
          <w:highlight w:val="yellow"/>
        </w:rPr>
        <w:t>sampling error</w:t>
      </w:r>
      <w:r w:rsidRPr="00BC7EE7">
        <w:rPr>
          <w:rStyle w:val="StyleUnderline"/>
        </w:rPr>
        <w:t xml:space="preserve"> in the U.S. administration of the most recent international (PISA) test </w:t>
      </w:r>
      <w:r w:rsidRPr="004416DD">
        <w:rPr>
          <w:rStyle w:val="StyleUnderline"/>
          <w:highlight w:val="yellow"/>
        </w:rPr>
        <w:t>resulted</w:t>
      </w:r>
      <w:r w:rsidRPr="00BC7EE7">
        <w:rPr>
          <w:rStyle w:val="StyleUnderline"/>
        </w:rPr>
        <w:t xml:space="preserve"> in students </w:t>
      </w:r>
      <w:r w:rsidRPr="004416DD">
        <w:rPr>
          <w:rStyle w:val="StyleUnderline"/>
          <w:highlight w:val="yellow"/>
        </w:rPr>
        <w:t>from</w:t>
      </w:r>
      <w:r w:rsidRPr="00BC7EE7">
        <w:rPr>
          <w:rStyle w:val="StyleUnderline"/>
        </w:rPr>
        <w:t xml:space="preserve"> the most </w:t>
      </w:r>
      <w:r w:rsidRPr="004416DD">
        <w:rPr>
          <w:rStyle w:val="StyleUnderline"/>
          <w:highlight w:val="yellow"/>
        </w:rPr>
        <w:t>disadvantaged schools being over-represented</w:t>
      </w:r>
      <w:r w:rsidRPr="007010AB">
        <w:rPr>
          <w:sz w:val="10"/>
        </w:rPr>
        <w:t xml:space="preserve"> in the overall U.S. test-taker sample. </w:t>
      </w:r>
      <w:r w:rsidRPr="004416DD">
        <w:rPr>
          <w:rStyle w:val="StyleUnderline"/>
        </w:rPr>
        <w:t>This</w:t>
      </w:r>
      <w:r w:rsidRPr="00BC7EE7">
        <w:rPr>
          <w:rStyle w:val="StyleUnderline"/>
        </w:rPr>
        <w:t xml:space="preserve"> error further </w:t>
      </w:r>
      <w:r w:rsidRPr="004416DD">
        <w:rPr>
          <w:rStyle w:val="StyleUnderline"/>
        </w:rPr>
        <w:t>depressed</w:t>
      </w:r>
      <w:r w:rsidRPr="00BC7EE7">
        <w:rPr>
          <w:rStyle w:val="StyleUnderline"/>
        </w:rPr>
        <w:t xml:space="preserve"> the </w:t>
      </w:r>
      <w:r w:rsidRPr="004416DD">
        <w:rPr>
          <w:rStyle w:val="StyleUnderline"/>
        </w:rPr>
        <w:t>reported</w:t>
      </w:r>
      <w:r w:rsidRPr="00BC7EE7">
        <w:rPr>
          <w:rStyle w:val="StyleUnderline"/>
        </w:rPr>
        <w:t xml:space="preserve"> average U.S. </w:t>
      </w:r>
      <w:r w:rsidRPr="004416DD">
        <w:rPr>
          <w:rStyle w:val="StyleUnderline"/>
        </w:rPr>
        <w:t>test score</w:t>
      </w:r>
      <w:r w:rsidRPr="007010AB">
        <w:rPr>
          <w:sz w:val="10"/>
        </w:rPr>
        <w:t xml:space="preserve">. </w:t>
      </w:r>
      <w:r w:rsidRPr="004416DD">
        <w:rPr>
          <w:rStyle w:val="StyleUnderline"/>
          <w:highlight w:val="yellow"/>
        </w:rPr>
        <w:t>If U.S. adolescents had a</w:t>
      </w:r>
      <w:r w:rsidRPr="00EA2439">
        <w:rPr>
          <w:rStyle w:val="StyleUnderline"/>
        </w:rPr>
        <w:t xml:space="preserve"> social </w:t>
      </w:r>
      <w:r w:rsidRPr="004416DD">
        <w:rPr>
          <w:rStyle w:val="StyleUnderline"/>
          <w:highlight w:val="yellow"/>
        </w:rPr>
        <w:t>class distribution</w:t>
      </w:r>
      <w:r w:rsidRPr="00EA2439">
        <w:rPr>
          <w:rStyle w:val="StyleUnderline"/>
        </w:rPr>
        <w:t xml:space="preserve"> that was </w:t>
      </w:r>
      <w:r w:rsidRPr="004416DD">
        <w:rPr>
          <w:rStyle w:val="StyleUnderline"/>
          <w:highlight w:val="yellow"/>
        </w:rPr>
        <w:t>similar to</w:t>
      </w:r>
      <w:r w:rsidRPr="00EA2439">
        <w:rPr>
          <w:rStyle w:val="StyleUnderline"/>
        </w:rPr>
        <w:t xml:space="preserve"> the distribution in </w:t>
      </w:r>
      <w:r w:rsidRPr="004416DD">
        <w:rPr>
          <w:rStyle w:val="StyleUnderline"/>
          <w:highlight w:val="yellow"/>
        </w:rPr>
        <w:t>countries to which the United States is frequently compared</w:t>
      </w:r>
      <w:r w:rsidRPr="00EA2439">
        <w:rPr>
          <w:rStyle w:val="StyleUnderline"/>
        </w:rPr>
        <w:t xml:space="preserve">, average </w:t>
      </w:r>
      <w:r w:rsidRPr="004416DD">
        <w:rPr>
          <w:rStyle w:val="StyleUnderline"/>
          <w:highlight w:val="yellow"/>
        </w:rPr>
        <w:t>reading scores</w:t>
      </w:r>
      <w:r w:rsidRPr="00EA2439">
        <w:rPr>
          <w:rStyle w:val="StyleUnderline"/>
        </w:rPr>
        <w:t xml:space="preserve"> in the United States </w:t>
      </w:r>
      <w:r w:rsidRPr="004416DD">
        <w:rPr>
          <w:rStyle w:val="StyleUnderline"/>
          <w:highlight w:val="yellow"/>
        </w:rPr>
        <w:t>would be higher than average</w:t>
      </w:r>
      <w:r w:rsidRPr="00EA2439">
        <w:rPr>
          <w:rStyle w:val="StyleUnderline"/>
        </w:rPr>
        <w:t xml:space="preserve"> reading scores in the similar post-industrial countries</w:t>
      </w:r>
      <w:r w:rsidRPr="007010AB">
        <w:rPr>
          <w:sz w:val="10"/>
        </w:rPr>
        <w:t xml:space="preserve"> we examined (France, Germany, and the United Kingdom), </w:t>
      </w:r>
      <w:r w:rsidRPr="004416DD">
        <w:rPr>
          <w:rStyle w:val="StyleUnderline"/>
          <w:highlight w:val="yellow"/>
        </w:rPr>
        <w:t>and</w:t>
      </w:r>
      <w:r w:rsidRPr="00EA2439">
        <w:rPr>
          <w:rStyle w:val="StyleUnderline"/>
        </w:rPr>
        <w:t xml:space="preserve"> average </w:t>
      </w:r>
      <w:r w:rsidRPr="004416DD">
        <w:rPr>
          <w:rStyle w:val="StyleUnderline"/>
          <w:highlight w:val="yellow"/>
        </w:rPr>
        <w:t>math</w:t>
      </w:r>
      <w:r w:rsidRPr="00EA2439">
        <w:rPr>
          <w:rStyle w:val="StyleUnderline"/>
        </w:rPr>
        <w:t xml:space="preserve"> scores in the United States </w:t>
      </w:r>
      <w:r w:rsidRPr="004416DD">
        <w:rPr>
          <w:rStyle w:val="StyleUnderline"/>
          <w:highlight w:val="yellow"/>
        </w:rPr>
        <w:t>would be about the same</w:t>
      </w:r>
      <w:r w:rsidRPr="00EA2439">
        <w:rPr>
          <w:rStyle w:val="StyleUnderline"/>
        </w:rPr>
        <w:t xml:space="preserve"> as average math scores</w:t>
      </w:r>
      <w:r w:rsidRPr="007010AB">
        <w:rPr>
          <w:sz w:val="10"/>
        </w:rPr>
        <w:t xml:space="preserve"> in similar post-industrial countries. </w:t>
      </w:r>
      <w:r w:rsidRPr="007010AB">
        <w:rPr>
          <w:rFonts w:ascii="Arial" w:hAnsi="Arial" w:cs="Arial"/>
          <w:sz w:val="10"/>
        </w:rPr>
        <w:t>■</w:t>
      </w:r>
      <w:r w:rsidRPr="007010AB">
        <w:rPr>
          <w:sz w:val="10"/>
        </w:rPr>
        <w:t xml:space="preserve"> </w:t>
      </w:r>
      <w:r w:rsidRPr="00EA2439">
        <w:rPr>
          <w:rStyle w:val="StyleUnderline"/>
        </w:rPr>
        <w:t>A re-estimated U.S. average PISA score that adjusted for a student population in the United States that is more disadvantaged than populations in otherwise similar post-industrial countries</w:t>
      </w:r>
      <w:r w:rsidRPr="007010AB">
        <w:rPr>
          <w:sz w:val="10"/>
        </w:rPr>
        <w:t xml:space="preserve">, </w:t>
      </w:r>
      <w:r w:rsidRPr="00EF0FCB">
        <w:rPr>
          <w:rStyle w:val="StyleUnderline"/>
        </w:rPr>
        <w:t>and for the over-sampling of students from the most-disadvantaged schools in a recent U.S. international assessment sample, finds that the U.S. average score in both reading and mathematics would be higher</w:t>
      </w:r>
      <w:r w:rsidRPr="007010AB">
        <w:rPr>
          <w:sz w:val="10"/>
        </w:rPr>
        <w:t xml:space="preserve"> than official reports indicate (in the case ofmathematics, substantially higher). </w:t>
      </w:r>
      <w:r w:rsidRPr="00080299">
        <w:rPr>
          <w:rStyle w:val="StyleUnderline"/>
          <w:highlight w:val="yellow"/>
        </w:rPr>
        <w:t>This re-estimate would</w:t>
      </w:r>
      <w:r w:rsidRPr="00EF0FCB">
        <w:rPr>
          <w:rStyle w:val="StyleUnderline"/>
        </w:rPr>
        <w:t xml:space="preserve"> also </w:t>
      </w:r>
      <w:r w:rsidRPr="00080299">
        <w:rPr>
          <w:rStyle w:val="StyleUnderline"/>
          <w:highlight w:val="yellow"/>
        </w:rPr>
        <w:t>improve the</w:t>
      </w:r>
      <w:r w:rsidRPr="00EF0FCB">
        <w:rPr>
          <w:rStyle w:val="StyleUnderline"/>
        </w:rPr>
        <w:t xml:space="preserve"> U.S. </w:t>
      </w:r>
      <w:r w:rsidRPr="00080299">
        <w:rPr>
          <w:rStyle w:val="StyleUnderline"/>
          <w:highlight w:val="yellow"/>
        </w:rPr>
        <w:t>place in the international ranking</w:t>
      </w:r>
      <w:r w:rsidRPr="00EF0FCB">
        <w:rPr>
          <w:rStyle w:val="StyleUnderline"/>
        </w:rPr>
        <w:t xml:space="preserve"> of all OECD countries</w:t>
      </w:r>
      <w:r w:rsidRPr="007010AB">
        <w:rPr>
          <w:sz w:val="10"/>
        </w:rPr>
        <w:t xml:space="preserve">, bringing the U.S. average score to sixth in reading and 13th in math. Conventional ranking reports based on PISA, which make no adjustments for social class composition or for sampling errors, and which rank countries irrespective of whether score differences are large enough to be meaningful, report that the U.S. average score is 14th in reading and 25th in math. </w:t>
      </w:r>
      <w:r w:rsidRPr="00EF0FCB">
        <w:rPr>
          <w:rStyle w:val="StyleUnderline"/>
        </w:rPr>
        <w:t>Disadvantaged and lower-middle-class U.S. students perform better (and in most cases, substantially better) than comparable students in similar post-industrial countries</w:t>
      </w:r>
      <w:r w:rsidRPr="007010AB">
        <w:rPr>
          <w:sz w:val="10"/>
        </w:rPr>
        <w:t xml:space="preserve"> in reading. In math, disadvantaged and lower-middle-class U.S. students perform about the same as comparable students in similar post-industrial countries.</w:t>
      </w:r>
    </w:p>
    <w:p w14:paraId="6AEAE86D" w14:textId="77777777" w:rsidR="000B0561" w:rsidRPr="00F92355" w:rsidRDefault="000B0561" w:rsidP="000B0561">
      <w:pPr>
        <w:pStyle w:val="Heading4"/>
      </w:pPr>
      <w:r w:rsidRPr="00F92355">
        <w:t xml:space="preserve">There is no </w:t>
      </w:r>
      <w:r>
        <w:t xml:space="preserve">conclusive, </w:t>
      </w:r>
      <w:r w:rsidRPr="00F92355">
        <w:t>reverse-causal</w:t>
      </w:r>
      <w:r>
        <w:t xml:space="preserve"> evidence</w:t>
      </w:r>
      <w:r w:rsidRPr="00F92355">
        <w:t xml:space="preserve"> that proves a link from education to the economy</w:t>
      </w:r>
    </w:p>
    <w:p w14:paraId="50E39E66" w14:textId="77777777" w:rsidR="000B0561" w:rsidRPr="00BF48FF" w:rsidRDefault="000B0561" w:rsidP="000B0561">
      <w:r w:rsidRPr="00DE3D59">
        <w:rPr>
          <w:rStyle w:val="Style13ptBold"/>
        </w:rPr>
        <w:t>OECD 10</w:t>
      </w:r>
      <w:r>
        <w:t xml:space="preserve"> – International economic forum with 35 member countries (</w:t>
      </w:r>
      <w:r w:rsidRPr="007832E3">
        <w:t>The Organisation for Economic Co-operation and Development</w:t>
      </w:r>
      <w:r>
        <w:t xml:space="preserve">, “The High Cost of Low Educational Performance”, OECD publication, 2010, </w:t>
      </w:r>
      <w:r w:rsidRPr="00E10FF0">
        <w:t>http://www.oecd.org/pisa/44417824.pdf)//JSL</w:t>
      </w:r>
    </w:p>
    <w:p w14:paraId="4740922F" w14:textId="77777777" w:rsidR="000B0561" w:rsidRPr="007010AB" w:rsidRDefault="000B0561" w:rsidP="000B0561">
      <w:pPr>
        <w:rPr>
          <w:sz w:val="8"/>
        </w:rPr>
      </w:pPr>
      <w:r w:rsidRPr="007010AB">
        <w:rPr>
          <w:sz w:val="8"/>
        </w:rPr>
        <w:t xml:space="preserve">The consistency of growth with test scores seen here with the previous regional picture is quite remarkable. Moreover, </w:t>
      </w:r>
      <w:r w:rsidRPr="00FC1B24">
        <w:rPr>
          <w:rStyle w:val="StyleUnderline"/>
        </w:rPr>
        <w:t>once information is included on cognitive skills</w:t>
      </w:r>
      <w:r w:rsidRPr="007010AB">
        <w:rPr>
          <w:sz w:val="8"/>
        </w:rPr>
        <w:t xml:space="preserve">, </w:t>
      </w:r>
      <w:r w:rsidRPr="003B7B19">
        <w:rPr>
          <w:rStyle w:val="Emphasis"/>
          <w:highlight w:val="yellow"/>
        </w:rPr>
        <w:t xml:space="preserve">school attainment bears no relation to </w:t>
      </w:r>
      <w:r w:rsidRPr="003B7B19">
        <w:rPr>
          <w:rStyle w:val="Emphasis"/>
        </w:rPr>
        <w:t xml:space="preserve">economic </w:t>
      </w:r>
      <w:r w:rsidRPr="003B7B19">
        <w:rPr>
          <w:rStyle w:val="Emphasis"/>
          <w:highlight w:val="yellow"/>
        </w:rPr>
        <w:t>growth</w:t>
      </w:r>
      <w:r w:rsidRPr="007010AB">
        <w:rPr>
          <w:sz w:val="8"/>
        </w:rPr>
        <w:t xml:space="preserve">. In other words, </w:t>
      </w:r>
      <w:r w:rsidRPr="004A3097">
        <w:rPr>
          <w:rStyle w:val="StyleUnderline"/>
        </w:rPr>
        <w:t>added years of schooling do not affect growth</w:t>
      </w:r>
      <w:r w:rsidRPr="007010AB">
        <w:rPr>
          <w:sz w:val="8"/>
        </w:rPr>
        <w:t xml:space="preserve"> unless they yield greater achievement.17 Of course, much of the observed cognitive skill is developed in schools, so this does not say that schools are irrelevant. It does say that the quality of schools, as determined by increases in student achievement, is very important. </w:t>
      </w:r>
      <w:r w:rsidRPr="004A3097">
        <w:rPr>
          <w:rStyle w:val="StyleUnderline"/>
        </w:rPr>
        <w:t>Whether or not this is a causal relationship is indeed a very important issue</w:t>
      </w:r>
      <w:r w:rsidRPr="007010AB">
        <w:rPr>
          <w:sz w:val="8"/>
        </w:rPr>
        <w:t xml:space="preserve"> from a policy standpoint. It is essential to know that, if a country managed to improve its achievement in some manner, it would see a commensurate improvement in its long-run growth rate. Said differently, if the figures simply reflect other factors that are correlated with test scores, a change in test scores may have little or no impact on the economy (unless the other factors also changed). Indeed, analysis of prior estimates of school attainment have been identified as possibly reflecting reverse causality; i.e., improved growth leads to more schooling rather than the reverse (Bils and Klenow, 2000). </w:t>
      </w:r>
      <w:r w:rsidRPr="003B7B19">
        <w:rPr>
          <w:rStyle w:val="StyleUnderline"/>
          <w:highlight w:val="yellow"/>
        </w:rPr>
        <w:t>It is difficult to develop</w:t>
      </w:r>
      <w:r w:rsidRPr="004A3097">
        <w:rPr>
          <w:rStyle w:val="StyleUnderline"/>
        </w:rPr>
        <w:t xml:space="preserve"> conclusive </w:t>
      </w:r>
      <w:r w:rsidRPr="003B7B19">
        <w:rPr>
          <w:rStyle w:val="StyleUnderline"/>
          <w:highlight w:val="yellow"/>
        </w:rPr>
        <w:t>tests of causality</w:t>
      </w:r>
      <w:r w:rsidRPr="004A3097">
        <w:rPr>
          <w:rStyle w:val="StyleUnderline"/>
        </w:rPr>
        <w:t xml:space="preserve"> issues</w:t>
      </w:r>
      <w:r w:rsidRPr="007010AB">
        <w:rPr>
          <w:sz w:val="8"/>
        </w:rPr>
        <w:t xml:space="preserve"> within the limited sample of countries included in the analysis. Nonetheless, Hanushek and Woessmann (2009) pursue a number of different approaches to ruling out major factors that could confound the results and that could lead to incorrect conclusions about the potential impact. In the end, </w:t>
      </w:r>
      <w:r w:rsidRPr="003B7B19">
        <w:rPr>
          <w:rStyle w:val="StyleUnderline"/>
          <w:highlight w:val="yellow"/>
        </w:rPr>
        <w:t>none of the approaches address</w:t>
      </w:r>
      <w:r w:rsidRPr="005E7C99">
        <w:rPr>
          <w:rStyle w:val="StyleUnderline"/>
        </w:rPr>
        <w:t xml:space="preserve">es all of the </w:t>
      </w:r>
      <w:r w:rsidRPr="003B7B19">
        <w:rPr>
          <w:rStyle w:val="StyleUnderline"/>
          <w:highlight w:val="yellow"/>
        </w:rPr>
        <w:t>important issues</w:t>
      </w:r>
      <w:r w:rsidRPr="005E7C99">
        <w:rPr>
          <w:rStyle w:val="StyleUnderline"/>
        </w:rPr>
        <w:t>. Each approach fails to be conclusive for easily identified reasons</w:t>
      </w:r>
      <w:r w:rsidRPr="007010AB">
        <w:rPr>
          <w:sz w:val="8"/>
        </w:rPr>
        <w:t xml:space="preserve">. However, </w:t>
      </w:r>
      <w:r w:rsidRPr="00E11302">
        <w:rPr>
          <w:rStyle w:val="StyleUnderline"/>
        </w:rPr>
        <w:t>the combination of approaches, with similar support for the underlying growth models, provides some assurance that the most obvious problematic issues are not driving the results</w:t>
      </w:r>
      <w:r w:rsidRPr="007010AB">
        <w:rPr>
          <w:sz w:val="8"/>
        </w:rPr>
        <w:t xml:space="preserve">. First, </w:t>
      </w:r>
      <w:r w:rsidRPr="003B7B19">
        <w:rPr>
          <w:rStyle w:val="StyleUnderline"/>
          <w:highlight w:val="yellow"/>
        </w:rPr>
        <w:t>this</w:t>
      </w:r>
      <w:r w:rsidRPr="00E11302">
        <w:rPr>
          <w:rStyle w:val="StyleUnderline"/>
        </w:rPr>
        <w:t xml:space="preserve"> estimated </w:t>
      </w:r>
      <w:r w:rsidRPr="003B7B19">
        <w:rPr>
          <w:rStyle w:val="StyleUnderline"/>
          <w:highlight w:val="yellow"/>
        </w:rPr>
        <w:t>relationship is</w:t>
      </w:r>
      <w:r w:rsidRPr="00E11302">
        <w:rPr>
          <w:rStyle w:val="StyleUnderline"/>
        </w:rPr>
        <w:t xml:space="preserve"> little </w:t>
      </w:r>
      <w:r w:rsidRPr="003B7B19">
        <w:rPr>
          <w:rStyle w:val="StyleUnderline"/>
          <w:highlight w:val="yellow"/>
        </w:rPr>
        <w:t>affected by including other</w:t>
      </w:r>
      <w:r w:rsidRPr="00E11302">
        <w:rPr>
          <w:rStyle w:val="StyleUnderline"/>
        </w:rPr>
        <w:t xml:space="preserve"> possible </w:t>
      </w:r>
      <w:r w:rsidRPr="003B7B19">
        <w:rPr>
          <w:rStyle w:val="StyleUnderline"/>
          <w:highlight w:val="yellow"/>
        </w:rPr>
        <w:t>determinants of</w:t>
      </w:r>
      <w:r w:rsidRPr="00E11302">
        <w:rPr>
          <w:rStyle w:val="StyleUnderline"/>
        </w:rPr>
        <w:t xml:space="preserve"> economic growth</w:t>
      </w:r>
      <w:r w:rsidRPr="003B7B19">
        <w:rPr>
          <w:rStyle w:val="StyleUnderline"/>
          <w:highlight w:val="yellow"/>
        </w:rPr>
        <w:t>.</w:t>
      </w:r>
      <w:r w:rsidRPr="007010AB">
        <w:rPr>
          <w:sz w:val="8"/>
        </w:rPr>
        <w:t xml:space="preserve"> In an extensive investigation of alternative model specifications, different measures of cognitive skills, various groupings of countries including eliminating regional differences, and specific sub-periods of economic growth, Hanushek and Woessmann (2009) show a consistency of the alternative estimates - both in terms of quantitative impacts and statistical significance - that is uncommon to most cross-country growth modelling. Moreover, these estimates complement prior findings that measures of geographical location, political stability, capital stock, population growth, and school inputs (pupil-teacher ratios and various measures of spending) do not significantly affect the estimated impact of cognitive skills.18 The only substantial effect on the estimates is the inclusion of various measures of economic institutions (security of property rights and openness of the economy) which reduces the estimated impact of cognitive skills by 15%.19 These specification tests rule out some basic problems of omitted causal factors that have been seen in other work, but of course there are other possible omitted factors.20 Second, to tackle </w:t>
      </w:r>
      <w:r w:rsidRPr="003B7B19">
        <w:rPr>
          <w:rStyle w:val="StyleUnderline"/>
          <w:highlight w:val="yellow"/>
        </w:rPr>
        <w:t>the most obvious reverse-causality issues</w:t>
      </w:r>
      <w:r w:rsidRPr="007010AB">
        <w:rPr>
          <w:sz w:val="8"/>
        </w:rPr>
        <w:t xml:space="preserve">, Hanushek and Woessmann (2009) separate the timing of the analysis by estimating the effect of scores on tests conducted until the early 1980s on economic growth in 1980-2000. In this analysis, available for a smaller sample of countries only, test scores pre-date the growth period. The estimate shows a significant positive effect that is about twice as large as the coefficient used in the simulations here. In addition, reverse causality from growth to test scores is also unlikely because </w:t>
      </w:r>
      <w:r w:rsidRPr="00A90024">
        <w:rPr>
          <w:rStyle w:val="StyleUnderline"/>
        </w:rPr>
        <w:t xml:space="preserve">additional </w:t>
      </w:r>
      <w:r w:rsidRPr="003B7B19">
        <w:rPr>
          <w:rStyle w:val="StyleUnderline"/>
          <w:highlight w:val="yellow"/>
        </w:rPr>
        <w:t>resource</w:t>
      </w:r>
      <w:r w:rsidRPr="00A90024">
        <w:rPr>
          <w:rStyle w:val="StyleUnderline"/>
        </w:rPr>
        <w:t xml:space="preserve"> in the school system</w:t>
      </w:r>
      <w:r w:rsidRPr="007010AB">
        <w:rPr>
          <w:sz w:val="8"/>
        </w:rPr>
        <w:t xml:space="preserve"> (which might become affordable with increased growth</w:t>
      </w:r>
      <w:r w:rsidRPr="003B7B19">
        <w:rPr>
          <w:sz w:val="8"/>
          <w:highlight w:val="yellow"/>
        </w:rPr>
        <w:t xml:space="preserve">) </w:t>
      </w:r>
      <w:r w:rsidRPr="003B7B19">
        <w:rPr>
          <w:rStyle w:val="StyleUnderline"/>
          <w:highlight w:val="yellow"/>
        </w:rPr>
        <w:t>do not relate</w:t>
      </w:r>
      <w:r w:rsidRPr="00A90024">
        <w:rPr>
          <w:rStyle w:val="StyleUnderline"/>
        </w:rPr>
        <w:t xml:space="preserve"> </w:t>
      </w:r>
      <w:r w:rsidRPr="003B7B19">
        <w:rPr>
          <w:rStyle w:val="StyleUnderline"/>
        </w:rPr>
        <w:t xml:space="preserve">systematically </w:t>
      </w:r>
      <w:r w:rsidRPr="003B7B19">
        <w:rPr>
          <w:rStyle w:val="StyleUnderline"/>
          <w:highlight w:val="yellow"/>
        </w:rPr>
        <w:t>to improved test scores</w:t>
      </w:r>
      <w:r w:rsidRPr="007010AB">
        <w:rPr>
          <w:sz w:val="8"/>
        </w:rPr>
        <w:t xml:space="preserve"> (e.g. Hanushek, 2002). Third, the analysis traces the impact on growth of just the variations in achievement that arise from institutional characteristics of each country's school system (exit examinations, autonomy, and private schooling).21 This estimated impact is essentially the same as previously reported, lending support both to the causal impact of more cognitive skills and to the conclusion that schooling policies can have direct economic returns. Nonetheless, </w:t>
      </w:r>
      <w:r w:rsidRPr="00CF11E2">
        <w:rPr>
          <w:rStyle w:val="StyleUnderline"/>
        </w:rPr>
        <w:t>countries that have good economic institutions may have good schooling</w:t>
      </w:r>
      <w:r w:rsidRPr="007010AB">
        <w:rPr>
          <w:sz w:val="8"/>
        </w:rPr>
        <w:t xml:space="preserve"> 19 </w:t>
      </w:r>
      <w:r w:rsidRPr="00CF11E2">
        <w:rPr>
          <w:rStyle w:val="StyleUnderline"/>
        </w:rPr>
        <w:t xml:space="preserve">institutions, so that this approach, </w:t>
      </w:r>
      <w:r w:rsidRPr="003B7B19">
        <w:rPr>
          <w:rStyle w:val="StyleUnderline"/>
        </w:rPr>
        <w:t>while guarding against</w:t>
      </w:r>
      <w:r w:rsidRPr="00CF11E2">
        <w:rPr>
          <w:rStyle w:val="StyleUnderline"/>
        </w:rPr>
        <w:t xml:space="preserve"> simple </w:t>
      </w:r>
      <w:r w:rsidRPr="003B7B19">
        <w:rPr>
          <w:rStyle w:val="StyleUnderline"/>
        </w:rPr>
        <w:t>reverse causality, cannot</w:t>
      </w:r>
      <w:r w:rsidRPr="00CF11E2">
        <w:rPr>
          <w:rStyle w:val="StyleUnderline"/>
        </w:rPr>
        <w:t xml:space="preserve"> eliminate a variety of issues of omitted factors in the growth regressions</w:t>
      </w:r>
      <w:r w:rsidRPr="007010AB">
        <w:rPr>
          <w:sz w:val="8"/>
        </w:rPr>
        <w:t xml:space="preserve">.22 Fourth, one major concern is that </w:t>
      </w:r>
      <w:r w:rsidRPr="003B7B19">
        <w:rPr>
          <w:rStyle w:val="StyleUnderline"/>
          <w:highlight w:val="yellow"/>
        </w:rPr>
        <w:t>countries with good economies also have good school systems</w:t>
      </w:r>
      <w:r w:rsidRPr="008C4D43">
        <w:rPr>
          <w:rStyle w:val="StyleUnderline"/>
        </w:rPr>
        <w:t xml:space="preserve"> - implying that those that grow faster because of the basic economic factors also have high achievement.</w:t>
      </w:r>
      <w:r w:rsidRPr="007010AB">
        <w:rPr>
          <w:sz w:val="8"/>
        </w:rPr>
        <w:t xml:space="preserve"> To deal with this, immigrants to the United States who have been educated in their home countries are compared to those who were educated in the United States. Since it is the single labour market of the United States, any differences in labour-market returns associated with cognitive skills cannot arise because of differences in the economies of their home country. Looking at labour-market returns, the cognitive skills seen in the immigrant's home country lead to higher incomes - but only if the immigrant was educated at home. Immigrants from the same home country schooled in the United States see no economic return to home-country quality, thus pinpointing the value of better schools.23 While not free from problems, this difference-in-differences approach rules out the possibility that test scores simply reflect cultural factors or economic institutions of the home country.24 It also provides further support to the potential role of schools to change the cognitive skills of citizens in economically meaningful ways.</w:t>
      </w:r>
    </w:p>
    <w:p w14:paraId="1334FAD4" w14:textId="77777777" w:rsidR="000B0561" w:rsidRPr="00B672EA" w:rsidRDefault="000B0561" w:rsidP="000B0561"/>
    <w:p w14:paraId="7287641D" w14:textId="77777777" w:rsidR="000B0561" w:rsidRPr="00056F1F" w:rsidRDefault="000B0561" w:rsidP="000B0561">
      <w:pPr>
        <w:pStyle w:val="Heading4"/>
      </w:pPr>
      <w:r>
        <w:t xml:space="preserve">Worst case, is the US loses competitiveness against </w:t>
      </w:r>
      <w:r>
        <w:rPr>
          <w:u w:val="single"/>
        </w:rPr>
        <w:t>allies</w:t>
      </w:r>
      <w:r>
        <w:t xml:space="preserve"> – means no impact</w:t>
      </w:r>
    </w:p>
    <w:p w14:paraId="4F18A937" w14:textId="77777777" w:rsidR="000B0561" w:rsidRPr="00A64AE5" w:rsidRDefault="000B0561" w:rsidP="000B0561">
      <w:r w:rsidRPr="00A64AE5">
        <w:rPr>
          <w:b/>
        </w:rPr>
        <w:t>Walt, 12</w:t>
      </w:r>
      <w:r>
        <w:t xml:space="preserve"> – Stephen Walt is a professor of international affairs at Harvard (U.S. Education Reform and National Security, Independent Task Force Report of the Council on Foreign Relations, </w:t>
      </w:r>
      <w:hyperlink r:id="rId55" w:history="1">
        <w:r w:rsidRPr="004265F9">
          <w:rPr>
            <w:rStyle w:val="Hyperlink"/>
          </w:rPr>
          <w:t>https://www.cfr.org/report/us-education-reform-and-national-security</w:t>
        </w:r>
      </w:hyperlink>
    </w:p>
    <w:p w14:paraId="0020866A" w14:textId="77777777" w:rsidR="000B0561" w:rsidRPr="007010AB" w:rsidRDefault="000B0561" w:rsidP="000B0561">
      <w:pPr>
        <w:rPr>
          <w:sz w:val="12"/>
        </w:rPr>
      </w:pPr>
      <w:r w:rsidRPr="007010AB">
        <w:rPr>
          <w:sz w:val="12"/>
        </w:rPr>
        <w:t xml:space="preserve">First, </w:t>
      </w:r>
      <w:r w:rsidRPr="003456C4">
        <w:rPr>
          <w:rStyle w:val="StyleUnderline"/>
        </w:rPr>
        <w:t>the report</w:t>
      </w:r>
      <w:r w:rsidRPr="007010AB">
        <w:rPr>
          <w:sz w:val="12"/>
        </w:rPr>
        <w:t xml:space="preserve"> exaggerates the national security rationale for reforming U.S. K-12 education. It </w:t>
      </w:r>
      <w:r w:rsidRPr="003456C4">
        <w:rPr>
          <w:rStyle w:val="StyleUnderline"/>
        </w:rPr>
        <w:t>says a troubled public education system is a “very grave national security threat</w:t>
      </w:r>
      <w:r w:rsidRPr="007010AB">
        <w:rPr>
          <w:sz w:val="12"/>
        </w:rPr>
        <w:t xml:space="preserve"> facing this country,” </w:t>
      </w:r>
      <w:r w:rsidRPr="00A64AE5">
        <w:rPr>
          <w:rStyle w:val="StyleUnderline"/>
        </w:rPr>
        <w:t>but it offers only anecdotal evidence</w:t>
      </w:r>
      <w:r w:rsidRPr="007010AB">
        <w:rPr>
          <w:sz w:val="12"/>
        </w:rPr>
        <w:t xml:space="preserve"> to support this unconvincing claim. </w:t>
      </w:r>
      <w:r w:rsidRPr="003456C4">
        <w:rPr>
          <w:rStyle w:val="StyleUnderline"/>
          <w:highlight w:val="yellow"/>
        </w:rPr>
        <w:t>The U</w:t>
      </w:r>
      <w:r w:rsidRPr="007010AB">
        <w:rPr>
          <w:sz w:val="12"/>
        </w:rPr>
        <w:t xml:space="preserve">nited </w:t>
      </w:r>
      <w:r w:rsidRPr="003456C4">
        <w:rPr>
          <w:rStyle w:val="StyleUnderline"/>
          <w:highlight w:val="yellow"/>
        </w:rPr>
        <w:t>S</w:t>
      </w:r>
      <w:r w:rsidRPr="007010AB">
        <w:rPr>
          <w:sz w:val="12"/>
        </w:rPr>
        <w:t xml:space="preserve">tates </w:t>
      </w:r>
      <w:r w:rsidRPr="00A64AE5">
        <w:rPr>
          <w:rStyle w:val="StyleUnderline"/>
        </w:rPr>
        <w:t xml:space="preserve">spends more on national security than the next twenty nations combined, </w:t>
      </w:r>
      <w:r w:rsidRPr="003456C4">
        <w:rPr>
          <w:rStyle w:val="StyleUnderline"/>
          <w:highlight w:val="yellow"/>
        </w:rPr>
        <w:t>has</w:t>
      </w:r>
      <w:r w:rsidRPr="00A64AE5">
        <w:rPr>
          <w:rStyle w:val="StyleUnderline"/>
        </w:rPr>
        <w:t xml:space="preserve"> an array of </w:t>
      </w:r>
      <w:r w:rsidRPr="003456C4">
        <w:rPr>
          <w:rStyle w:val="StyleUnderline"/>
          <w:highlight w:val="yellow"/>
        </w:rPr>
        <w:t>powerful allies</w:t>
      </w:r>
      <w:r w:rsidRPr="00A64AE5">
        <w:rPr>
          <w:rStyle w:val="StyleUnderline"/>
        </w:rPr>
        <w:t xml:space="preserve"> </w:t>
      </w:r>
      <w:r w:rsidRPr="007010AB">
        <w:rPr>
          <w:sz w:val="12"/>
        </w:rPr>
        <w:t xml:space="preserve">around the world, </w:t>
      </w:r>
      <w:r w:rsidRPr="003456C4">
        <w:rPr>
          <w:rStyle w:val="StyleUnderline"/>
          <w:highlight w:val="yellow"/>
        </w:rPr>
        <w:t>and remains the world leader in science and tech</w:t>
      </w:r>
      <w:r w:rsidRPr="003456C4">
        <w:rPr>
          <w:rStyle w:val="StyleUnderline"/>
        </w:rPr>
        <w:t>nology</w:t>
      </w:r>
      <w:r w:rsidRPr="003456C4">
        <w:rPr>
          <w:rStyle w:val="StyleUnderline"/>
          <w:highlight w:val="yellow"/>
        </w:rPr>
        <w:t>. It</w:t>
      </w:r>
      <w:r w:rsidRPr="00A64AE5">
        <w:rPr>
          <w:rStyle w:val="StyleUnderline"/>
        </w:rPr>
        <w:t xml:space="preserve"> also </w:t>
      </w:r>
      <w:r w:rsidRPr="003456C4">
        <w:rPr>
          <w:rStyle w:val="StyleUnderline"/>
          <w:highlight w:val="yellow"/>
        </w:rPr>
        <w:t>ranks in the top 10 percent of the world’s</w:t>
      </w:r>
      <w:r w:rsidRPr="00A64AE5">
        <w:rPr>
          <w:rStyle w:val="StyleUnderline"/>
        </w:rPr>
        <w:t xml:space="preserve"> 193 </w:t>
      </w:r>
      <w:r w:rsidRPr="003456C4">
        <w:rPr>
          <w:rStyle w:val="StyleUnderline"/>
          <w:highlight w:val="yellow"/>
        </w:rPr>
        <w:t>countries in educational performance</w:t>
      </w:r>
      <w:r w:rsidRPr="00A64AE5">
        <w:rPr>
          <w:rStyle w:val="StyleUnderline"/>
        </w:rPr>
        <w:t xml:space="preserve">, and </w:t>
      </w:r>
      <w:r w:rsidRPr="00A64AE5">
        <w:rPr>
          <w:rStyle w:val="Emphasis"/>
        </w:rPr>
        <w:t>n</w:t>
      </w:r>
      <w:r w:rsidRPr="003456C4">
        <w:rPr>
          <w:rStyle w:val="Emphasis"/>
          <w:highlight w:val="yellow"/>
        </w:rPr>
        <w:t>one of the states whose children outperform U.S. students is a</w:t>
      </w:r>
      <w:r w:rsidRPr="00A64AE5">
        <w:rPr>
          <w:rStyle w:val="Emphasis"/>
        </w:rPr>
        <w:t xml:space="preserve"> potential </w:t>
      </w:r>
      <w:r w:rsidRPr="003456C4">
        <w:rPr>
          <w:rStyle w:val="Emphasis"/>
          <w:highlight w:val="yellow"/>
        </w:rPr>
        <w:t>rival</w:t>
      </w:r>
      <w:r w:rsidRPr="007010AB">
        <w:rPr>
          <w:sz w:val="12"/>
        </w:rPr>
        <w:t xml:space="preserve">. </w:t>
      </w:r>
      <w:r w:rsidRPr="00A64AE5">
        <w:rPr>
          <w:rStyle w:val="StyleUnderline"/>
        </w:rPr>
        <w:t>Barring major foreign policy blunders unrelated to</w:t>
      </w:r>
      <w:r w:rsidRPr="007010AB">
        <w:rPr>
          <w:sz w:val="12"/>
        </w:rPr>
        <w:t xml:space="preserve"> K-12 </w:t>
      </w:r>
      <w:r w:rsidRPr="00A64AE5">
        <w:rPr>
          <w:rStyle w:val="StyleUnderline"/>
        </w:rPr>
        <w:t xml:space="preserve">education, no </w:t>
      </w:r>
      <w:r w:rsidRPr="003456C4">
        <w:rPr>
          <w:rStyle w:val="StyleUnderline"/>
          <w:highlight w:val="yellow"/>
        </w:rPr>
        <w:t>country is likely to match U.S.</w:t>
      </w:r>
      <w:r w:rsidRPr="00A64AE5">
        <w:rPr>
          <w:rStyle w:val="StyleUnderline"/>
        </w:rPr>
        <w:t xml:space="preserve"> military </w:t>
      </w:r>
      <w:r w:rsidRPr="003456C4">
        <w:rPr>
          <w:rStyle w:val="StyleUnderline"/>
          <w:highlight w:val="yellow"/>
        </w:rPr>
        <w:t>power or</w:t>
      </w:r>
      <w:r w:rsidRPr="00A64AE5">
        <w:rPr>
          <w:rStyle w:val="StyleUnderline"/>
        </w:rPr>
        <w:t xml:space="preserve"> overall </w:t>
      </w:r>
      <w:r w:rsidRPr="003456C4">
        <w:rPr>
          <w:rStyle w:val="StyleUnderline"/>
          <w:highlight w:val="yellow"/>
        </w:rPr>
        <w:t>technological supremacy</w:t>
      </w:r>
      <w:r w:rsidRPr="00A64AE5">
        <w:rPr>
          <w:rStyle w:val="StyleUnderline"/>
        </w:rPr>
        <w:t xml:space="preserve"> for decades</w:t>
      </w:r>
      <w:r w:rsidRPr="007010AB">
        <w:rPr>
          <w:sz w:val="12"/>
        </w:rPr>
        <w:t>. There are good reasons to improve K-12 education, but an imminent threat to our national security is not high among them.</w:t>
      </w:r>
    </w:p>
    <w:p w14:paraId="7AD14567" w14:textId="77777777" w:rsidR="000B0561" w:rsidRDefault="000B0561" w:rsidP="000B0561"/>
    <w:p w14:paraId="496089C3" w14:textId="77777777" w:rsidR="000B0561" w:rsidRDefault="000B0561" w:rsidP="000B0561">
      <w:pPr>
        <w:pStyle w:val="Heading3"/>
        <w:rPr>
          <w:rFonts w:cs="Arial"/>
        </w:rPr>
      </w:pPr>
      <w:r w:rsidRPr="00EE78F4">
        <w:rPr>
          <w:rFonts w:cs="Arial"/>
        </w:rPr>
        <w:t xml:space="preserve">Impact D </w:t>
      </w:r>
      <w:r>
        <w:rPr>
          <w:rFonts w:cs="Arial"/>
        </w:rPr>
        <w:t>–</w:t>
      </w:r>
      <w:r w:rsidRPr="00EE78F4">
        <w:rPr>
          <w:rFonts w:cs="Arial"/>
        </w:rPr>
        <w:t xml:space="preserve"> Economy</w:t>
      </w:r>
    </w:p>
    <w:p w14:paraId="1791E41F" w14:textId="77777777" w:rsidR="000B0561" w:rsidRPr="002E4A06" w:rsidRDefault="000B0561" w:rsidP="000B0561"/>
    <w:p w14:paraId="52E92A6A" w14:textId="77777777" w:rsidR="000B0561" w:rsidRPr="0029468A" w:rsidRDefault="000B0561" w:rsidP="000B0561">
      <w:pPr>
        <w:pStyle w:val="Heading4"/>
      </w:pPr>
      <w:r>
        <w:t>No chance of economic collapse – laundry list of reasons</w:t>
      </w:r>
    </w:p>
    <w:p w14:paraId="560D0457" w14:textId="77777777" w:rsidR="000B0561" w:rsidRDefault="000B0561" w:rsidP="000B0561">
      <w:r w:rsidRPr="00EE78F4">
        <w:rPr>
          <w:rStyle w:val="Style13ptBold"/>
        </w:rPr>
        <w:t>Amadeo 17</w:t>
      </w:r>
      <w:r w:rsidRPr="00EE78F4">
        <w:t xml:space="preserve"> – Author of several economics books with 20 years senior-level experience in economic analysis and business strategy working for major international corporations (Kimberly, “Top 10 Reasons Why the U.S. Economy Won't Collapse”, The Balance, 6/27/17, </w:t>
      </w:r>
      <w:hyperlink r:id="rId56" w:history="1">
        <w:r w:rsidRPr="00DE6BDC">
          <w:rPr>
            <w:rStyle w:val="Hyperlink"/>
          </w:rPr>
          <w:t>https://www.thebalance.com/us-economy-wont-collapse-3980688)//JSL</w:t>
        </w:r>
      </w:hyperlink>
    </w:p>
    <w:p w14:paraId="4C6C63A8" w14:textId="77777777" w:rsidR="000B0561" w:rsidRPr="004C77CC" w:rsidRDefault="000B0561" w:rsidP="000B0561">
      <w:pPr>
        <w:rPr>
          <w:sz w:val="8"/>
        </w:rPr>
      </w:pPr>
      <w:r w:rsidRPr="004C77CC">
        <w:rPr>
          <w:sz w:val="8"/>
        </w:rPr>
        <w:t xml:space="preserve">The fallacy in these arguments occurs afterward. You'll notice </w:t>
      </w:r>
      <w:r w:rsidRPr="00FC5F46">
        <w:rPr>
          <w:rStyle w:val="StyleUnderline"/>
        </w:rPr>
        <w:t>the doomsayers say "if" a specific event occurs, then the economy will collapse</w:t>
      </w:r>
      <w:r w:rsidRPr="004C77CC">
        <w:rPr>
          <w:sz w:val="8"/>
        </w:rPr>
        <w:t xml:space="preserve">. For example, "if China sells its dollar holdings" or "if the U.S. defaults on its debt." But, they don’t tell you that </w:t>
      </w:r>
      <w:r w:rsidRPr="00FC5F46">
        <w:rPr>
          <w:rStyle w:val="StyleUnderline"/>
        </w:rPr>
        <w:t>these events are not at all likely</w:t>
      </w:r>
      <w:r w:rsidRPr="004C77CC">
        <w:rPr>
          <w:sz w:val="8"/>
        </w:rPr>
        <w:t xml:space="preserve">. They just suggest you buy guns, gold coins or their survival book to prepare for the event "just in case." In fact, </w:t>
      </w:r>
      <w:r w:rsidRPr="00471435">
        <w:rPr>
          <w:rStyle w:val="Emphasis"/>
          <w:highlight w:val="yellow"/>
        </w:rPr>
        <w:t>the U.S. economy is</w:t>
      </w:r>
      <w:r w:rsidRPr="00FC5F46">
        <w:rPr>
          <w:rStyle w:val="Emphasis"/>
        </w:rPr>
        <w:t xml:space="preserve"> doing just </w:t>
      </w:r>
      <w:r w:rsidRPr="00471435">
        <w:rPr>
          <w:rStyle w:val="Emphasis"/>
          <w:highlight w:val="yellow"/>
        </w:rPr>
        <w:t>fine</w:t>
      </w:r>
      <w:r w:rsidRPr="004C77CC">
        <w:rPr>
          <w:sz w:val="8"/>
        </w:rPr>
        <w:t xml:space="preserve">. Here are the top </w:t>
      </w:r>
      <w:r w:rsidRPr="00FC5F46">
        <w:rPr>
          <w:rStyle w:val="StyleUnderline"/>
        </w:rPr>
        <w:t>10 reasons why it won't collapse</w:t>
      </w:r>
      <w:r w:rsidRPr="004C77CC">
        <w:rPr>
          <w:sz w:val="8"/>
        </w:rPr>
        <w:t xml:space="preserve">. Included are rebuttals to the negativists' claims. The U.S. debt is $19 trillion. That's more than the economy produces in a year. </w:t>
      </w:r>
      <w:r w:rsidRPr="00FC5F46">
        <w:rPr>
          <w:rStyle w:val="StyleUnderline"/>
        </w:rPr>
        <w:t xml:space="preserve">Though </w:t>
      </w:r>
      <w:r w:rsidRPr="00471435">
        <w:rPr>
          <w:rStyle w:val="StyleUnderline"/>
          <w:highlight w:val="yellow"/>
        </w:rPr>
        <w:t>the debt</w:t>
      </w:r>
      <w:r w:rsidRPr="00FC5F46">
        <w:rPr>
          <w:rStyle w:val="StyleUnderline"/>
        </w:rPr>
        <w:t xml:space="preserve">-to-GDP ratio is in the danger zone, </w:t>
      </w:r>
      <w:r w:rsidRPr="00471435">
        <w:rPr>
          <w:rStyle w:val="StyleUnderline"/>
          <w:highlight w:val="yellow"/>
        </w:rPr>
        <w:t>it's not enough to cause a collapse</w:t>
      </w:r>
      <w:r w:rsidRPr="004C77CC">
        <w:rPr>
          <w:sz w:val="8"/>
        </w:rPr>
        <w:t xml:space="preserve">. First, </w:t>
      </w:r>
      <w:r w:rsidRPr="00471435">
        <w:rPr>
          <w:rStyle w:val="StyleUnderline"/>
          <w:highlight w:val="yellow"/>
        </w:rPr>
        <w:t>the United States prints</w:t>
      </w:r>
      <w:r w:rsidRPr="00FC5F46">
        <w:rPr>
          <w:rStyle w:val="StyleUnderline"/>
        </w:rPr>
        <w:t xml:space="preserve"> its </w:t>
      </w:r>
      <w:r w:rsidRPr="00471435">
        <w:rPr>
          <w:rStyle w:val="StyleUnderline"/>
          <w:highlight w:val="yellow"/>
        </w:rPr>
        <w:t>money</w:t>
      </w:r>
      <w:r w:rsidRPr="00FC5F46">
        <w:rPr>
          <w:rStyle w:val="StyleUnderline"/>
        </w:rPr>
        <w:t xml:space="preserve">. That means </w:t>
      </w:r>
      <w:r w:rsidRPr="00471435">
        <w:rPr>
          <w:rStyle w:val="StyleUnderline"/>
          <w:highlight w:val="yellow"/>
        </w:rPr>
        <w:t>it is in control of its currency</w:t>
      </w:r>
      <w:r w:rsidRPr="004C77CC">
        <w:rPr>
          <w:sz w:val="8"/>
        </w:rPr>
        <w:t xml:space="preserve">. </w:t>
      </w:r>
      <w:r w:rsidRPr="00471435">
        <w:rPr>
          <w:rStyle w:val="StyleUnderline"/>
          <w:highlight w:val="yellow"/>
        </w:rPr>
        <w:t>Lenders feel safe</w:t>
      </w:r>
      <w:r w:rsidRPr="00FC5F46">
        <w:rPr>
          <w:rStyle w:val="StyleUnderline"/>
        </w:rPr>
        <w:t xml:space="preserve"> that the U.S. government will pay them back. In fact, the United States could run a much higher debt-to-GDP ratio than it does now and still not face economic collapse</w:t>
      </w:r>
      <w:r w:rsidRPr="004C77CC">
        <w:rPr>
          <w:sz w:val="8"/>
        </w:rPr>
        <w:t xml:space="preserve">. Japan is another strong economy that controls its currency. </w:t>
      </w:r>
      <w:r w:rsidRPr="00FC5F46">
        <w:rPr>
          <w:rStyle w:val="StyleUnderline"/>
        </w:rPr>
        <w:t>It has had a debt-to-GDP ratio above 200 percent for years. Its economy is sluggish but in no danger of collapse.​</w:t>
      </w:r>
      <w:r>
        <w:rPr>
          <w:u w:val="single"/>
        </w:rPr>
        <w:t xml:space="preserve"> </w:t>
      </w:r>
      <w:r w:rsidRPr="004C77CC">
        <w:rPr>
          <w:sz w:val="8"/>
        </w:rPr>
        <w:t xml:space="preserve">Obama added to the debt to get us out of recession, not send us toward collapse. Many of these doomsters accuse Obama of deliberately increasing the debt to destroy the United States. </w:t>
      </w:r>
      <w:r w:rsidRPr="00471435">
        <w:rPr>
          <w:rStyle w:val="StyleUnderline"/>
          <w:highlight w:val="yellow"/>
        </w:rPr>
        <w:t>The United States won't default on its debt</w:t>
      </w:r>
      <w:r w:rsidRPr="004C77CC">
        <w:rPr>
          <w:sz w:val="8"/>
        </w:rPr>
        <w:t xml:space="preserve">. Most </w:t>
      </w:r>
      <w:r w:rsidRPr="00FC5F46">
        <w:rPr>
          <w:rStyle w:val="StyleUnderline"/>
        </w:rPr>
        <w:t>members of Congress realize a debt default would destroy America's credibility in the financial markets</w:t>
      </w:r>
      <w:r w:rsidRPr="004C77CC">
        <w:rPr>
          <w:sz w:val="8"/>
        </w:rPr>
        <w:t xml:space="preserve">. The tea party Republicans in Congress were a minority that threatened to default during the 2011 debt ceiling crisis and in 2013. </w:t>
      </w:r>
      <w:r w:rsidRPr="00471435">
        <w:rPr>
          <w:rStyle w:val="StyleUnderline"/>
          <w:highlight w:val="yellow"/>
        </w:rPr>
        <w:t xml:space="preserve">China and Japan are the biggest owners of </w:t>
      </w:r>
      <w:r w:rsidRPr="00471435">
        <w:rPr>
          <w:rStyle w:val="StyleUnderline"/>
        </w:rPr>
        <w:t xml:space="preserve">the </w:t>
      </w:r>
      <w:r w:rsidRPr="00471435">
        <w:rPr>
          <w:rStyle w:val="StyleUnderline"/>
          <w:highlight w:val="yellow"/>
        </w:rPr>
        <w:t>U.S. debt. B</w:t>
      </w:r>
      <w:r w:rsidRPr="00FC5F46">
        <w:rPr>
          <w:rStyle w:val="StyleUnderline"/>
        </w:rPr>
        <w:t xml:space="preserve">ut they </w:t>
      </w:r>
      <w:r w:rsidRPr="00471435">
        <w:rPr>
          <w:rStyle w:val="StyleUnderline"/>
          <w:highlight w:val="yellow"/>
        </w:rPr>
        <w:t>have no incentive to create a collapse.</w:t>
      </w:r>
      <w:r w:rsidRPr="00FC5F46">
        <w:rPr>
          <w:rStyle w:val="StyleUnderline"/>
        </w:rPr>
        <w:t xml:space="preserve"> </w:t>
      </w:r>
      <w:r w:rsidRPr="00471435">
        <w:rPr>
          <w:rStyle w:val="StyleUnderline"/>
          <w:highlight w:val="yellow"/>
        </w:rPr>
        <w:t>The United States is their largest market</w:t>
      </w:r>
      <w:r w:rsidRPr="004C77CC">
        <w:rPr>
          <w:sz w:val="8"/>
        </w:rPr>
        <w:t xml:space="preserve">. If it fails, so do their economies. Furthermore, </w:t>
      </w:r>
      <w:r w:rsidRPr="00FC5F46">
        <w:rPr>
          <w:rStyle w:val="StyleUnderline"/>
        </w:rPr>
        <w:t>China is not selling all of its dollar holdings</w:t>
      </w:r>
      <w:r w:rsidRPr="004C77CC">
        <w:rPr>
          <w:sz w:val="8"/>
        </w:rPr>
        <w:t xml:space="preserve">. It has remained above $1 trillion since 2013. For more, see U.S. Debt to China. If anything, the dollar would slowly decline instead of collapse. It fell 40 percent between 2002 and 2008. It has gotten stronger since then because of the financial crisis. Investors flock to ultra-safe U.S. Treasurys and the U.S. dollar as a safe haven. </w:t>
      </w:r>
      <w:r w:rsidRPr="007314AC">
        <w:rPr>
          <w:rStyle w:val="StyleUnderline"/>
        </w:rPr>
        <w:t>The dollar won't be replaced as the world's global currency</w:t>
      </w:r>
      <w:r w:rsidRPr="004C77CC">
        <w:rPr>
          <w:sz w:val="8"/>
        </w:rPr>
        <w:t xml:space="preserve">. The doomsayers point to gold, the euro or Bitcoin as a replacement for the dollar. It's true that the dollar's value is supported by its role. </w:t>
      </w:r>
      <w:r w:rsidRPr="007314AC">
        <w:rPr>
          <w:rStyle w:val="StyleUnderline"/>
        </w:rPr>
        <w:t>But none of these other alternatives have enough circulation to replace the dollar</w:t>
      </w:r>
      <w:r w:rsidRPr="004C77CC">
        <w:rPr>
          <w:sz w:val="8"/>
        </w:rPr>
        <w:t xml:space="preserve">. See Will the Yuan Replace the Dollar? </w:t>
      </w:r>
      <w:r w:rsidRPr="00471435">
        <w:rPr>
          <w:rStyle w:val="StyleUnderline"/>
          <w:highlight w:val="yellow"/>
        </w:rPr>
        <w:t>The</w:t>
      </w:r>
      <w:r w:rsidRPr="007314AC">
        <w:rPr>
          <w:rStyle w:val="StyleUnderline"/>
        </w:rPr>
        <w:t xml:space="preserve"> Fed's quantitative </w:t>
      </w:r>
      <w:r w:rsidRPr="00471435">
        <w:rPr>
          <w:rStyle w:val="StyleUnderline"/>
          <w:highlight w:val="yellow"/>
        </w:rPr>
        <w:t>easing program</w:t>
      </w:r>
      <w:r w:rsidRPr="007314AC">
        <w:rPr>
          <w:rStyle w:val="StyleUnderline"/>
        </w:rPr>
        <w:t xml:space="preserve"> and low fed funds rate </w:t>
      </w:r>
      <w:r w:rsidRPr="00471435">
        <w:rPr>
          <w:rStyle w:val="StyleUnderline"/>
          <w:highlight w:val="yellow"/>
        </w:rPr>
        <w:t>won't cause hyperinflation</w:t>
      </w:r>
      <w:r w:rsidRPr="004C77CC">
        <w:rPr>
          <w:sz w:val="8"/>
        </w:rPr>
        <w:t xml:space="preserve">. If anything, these programs have created a liquidity trap. That's when people, businesses and banks hoard the extra cash instead of spending or lending it. </w:t>
      </w:r>
      <w:r w:rsidRPr="007314AC">
        <w:rPr>
          <w:rStyle w:val="StyleUnderline"/>
        </w:rPr>
        <w:t>The real cause of hyperinflation has been debt repayments to fund wars</w:t>
      </w:r>
      <w:r w:rsidRPr="004C77CC">
        <w:rPr>
          <w:sz w:val="8"/>
        </w:rPr>
        <w:t xml:space="preserve">. </w:t>
      </w:r>
      <w:r w:rsidRPr="00471435">
        <w:rPr>
          <w:rStyle w:val="StyleUnderline"/>
          <w:highlight w:val="yellow"/>
        </w:rPr>
        <w:t>The stock market hit new highs in</w:t>
      </w:r>
      <w:r w:rsidRPr="007314AC">
        <w:rPr>
          <w:rStyle w:val="StyleUnderline"/>
        </w:rPr>
        <w:t xml:space="preserve"> 2015 and </w:t>
      </w:r>
      <w:r w:rsidRPr="00471435">
        <w:rPr>
          <w:rStyle w:val="StyleUnderline"/>
          <w:highlight w:val="yellow"/>
        </w:rPr>
        <w:t>2016</w:t>
      </w:r>
      <w:r w:rsidRPr="007314AC">
        <w:rPr>
          <w:rStyle w:val="StyleUnderline"/>
        </w:rPr>
        <w:t xml:space="preserve">. Stock </w:t>
      </w:r>
      <w:r w:rsidRPr="00471435">
        <w:rPr>
          <w:rStyle w:val="StyleUnderline"/>
          <w:highlight w:val="yellow"/>
        </w:rPr>
        <w:t xml:space="preserve">prices are based on </w:t>
      </w:r>
      <w:r w:rsidRPr="00471435">
        <w:rPr>
          <w:rStyle w:val="StyleUnderline"/>
        </w:rPr>
        <w:t xml:space="preserve">corporate </w:t>
      </w:r>
      <w:r w:rsidRPr="00471435">
        <w:rPr>
          <w:rStyle w:val="StyleUnderline"/>
          <w:highlight w:val="yellow"/>
        </w:rPr>
        <w:t>earnings,</w:t>
      </w:r>
      <w:r w:rsidRPr="00471435">
        <w:rPr>
          <w:rStyle w:val="StyleUnderline"/>
        </w:rPr>
        <w:t xml:space="preserve"> so </w:t>
      </w:r>
      <w:r w:rsidRPr="00471435">
        <w:rPr>
          <w:rStyle w:val="StyleUnderline"/>
          <w:highlight w:val="yellow"/>
        </w:rPr>
        <w:t>that’s a sign of business prosperity</w:t>
      </w:r>
      <w:r w:rsidRPr="00471435">
        <w:rPr>
          <w:sz w:val="8"/>
        </w:rPr>
        <w:t xml:space="preserve">. </w:t>
      </w:r>
      <w:r w:rsidRPr="00471435">
        <w:rPr>
          <w:rStyle w:val="StyleUnderline"/>
        </w:rPr>
        <w:t>Consumer confidence hit a nine-year high</w:t>
      </w:r>
      <w:r w:rsidRPr="00471435">
        <w:rPr>
          <w:sz w:val="8"/>
        </w:rPr>
        <w:t xml:space="preserve"> in 2016. Consumer spending drives almost 70 percent of the economy. </w:t>
      </w:r>
      <w:r w:rsidRPr="00471435">
        <w:rPr>
          <w:rStyle w:val="StyleUnderline"/>
        </w:rPr>
        <w:t>Economic growth is slow but stable</w:t>
      </w:r>
      <w:r w:rsidRPr="00471435">
        <w:rPr>
          <w:sz w:val="8"/>
        </w:rPr>
        <w:t>. Since the Great Recession, the economy has grown 1.5-2</w:t>
      </w:r>
      <w:r w:rsidRPr="004C77CC">
        <w:rPr>
          <w:sz w:val="8"/>
        </w:rPr>
        <w:t>.7 percent per year. According to business cycle theory</w:t>
      </w:r>
      <w:r w:rsidRPr="007314AC">
        <w:rPr>
          <w:rStyle w:val="StyleUnderline"/>
        </w:rPr>
        <w:t xml:space="preserve">, </w:t>
      </w:r>
      <w:r w:rsidRPr="00471435">
        <w:rPr>
          <w:rStyle w:val="StyleUnderline"/>
          <w:highlight w:val="yellow"/>
        </w:rPr>
        <w:t>a bust only occurs after a boom</w:t>
      </w:r>
      <w:r w:rsidRPr="007314AC">
        <w:rPr>
          <w:rStyle w:val="StyleUnderline"/>
        </w:rPr>
        <w:t>. That's when GDP is more than 3 percent. It hasn't been that high since 2005</w:t>
      </w:r>
      <w:r w:rsidRPr="004C77CC">
        <w:rPr>
          <w:sz w:val="8"/>
        </w:rPr>
        <w:t>. For more, see GDP by Year.</w:t>
      </w:r>
    </w:p>
    <w:p w14:paraId="75380D01" w14:textId="77777777" w:rsidR="000B0561" w:rsidRPr="00EE78F4" w:rsidRDefault="000B0561" w:rsidP="000B0561"/>
    <w:p w14:paraId="0257CB90" w14:textId="77777777" w:rsidR="000B0561" w:rsidRPr="00EE78F4" w:rsidRDefault="000B0561" w:rsidP="000B0561">
      <w:pPr>
        <w:pStyle w:val="Heading4"/>
        <w:rPr>
          <w:rFonts w:cs="Arial"/>
        </w:rPr>
      </w:pPr>
      <w:r w:rsidRPr="00EE78F4">
        <w:rPr>
          <w:rFonts w:cs="Arial"/>
        </w:rPr>
        <w:t>No impact to economic decline</w:t>
      </w:r>
    </w:p>
    <w:p w14:paraId="7D2911E0" w14:textId="77777777" w:rsidR="000B0561" w:rsidRPr="00EE78F4" w:rsidRDefault="000B0561" w:rsidP="000B0561">
      <w:r w:rsidRPr="00EE78F4">
        <w:rPr>
          <w:rStyle w:val="Style13ptBold"/>
        </w:rPr>
        <w:t>Drezner ’14</w:t>
      </w:r>
      <w:r w:rsidRPr="00EE78F4">
        <w:t xml:space="preserve"> (Daniel Drezner, IR prof at Tufts, The System Worked: Global Economic Governance during the Great Recession, World Politics, Volume 66. Number 1, January 2014, pp. 123-164)</w:t>
      </w:r>
    </w:p>
    <w:p w14:paraId="2B9FB1EB" w14:textId="77777777" w:rsidR="000B0561" w:rsidRPr="00EE78F4" w:rsidRDefault="000B0561" w:rsidP="000B0561">
      <w:pPr>
        <w:rPr>
          <w:sz w:val="16"/>
        </w:rPr>
      </w:pPr>
      <w:r w:rsidRPr="00EE78F4">
        <w:rPr>
          <w:sz w:val="16"/>
        </w:rPr>
        <w:t xml:space="preserve">The final significant outcome addresses </w:t>
      </w:r>
      <w:r w:rsidRPr="00794648">
        <w:rPr>
          <w:rStyle w:val="StyleUnderline"/>
          <w:highlight w:val="yellow"/>
        </w:rPr>
        <w:t>a dog</w:t>
      </w:r>
      <w:r w:rsidRPr="00EE78F4">
        <w:rPr>
          <w:sz w:val="16"/>
        </w:rPr>
        <w:t xml:space="preserve"> that </w:t>
      </w:r>
      <w:r w:rsidRPr="00794648">
        <w:rPr>
          <w:rStyle w:val="StyleUnderline"/>
          <w:highlight w:val="yellow"/>
        </w:rPr>
        <w:t>hasn't barked</w:t>
      </w:r>
      <w:r w:rsidRPr="00EE78F4">
        <w:rPr>
          <w:sz w:val="16"/>
        </w:rPr>
        <w:t xml:space="preserve">: the effect of the Great Recession on cross-border conflict and violence. </w:t>
      </w:r>
      <w:r w:rsidRPr="00794648">
        <w:rPr>
          <w:rStyle w:val="StyleUnderline"/>
        </w:rPr>
        <w:t>During the</w:t>
      </w:r>
      <w:r w:rsidRPr="00EE78F4">
        <w:rPr>
          <w:rStyle w:val="StyleUnderline"/>
        </w:rPr>
        <w:t xml:space="preserve"> initial stages of </w:t>
      </w:r>
      <w:r w:rsidRPr="00794648">
        <w:rPr>
          <w:rStyle w:val="StyleUnderline"/>
        </w:rPr>
        <w:t>the crisis</w:t>
      </w:r>
      <w:r w:rsidRPr="00EE78F4">
        <w:rPr>
          <w:rStyle w:val="StyleUnderline"/>
        </w:rPr>
        <w:t xml:space="preserve">, multiple </w:t>
      </w:r>
      <w:r w:rsidRPr="00794648">
        <w:rPr>
          <w:rStyle w:val="StyleUnderline"/>
          <w:highlight w:val="yellow"/>
        </w:rPr>
        <w:t>analysts asserted that the</w:t>
      </w:r>
      <w:r w:rsidRPr="00EE78F4">
        <w:rPr>
          <w:rStyle w:val="StyleUnderline"/>
        </w:rPr>
        <w:t xml:space="preserve"> financial </w:t>
      </w:r>
      <w:r w:rsidRPr="00794648">
        <w:rPr>
          <w:rStyle w:val="StyleUnderline"/>
          <w:highlight w:val="yellow"/>
        </w:rPr>
        <w:t>crisis would lead states to</w:t>
      </w:r>
      <w:r w:rsidRPr="00EE78F4">
        <w:rPr>
          <w:rStyle w:val="StyleUnderline"/>
        </w:rPr>
        <w:t xml:space="preserve"> increase their </w:t>
      </w:r>
      <w:r w:rsidRPr="00794648">
        <w:rPr>
          <w:rStyle w:val="StyleUnderline"/>
          <w:highlight w:val="yellow"/>
        </w:rPr>
        <w:t xml:space="preserve">use </w:t>
      </w:r>
      <w:r w:rsidRPr="00794648">
        <w:rPr>
          <w:rStyle w:val="StyleUnderline"/>
        </w:rPr>
        <w:t xml:space="preserve">of </w:t>
      </w:r>
      <w:r w:rsidRPr="00794648">
        <w:rPr>
          <w:rStyle w:val="StyleUnderline"/>
          <w:highlight w:val="yellow"/>
        </w:rPr>
        <w:t>force</w:t>
      </w:r>
      <w:r w:rsidRPr="00EE78F4">
        <w:rPr>
          <w:sz w:val="16"/>
        </w:rPr>
        <w:t xml:space="preserve"> as a tool for staying in power.42 They voiced genuine concern that the global economic downturn would lead to an </w:t>
      </w:r>
      <w:r w:rsidRPr="00794648">
        <w:rPr>
          <w:sz w:val="16"/>
        </w:rPr>
        <w:t>increase</w:t>
      </w:r>
      <w:r w:rsidRPr="00EE78F4">
        <w:rPr>
          <w:sz w:val="16"/>
        </w:rPr>
        <w:t xml:space="preserve"> in conflict—</w:t>
      </w:r>
      <w:r w:rsidRPr="00EE78F4">
        <w:rPr>
          <w:rStyle w:val="StyleUnderline"/>
        </w:rPr>
        <w:t>whether through</w:t>
      </w:r>
      <w:r w:rsidRPr="00EE78F4">
        <w:rPr>
          <w:sz w:val="16"/>
        </w:rPr>
        <w:t xml:space="preserve"> greater internal </w:t>
      </w:r>
      <w:r w:rsidRPr="00EE78F4">
        <w:rPr>
          <w:rStyle w:val="StyleUnderline"/>
        </w:rPr>
        <w:t>repression, diversionary wars, arms races, or a ratcheting up of great power conflict</w:t>
      </w:r>
      <w:r w:rsidRPr="00EE78F4">
        <w:rPr>
          <w:sz w:val="16"/>
        </w:rPr>
        <w:t xml:space="preserve">. Violence in the Middle East, border disputes in the South China Sea, and even the disruptions of the Occupy movement fueled impressions of a surge in global public disorder. </w:t>
      </w:r>
      <w:r w:rsidRPr="00794648">
        <w:rPr>
          <w:rStyle w:val="Emphasis"/>
          <w:highlight w:val="yellow"/>
        </w:rPr>
        <w:t>The aggregate data suggest otherwise</w:t>
      </w:r>
      <w:r w:rsidRPr="00EE78F4">
        <w:rPr>
          <w:rStyle w:val="StyleUnderline"/>
        </w:rPr>
        <w:t>, however</w:t>
      </w:r>
      <w:r w:rsidRPr="00EE78F4">
        <w:rPr>
          <w:sz w:val="16"/>
        </w:rPr>
        <w:t>. The Institute for Economics and Peace has concluded that "</w:t>
      </w:r>
      <w:r w:rsidRPr="00794648">
        <w:rPr>
          <w:rStyle w:val="StyleUnderline"/>
          <w:highlight w:val="yellow"/>
        </w:rPr>
        <w:t>the</w:t>
      </w:r>
      <w:r w:rsidRPr="00EE78F4">
        <w:rPr>
          <w:rStyle w:val="StyleUnderline"/>
        </w:rPr>
        <w:t xml:space="preserve"> average level of </w:t>
      </w:r>
      <w:r w:rsidRPr="00794648">
        <w:rPr>
          <w:rStyle w:val="StyleUnderline"/>
          <w:highlight w:val="yellow"/>
        </w:rPr>
        <w:t>peacefulness in 2012 is</w:t>
      </w:r>
      <w:r w:rsidRPr="00EE78F4">
        <w:rPr>
          <w:rStyle w:val="StyleUnderline"/>
        </w:rPr>
        <w:t xml:space="preserve"> approximately </w:t>
      </w:r>
      <w:r w:rsidRPr="00794648">
        <w:rPr>
          <w:rStyle w:val="StyleUnderline"/>
          <w:highlight w:val="yellow"/>
        </w:rPr>
        <w:t>the same as</w:t>
      </w:r>
      <w:r w:rsidRPr="00EE78F4">
        <w:rPr>
          <w:rStyle w:val="StyleUnderline"/>
        </w:rPr>
        <w:t xml:space="preserve"> it was in </w:t>
      </w:r>
      <w:r w:rsidRPr="00794648">
        <w:rPr>
          <w:rStyle w:val="StyleUnderline"/>
          <w:highlight w:val="yellow"/>
        </w:rPr>
        <w:t>2007</w:t>
      </w:r>
      <w:r w:rsidRPr="00EE78F4">
        <w:rPr>
          <w:sz w:val="16"/>
        </w:rPr>
        <w:t xml:space="preserve">."43 </w:t>
      </w:r>
      <w:r w:rsidRPr="00794648">
        <w:rPr>
          <w:rStyle w:val="StyleUnderline"/>
          <w:highlight w:val="yellow"/>
        </w:rPr>
        <w:t>Interstate violence</w:t>
      </w:r>
      <w:r w:rsidRPr="00EE78F4">
        <w:rPr>
          <w:sz w:val="16"/>
        </w:rPr>
        <w:t xml:space="preserve"> in particular </w:t>
      </w:r>
      <w:r w:rsidRPr="00EE78F4">
        <w:rPr>
          <w:rStyle w:val="StyleUnderline"/>
        </w:rPr>
        <w:t xml:space="preserve">has </w:t>
      </w:r>
      <w:r w:rsidRPr="00794648">
        <w:rPr>
          <w:rStyle w:val="Emphasis"/>
          <w:highlight w:val="yellow"/>
        </w:rPr>
        <w:t>declined</w:t>
      </w:r>
      <w:r w:rsidRPr="00EE78F4">
        <w:rPr>
          <w:rStyle w:val="StyleUnderline"/>
        </w:rPr>
        <w:t xml:space="preserve"> since the start of the financial crisis, </w:t>
      </w:r>
      <w:r w:rsidRPr="00794648">
        <w:rPr>
          <w:rStyle w:val="StyleUnderline"/>
          <w:highlight w:val="yellow"/>
        </w:rPr>
        <w:t>as have military expenditures</w:t>
      </w:r>
      <w:r w:rsidRPr="00EE78F4">
        <w:rPr>
          <w:sz w:val="16"/>
        </w:rPr>
        <w:t xml:space="preserve"> in most sampled countries. Other </w:t>
      </w:r>
      <w:r w:rsidRPr="00EE78F4">
        <w:rPr>
          <w:rStyle w:val="StyleUnderline"/>
        </w:rPr>
        <w:t>studies confirm that</w:t>
      </w:r>
      <w:r w:rsidRPr="00EE78F4">
        <w:rPr>
          <w:sz w:val="16"/>
        </w:rPr>
        <w:t xml:space="preserve"> </w:t>
      </w:r>
      <w:r w:rsidRPr="00794648">
        <w:rPr>
          <w:rStyle w:val="StyleUnderline"/>
          <w:highlight w:val="yellow"/>
        </w:rPr>
        <w:t>the Great Recession has not triggered any</w:t>
      </w:r>
      <w:r w:rsidRPr="00EE78F4">
        <w:rPr>
          <w:rStyle w:val="StyleUnderline"/>
        </w:rPr>
        <w:t xml:space="preserve"> increase in violent </w:t>
      </w:r>
      <w:r w:rsidRPr="00794648">
        <w:rPr>
          <w:rStyle w:val="StyleUnderline"/>
          <w:highlight w:val="yellow"/>
        </w:rPr>
        <w:t>conflict</w:t>
      </w:r>
      <w:r w:rsidRPr="00EE78F4">
        <w:rPr>
          <w:sz w:val="16"/>
        </w:rPr>
        <w:t xml:space="preserve">, as Lotta Themner and Peter Wallensteen conclude: "[T]he pattern is one of relative stability when we consider the trend for the past five years."44 </w:t>
      </w:r>
      <w:r w:rsidRPr="00EE78F4">
        <w:rPr>
          <w:rStyle w:val="StyleUnderline"/>
        </w:rPr>
        <w:t>The</w:t>
      </w:r>
      <w:r w:rsidRPr="00EE78F4">
        <w:rPr>
          <w:sz w:val="16"/>
        </w:rPr>
        <w:t xml:space="preserve"> secular </w:t>
      </w:r>
      <w:r w:rsidRPr="00EE78F4">
        <w:rPr>
          <w:rStyle w:val="StyleUnderline"/>
        </w:rPr>
        <w:t>decline in violence that started with the end of the Cold War has not been reversed</w:t>
      </w:r>
      <w:r w:rsidRPr="00EE78F4">
        <w:rPr>
          <w:sz w:val="16"/>
        </w:rPr>
        <w:t>. Rogers Brubaker observes that "</w:t>
      </w:r>
      <w:r w:rsidRPr="00794648">
        <w:rPr>
          <w:rStyle w:val="StyleUnderline"/>
          <w:highlight w:val="yellow"/>
        </w:rPr>
        <w:t>the crisis has not</w:t>
      </w:r>
      <w:r w:rsidRPr="00EE78F4">
        <w:rPr>
          <w:sz w:val="16"/>
        </w:rPr>
        <w:t xml:space="preserve"> to date </w:t>
      </w:r>
      <w:r w:rsidRPr="00794648">
        <w:rPr>
          <w:rStyle w:val="StyleUnderline"/>
          <w:highlight w:val="yellow"/>
        </w:rPr>
        <w:t>generated</w:t>
      </w:r>
      <w:r w:rsidRPr="00EE78F4">
        <w:rPr>
          <w:rStyle w:val="StyleUnderline"/>
        </w:rPr>
        <w:t xml:space="preserve"> the surge in </w:t>
      </w:r>
      <w:r w:rsidRPr="00794648">
        <w:rPr>
          <w:rStyle w:val="StyleUnderline"/>
          <w:highlight w:val="yellow"/>
        </w:rPr>
        <w:t>protectionist nationalism</w:t>
      </w:r>
      <w:r w:rsidRPr="00EE78F4">
        <w:rPr>
          <w:rStyle w:val="StyleUnderline"/>
        </w:rPr>
        <w:t xml:space="preserve"> or ethnic exclusion that might have been expected</w:t>
      </w:r>
      <w:r w:rsidRPr="00EE78F4">
        <w:rPr>
          <w:sz w:val="16"/>
        </w:rPr>
        <w:t>."43</w:t>
      </w:r>
    </w:p>
    <w:p w14:paraId="28795260" w14:textId="77777777" w:rsidR="000B0561" w:rsidRPr="00D31B64" w:rsidRDefault="000B0561" w:rsidP="000B0561">
      <w:pPr>
        <w:pStyle w:val="Heading2"/>
      </w:pPr>
      <w:r>
        <w:t>2NCs</w:t>
      </w:r>
    </w:p>
    <w:p w14:paraId="5159E3B9" w14:textId="77777777" w:rsidR="000B0561" w:rsidRDefault="000B0561" w:rsidP="000B0561">
      <w:pPr>
        <w:pStyle w:val="Heading3"/>
      </w:pPr>
      <w:r>
        <w:t>--xt: not behind</w:t>
      </w:r>
    </w:p>
    <w:p w14:paraId="0082088D" w14:textId="77777777" w:rsidR="000B0561" w:rsidRDefault="000B0561" w:rsidP="000B0561">
      <w:pPr>
        <w:pStyle w:val="Heading4"/>
      </w:pPr>
      <w:r>
        <w:t xml:space="preserve">The US isn’t behind – bias in data over-represents low-income schools which brings down average test scores – if socioeconomic status in US is accounted for we’re actually </w:t>
      </w:r>
      <w:r>
        <w:rPr>
          <w:i/>
        </w:rPr>
        <w:t xml:space="preserve">ahead </w:t>
      </w:r>
      <w:r>
        <w:t>of the global curve</w:t>
      </w:r>
    </w:p>
    <w:p w14:paraId="178EC29F" w14:textId="77777777" w:rsidR="000B0561" w:rsidRDefault="000B0561" w:rsidP="000B0561"/>
    <w:p w14:paraId="5ACD067B" w14:textId="77777777" w:rsidR="000B0561" w:rsidRDefault="000B0561" w:rsidP="000B0561">
      <w:pPr>
        <w:pStyle w:val="Heading4"/>
      </w:pPr>
      <w:r>
        <w:t xml:space="preserve">Prefer our evidence – only we assume the flawed methodology of their data </w:t>
      </w:r>
    </w:p>
    <w:p w14:paraId="067E9549" w14:textId="77777777" w:rsidR="000B0561" w:rsidRPr="00F55A2B" w:rsidRDefault="000B0561" w:rsidP="000B0561"/>
    <w:p w14:paraId="4131BF3A" w14:textId="77777777" w:rsidR="000B0561" w:rsidRDefault="000B0561" w:rsidP="000B0561">
      <w:pPr>
        <w:pStyle w:val="Heading4"/>
      </w:pPr>
      <w:r>
        <w:t>Claims that the US is falling behind are exaggerated and misleading</w:t>
      </w:r>
    </w:p>
    <w:p w14:paraId="2C81E645" w14:textId="77777777" w:rsidR="000B0561" w:rsidRPr="005E006E" w:rsidRDefault="000B0561" w:rsidP="000B0561">
      <w:r w:rsidRPr="002E0EF2">
        <w:rPr>
          <w:rStyle w:val="Style13ptBold"/>
        </w:rPr>
        <w:t>Carnoy and Rothstein 13</w:t>
      </w:r>
      <w:r>
        <w:t xml:space="preserve"> - *Vida Jacks Professor of Education and Economics at Stanford University and a research associate of the Economic Policy Institute with a Ph.D. in economics from the University of Chicago AND **Research associate of the Economic Policy Institute and senior fellow of the Chief Justice Earl Warren Institute on Law and Social Policy at the University of California (Berkeley) School of Law (Martin and Richard, “What Do International Tests Really Show About U.S. Student Performance?”, Economic Policy Institute, 1/28/13, </w:t>
      </w:r>
      <w:r w:rsidRPr="00F90CD7">
        <w:t>http://www.epi.org/files/2013/EPI-What-do-international-tests-really-show-about-US-student-performance.pdf)//JSL</w:t>
      </w:r>
    </w:p>
    <w:p w14:paraId="0E6BA283" w14:textId="77777777" w:rsidR="000B0561" w:rsidRPr="007010AB" w:rsidRDefault="000B0561" w:rsidP="000B0561">
      <w:pPr>
        <w:rPr>
          <w:sz w:val="8"/>
        </w:rPr>
      </w:pPr>
      <w:r w:rsidRPr="00ED4801">
        <w:rPr>
          <w:rStyle w:val="StyleUnderline"/>
        </w:rPr>
        <w:t>A 2009 international test of reading and math showed that American 15-year-olds perform more poorly, on average, than 15-year-olds in many other countries</w:t>
      </w:r>
      <w:r w:rsidRPr="007010AB">
        <w:rPr>
          <w:sz w:val="8"/>
        </w:rPr>
        <w:t xml:space="preserve">. This finding, from the Program for International Student Assessment (PISA),1 is consistent with previous PISA results, as well as with results from another international assessment of 8th-graders, the Trends in International Mathematics and Science Survey (TIMSS).2 From such tests, </w:t>
      </w:r>
      <w:r w:rsidRPr="00ED4801">
        <w:rPr>
          <w:rStyle w:val="StyleUnderline"/>
        </w:rPr>
        <w:t xml:space="preserve">many journalists and </w:t>
      </w:r>
      <w:r w:rsidRPr="00F55A2B">
        <w:rPr>
          <w:rStyle w:val="StyleUnderline"/>
          <w:highlight w:val="yellow"/>
        </w:rPr>
        <w:t>policymakers</w:t>
      </w:r>
      <w:r w:rsidRPr="00ED4801">
        <w:rPr>
          <w:rStyle w:val="StyleUnderline"/>
        </w:rPr>
        <w:t xml:space="preserve"> have </w:t>
      </w:r>
      <w:r w:rsidRPr="00F55A2B">
        <w:rPr>
          <w:rStyle w:val="StyleUnderline"/>
          <w:highlight w:val="yellow"/>
        </w:rPr>
        <w:t>concluded that</w:t>
      </w:r>
      <w:r w:rsidRPr="00ED4801">
        <w:rPr>
          <w:rStyle w:val="StyleUnderline"/>
        </w:rPr>
        <w:t xml:space="preserve"> </w:t>
      </w:r>
      <w:r w:rsidRPr="00F55A2B">
        <w:rPr>
          <w:rStyle w:val="StyleUnderline"/>
          <w:highlight w:val="yellow"/>
        </w:rPr>
        <w:t>American student achievement lags</w:t>
      </w:r>
      <w:r w:rsidRPr="00ED4801">
        <w:rPr>
          <w:rStyle w:val="StyleUnderline"/>
        </w:rPr>
        <w:t xml:space="preserve"> woefully </w:t>
      </w:r>
      <w:r w:rsidRPr="00F55A2B">
        <w:rPr>
          <w:rStyle w:val="StyleUnderline"/>
          <w:highlight w:val="yellow"/>
        </w:rPr>
        <w:t>behind</w:t>
      </w:r>
      <w:r w:rsidRPr="00ED4801">
        <w:rPr>
          <w:rStyle w:val="StyleUnderline"/>
        </w:rPr>
        <w:t xml:space="preserve"> that in many comparable </w:t>
      </w:r>
      <w:r w:rsidRPr="00F55A2B">
        <w:rPr>
          <w:rStyle w:val="StyleUnderline"/>
          <w:highlight w:val="yellow"/>
        </w:rPr>
        <w:t>industrialized nations</w:t>
      </w:r>
      <w:r w:rsidRPr="007010AB">
        <w:rPr>
          <w:sz w:val="8"/>
        </w:rPr>
        <w:t xml:space="preserve">, that this shortcoming threatens the nation's economic future, and that these test results therefore suggest an urgent need for radical school reform. Upon release of the 2011 TIMSS results, for example, U.S. Secretary of Education Arne Duncan called them "unacceptable," saying that they "underscore the urgency of accelerating achievement in secondary school and the need to close large and persistent achievement gaps" (Duncan 2012). Two years before, upon release of 2009 PISA scores, Duncan said that "...the 2009 PISA results show that American students are poorly prepared to compete in today's knowledge economy. . Americans need to wake up to this educational reality—instead of napping at the wheel while emerging competitors prepare their students for economic leadership." In particular, Duncan stressed the PISA results for disadvantaged U.S. students: "As disturbing as these national trends are for America, enormous achievement gaps among black and Hispanic students portend even more trouble for the U.S. in the years ahead. Last year, McKinsey &amp; Company released an analysis which concluded that America's failure to close achievement gaps had imposed—and here I quote—'the economic equivalent of a permanent national recession.'" The PISA results, Duncan concluded, justify the reform policies he has been pursuing: "I was struck by the convergence between the practices of high-performing coun-tries and many of the reforms that state and local leaders have pursued in the last two years" (Duncan 2010). </w:t>
      </w:r>
      <w:r w:rsidRPr="00F55A2B">
        <w:rPr>
          <w:rStyle w:val="Emphasis"/>
          <w:highlight w:val="yellow"/>
        </w:rPr>
        <w:t>This</w:t>
      </w:r>
      <w:r w:rsidRPr="00ED4801">
        <w:rPr>
          <w:rStyle w:val="Emphasis"/>
        </w:rPr>
        <w:t xml:space="preserve"> conclusion, however, </w:t>
      </w:r>
      <w:r w:rsidRPr="00F55A2B">
        <w:rPr>
          <w:rStyle w:val="Emphasis"/>
          <w:highlight w:val="yellow"/>
        </w:rPr>
        <w:t xml:space="preserve">is </w:t>
      </w:r>
      <w:r w:rsidRPr="00F55A2B">
        <w:rPr>
          <w:rStyle w:val="Emphasis"/>
        </w:rPr>
        <w:t>oversimplified</w:t>
      </w:r>
      <w:r w:rsidRPr="00ED4801">
        <w:rPr>
          <w:rStyle w:val="Emphasis"/>
        </w:rPr>
        <w:t xml:space="preserve">, </w:t>
      </w:r>
      <w:r w:rsidRPr="00F55A2B">
        <w:rPr>
          <w:rStyle w:val="Emphasis"/>
          <w:highlight w:val="yellow"/>
        </w:rPr>
        <w:t>exaggerated, and misleading</w:t>
      </w:r>
      <w:r w:rsidRPr="00F55A2B">
        <w:rPr>
          <w:sz w:val="8"/>
          <w:highlight w:val="yellow"/>
        </w:rPr>
        <w:t xml:space="preserve">. </w:t>
      </w:r>
      <w:r w:rsidRPr="00F55A2B">
        <w:rPr>
          <w:rStyle w:val="StyleUnderline"/>
          <w:highlight w:val="yellow"/>
        </w:rPr>
        <w:t>It ignores the complexity of the content of test results</w:t>
      </w:r>
      <w:r w:rsidRPr="002F7196">
        <w:rPr>
          <w:rStyle w:val="StyleUnderline"/>
        </w:rPr>
        <w:t xml:space="preserve"> and may well be leading policymakers </w:t>
      </w:r>
      <w:r w:rsidRPr="00F55A2B">
        <w:rPr>
          <w:rStyle w:val="StyleUnderline"/>
          <w:highlight w:val="yellow"/>
        </w:rPr>
        <w:t>to pursue</w:t>
      </w:r>
      <w:r w:rsidRPr="002F7196">
        <w:rPr>
          <w:rStyle w:val="StyleUnderline"/>
        </w:rPr>
        <w:t xml:space="preserve"> inappropriate and even </w:t>
      </w:r>
      <w:r w:rsidRPr="00F55A2B">
        <w:rPr>
          <w:rStyle w:val="StyleUnderline"/>
          <w:highlight w:val="yellow"/>
        </w:rPr>
        <w:t>harmful reforms</w:t>
      </w:r>
      <w:r w:rsidRPr="00F55A2B">
        <w:rPr>
          <w:sz w:val="8"/>
          <w:highlight w:val="yellow"/>
        </w:rPr>
        <w:t xml:space="preserve"> </w:t>
      </w:r>
      <w:r w:rsidRPr="00F55A2B">
        <w:rPr>
          <w:sz w:val="8"/>
        </w:rPr>
        <w:t>that</w:t>
      </w:r>
      <w:r w:rsidRPr="007010AB">
        <w:rPr>
          <w:sz w:val="8"/>
        </w:rPr>
        <w:t xml:space="preserve"> change aspects of the U.S. education system that may be working well and neglect aspects that may be working poorly. For example, as Secretary Duncan said, U.S. educational reform policy is motivated by a belief that the U.S. educational system is particularly failing disadvantaged children. Yet </w:t>
      </w:r>
      <w:r w:rsidRPr="006C1277">
        <w:rPr>
          <w:rStyle w:val="StyleUnderline"/>
        </w:rPr>
        <w:t xml:space="preserve">an </w:t>
      </w:r>
      <w:r w:rsidRPr="00F55A2B">
        <w:rPr>
          <w:rStyle w:val="StyleUnderline"/>
          <w:highlight w:val="yellow"/>
        </w:rPr>
        <w:t>analysis of</w:t>
      </w:r>
      <w:r w:rsidRPr="006C1277">
        <w:rPr>
          <w:rStyle w:val="StyleUnderline"/>
        </w:rPr>
        <w:t xml:space="preserve"> international </w:t>
      </w:r>
      <w:r w:rsidRPr="00F55A2B">
        <w:rPr>
          <w:rStyle w:val="StyleUnderline"/>
          <w:highlight w:val="yellow"/>
        </w:rPr>
        <w:t>test score levels</w:t>
      </w:r>
      <w:r w:rsidRPr="006C1277">
        <w:rPr>
          <w:rStyle w:val="StyleUnderline"/>
        </w:rPr>
        <w:t xml:space="preserve"> and </w:t>
      </w:r>
      <w:r w:rsidRPr="00F55A2B">
        <w:rPr>
          <w:rStyle w:val="StyleUnderline"/>
        </w:rPr>
        <w:t xml:space="preserve">trends </w:t>
      </w:r>
      <w:r w:rsidRPr="00F55A2B">
        <w:rPr>
          <w:rStyle w:val="StyleUnderline"/>
          <w:highlight w:val="yellow"/>
        </w:rPr>
        <w:t>shows that</w:t>
      </w:r>
      <w:r w:rsidRPr="006C1277">
        <w:rPr>
          <w:rStyle w:val="StyleUnderline"/>
        </w:rPr>
        <w:t xml:space="preserve"> in important ways </w:t>
      </w:r>
      <w:r w:rsidRPr="00F55A2B">
        <w:rPr>
          <w:rStyle w:val="StyleUnderline"/>
          <w:highlight w:val="yellow"/>
        </w:rPr>
        <w:t>disadvantaged U.S. children perform better, relative to children in comparable nations</w:t>
      </w:r>
      <w:r w:rsidRPr="006C1277">
        <w:rPr>
          <w:rStyle w:val="StyleUnderline"/>
        </w:rPr>
        <w:t>, than do middle-class and advantaged children</w:t>
      </w:r>
      <w:r w:rsidRPr="007010AB">
        <w:rPr>
          <w:sz w:val="8"/>
        </w:rPr>
        <w:t xml:space="preserve">. More careful analysis of these levels and trends may lead policymakers to reconsider their assumption that almost all improvement efforts should be directed to the education of disadvantaged children and few such efforts to the education of middle-class and advantaged children. </w:t>
      </w:r>
      <w:r w:rsidRPr="001550D3">
        <w:rPr>
          <w:rStyle w:val="StyleUnderline"/>
        </w:rPr>
        <w:t>Education analysts in the United States pay close attention to the level and trends of test scores disaggregated by socioeconomic groupings</w:t>
      </w:r>
      <w:r w:rsidRPr="007010AB">
        <w:rPr>
          <w:sz w:val="8"/>
        </w:rPr>
        <w:t xml:space="preserve">. Indeed, </w:t>
      </w:r>
      <w:r w:rsidRPr="001550D3">
        <w:rPr>
          <w:rStyle w:val="StyleUnderline"/>
        </w:rPr>
        <w:t xml:space="preserve">a central element of U.S. domestic </w:t>
      </w:r>
      <w:r w:rsidRPr="00F55A2B">
        <w:rPr>
          <w:rStyle w:val="StyleUnderline"/>
        </w:rPr>
        <w:t>education policy is the requirement that average scores be reported separately</w:t>
      </w:r>
      <w:r w:rsidRPr="001550D3">
        <w:rPr>
          <w:rStyle w:val="StyleUnderline"/>
        </w:rPr>
        <w:t xml:space="preserve"> for racial and ethnic groups and for children who are from families whose incomes are low</w:t>
      </w:r>
      <w:r w:rsidRPr="007010AB">
        <w:rPr>
          <w:sz w:val="8"/>
        </w:rPr>
        <w:t xml:space="preserve"> enough to qualify for the subsidized lunch program. We understand that a school with high proportions of disadvantaged children may be able to produce great "value-added" for its pupils, although its average test score levels may be low. </w:t>
      </w:r>
      <w:r w:rsidRPr="00F55A2B">
        <w:rPr>
          <w:rStyle w:val="StyleUnderline"/>
          <w:highlight w:val="yellow"/>
        </w:rPr>
        <w:t>It would be foolish to fail to apply this</w:t>
      </w:r>
      <w:r w:rsidRPr="001550D3">
        <w:rPr>
          <w:rStyle w:val="StyleUnderline"/>
        </w:rPr>
        <w:t xml:space="preserve"> same </w:t>
      </w:r>
      <w:r w:rsidRPr="00F55A2B">
        <w:rPr>
          <w:rStyle w:val="StyleUnderline"/>
          <w:highlight w:val="yellow"/>
        </w:rPr>
        <w:t>understanding to</w:t>
      </w:r>
      <w:r w:rsidRPr="001550D3">
        <w:rPr>
          <w:rStyle w:val="StyleUnderline"/>
        </w:rPr>
        <w:t xml:space="preserve"> comparisons of </w:t>
      </w:r>
      <w:r w:rsidRPr="00F55A2B">
        <w:rPr>
          <w:rStyle w:val="StyleUnderline"/>
          <w:highlight w:val="yellow"/>
        </w:rPr>
        <w:t>inter-national test scores.</w:t>
      </w:r>
      <w:r>
        <w:rPr>
          <w:rStyle w:val="StyleUnderline"/>
        </w:rPr>
        <w:t xml:space="preserve"> </w:t>
      </w:r>
      <w:r w:rsidRPr="00E616E1">
        <w:rPr>
          <w:rStyle w:val="StyleUnderline"/>
        </w:rPr>
        <w:t xml:space="preserve">Extensive educational </w:t>
      </w:r>
      <w:r w:rsidRPr="00F55A2B">
        <w:rPr>
          <w:rStyle w:val="StyleUnderline"/>
          <w:highlight w:val="yellow"/>
        </w:rPr>
        <w:t>research</w:t>
      </w:r>
      <w:r w:rsidRPr="00E616E1">
        <w:rPr>
          <w:rStyle w:val="StyleUnderline"/>
        </w:rPr>
        <w:t xml:space="preserve"> in the United States has </w:t>
      </w:r>
      <w:r w:rsidRPr="00F55A2B">
        <w:rPr>
          <w:rStyle w:val="StyleUnderline"/>
          <w:highlight w:val="yellow"/>
        </w:rPr>
        <w:t>demonstrated that</w:t>
      </w:r>
      <w:r w:rsidRPr="00E616E1">
        <w:rPr>
          <w:rStyle w:val="StyleUnderline"/>
        </w:rPr>
        <w:t xml:space="preserve"> students' </w:t>
      </w:r>
      <w:r w:rsidRPr="00F55A2B">
        <w:rPr>
          <w:rStyle w:val="StyleUnderline"/>
          <w:highlight w:val="yellow"/>
        </w:rPr>
        <w:t>family and community characteristics</w:t>
      </w:r>
      <w:r w:rsidRPr="00E616E1">
        <w:rPr>
          <w:rStyle w:val="StyleUnderline"/>
        </w:rPr>
        <w:t xml:space="preserve"> powerfully </w:t>
      </w:r>
      <w:r w:rsidRPr="00F55A2B">
        <w:rPr>
          <w:rStyle w:val="StyleUnderline"/>
          <w:highlight w:val="yellow"/>
        </w:rPr>
        <w:t>influence</w:t>
      </w:r>
      <w:r w:rsidRPr="00E616E1">
        <w:rPr>
          <w:rStyle w:val="StyleUnderline"/>
        </w:rPr>
        <w:t xml:space="preserve"> their school </w:t>
      </w:r>
      <w:r w:rsidRPr="00F55A2B">
        <w:rPr>
          <w:rStyle w:val="StyleUnderline"/>
          <w:highlight w:val="yellow"/>
        </w:rPr>
        <w:t>performance</w:t>
      </w:r>
      <w:r w:rsidRPr="007010AB">
        <w:rPr>
          <w:sz w:val="8"/>
        </w:rPr>
        <w:t xml:space="preserve">. Children whose parents read to them at home, whose health is good and can attend school regularly, who do not live in fear of crime and violence, who enjoy stable housing and continuous school attendance, whose parents' regular employment creates security, who are exposed to museums, libraries, music and art lessons, who travel outside their immediate neighborhoods, and who are surrounded by adults who model high educational achievement and attainment will, on average, achieve at higher levels than children without these educationally relevant advantages. We know much less about the extent to which similar factors affect achievement in other countries, but we should assume, in the absence of evidence to the contrary, that they do. It is also the case that </w:t>
      </w:r>
      <w:r w:rsidRPr="00E616E1">
        <w:rPr>
          <w:rStyle w:val="StyleUnderline"/>
        </w:rPr>
        <w:t>countries' educational effectiveness and their social class composition change over time. Consequently, comparisons of test score trends over time by social class group provide more useful information to policymakers than comparisons of</w:t>
      </w:r>
      <w:r>
        <w:rPr>
          <w:rStyle w:val="StyleUnderline"/>
        </w:rPr>
        <w:t xml:space="preserve"> </w:t>
      </w:r>
      <w:r w:rsidRPr="00E616E1">
        <w:rPr>
          <w:rStyle w:val="StyleUnderline"/>
        </w:rPr>
        <w:t>total average test scores at one point in time</w:t>
      </w:r>
      <w:r w:rsidRPr="007010AB">
        <w:rPr>
          <w:sz w:val="8"/>
        </w:rPr>
        <w:t xml:space="preserve"> or even of changes in total average test scores over time. Unfortunately, </w:t>
      </w:r>
      <w:r w:rsidRPr="00E616E1">
        <w:rPr>
          <w:rStyle w:val="Emphasis"/>
        </w:rPr>
        <w:t>our conversation about international test score comparisons has ignored such questions</w:t>
      </w:r>
      <w:r w:rsidRPr="007010AB">
        <w:rPr>
          <w:sz w:val="8"/>
        </w:rPr>
        <w:t xml:space="preserve">. </w:t>
      </w:r>
      <w:r w:rsidRPr="00F55A2B">
        <w:rPr>
          <w:rStyle w:val="StyleUnderline"/>
          <w:highlight w:val="yellow"/>
        </w:rPr>
        <w:t>It would be foolish</w:t>
      </w:r>
      <w:r w:rsidRPr="007010AB">
        <w:rPr>
          <w:sz w:val="8"/>
        </w:rPr>
        <w:t xml:space="preserve">, for example, </w:t>
      </w:r>
      <w:r w:rsidRPr="00F55A2B">
        <w:rPr>
          <w:rStyle w:val="StyleUnderline"/>
          <w:highlight w:val="yellow"/>
        </w:rPr>
        <w:t>to let</w:t>
      </w:r>
      <w:r w:rsidRPr="00E616E1">
        <w:rPr>
          <w:rStyle w:val="StyleUnderline"/>
        </w:rPr>
        <w:t xml:space="preserve"> international </w:t>
      </w:r>
      <w:r w:rsidRPr="00F55A2B">
        <w:rPr>
          <w:rStyle w:val="StyleUnderline"/>
          <w:highlight w:val="yellow"/>
        </w:rPr>
        <w:t>comparisons motivate radical changes</w:t>
      </w:r>
      <w:r w:rsidRPr="00E616E1">
        <w:rPr>
          <w:rStyle w:val="StyleUnderline"/>
        </w:rPr>
        <w:t xml:space="preserve"> in educational policies </w:t>
      </w:r>
      <w:r w:rsidRPr="00F55A2B">
        <w:rPr>
          <w:rStyle w:val="StyleUnderline"/>
          <w:highlight w:val="yellow"/>
        </w:rPr>
        <w:t>in a country whose social class subgroup average scores were below those of other nations, if that country's subgroups had been improving</w:t>
      </w:r>
      <w:r w:rsidRPr="00E616E1">
        <w:rPr>
          <w:rStyle w:val="StyleUnderline"/>
        </w:rPr>
        <w:t xml:space="preserve"> their performance </w:t>
      </w:r>
      <w:r w:rsidRPr="00F55A2B">
        <w:rPr>
          <w:rStyle w:val="StyleUnderline"/>
          <w:highlight w:val="yellow"/>
        </w:rPr>
        <w:t>at a more rapid rate than similar</w:t>
      </w:r>
      <w:r w:rsidRPr="00E616E1">
        <w:rPr>
          <w:rStyle w:val="StyleUnderline"/>
        </w:rPr>
        <w:t xml:space="preserve"> subgroups in other </w:t>
      </w:r>
      <w:r w:rsidRPr="00F55A2B">
        <w:rPr>
          <w:rStyle w:val="StyleUnderline"/>
          <w:highlight w:val="yellow"/>
        </w:rPr>
        <w:t>nations</w:t>
      </w:r>
      <w:r w:rsidRPr="007010AB">
        <w:rPr>
          <w:sz w:val="8"/>
        </w:rPr>
        <w:t xml:space="preserve">, even if the country's overall average still had not caught up. </w:t>
      </w:r>
      <w:r w:rsidRPr="00E616E1">
        <w:rPr>
          <w:rStyle w:val="StyleUnderline"/>
        </w:rPr>
        <w:t>Just as a domestic U.S. school's average performance is influenced by its social class composition, so too might a country's average performance be influenced</w:t>
      </w:r>
      <w:r w:rsidRPr="007010AB">
        <w:rPr>
          <w:sz w:val="8"/>
        </w:rPr>
        <w:t xml:space="preserve"> by its social class composition.</w:t>
      </w:r>
    </w:p>
    <w:p w14:paraId="52462CF8" w14:textId="77777777" w:rsidR="000B0561" w:rsidRDefault="000B0561" w:rsidP="000B0561">
      <w:pPr>
        <w:pStyle w:val="Heading4"/>
      </w:pPr>
      <w:r>
        <w:t>Sampling flaws mean the results of the tests can’t necessarily be trusted – major errors have happened</w:t>
      </w:r>
    </w:p>
    <w:p w14:paraId="6937F477" w14:textId="77777777" w:rsidR="000B0561" w:rsidRPr="00C170E9" w:rsidRDefault="000B0561" w:rsidP="000B0561">
      <w:r w:rsidRPr="002E0EF2">
        <w:rPr>
          <w:rStyle w:val="Style13ptBold"/>
        </w:rPr>
        <w:t>Carnoy and Rothstein 13</w:t>
      </w:r>
      <w:r>
        <w:t xml:space="preserve"> - *Vida Jacks Professor of Education and Economics at Stanford University and a research associate of the Economic Policy Institute with a Ph.D. in economics from the University of Chicago AND **Research associate of the Economic Policy Institute and senior fellow of the Chief Justice Earl Warren Institute on Law and Social Policy at the University of California (Berkeley) School of Law (Martin and Richard, “What Do International Tests Really Show About U.S. Student Performance?”, Economic Policy Institute, 1/28/13, </w:t>
      </w:r>
      <w:r w:rsidRPr="00F90CD7">
        <w:t>http://www.epi.org/files/2013/EPI-What-do-international-tests-really-show-about-US-student-performance.pdf)//JSL</w:t>
      </w:r>
    </w:p>
    <w:p w14:paraId="22AA7949" w14:textId="77777777" w:rsidR="000B0561" w:rsidRDefault="000B0561" w:rsidP="000B0561">
      <w:pPr>
        <w:rPr>
          <w:rStyle w:val="StyleUnderline"/>
        </w:rPr>
      </w:pPr>
      <w:r w:rsidRPr="00F55A2B">
        <w:rPr>
          <w:rStyle w:val="StyleUnderline"/>
          <w:highlight w:val="yellow"/>
        </w:rPr>
        <w:t>None of the assessments</w:t>
      </w:r>
      <w:r w:rsidRPr="007010AB">
        <w:rPr>
          <w:sz w:val="8"/>
        </w:rPr>
        <w:t xml:space="preserve"> to which we refer in this report, PISA, TIMSS, LTT, or Main NAEP, </w:t>
      </w:r>
      <w:r w:rsidRPr="00F55A2B">
        <w:rPr>
          <w:rStyle w:val="StyleUnderline"/>
          <w:highlight w:val="yellow"/>
        </w:rPr>
        <w:t>are universally administered</w:t>
      </w:r>
      <w:r w:rsidRPr="002F0400">
        <w:rPr>
          <w:rStyle w:val="StyleUnderline"/>
        </w:rPr>
        <w:t xml:space="preserve"> to all students of the appropriate age or grade level in a country. Rather, </w:t>
      </w:r>
      <w:r w:rsidRPr="00F55A2B">
        <w:rPr>
          <w:rStyle w:val="StyleUnderline"/>
          <w:highlight w:val="yellow"/>
        </w:rPr>
        <w:t>the test is given to a small sample,</w:t>
      </w:r>
      <w:r w:rsidRPr="007010AB">
        <w:rPr>
          <w:sz w:val="8"/>
        </w:rPr>
        <w:t xml:space="preserve"> but one that statisticians deem large enough to be representative of all students. The larger the sample, the more representative it can be. PISA, for example, constructed samples that were large enough for analysts to be confident of a 95 percent probability that results in the United States for reading are within about 7.5 points (two standard errors), and in mathematics about 7 points (two standard errors), of results that would be obtained if the test were given to all students.33 For each PISA test administration, </w:t>
      </w:r>
      <w:r w:rsidRPr="002F0400">
        <w:rPr>
          <w:rStyle w:val="StyleUnderline"/>
        </w:rPr>
        <w:t>it is necessary for each nation to determine a necessary sample size and then make a random selection</w:t>
      </w:r>
      <w:r w:rsidRPr="007010AB">
        <w:rPr>
          <w:sz w:val="8"/>
        </w:rPr>
        <w:t xml:space="preserve"> of its 15-year-olds. </w:t>
      </w:r>
      <w:r w:rsidRPr="00F55A2B">
        <w:rPr>
          <w:rStyle w:val="StyleUnderline"/>
          <w:highlight w:val="yellow"/>
        </w:rPr>
        <w:t>If the sampling</w:t>
      </w:r>
      <w:r w:rsidRPr="002F0400">
        <w:rPr>
          <w:rStyle w:val="StyleUnderline"/>
        </w:rPr>
        <w:t xml:space="preserve"> process </w:t>
      </w:r>
      <w:r w:rsidRPr="00F55A2B">
        <w:rPr>
          <w:rStyle w:val="StyleUnderline"/>
          <w:highlight w:val="yellow"/>
        </w:rPr>
        <w:t>is flawed</w:t>
      </w:r>
      <w:r w:rsidRPr="002F0400">
        <w:rPr>
          <w:rStyle w:val="StyleUnderline"/>
        </w:rPr>
        <w:t xml:space="preserve">, </w:t>
      </w:r>
      <w:r w:rsidRPr="003B7B19">
        <w:rPr>
          <w:rStyle w:val="Emphasis"/>
          <w:highlight w:val="yellow"/>
        </w:rPr>
        <w:t>the</w:t>
      </w:r>
      <w:r w:rsidRPr="002F0400">
        <w:rPr>
          <w:rStyle w:val="Emphasis"/>
        </w:rPr>
        <w:t xml:space="preserve"> reported </w:t>
      </w:r>
      <w:r w:rsidRPr="003B7B19">
        <w:rPr>
          <w:rStyle w:val="Emphasis"/>
          <w:highlight w:val="yellow"/>
        </w:rPr>
        <w:t>results can be</w:t>
      </w:r>
      <w:r w:rsidRPr="002F0400">
        <w:rPr>
          <w:rStyle w:val="Emphasis"/>
        </w:rPr>
        <w:t xml:space="preserve"> quite </w:t>
      </w:r>
      <w:r w:rsidRPr="003B7B19">
        <w:rPr>
          <w:rStyle w:val="Emphasis"/>
          <w:highlight w:val="yellow"/>
        </w:rPr>
        <w:t>inaccurate</w:t>
      </w:r>
      <w:r w:rsidRPr="007010AB">
        <w:rPr>
          <w:sz w:val="8"/>
        </w:rPr>
        <w:t xml:space="preserve">. For example, </w:t>
      </w:r>
      <w:r w:rsidRPr="001E0CE5">
        <w:rPr>
          <w:rStyle w:val="StyleUnderline"/>
        </w:rPr>
        <w:t>if the proportion of low achievers in a country who take the test is higher than the proportion of low achievers in the nation as a whole</w:t>
      </w:r>
      <w:r w:rsidRPr="007010AB">
        <w:rPr>
          <w:sz w:val="8"/>
        </w:rPr>
        <w:t xml:space="preserve">, </w:t>
      </w:r>
      <w:r w:rsidRPr="001E0CE5">
        <w:rPr>
          <w:rStyle w:val="StyleUnderline"/>
        </w:rPr>
        <w:t>the reported "average" score will be artificially low</w:t>
      </w:r>
      <w:r w:rsidRPr="007010AB">
        <w:rPr>
          <w:sz w:val="8"/>
        </w:rPr>
        <w:t xml:space="preserve">, and not truly representative of that country's performance. </w:t>
      </w:r>
      <w:r w:rsidRPr="003B7B19">
        <w:rPr>
          <w:rStyle w:val="StyleUnderline"/>
        </w:rPr>
        <w:t>The sampling methodology</w:t>
      </w:r>
      <w:r w:rsidRPr="001E0CE5">
        <w:rPr>
          <w:rStyle w:val="StyleUnderline"/>
        </w:rPr>
        <w:t xml:space="preserve"> is complex, and</w:t>
      </w:r>
      <w:r w:rsidRPr="007010AB">
        <w:rPr>
          <w:sz w:val="8"/>
        </w:rPr>
        <w:t xml:space="preserve"> </w:t>
      </w:r>
      <w:r w:rsidRPr="003B7B19">
        <w:rPr>
          <w:rStyle w:val="StyleUnderline"/>
          <w:highlight w:val="yellow"/>
        </w:rPr>
        <w:t xml:space="preserve">the possibility of sampling flaws is </w:t>
      </w:r>
      <w:r w:rsidRPr="003B7B19">
        <w:rPr>
          <w:rStyle w:val="StyleUnderline"/>
        </w:rPr>
        <w:t>another</w:t>
      </w:r>
      <w:r w:rsidRPr="001E0CE5">
        <w:rPr>
          <w:rStyle w:val="StyleUnderline"/>
        </w:rPr>
        <w:t xml:space="preserve"> reason </w:t>
      </w:r>
      <w:r w:rsidRPr="003B7B19">
        <w:rPr>
          <w:rStyle w:val="StyleUnderline"/>
          <w:highlight w:val="yellow"/>
        </w:rPr>
        <w:t>why results should be treated with caution</w:t>
      </w:r>
      <w:r w:rsidRPr="007010AB">
        <w:rPr>
          <w:sz w:val="8"/>
        </w:rPr>
        <w:t xml:space="preserve">. </w:t>
      </w:r>
      <w:r w:rsidRPr="001E0CE5">
        <w:rPr>
          <w:rStyle w:val="StyleUnderline"/>
        </w:rPr>
        <w:t>Sampling requires selecting schools that are large enough</w:t>
      </w:r>
      <w:r w:rsidRPr="007010AB">
        <w:rPr>
          <w:sz w:val="8"/>
        </w:rPr>
        <w:t xml:space="preserve"> to have a sufficient number of 15-year-olds </w:t>
      </w:r>
      <w:r w:rsidRPr="001E0CE5">
        <w:rPr>
          <w:rStyle w:val="StyleUnderline"/>
        </w:rPr>
        <w:t>and that seem to be representative</w:t>
      </w:r>
      <w:r w:rsidRPr="007010AB">
        <w:rPr>
          <w:sz w:val="8"/>
        </w:rPr>
        <w:t xml:space="preserve"> of geographic regions; public and private schools; rural, suburban, and urban schools; schools with minority populations; and a few other characteristics. Unfortunately, </w:t>
      </w:r>
      <w:r w:rsidRPr="009E7CA4">
        <w:rPr>
          <w:rStyle w:val="StyleUnderline"/>
        </w:rPr>
        <w:t>in 2009 a sampling flaw in the United States seems to have produced a PISA sample whose average score was lower than the average score would have been from an accurately representative U.S. sample.</w:t>
      </w:r>
    </w:p>
    <w:p w14:paraId="00FBA942" w14:textId="77777777" w:rsidR="000B0561" w:rsidRPr="00E26AE3" w:rsidRDefault="000B0561" w:rsidP="000B0561"/>
    <w:p w14:paraId="5199043E" w14:textId="77777777" w:rsidR="000B0561" w:rsidRDefault="000B0561" w:rsidP="000B0561">
      <w:pPr>
        <w:pStyle w:val="Heading3"/>
      </w:pPr>
      <w:r>
        <w:t>--xt: education don’t solve econ</w:t>
      </w:r>
    </w:p>
    <w:p w14:paraId="7644B25C" w14:textId="77777777" w:rsidR="000B0561" w:rsidRDefault="000B0561" w:rsidP="000B0561">
      <w:pPr>
        <w:pStyle w:val="Heading4"/>
      </w:pPr>
      <w:r>
        <w:t>Education doesn’t influence the economy - studies find no correlation between average years in school and economic growth</w:t>
      </w:r>
    </w:p>
    <w:p w14:paraId="447B780C" w14:textId="77777777" w:rsidR="000B0561" w:rsidRDefault="000B0561" w:rsidP="000B0561"/>
    <w:p w14:paraId="4FB92B51" w14:textId="77777777" w:rsidR="000B0561" w:rsidRDefault="000B0561" w:rsidP="000B0561">
      <w:pPr>
        <w:pStyle w:val="Heading4"/>
      </w:pPr>
      <w:r>
        <w:t xml:space="preserve">It’s impossible to test causality - countries with stronger economies have stronger education institutions and access to resources </w:t>
      </w:r>
    </w:p>
    <w:p w14:paraId="0DBF9CCB" w14:textId="77777777" w:rsidR="000B0561" w:rsidRPr="003456C4" w:rsidRDefault="000B0561" w:rsidP="000B0561"/>
    <w:p w14:paraId="0AEECD79" w14:textId="77777777" w:rsidR="000B0561" w:rsidRDefault="000B0561" w:rsidP="000B0561">
      <w:pPr>
        <w:pStyle w:val="Heading4"/>
      </w:pPr>
      <w:r>
        <w:t xml:space="preserve">Education spending doesn’t benefit the economy – prefer comprehensive and international studies </w:t>
      </w:r>
    </w:p>
    <w:p w14:paraId="064D5781" w14:textId="77777777" w:rsidR="000B0561" w:rsidRPr="0033538F" w:rsidRDefault="000B0561" w:rsidP="000B0561">
      <w:pPr>
        <w:rPr>
          <w:rStyle w:val="Style13ptBold"/>
          <w:b w:val="0"/>
        </w:rPr>
      </w:pPr>
      <w:r>
        <w:rPr>
          <w:rStyle w:val="Style13ptBold"/>
        </w:rPr>
        <w:t xml:space="preserve">Kenny 14 </w:t>
      </w:r>
      <w:r w:rsidRPr="00E5135E">
        <w:rPr>
          <w:rStyle w:val="Style13ptBold"/>
          <w:sz w:val="20"/>
          <w:szCs w:val="20"/>
        </w:rPr>
        <w:t xml:space="preserve">(Charles Kenny is a senior fellow at the Center for Global Development. He has researched and written on topics including economic growth, measuring and reducing corruption in infrastructure, the effectiveness of procurement rules, and the impact of transparency on contracting outcomes, </w:t>
      </w:r>
      <w:r w:rsidRPr="00E5135E">
        <w:rPr>
          <w:rStyle w:val="Style13ptBold"/>
          <w:i/>
          <w:sz w:val="20"/>
          <w:szCs w:val="20"/>
        </w:rPr>
        <w:t>Why Education Spending Doesn't Lead to Economic Growth</w:t>
      </w:r>
      <w:r w:rsidRPr="00E5135E">
        <w:rPr>
          <w:rStyle w:val="Style13ptBold"/>
          <w:sz w:val="20"/>
          <w:szCs w:val="20"/>
        </w:rPr>
        <w:t>, https://www.bloomberg.com/news/articles/2014-04-07/why-education-spending-doesnt-lead-to-economic-growth)//AP</w:t>
      </w:r>
    </w:p>
    <w:p w14:paraId="60229A59" w14:textId="77777777" w:rsidR="000B0561" w:rsidRPr="004E322C" w:rsidRDefault="000B0561" w:rsidP="000B0561">
      <w:pPr>
        <w:rPr>
          <w:sz w:val="8"/>
        </w:rPr>
      </w:pPr>
      <w:r w:rsidRPr="004E322C">
        <w:rPr>
          <w:sz w:val="8"/>
        </w:rPr>
        <w:t xml:space="preserve">But </w:t>
      </w:r>
      <w:r w:rsidRPr="004E322C">
        <w:rPr>
          <w:u w:val="single"/>
        </w:rPr>
        <w:t>does</w:t>
      </w:r>
      <w:r w:rsidRPr="004E322C">
        <w:rPr>
          <w:sz w:val="8"/>
        </w:rPr>
        <w:t xml:space="preserve"> that private return on </w:t>
      </w:r>
      <w:r w:rsidRPr="004E322C">
        <w:rPr>
          <w:u w:val="single"/>
        </w:rPr>
        <w:t>investment in education translate into benefits for the national economy</w:t>
      </w:r>
      <w:r w:rsidRPr="004E322C">
        <w:rPr>
          <w:sz w:val="8"/>
        </w:rPr>
        <w:t xml:space="preserve">? In the U.S., public education expenditure accounts for more than 5 percent of gross domestic product. (Private spending is about the same size.) In developing countries, including Kenya and Uganda, education takes up 15 percent or more of the government expenditures. Public education spending is justified in part by the idea that it has considerable spillover effects—not only the student, but society as whole benefits when a kid goes to school. The data suggest a more complex story, however. Analysis by Lawrence Katz and Claudia Goldin suggests that increased educational attainment among Americans from 1915 to 1999 might account for 10 percent of the growth in U.S. GDP over that time. Some commentators contend that this an underestimate (PDF). But at the global level, </w:t>
      </w:r>
      <w:r w:rsidRPr="003456C4">
        <w:rPr>
          <w:b/>
          <w:highlight w:val="yellow"/>
          <w:u w:val="single"/>
        </w:rPr>
        <w:t>no relationship has been found between a</w:t>
      </w:r>
      <w:r w:rsidRPr="004E322C">
        <w:rPr>
          <w:b/>
          <w:u w:val="single"/>
        </w:rPr>
        <w:t xml:space="preserve"> more </w:t>
      </w:r>
      <w:r w:rsidRPr="003456C4">
        <w:rPr>
          <w:b/>
          <w:highlight w:val="yellow"/>
          <w:u w:val="single"/>
        </w:rPr>
        <w:t>educated population and</w:t>
      </w:r>
      <w:r w:rsidRPr="004E322C">
        <w:rPr>
          <w:b/>
          <w:u w:val="single"/>
        </w:rPr>
        <w:t xml:space="preserve"> more rapid </w:t>
      </w:r>
      <w:r w:rsidRPr="003456C4">
        <w:rPr>
          <w:b/>
          <w:highlight w:val="yellow"/>
          <w:u w:val="single"/>
        </w:rPr>
        <w:t>economic development</w:t>
      </w:r>
      <w:r w:rsidRPr="003456C4">
        <w:rPr>
          <w:highlight w:val="yellow"/>
          <w:u w:val="single"/>
        </w:rPr>
        <w:t>. There has been an explosion in schooling in developing countries, but many</w:t>
      </w:r>
      <w:r w:rsidRPr="004E322C">
        <w:rPr>
          <w:u w:val="single"/>
        </w:rPr>
        <w:t xml:space="preserve"> show </w:t>
      </w:r>
      <w:r w:rsidRPr="003456C4">
        <w:rPr>
          <w:highlight w:val="yellow"/>
          <w:u w:val="single"/>
        </w:rPr>
        <w:t>nothing like explosive growth in GDP per person</w:t>
      </w:r>
      <w:r w:rsidRPr="004E322C">
        <w:rPr>
          <w:u w:val="single"/>
        </w:rPr>
        <w:t>.</w:t>
      </w:r>
      <w:r w:rsidRPr="004E322C">
        <w:rPr>
          <w:sz w:val="8"/>
        </w:rPr>
        <w:t xml:space="preserve"> By 2010, the average Kenyan had spent more years in school than the average French citizen had in 1985. But Kenya’s GDP per capita in 2010 was only 7 percent of France’s GDP per head 25 years earlier. What explains the limited impact of increased education on economic growth? A possible answer is that </w:t>
      </w:r>
      <w:r w:rsidRPr="004E322C">
        <w:rPr>
          <w:u w:val="single"/>
        </w:rPr>
        <w:t>education acts as a filter rather than an investment</w:t>
      </w:r>
      <w:r w:rsidRPr="004E322C">
        <w:rPr>
          <w:sz w:val="8"/>
        </w:rPr>
        <w:t xml:space="preserve">. </w:t>
      </w:r>
      <w:r w:rsidRPr="004E322C">
        <w:rPr>
          <w:u w:val="single"/>
        </w:rPr>
        <w:t>A recent study</w:t>
      </w:r>
      <w:r w:rsidRPr="004E322C">
        <w:rPr>
          <w:sz w:val="8"/>
        </w:rPr>
        <w:t xml:space="preserve"> (PDF) in Italy </w:t>
      </w:r>
      <w:r w:rsidRPr="004E322C">
        <w:rPr>
          <w:u w:val="single"/>
        </w:rPr>
        <w:t>found that test scores had a significant impact on the earnings of employees</w:t>
      </w:r>
      <w:r w:rsidRPr="004E322C">
        <w:rPr>
          <w:sz w:val="8"/>
        </w:rPr>
        <w:t>—</w:t>
      </w:r>
      <w:r w:rsidRPr="004E322C">
        <w:rPr>
          <w:u w:val="single"/>
        </w:rPr>
        <w:t>but none on the earnings of self-employed people</w:t>
      </w:r>
      <w:r w:rsidRPr="004E322C">
        <w:rPr>
          <w:sz w:val="8"/>
        </w:rPr>
        <w:t xml:space="preserve">. </w:t>
      </w:r>
      <w:r w:rsidRPr="004E322C">
        <w:rPr>
          <w:b/>
          <w:u w:val="single"/>
        </w:rPr>
        <w:t xml:space="preserve">One interpretation of </w:t>
      </w:r>
      <w:r w:rsidRPr="003456C4">
        <w:rPr>
          <w:b/>
          <w:u w:val="single"/>
        </w:rPr>
        <w:t xml:space="preserve">that result is that </w:t>
      </w:r>
      <w:r w:rsidRPr="003456C4">
        <w:rPr>
          <w:b/>
          <w:highlight w:val="yellow"/>
          <w:u w:val="single"/>
        </w:rPr>
        <w:t>schooling signals persons with intelligence</w:t>
      </w:r>
      <w:r w:rsidRPr="004E322C">
        <w:rPr>
          <w:b/>
          <w:u w:val="single"/>
        </w:rPr>
        <w:t xml:space="preserve"> and ambition, </w:t>
      </w:r>
      <w:r w:rsidRPr="003456C4">
        <w:rPr>
          <w:b/>
          <w:highlight w:val="yellow"/>
          <w:u w:val="single"/>
        </w:rPr>
        <w:t>rather than actually imparting or indicating skills that make them better at</w:t>
      </w:r>
      <w:r w:rsidRPr="004E322C">
        <w:rPr>
          <w:b/>
          <w:u w:val="single"/>
        </w:rPr>
        <w:t xml:space="preserve"> their </w:t>
      </w:r>
      <w:r w:rsidRPr="003456C4">
        <w:rPr>
          <w:b/>
          <w:highlight w:val="yellow"/>
          <w:u w:val="single"/>
        </w:rPr>
        <w:t>jobs</w:t>
      </w:r>
      <w:r w:rsidRPr="004E322C">
        <w:rPr>
          <w:b/>
          <w:u w:val="single"/>
        </w:rPr>
        <w:t xml:space="preserve"> over the long term</w:t>
      </w:r>
      <w:r w:rsidRPr="004E322C">
        <w:rPr>
          <w:sz w:val="8"/>
        </w:rPr>
        <w:t xml:space="preserve">. </w:t>
      </w:r>
      <w:r w:rsidRPr="003456C4">
        <w:rPr>
          <w:highlight w:val="yellow"/>
          <w:u w:val="single"/>
        </w:rPr>
        <w:t>Signaling</w:t>
      </w:r>
      <w:r w:rsidRPr="004E322C">
        <w:rPr>
          <w:u w:val="single"/>
        </w:rPr>
        <w:t xml:space="preserve"> helps as a screening tool for employers, but </w:t>
      </w:r>
      <w:r w:rsidRPr="003456C4">
        <w:rPr>
          <w:highlight w:val="yellow"/>
          <w:u w:val="single"/>
        </w:rPr>
        <w:t>makes no difference to people who work for themselves</w:t>
      </w:r>
      <w:r w:rsidRPr="004E322C">
        <w:rPr>
          <w:u w:val="single"/>
        </w:rPr>
        <w:t>. Presumably, they already know how smart and ambitious they are.</w:t>
      </w:r>
      <w:r w:rsidRPr="004E322C">
        <w:rPr>
          <w:sz w:val="8"/>
        </w:rPr>
        <w:t xml:space="preserve"> (</w:t>
      </w:r>
      <w:r w:rsidRPr="004E322C">
        <w:rPr>
          <w:u w:val="single"/>
        </w:rPr>
        <w:t>Think Bill Gates</w:t>
      </w:r>
      <w:r w:rsidRPr="004E322C">
        <w:rPr>
          <w:sz w:val="8"/>
        </w:rPr>
        <w:t xml:space="preserve">: Harvard let him in, signaling smarts, but he didn’t finish his studies before going off to become the world’s richest man; apparently Gates didn’t feel he needed to complete the course load to succeed). It looks as if the developing world may may have a similar problem: As primary schooling has become universal and its signaling power has weakened, analysis in the journal Development Policy Review suggests that the returns to primary schooling have dropped since the 1950s from a near 30 percent wage premium toward a 5 percent wage premium today. That’s in part because lots of kids aren’t learning anything at all in school. In India, for example, only around a quarter of children who complete primary school can read a simple passage, do simple math, tell time, and make change. </w:t>
      </w:r>
      <w:r w:rsidRPr="004E322C">
        <w:rPr>
          <w:u w:val="single"/>
        </w:rPr>
        <w:t>But even for those kids who do learn something in the classroom, can they do something useful with that knowledge?</w:t>
      </w:r>
      <w:r w:rsidRPr="004E322C">
        <w:rPr>
          <w:sz w:val="8"/>
        </w:rPr>
        <w:t xml:space="preserve"> In many places, including the United States, a lot of </w:t>
      </w:r>
      <w:r w:rsidRPr="003456C4">
        <w:rPr>
          <w:b/>
          <w:highlight w:val="yellow"/>
          <w:u w:val="single"/>
        </w:rPr>
        <w:t>the</w:t>
      </w:r>
      <w:r w:rsidRPr="004E322C">
        <w:rPr>
          <w:b/>
          <w:u w:val="single"/>
        </w:rPr>
        <w:t xml:space="preserve"> smartest and </w:t>
      </w:r>
      <w:r w:rsidRPr="003456C4">
        <w:rPr>
          <w:b/>
          <w:highlight w:val="yellow"/>
          <w:u w:val="single"/>
        </w:rPr>
        <w:t>best-educated</w:t>
      </w:r>
      <w:r w:rsidRPr="004E322C">
        <w:rPr>
          <w:b/>
          <w:u w:val="single"/>
        </w:rPr>
        <w:t xml:space="preserve"> students </w:t>
      </w:r>
      <w:r w:rsidRPr="003456C4">
        <w:rPr>
          <w:b/>
          <w:highlight w:val="yellow"/>
          <w:u w:val="single"/>
        </w:rPr>
        <w:t>end up in jobs that have debatable social value</w:t>
      </w:r>
      <w:r w:rsidRPr="004E322C">
        <w:rPr>
          <w:sz w:val="8"/>
        </w:rPr>
        <w:t xml:space="preserve">. (Think of whiz kids from Harvard and MIT who end up on Wall Street, programming for high-frequency trading operations or packaging ever-more-complex mortgage-backed securities.) Again, the situation may be even worse in the developing world. A lot of the best-educated students in Africa end up working for government. In fact, becoming a teacher is one of the most common occupations for those with a tertiary education; as stated above, the quality of education many of their students get is pretty poor. If badly educated students end up in comparatively well-paid jobs providing low-quality education to the next generation, why should we expect a dramatic growth impact from that? </w:t>
      </w:r>
      <w:r w:rsidRPr="004E322C">
        <w:rPr>
          <w:u w:val="single"/>
        </w:rPr>
        <w:t>When it comes to reaping the benefits of schooling, the quality of education you receive is only one ingredient; you also need the opportunity to use it productively</w:t>
      </w:r>
      <w:r w:rsidRPr="004E322C">
        <w:rPr>
          <w:sz w:val="8"/>
        </w:rPr>
        <w:t xml:space="preserve">. In low-productivity countries, there aren’t as many of those opportunities. That helps to explain why providing a Nigerian with a college education increases her average annual income by about $200. In Mexico, the figure is about $5,400, according to (PDF) Yale University’s Mark Rosenzweig. In the U.S., someone finishing college earns about $24,000 more than someone who merely completes high school. </w:t>
      </w:r>
      <w:r w:rsidRPr="004E322C">
        <w:rPr>
          <w:u w:val="single"/>
        </w:rPr>
        <w:t xml:space="preserve">For years, </w:t>
      </w:r>
      <w:r w:rsidRPr="003456C4">
        <w:rPr>
          <w:highlight w:val="yellow"/>
          <w:u w:val="single"/>
        </w:rPr>
        <w:t>countries</w:t>
      </w:r>
      <w:r w:rsidRPr="004E322C">
        <w:rPr>
          <w:u w:val="single"/>
        </w:rPr>
        <w:t xml:space="preserve"> around the world </w:t>
      </w:r>
      <w:r w:rsidRPr="003456C4">
        <w:rPr>
          <w:highlight w:val="yellow"/>
          <w:u w:val="single"/>
        </w:rPr>
        <w:t>have focused on</w:t>
      </w:r>
      <w:r w:rsidRPr="004E322C">
        <w:rPr>
          <w:u w:val="single"/>
        </w:rPr>
        <w:t xml:space="preserve"> increasing </w:t>
      </w:r>
      <w:r w:rsidRPr="003456C4">
        <w:rPr>
          <w:highlight w:val="yellow"/>
          <w:u w:val="single"/>
        </w:rPr>
        <w:t>the number of children</w:t>
      </w:r>
      <w:r w:rsidRPr="004E322C">
        <w:rPr>
          <w:u w:val="single"/>
        </w:rPr>
        <w:t xml:space="preserve"> who attend school </w:t>
      </w:r>
      <w:r w:rsidRPr="003456C4">
        <w:rPr>
          <w:highlight w:val="yellow"/>
          <w:u w:val="single"/>
        </w:rPr>
        <w:t>without paying</w:t>
      </w:r>
      <w:r w:rsidRPr="004E322C">
        <w:rPr>
          <w:u w:val="single"/>
        </w:rPr>
        <w:t xml:space="preserve"> enough </w:t>
      </w:r>
      <w:r w:rsidRPr="003456C4">
        <w:rPr>
          <w:highlight w:val="yellow"/>
          <w:u w:val="single"/>
        </w:rPr>
        <w:t>attention to what they’re getting</w:t>
      </w:r>
      <w:r w:rsidRPr="004E322C">
        <w:rPr>
          <w:u w:val="single"/>
        </w:rPr>
        <w:t xml:space="preserve"> out of it. It matters that the considerable public investment in schools and colleges has a social payoff—especially in countries where the majority of students don’t get to high school, let alone government-backed colleges or universities.</w:t>
      </w:r>
      <w:r w:rsidRPr="004E322C">
        <w:rPr>
          <w:sz w:val="8"/>
        </w:rPr>
        <w:t xml:space="preserve"> Governments worldwide need to go beyond making sure kids go to school to making sure they are learning—and then to making sure there’s something useful they can do with all of that learning when they leave.</w:t>
      </w:r>
    </w:p>
    <w:p w14:paraId="2A8821CC" w14:textId="77777777" w:rsidR="000B0561" w:rsidRDefault="000B0561" w:rsidP="000B0561">
      <w:pPr>
        <w:pStyle w:val="Heading3"/>
      </w:pPr>
      <w:r>
        <w:t xml:space="preserve">--xt: allies take over </w:t>
      </w:r>
    </w:p>
    <w:p w14:paraId="4385644E" w14:textId="77777777" w:rsidR="000B0561" w:rsidRDefault="000B0561" w:rsidP="000B0561">
      <w:pPr>
        <w:pStyle w:val="Heading4"/>
      </w:pPr>
      <w:r>
        <w:t xml:space="preserve">No impact – </w:t>
      </w:r>
    </w:p>
    <w:p w14:paraId="6F65CBF7" w14:textId="77777777" w:rsidR="000B0561" w:rsidRDefault="000B0561" w:rsidP="000B0561">
      <w:pPr>
        <w:pStyle w:val="Heading4"/>
        <w:numPr>
          <w:ilvl w:val="0"/>
          <w:numId w:val="23"/>
        </w:numPr>
      </w:pPr>
      <w:r>
        <w:t>Innovation – the US is in the top 10 percent globally and is number one in science and technology</w:t>
      </w:r>
    </w:p>
    <w:p w14:paraId="2F4EB572" w14:textId="77777777" w:rsidR="000B0561" w:rsidRPr="003456C4" w:rsidRDefault="000B0561" w:rsidP="000B0561">
      <w:pPr>
        <w:pStyle w:val="Heading4"/>
        <w:numPr>
          <w:ilvl w:val="0"/>
          <w:numId w:val="23"/>
        </w:numPr>
      </w:pPr>
      <w:r>
        <w:t xml:space="preserve">Allies – all countries that have competitive test scores with the US are our allies – if they become stronger it doesn’t mess with the global order. </w:t>
      </w:r>
    </w:p>
    <w:p w14:paraId="7993B3D9" w14:textId="77777777" w:rsidR="000B0561" w:rsidRDefault="000B0561" w:rsidP="000B0561">
      <w:pPr>
        <w:pStyle w:val="Heading4"/>
      </w:pPr>
      <w:r>
        <w:t>Using international comparisons to shape educational policy should be avoided</w:t>
      </w:r>
    </w:p>
    <w:p w14:paraId="32677914" w14:textId="77777777" w:rsidR="000B0561" w:rsidRPr="004B2BE4" w:rsidRDefault="000B0561" w:rsidP="000B0561">
      <w:r w:rsidRPr="002E0EF2">
        <w:rPr>
          <w:rStyle w:val="Style13ptBold"/>
        </w:rPr>
        <w:t>Carnoy and Rothstein 13</w:t>
      </w:r>
      <w:r>
        <w:t xml:space="preserve"> - *Vida Jacks Professor of Education and Economics at Stanford University and a research associate of the Economic Policy Institute with a Ph.D. in economics from the University of Chicago AND **Research associate of the Economic Policy Institute and senior fellow of the Chief Justice Earl Warren Institute on Law and Social Policy at the University of California (Berkeley) School of Law (Martin and Richard, “What Do International Tests Really Show About U.S. Student Performance?”, Economic Policy Institute, 1/28/13, </w:t>
      </w:r>
      <w:r w:rsidRPr="00F90CD7">
        <w:t>http://www.epi.org/files/2013/EPI-What-do-international-tests-really-show-about-US-student-performance.pdf)//JSL</w:t>
      </w:r>
    </w:p>
    <w:p w14:paraId="469CC7D0" w14:textId="77777777" w:rsidR="000B0561" w:rsidRPr="007010AB" w:rsidRDefault="000B0561" w:rsidP="000B0561">
      <w:pPr>
        <w:rPr>
          <w:sz w:val="8"/>
        </w:rPr>
      </w:pPr>
      <w:r w:rsidRPr="00191E42">
        <w:rPr>
          <w:rStyle w:val="StyleUnderline"/>
        </w:rPr>
        <w:t>Other considerations, rarely considered in public debate, also influence the care we should take in the interpretation of international comparisons</w:t>
      </w:r>
      <w:r w:rsidRPr="007010AB">
        <w:rPr>
          <w:sz w:val="8"/>
        </w:rPr>
        <w:t xml:space="preserve">. </w:t>
      </w:r>
      <w:r w:rsidRPr="00B90754">
        <w:rPr>
          <w:rStyle w:val="StyleUnderline"/>
        </w:rPr>
        <w:t xml:space="preserve">One is how the </w:t>
      </w:r>
      <w:r w:rsidRPr="001A6613">
        <w:rPr>
          <w:rStyle w:val="StyleUnderline"/>
          <w:highlight w:val="yellow"/>
        </w:rPr>
        <w:t>curriculum is sampled</w:t>
      </w:r>
      <w:r w:rsidRPr="00B90754">
        <w:rPr>
          <w:rStyle w:val="StyleUnderline"/>
        </w:rPr>
        <w:t xml:space="preserve"> in the framework </w:t>
      </w:r>
      <w:r w:rsidRPr="001A6613">
        <w:rPr>
          <w:rStyle w:val="StyleUnderline"/>
          <w:highlight w:val="yellow"/>
        </w:rPr>
        <w:t>for any particular test</w:t>
      </w:r>
      <w:r w:rsidRPr="007010AB">
        <w:rPr>
          <w:sz w:val="8"/>
        </w:rPr>
        <w:t xml:space="preserve">. Because </w:t>
      </w:r>
      <w:r w:rsidRPr="00B90754">
        <w:rPr>
          <w:rStyle w:val="StyleUnderline"/>
        </w:rPr>
        <w:t xml:space="preserve">the full range of </w:t>
      </w:r>
      <w:r w:rsidRPr="001A6613">
        <w:rPr>
          <w:rStyle w:val="StyleUnderline"/>
          <w:highlight w:val="yellow"/>
        </w:rPr>
        <w:t>knowledge</w:t>
      </w:r>
      <w:r w:rsidRPr="00B90754">
        <w:rPr>
          <w:rStyle w:val="StyleUnderline"/>
        </w:rPr>
        <w:t xml:space="preserve"> and skills that we describe as "mathematics" </w:t>
      </w:r>
      <w:r w:rsidRPr="001A6613">
        <w:rPr>
          <w:rStyle w:val="StyleUnderline"/>
          <w:highlight w:val="yellow"/>
        </w:rPr>
        <w:t>cannot possibly be covered in</w:t>
      </w:r>
      <w:r w:rsidRPr="00B90754">
        <w:rPr>
          <w:rStyle w:val="StyleUnderline"/>
        </w:rPr>
        <w:t xml:space="preserve"> </w:t>
      </w:r>
      <w:r w:rsidRPr="001A6613">
        <w:rPr>
          <w:rStyle w:val="StyleUnderline"/>
          <w:highlight w:val="yellow"/>
        </w:rPr>
        <w:t>a single</w:t>
      </w:r>
      <w:r w:rsidRPr="00B90754">
        <w:rPr>
          <w:rStyle w:val="StyleUnderline"/>
        </w:rPr>
        <w:t xml:space="preserve"> brief </w:t>
      </w:r>
      <w:r w:rsidRPr="001A6613">
        <w:rPr>
          <w:rStyle w:val="StyleUnderline"/>
          <w:highlight w:val="yellow"/>
        </w:rPr>
        <w:t>test</w:t>
      </w:r>
      <w:r w:rsidRPr="007010AB">
        <w:rPr>
          <w:sz w:val="8"/>
        </w:rPr>
        <w:t xml:space="preserve">, policymakers should also carefully examine </w:t>
      </w:r>
      <w:r w:rsidRPr="001A6613">
        <w:rPr>
          <w:rStyle w:val="StyleUnderline"/>
          <w:highlight w:val="yellow"/>
        </w:rPr>
        <w:t>whether</w:t>
      </w:r>
      <w:r w:rsidRPr="00B90754">
        <w:rPr>
          <w:rStyle w:val="StyleUnderline"/>
        </w:rPr>
        <w:t xml:space="preserve"> an assessment called </w:t>
      </w:r>
      <w:r w:rsidRPr="001A6613">
        <w:rPr>
          <w:rStyle w:val="StyleUnderline"/>
          <w:highlight w:val="yellow"/>
        </w:rPr>
        <w:t>a "mathematics" test</w:t>
      </w:r>
      <w:r w:rsidRPr="00B90754">
        <w:rPr>
          <w:rStyle w:val="StyleUnderline"/>
        </w:rPr>
        <w:t xml:space="preserve"> necessarily </w:t>
      </w:r>
      <w:r w:rsidRPr="001A6613">
        <w:rPr>
          <w:rStyle w:val="StyleUnderline"/>
          <w:highlight w:val="yellow"/>
        </w:rPr>
        <w:t>covers</w:t>
      </w:r>
      <w:r w:rsidRPr="00B90754">
        <w:rPr>
          <w:rStyle w:val="StyleUnderline"/>
        </w:rPr>
        <w:t xml:space="preserve"> knowledge and </w:t>
      </w:r>
      <w:r w:rsidRPr="001A6613">
        <w:rPr>
          <w:rStyle w:val="StyleUnderline"/>
          <w:highlight w:val="yellow"/>
        </w:rPr>
        <w:t>skills similar to</w:t>
      </w:r>
      <w:r w:rsidRPr="00B90754">
        <w:rPr>
          <w:rStyle w:val="StyleUnderline"/>
        </w:rPr>
        <w:t xml:space="preserve"> those covered by </w:t>
      </w:r>
      <w:r w:rsidRPr="001A6613">
        <w:rPr>
          <w:rStyle w:val="StyleUnderline"/>
          <w:highlight w:val="yellow"/>
        </w:rPr>
        <w:t>other assessments also called "mathematics" tests</w:t>
      </w:r>
      <w:r w:rsidRPr="007010AB">
        <w:rPr>
          <w:sz w:val="8"/>
        </w:rPr>
        <w:t xml:space="preserve">, and whether performance on these different assessments can reasonably be compared. For example, American adolescents perform relatively well on algebra questions, and relatively poorly on geometry questions, compared to adolescents in other countries. </w:t>
      </w:r>
      <w:r w:rsidRPr="00B90754">
        <w:rPr>
          <w:rStyle w:val="StyleUnderline"/>
        </w:rPr>
        <w:t>Reports on how the United States compares to other countries show the United States in a more favorable light to the extent a test has more algebra items and fewer geometry items</w:t>
      </w:r>
      <w:r w:rsidRPr="007010AB">
        <w:rPr>
          <w:sz w:val="8"/>
        </w:rPr>
        <w:t xml:space="preserve">. Whether there is an appropriate balance between these topics on any particular international assessment is rarely considered by policymakers who draw conclusions about the relative performance of U.S. students from that assessment. </w:t>
      </w:r>
      <w:r w:rsidRPr="00B90754">
        <w:rPr>
          <w:rStyle w:val="StyleUnderline"/>
        </w:rPr>
        <w:t>Similar questions arise with regard to a "reading" test</w:t>
      </w:r>
      <w:r w:rsidRPr="007010AB">
        <w:rPr>
          <w:sz w:val="8"/>
        </w:rPr>
        <w:t xml:space="preserve">. </w:t>
      </w:r>
      <w:r w:rsidRPr="00471435">
        <w:rPr>
          <w:rStyle w:val="StyleUnderline"/>
          <w:highlight w:val="yellow"/>
        </w:rPr>
        <w:t>Whether</w:t>
      </w:r>
      <w:r w:rsidRPr="00191E42">
        <w:rPr>
          <w:rStyle w:val="StyleUnderline"/>
        </w:rPr>
        <w:t xml:space="preserve"> U.S. </w:t>
      </w:r>
      <w:r w:rsidRPr="00471435">
        <w:rPr>
          <w:rStyle w:val="StyleUnderline"/>
          <w:highlight w:val="yellow"/>
        </w:rPr>
        <w:t>policymakers want to reorient the curriculum</w:t>
      </w:r>
      <w:r w:rsidRPr="007010AB">
        <w:rPr>
          <w:sz w:val="8"/>
        </w:rPr>
        <w:t xml:space="preserve"> to place more emphasis on geometry </w:t>
      </w:r>
      <w:r w:rsidRPr="00471435">
        <w:rPr>
          <w:rStyle w:val="StyleUnderline"/>
          <w:highlight w:val="yellow"/>
        </w:rPr>
        <w:t>is a decision they should</w:t>
      </w:r>
      <w:r w:rsidRPr="00471435">
        <w:rPr>
          <w:sz w:val="8"/>
          <w:highlight w:val="yellow"/>
        </w:rPr>
        <w:t xml:space="preserve"> </w:t>
      </w:r>
      <w:r w:rsidRPr="00471435">
        <w:rPr>
          <w:rStyle w:val="Emphasis"/>
          <w:highlight w:val="yellow"/>
        </w:rPr>
        <w:t>make without regard to</w:t>
      </w:r>
      <w:r w:rsidRPr="00191E42">
        <w:rPr>
          <w:rStyle w:val="Emphasis"/>
        </w:rPr>
        <w:t xml:space="preserve"> whether such reorientation might influence comparative </w:t>
      </w:r>
      <w:r w:rsidRPr="00471435">
        <w:rPr>
          <w:rStyle w:val="Emphasis"/>
          <w:highlight w:val="yellow"/>
        </w:rPr>
        <w:t>scores</w:t>
      </w:r>
      <w:r w:rsidRPr="00191E42">
        <w:rPr>
          <w:rStyle w:val="Emphasis"/>
        </w:rPr>
        <w:t xml:space="preserve"> on an international test</w:t>
      </w:r>
      <w:r w:rsidRPr="007010AB">
        <w:rPr>
          <w:sz w:val="8"/>
        </w:rPr>
        <w:t>. It certainly might not be good public policy to reduce curricular emphasis on statistics and probability, skills essential to an educated citizenry in a democracy, in order to make more time available for geometry</w:t>
      </w:r>
      <w:r w:rsidRPr="00B90754">
        <w:rPr>
          <w:rStyle w:val="StyleUnderline"/>
        </w:rPr>
        <w:t>. There are undoubtedly other sub-skills covered by international reading and math tests on which some countries are relatively stronger and others are relatively weaker. Investigation of these differences should be undertaken before drawing policy conclusions from international test scores</w:t>
      </w:r>
      <w:r w:rsidRPr="007010AB">
        <w:rPr>
          <w:sz w:val="8"/>
        </w:rPr>
        <w:t>.</w:t>
      </w:r>
    </w:p>
    <w:p w14:paraId="07AA3E59" w14:textId="77777777" w:rsidR="000B0561" w:rsidRDefault="000B0561" w:rsidP="000B0561">
      <w:pPr>
        <w:pStyle w:val="Heading3"/>
      </w:pPr>
      <w:r>
        <w:t>--xt: no econ decline</w:t>
      </w:r>
    </w:p>
    <w:p w14:paraId="29269042" w14:textId="77777777" w:rsidR="000B0561" w:rsidRDefault="000B0561" w:rsidP="000B0561">
      <w:pPr>
        <w:pStyle w:val="Heading4"/>
      </w:pPr>
      <w:r>
        <w:t xml:space="preserve">The US economy is will never collapse </w:t>
      </w:r>
    </w:p>
    <w:p w14:paraId="47790918" w14:textId="77777777" w:rsidR="000B0561" w:rsidRDefault="000B0561" w:rsidP="000B0561">
      <w:pPr>
        <w:pStyle w:val="Heading4"/>
        <w:numPr>
          <w:ilvl w:val="0"/>
          <w:numId w:val="24"/>
        </w:numPr>
      </w:pPr>
      <w:r>
        <w:t>Debt – the debt to gdp ratio is good enough to ensure lenders are confident they’ll get paid back</w:t>
      </w:r>
    </w:p>
    <w:p w14:paraId="095EC4C0" w14:textId="77777777" w:rsidR="000B0561" w:rsidRDefault="000B0561" w:rsidP="000B0561">
      <w:pPr>
        <w:pStyle w:val="Heading4"/>
        <w:numPr>
          <w:ilvl w:val="0"/>
          <w:numId w:val="24"/>
        </w:numPr>
      </w:pPr>
      <w:r>
        <w:t xml:space="preserve">Currency – the US prints money – it’s in control of the value of the dollar which increases investor confidence </w:t>
      </w:r>
    </w:p>
    <w:p w14:paraId="13AEA3DD" w14:textId="77777777" w:rsidR="000B0561" w:rsidRDefault="000B0561" w:rsidP="000B0561">
      <w:pPr>
        <w:pStyle w:val="Heading4"/>
        <w:numPr>
          <w:ilvl w:val="0"/>
          <w:numId w:val="24"/>
        </w:numPr>
      </w:pPr>
      <w:r>
        <w:t>The fed will always stop hyperinflation by changing interest rates</w:t>
      </w:r>
    </w:p>
    <w:p w14:paraId="2DD10BE9" w14:textId="77777777" w:rsidR="000B0561" w:rsidRDefault="000B0561" w:rsidP="000B0561">
      <w:pPr>
        <w:pStyle w:val="Heading4"/>
        <w:numPr>
          <w:ilvl w:val="0"/>
          <w:numId w:val="24"/>
        </w:numPr>
      </w:pPr>
      <w:r>
        <w:t xml:space="preserve">Busts empirically only come after booms – growth is slow but steady </w:t>
      </w:r>
    </w:p>
    <w:p w14:paraId="47C2AD14" w14:textId="77777777" w:rsidR="000B0561" w:rsidRPr="00794648" w:rsidRDefault="000B0561" w:rsidP="000B0561"/>
    <w:p w14:paraId="1276C464" w14:textId="77777777" w:rsidR="000B0561" w:rsidRDefault="000B0561" w:rsidP="000B0561">
      <w:pPr>
        <w:pStyle w:val="Heading4"/>
      </w:pPr>
      <w:r>
        <w:t xml:space="preserve">Here’s 10 more warrants </w:t>
      </w:r>
    </w:p>
    <w:p w14:paraId="7158E7EC" w14:textId="77777777" w:rsidR="000B0561" w:rsidRPr="009076E9" w:rsidRDefault="000B0561" w:rsidP="000B0561">
      <w:pPr>
        <w:rPr>
          <w:rStyle w:val="Style13ptBold"/>
          <w:b w:val="0"/>
        </w:rPr>
      </w:pPr>
      <w:r>
        <w:rPr>
          <w:rStyle w:val="Style13ptBold"/>
        </w:rPr>
        <w:t xml:space="preserve">Youssef 4/18 </w:t>
      </w:r>
      <w:r w:rsidRPr="00864879">
        <w:rPr>
          <w:rStyle w:val="Style13ptBold"/>
          <w:sz w:val="20"/>
          <w:szCs w:val="20"/>
        </w:rPr>
        <w:t xml:space="preserve">(Ouissam Youssef, CEO and co-founder of Valsef Group, the parent company of WorldAtlas.com. Ouissam is a serial technology entrepreneur and a seasoned businessman with years of experience and several successful ventures under his belt, </w:t>
      </w:r>
      <w:r w:rsidRPr="00864879">
        <w:rPr>
          <w:rStyle w:val="Style13ptBold"/>
          <w:i/>
          <w:sz w:val="20"/>
          <w:szCs w:val="20"/>
        </w:rPr>
        <w:t xml:space="preserve">Why the United States Economy Will Remain The Strongest In The World, </w:t>
      </w:r>
      <w:r w:rsidRPr="00864879">
        <w:rPr>
          <w:rStyle w:val="Style13ptBold"/>
          <w:sz w:val="20"/>
          <w:szCs w:val="20"/>
        </w:rPr>
        <w:t>http://www.worldatlas.com/articles/10-reasons-the-united-states-economy-could-remain-the-strongest-in-the-world.html)//AP</w:t>
      </w:r>
    </w:p>
    <w:p w14:paraId="7AC64064" w14:textId="77777777" w:rsidR="000B0561" w:rsidRPr="009076E9" w:rsidRDefault="000B0561" w:rsidP="000B0561">
      <w:pPr>
        <w:rPr>
          <w:sz w:val="8"/>
        </w:rPr>
      </w:pPr>
      <w:r w:rsidRPr="009076E9">
        <w:rPr>
          <w:sz w:val="8"/>
        </w:rPr>
        <w:t xml:space="preserve">Why </w:t>
      </w:r>
      <w:r w:rsidRPr="00A2626F">
        <w:rPr>
          <w:b/>
          <w:highlight w:val="yellow"/>
          <w:u w:val="single"/>
        </w:rPr>
        <w:t>The United States Economy Will Remain The Strongest In The World</w:t>
      </w:r>
      <w:r>
        <w:rPr>
          <w:b/>
          <w:u w:val="single"/>
        </w:rPr>
        <w:t xml:space="preserve"> </w:t>
      </w:r>
      <w:r w:rsidRPr="009076E9">
        <w:rPr>
          <w:sz w:val="8"/>
        </w:rPr>
        <w:t>10.</w:t>
      </w:r>
      <w:r w:rsidRPr="00BD792B">
        <w:rPr>
          <w:u w:val="single"/>
        </w:rPr>
        <w:t xml:space="preserve"> A Track Record as a Global Economic Presence</w:t>
      </w:r>
      <w:r>
        <w:rPr>
          <w:u w:val="single"/>
        </w:rPr>
        <w:t xml:space="preserve"> </w:t>
      </w:r>
      <w:r w:rsidRPr="00BD792B">
        <w:rPr>
          <w:u w:val="single"/>
        </w:rPr>
        <w:t>A number of factors have driven the US economy to the top of the global markets, and allowed it to stay there.</w:t>
      </w:r>
      <w:r w:rsidRPr="009076E9">
        <w:rPr>
          <w:sz w:val="8"/>
        </w:rPr>
        <w:t xml:space="preserve"> </w:t>
      </w:r>
      <w:r w:rsidRPr="00BD792B">
        <w:rPr>
          <w:u w:val="single"/>
        </w:rPr>
        <w:t>Most countries in the world see America as a market opportunities country that has consistently proven to be a strong partner in business and industry.</w:t>
      </w:r>
      <w:r w:rsidRPr="009076E9">
        <w:rPr>
          <w:sz w:val="8"/>
        </w:rPr>
        <w:t xml:space="preserve"> In addition, deserving </w:t>
      </w:r>
      <w:r w:rsidRPr="00A2626F">
        <w:rPr>
          <w:highlight w:val="yellow"/>
          <w:u w:val="single"/>
        </w:rPr>
        <w:t>countries have been afforded partnership status in</w:t>
      </w:r>
      <w:r w:rsidRPr="00BD792B">
        <w:rPr>
          <w:u w:val="single"/>
        </w:rPr>
        <w:t xml:space="preserve"> the North American Free Trade Agreement (</w:t>
      </w:r>
      <w:r w:rsidRPr="00A2626F">
        <w:rPr>
          <w:highlight w:val="yellow"/>
          <w:u w:val="single"/>
        </w:rPr>
        <w:t>NAFTA</w:t>
      </w:r>
      <w:r w:rsidRPr="00BD792B">
        <w:rPr>
          <w:u w:val="single"/>
        </w:rPr>
        <w:t>).</w:t>
      </w:r>
      <w:r w:rsidRPr="009076E9">
        <w:rPr>
          <w:sz w:val="8"/>
        </w:rPr>
        <w:t xml:space="preserve"> Many other </w:t>
      </w:r>
      <w:r w:rsidRPr="00A2626F">
        <w:rPr>
          <w:b/>
          <w:highlight w:val="yellow"/>
          <w:u w:val="single"/>
        </w:rPr>
        <w:t>international economic organizations where the U.S. is a member is enhanced with</w:t>
      </w:r>
      <w:r w:rsidRPr="00BD792B">
        <w:rPr>
          <w:b/>
          <w:u w:val="single"/>
        </w:rPr>
        <w:t xml:space="preserve"> its </w:t>
      </w:r>
      <w:r w:rsidRPr="00A2626F">
        <w:rPr>
          <w:b/>
          <w:highlight w:val="yellow"/>
          <w:u w:val="single"/>
        </w:rPr>
        <w:t>participation that allows for the</w:t>
      </w:r>
      <w:r w:rsidRPr="00BD792B">
        <w:rPr>
          <w:b/>
          <w:u w:val="single"/>
        </w:rPr>
        <w:t xml:space="preserve"> free </w:t>
      </w:r>
      <w:r w:rsidRPr="00A2626F">
        <w:rPr>
          <w:b/>
          <w:highlight w:val="yellow"/>
          <w:u w:val="single"/>
        </w:rPr>
        <w:t xml:space="preserve">market </w:t>
      </w:r>
      <w:r w:rsidRPr="00A2626F">
        <w:rPr>
          <w:b/>
          <w:u w:val="single"/>
        </w:rPr>
        <w:t xml:space="preserve">economy </w:t>
      </w:r>
      <w:r w:rsidRPr="00A2626F">
        <w:rPr>
          <w:b/>
          <w:highlight w:val="yellow"/>
          <w:u w:val="single"/>
        </w:rPr>
        <w:t>to flourish</w:t>
      </w:r>
      <w:r w:rsidRPr="009076E9">
        <w:rPr>
          <w:sz w:val="8"/>
        </w:rPr>
        <w:t xml:space="preserve">. Doing business with the U.S. almost always provides countries some access to global value chains. </w:t>
      </w:r>
      <w:r w:rsidRPr="00BD792B">
        <w:rPr>
          <w:u w:val="single"/>
        </w:rPr>
        <w:t>The United States also imports more products annually to the tune of $239.2 billion than it exports which is considerably lower at $187.8 billion</w:t>
      </w:r>
      <w:r w:rsidRPr="009076E9">
        <w:rPr>
          <w:sz w:val="8"/>
        </w:rPr>
        <w:t xml:space="preserve">. 9. </w:t>
      </w:r>
      <w:r w:rsidRPr="00BD792B">
        <w:rPr>
          <w:u w:val="single"/>
        </w:rPr>
        <w:t xml:space="preserve">U.S. Arable </w:t>
      </w:r>
      <w:r w:rsidRPr="00A2626F">
        <w:rPr>
          <w:highlight w:val="yellow"/>
          <w:u w:val="single"/>
        </w:rPr>
        <w:t>Land Resources</w:t>
      </w:r>
      <w:r w:rsidRPr="009076E9">
        <w:rPr>
          <w:sz w:val="8"/>
        </w:rPr>
        <w:t xml:space="preserve"> </w:t>
      </w:r>
      <w:r w:rsidRPr="0083193F">
        <w:rPr>
          <w:b/>
          <w:u w:val="single"/>
        </w:rPr>
        <w:t>One of the contributing factors that makes the U.S. economy strong is a wealth of arable agricultural lands.</w:t>
      </w:r>
      <w:r w:rsidRPr="009076E9">
        <w:rPr>
          <w:sz w:val="8"/>
        </w:rPr>
        <w:t xml:space="preserve"> </w:t>
      </w:r>
      <w:r w:rsidRPr="00A2626F">
        <w:rPr>
          <w:highlight w:val="yellow"/>
          <w:u w:val="single"/>
        </w:rPr>
        <w:t>There are</w:t>
      </w:r>
      <w:r w:rsidRPr="00873D57">
        <w:rPr>
          <w:u w:val="single"/>
        </w:rPr>
        <w:t xml:space="preserve"> about </w:t>
      </w:r>
      <w:r w:rsidRPr="00A2626F">
        <w:rPr>
          <w:highlight w:val="yellow"/>
          <w:u w:val="single"/>
        </w:rPr>
        <w:t>470 million acres of U.S. land</w:t>
      </w:r>
      <w:r w:rsidRPr="00873D57">
        <w:rPr>
          <w:u w:val="single"/>
        </w:rPr>
        <w:t xml:space="preserve"> that are </w:t>
      </w:r>
      <w:r w:rsidRPr="00A2626F">
        <w:rPr>
          <w:highlight w:val="yellow"/>
          <w:u w:val="single"/>
        </w:rPr>
        <w:t>under cultivation</w:t>
      </w:r>
      <w:r w:rsidRPr="009076E9">
        <w:rPr>
          <w:sz w:val="8"/>
        </w:rPr>
        <w:t xml:space="preserve">. These resources produce food that accounts for 99.5% of America's food sources. </w:t>
      </w:r>
      <w:r w:rsidRPr="00873D57">
        <w:rPr>
          <w:b/>
          <w:u w:val="single"/>
        </w:rPr>
        <w:t xml:space="preserve">It also contributes to America's economy, </w:t>
      </w:r>
      <w:r w:rsidRPr="00A2626F">
        <w:rPr>
          <w:b/>
          <w:highlight w:val="yellow"/>
          <w:u w:val="single"/>
        </w:rPr>
        <w:t>with almost $40 billion annually</w:t>
      </w:r>
      <w:r w:rsidRPr="00873D57">
        <w:rPr>
          <w:b/>
          <w:u w:val="single"/>
        </w:rPr>
        <w:t xml:space="preserve"> coming from its food exports around the world.</w:t>
      </w:r>
      <w:r w:rsidRPr="009076E9">
        <w:rPr>
          <w:sz w:val="8"/>
        </w:rPr>
        <w:t xml:space="preserve"> </w:t>
      </w:r>
      <w:r w:rsidRPr="00873D57">
        <w:rPr>
          <w:u w:val="single"/>
        </w:rPr>
        <w:t>The U.S. exports more agricultural products than it imports, and this helps in maintaining prices and revenues</w:t>
      </w:r>
      <w:r w:rsidRPr="009076E9">
        <w:rPr>
          <w:sz w:val="8"/>
        </w:rPr>
        <w:t xml:space="preserve">. Increasing food imports however is seen as beneficial as it gives a wider consumer choice and helps in a sure supply of seasonal produce. Although this trend has created a trade deficit in agricultural products as a result of the surplus, it is considered as a positive sign in international trade for the United States. 8. </w:t>
      </w:r>
      <w:r w:rsidRPr="00A2626F">
        <w:rPr>
          <w:highlight w:val="yellow"/>
          <w:u w:val="single"/>
        </w:rPr>
        <w:t>Access to Large Aquifers</w:t>
      </w:r>
      <w:r w:rsidRPr="00A2626F">
        <w:rPr>
          <w:sz w:val="8"/>
          <w:highlight w:val="yellow"/>
        </w:rPr>
        <w:t xml:space="preserve"> </w:t>
      </w:r>
      <w:r w:rsidRPr="00A2626F">
        <w:rPr>
          <w:highlight w:val="yellow"/>
          <w:u w:val="single"/>
        </w:rPr>
        <w:t>Water</w:t>
      </w:r>
      <w:r w:rsidRPr="009076E9">
        <w:rPr>
          <w:sz w:val="8"/>
        </w:rPr>
        <w:t xml:space="preserve"> is a major resource that </w:t>
      </w:r>
      <w:r w:rsidRPr="00A2626F">
        <w:rPr>
          <w:highlight w:val="yellow"/>
          <w:u w:val="single"/>
        </w:rPr>
        <w:t>affects all aspects of the</w:t>
      </w:r>
      <w:r w:rsidRPr="00873D57">
        <w:rPr>
          <w:u w:val="single"/>
        </w:rPr>
        <w:t xml:space="preserve"> American </w:t>
      </w:r>
      <w:r w:rsidRPr="00A2626F">
        <w:rPr>
          <w:highlight w:val="yellow"/>
          <w:u w:val="single"/>
        </w:rPr>
        <w:t>economy</w:t>
      </w:r>
      <w:r w:rsidRPr="009076E9">
        <w:rPr>
          <w:sz w:val="8"/>
        </w:rPr>
        <w:t xml:space="preserve">, it </w:t>
      </w:r>
      <w:r w:rsidRPr="00873D57">
        <w:rPr>
          <w:u w:val="single"/>
        </w:rPr>
        <w:t>influence ranging from products that directly contain water to products that need water for processing.</w:t>
      </w:r>
      <w:r w:rsidRPr="009076E9">
        <w:rPr>
          <w:sz w:val="8"/>
        </w:rPr>
        <w:t xml:space="preserve"> </w:t>
      </w:r>
      <w:r w:rsidRPr="00873D57">
        <w:rPr>
          <w:u w:val="single"/>
        </w:rPr>
        <w:t>The range of water-based products in the U.S. are too numerous to name</w:t>
      </w:r>
      <w:r w:rsidRPr="009076E9">
        <w:rPr>
          <w:sz w:val="8"/>
        </w:rPr>
        <w:t xml:space="preserve">, </w:t>
      </w:r>
      <w:r w:rsidRPr="00A2626F">
        <w:rPr>
          <w:b/>
          <w:highlight w:val="yellow"/>
          <w:u w:val="single"/>
        </w:rPr>
        <w:t xml:space="preserve">especially </w:t>
      </w:r>
      <w:r w:rsidRPr="00A2626F">
        <w:rPr>
          <w:b/>
          <w:u w:val="single"/>
        </w:rPr>
        <w:t xml:space="preserve">in </w:t>
      </w:r>
      <w:r w:rsidRPr="00A2626F">
        <w:rPr>
          <w:b/>
          <w:highlight w:val="yellow"/>
          <w:u w:val="single"/>
        </w:rPr>
        <w:t>manufacturing</w:t>
      </w:r>
      <w:r w:rsidRPr="009076E9">
        <w:rPr>
          <w:sz w:val="8"/>
        </w:rPr>
        <w:t xml:space="preserve">. Agriculture and power generation gets the major share at 80% with 31% going to irrigation and 49% to power generation. Fortunately there are major aquifers across the United states that offset rainfall droughts. These aquifers almost always hold abundant water due to huge water recharge supplied by nearby lakes and rivers. The Ogallala Aquifer is located under eight U.S. states that holds enormous water from glacier melts. The Floridan Aquifer is under four U.S. states covering about 100,000 square miles. Other important U.S. aquifers include Edwards Aquifer, Snake River Aquifer, Kirkwood-Cohansey Aquifer, Mahomet Aquifer, San Diego Formation, San Diego Formation, Rathdrum Prairie Aquifer, and numerous more. 7. </w:t>
      </w:r>
      <w:r w:rsidRPr="00873D57">
        <w:rPr>
          <w:u w:val="single"/>
        </w:rPr>
        <w:t>Tim</w:t>
      </w:r>
      <w:r w:rsidRPr="00A2626F">
        <w:rPr>
          <w:highlight w:val="yellow"/>
          <w:u w:val="single"/>
        </w:rPr>
        <w:t>ber and Mineral Resource</w:t>
      </w:r>
      <w:r w:rsidRPr="00873D57">
        <w:rPr>
          <w:u w:val="single"/>
        </w:rPr>
        <w:t>s</w:t>
      </w:r>
      <w:r w:rsidRPr="009076E9">
        <w:rPr>
          <w:sz w:val="8"/>
        </w:rPr>
        <w:t xml:space="preserve"> </w:t>
      </w:r>
      <w:r w:rsidRPr="00873D57">
        <w:rPr>
          <w:u w:val="single"/>
        </w:rPr>
        <w:t xml:space="preserve">Timber and mineral resources </w:t>
      </w:r>
      <w:r w:rsidRPr="00A2626F">
        <w:rPr>
          <w:highlight w:val="yellow"/>
          <w:u w:val="single"/>
        </w:rPr>
        <w:t>are crucial to the economy of</w:t>
      </w:r>
      <w:r w:rsidRPr="00873D57">
        <w:rPr>
          <w:u w:val="single"/>
        </w:rPr>
        <w:t xml:space="preserve"> the U.S. </w:t>
      </w:r>
      <w:r w:rsidRPr="00A2626F">
        <w:rPr>
          <w:highlight w:val="yellow"/>
          <w:u w:val="single"/>
        </w:rPr>
        <w:t>The South Atlantic coastal states, the Pacific Northwest, and the Gulf states</w:t>
      </w:r>
      <w:r w:rsidRPr="00873D57">
        <w:rPr>
          <w:u w:val="single"/>
        </w:rPr>
        <w:t xml:space="preserve"> in the United States all share abundant forests that is the source for the timber industry</w:t>
      </w:r>
      <w:r w:rsidRPr="009076E9">
        <w:rPr>
          <w:sz w:val="8"/>
        </w:rPr>
        <w:t xml:space="preserve">. These </w:t>
      </w:r>
      <w:r w:rsidRPr="00A2626F">
        <w:rPr>
          <w:highlight w:val="yellow"/>
          <w:u w:val="single"/>
        </w:rPr>
        <w:t>lumber are exported for construction or</w:t>
      </w:r>
      <w:r w:rsidRPr="00873D57">
        <w:rPr>
          <w:u w:val="single"/>
        </w:rPr>
        <w:t xml:space="preserve"> in the form </w:t>
      </w:r>
      <w:r w:rsidRPr="00A2626F">
        <w:rPr>
          <w:u w:val="single"/>
        </w:rPr>
        <w:t>of</w:t>
      </w:r>
      <w:r w:rsidRPr="00873D57">
        <w:rPr>
          <w:u w:val="single"/>
        </w:rPr>
        <w:t xml:space="preserve"> </w:t>
      </w:r>
      <w:r w:rsidRPr="00A2626F">
        <w:rPr>
          <w:highlight w:val="yellow"/>
          <w:u w:val="single"/>
        </w:rPr>
        <w:t>furniture</w:t>
      </w:r>
      <w:r w:rsidRPr="00873D57">
        <w:rPr>
          <w:u w:val="single"/>
        </w:rPr>
        <w:t xml:space="preserve"> and other finished products around the world.</w:t>
      </w:r>
      <w:r w:rsidRPr="009076E9">
        <w:rPr>
          <w:sz w:val="8"/>
        </w:rPr>
        <w:t xml:space="preserve"> </w:t>
      </w:r>
      <w:r w:rsidRPr="00873D57">
        <w:rPr>
          <w:u w:val="single"/>
        </w:rPr>
        <w:t>Paper, fiberboard, and cardboard make up other exports. Another huge economic factor is mineral mining that produces diamonds, gold, silver, nickel (used in steel-making), bauxite (for aluminum processing), iron and copper (for construction and electronics), and coal (for energy).</w:t>
      </w:r>
      <w:r w:rsidRPr="009076E9">
        <w:rPr>
          <w:sz w:val="8"/>
        </w:rPr>
        <w:t xml:space="preserve"> </w:t>
      </w:r>
      <w:r w:rsidRPr="00A2626F">
        <w:rPr>
          <w:b/>
          <w:highlight w:val="yellow"/>
          <w:u w:val="single"/>
        </w:rPr>
        <w:t>These</w:t>
      </w:r>
      <w:r w:rsidRPr="00873D57">
        <w:rPr>
          <w:b/>
          <w:u w:val="single"/>
        </w:rPr>
        <w:t xml:space="preserve"> activities </w:t>
      </w:r>
      <w:r w:rsidRPr="00A2626F">
        <w:rPr>
          <w:b/>
          <w:highlight w:val="yellow"/>
          <w:u w:val="single"/>
        </w:rPr>
        <w:t>result in</w:t>
      </w:r>
      <w:r w:rsidRPr="00873D57">
        <w:rPr>
          <w:b/>
          <w:u w:val="single"/>
        </w:rPr>
        <w:t xml:space="preserve"> massive hiring and earnings of </w:t>
      </w:r>
      <w:r w:rsidRPr="00A2626F">
        <w:rPr>
          <w:b/>
          <w:highlight w:val="yellow"/>
          <w:u w:val="single"/>
        </w:rPr>
        <w:t>billions of dollars for the U.S. economy</w:t>
      </w:r>
      <w:r w:rsidRPr="00873D57">
        <w:rPr>
          <w:b/>
          <w:u w:val="single"/>
        </w:rPr>
        <w:t>.</w:t>
      </w:r>
      <w:r w:rsidRPr="009076E9">
        <w:rPr>
          <w:sz w:val="8"/>
        </w:rPr>
        <w:t xml:space="preserve"> Oil and gas are also drilled in the U.S., though these are mainly diverted towards domestic use. Dollar savings in this regard are significant when looking at American exports compared to imports, which is a hedge against volatility of prices in the world market. 6. </w:t>
      </w:r>
      <w:r w:rsidRPr="00A2626F">
        <w:rPr>
          <w:highlight w:val="yellow"/>
          <w:u w:val="single"/>
        </w:rPr>
        <w:t>Control of the World's Reserve Currency</w:t>
      </w:r>
      <w:r w:rsidRPr="00A2626F">
        <w:rPr>
          <w:sz w:val="8"/>
          <w:highlight w:val="yellow"/>
        </w:rPr>
        <w:t xml:space="preserve"> </w:t>
      </w:r>
      <w:r w:rsidRPr="00A2626F">
        <w:rPr>
          <w:highlight w:val="yellow"/>
          <w:u w:val="single"/>
        </w:rPr>
        <w:t>Control</w:t>
      </w:r>
      <w:r w:rsidRPr="00873D57">
        <w:rPr>
          <w:u w:val="single"/>
        </w:rPr>
        <w:t xml:space="preserve"> of the world's reserve currency </w:t>
      </w:r>
      <w:r w:rsidRPr="00794648">
        <w:rPr>
          <w:highlight w:val="yellow"/>
          <w:u w:val="single"/>
        </w:rPr>
        <w:t>has allowed the United States to enjoy lower interest rates</w:t>
      </w:r>
      <w:r w:rsidRPr="00873D57">
        <w:rPr>
          <w:u w:val="single"/>
        </w:rPr>
        <w:t xml:space="preserve"> when borrowing</w:t>
      </w:r>
      <w:r w:rsidRPr="009076E9">
        <w:rPr>
          <w:sz w:val="8"/>
        </w:rPr>
        <w:t xml:space="preserve">. It also allows the same status for its citizens. </w:t>
      </w:r>
      <w:r w:rsidRPr="00873D57">
        <w:rPr>
          <w:u w:val="single"/>
        </w:rPr>
        <w:t xml:space="preserve">Other advantages include the delay of economic impacts due to trade deficits, and that a looming currency crisis could be diverted. The power of the U.S. Dollar as the world's currency reserve does not end there. </w:t>
      </w:r>
      <w:r w:rsidRPr="00794648">
        <w:rPr>
          <w:b/>
          <w:highlight w:val="yellow"/>
          <w:u w:val="single"/>
        </w:rPr>
        <w:t>It</w:t>
      </w:r>
      <w:r w:rsidRPr="00873D57">
        <w:rPr>
          <w:b/>
          <w:u w:val="single"/>
        </w:rPr>
        <w:t xml:space="preserve"> also </w:t>
      </w:r>
      <w:r w:rsidRPr="00794648">
        <w:rPr>
          <w:b/>
          <w:highlight w:val="yellow"/>
          <w:u w:val="single"/>
        </w:rPr>
        <w:t>further gives the</w:t>
      </w:r>
      <w:r w:rsidRPr="00873D57">
        <w:rPr>
          <w:b/>
          <w:u w:val="single"/>
        </w:rPr>
        <w:t xml:space="preserve"> American </w:t>
      </w:r>
      <w:r w:rsidRPr="00794648">
        <w:rPr>
          <w:b/>
          <w:highlight w:val="yellow"/>
          <w:u w:val="single"/>
        </w:rPr>
        <w:t>government the choice to impose fines</w:t>
      </w:r>
      <w:r w:rsidRPr="00873D57">
        <w:rPr>
          <w:b/>
          <w:u w:val="single"/>
        </w:rPr>
        <w:t xml:space="preserve"> and unilateral sanctions for actions done between other nations</w:t>
      </w:r>
      <w:r w:rsidRPr="00873D57">
        <w:rPr>
          <w:u w:val="single"/>
        </w:rPr>
        <w:t>. The status of the U.S. Dollar as the world's currency reserve remains stable today due to the strength and attractiveness of the United States Treasury security</w:t>
      </w:r>
      <w:r w:rsidRPr="009076E9">
        <w:rPr>
          <w:sz w:val="8"/>
        </w:rPr>
        <w:t xml:space="preserve">. However there has been speculations in the past that if the U.S. Dollar continues to slide, the Euro or even the Chinese Yuan might replace it as the world's currency reserve. This is highly doubtful, however, as the Euro use as reserve currency has dropped to 23.9% in 2013. The last decade has also shown that two-thirds of the allocated foreign exchange reserves in the world are kept in U.S. Dollars. 5. </w:t>
      </w:r>
      <w:r w:rsidRPr="00794648">
        <w:rPr>
          <w:highlight w:val="yellow"/>
          <w:u w:val="single"/>
        </w:rPr>
        <w:t>US Strategic</w:t>
      </w:r>
      <w:r w:rsidRPr="00873D57">
        <w:rPr>
          <w:u w:val="single"/>
        </w:rPr>
        <w:t xml:space="preserve"> </w:t>
      </w:r>
      <w:r w:rsidRPr="00794648">
        <w:rPr>
          <w:highlight w:val="yellow"/>
          <w:u w:val="single"/>
        </w:rPr>
        <w:t>Petroleum Reserve</w:t>
      </w:r>
      <w:r w:rsidRPr="009076E9">
        <w:rPr>
          <w:sz w:val="8"/>
        </w:rPr>
        <w:t xml:space="preserve"> The petroleum supply in the United States was curtailed by Arab countries during the 1973-1974 oil embargo. In 1975, </w:t>
      </w:r>
      <w:r w:rsidRPr="009076E9">
        <w:rPr>
          <w:u w:val="single"/>
        </w:rPr>
        <w:t>the U.S. government created the US Strategic Petroleum Reserve under the Department of Energy as a hedge against future oil embargoes.</w:t>
      </w:r>
      <w:r w:rsidRPr="009076E9">
        <w:rPr>
          <w:sz w:val="8"/>
        </w:rPr>
        <w:t xml:space="preserve"> </w:t>
      </w:r>
      <w:r w:rsidRPr="009076E9">
        <w:rPr>
          <w:u w:val="single"/>
        </w:rPr>
        <w:t>The storage facilities are in the Gulf of Mexico where four locations have deep caverns about 1,000 meters below the ground, and filled with a total of around 695.1 million barrels</w:t>
      </w:r>
      <w:r w:rsidRPr="009076E9">
        <w:rPr>
          <w:sz w:val="8"/>
        </w:rPr>
        <w:t xml:space="preserve"> as of February 12th, 2016. The petroleum reserve is crude petroleum, and not yet refined into diesel, gasoline, or kerosene. However, a 2 million barrel reserve of refined petroleum fuels is located in New Jersey, Rhode Island, and Connecticut. There are future plans to build more underground caverns to offset any more major oil supply disruptions or reduce high oil prices. The current reserve has a target of 1 billion barrels, and even at present capacity is the world's biggest stockpile of petrochemicals and fuel resources. 4. </w:t>
      </w:r>
      <w:r w:rsidRPr="00794648">
        <w:rPr>
          <w:highlight w:val="yellow"/>
          <w:u w:val="single"/>
        </w:rPr>
        <w:t>The American Entrepreneurial Spirit</w:t>
      </w:r>
      <w:r w:rsidRPr="009076E9">
        <w:rPr>
          <w:sz w:val="8"/>
        </w:rPr>
        <w:t xml:space="preserve"> The American Entrepreneurial Spirit began in Colonial America when the original settlers from England brought with them livestock and seeds to propagate in the New World. This same entrepreneurial spirit today has allowed American business to proliferate internationally and create jobs and help economies worldwide, which also benefits American businesses as the initiator. </w:t>
      </w:r>
      <w:r w:rsidRPr="00794648">
        <w:rPr>
          <w:highlight w:val="yellow"/>
          <w:u w:val="single"/>
        </w:rPr>
        <w:t>Silicon Valley</w:t>
      </w:r>
      <w:r w:rsidRPr="009076E9">
        <w:rPr>
          <w:u w:val="single"/>
        </w:rPr>
        <w:t xml:space="preserve"> in California </w:t>
      </w:r>
      <w:r w:rsidRPr="00794648">
        <w:rPr>
          <w:highlight w:val="yellow"/>
          <w:u w:val="single"/>
        </w:rPr>
        <w:t>is an excellent example that has</w:t>
      </w:r>
      <w:r w:rsidRPr="009076E9">
        <w:rPr>
          <w:u w:val="single"/>
        </w:rPr>
        <w:t xml:space="preserve"> successfully </w:t>
      </w:r>
      <w:r w:rsidRPr="00794648">
        <w:rPr>
          <w:highlight w:val="yellow"/>
          <w:u w:val="single"/>
        </w:rPr>
        <w:t>changed the world</w:t>
      </w:r>
      <w:r w:rsidRPr="009076E9">
        <w:rPr>
          <w:u w:val="single"/>
        </w:rPr>
        <w:t xml:space="preserve"> today </w:t>
      </w:r>
      <w:r w:rsidRPr="00794648">
        <w:rPr>
          <w:highlight w:val="yellow"/>
          <w:u w:val="single"/>
        </w:rPr>
        <w:t>with</w:t>
      </w:r>
      <w:r w:rsidRPr="009076E9">
        <w:rPr>
          <w:u w:val="single"/>
        </w:rPr>
        <w:t xml:space="preserve"> its new </w:t>
      </w:r>
      <w:r w:rsidRPr="00794648">
        <w:rPr>
          <w:highlight w:val="yellow"/>
          <w:u w:val="single"/>
        </w:rPr>
        <w:t xml:space="preserve">innovations </w:t>
      </w:r>
      <w:r w:rsidRPr="00794648">
        <w:rPr>
          <w:u w:val="single"/>
        </w:rPr>
        <w:t>in computer</w:t>
      </w:r>
      <w:r w:rsidRPr="009076E9">
        <w:rPr>
          <w:u w:val="single"/>
        </w:rPr>
        <w:t xml:space="preserve"> science and communication tools. It has allowed rapid progress in these areas in a few decades that was impossible to conceive at the turn of the 20th Century. Not only has America benefited, but many other countries that have followed the same course have also reaped success. This has continued to support the U.S. economy even in times when other areas have struggled to keep pace</w:t>
      </w:r>
      <w:r w:rsidRPr="009076E9">
        <w:rPr>
          <w:sz w:val="8"/>
        </w:rPr>
        <w:t xml:space="preserve">. 3. </w:t>
      </w:r>
      <w:r w:rsidRPr="009076E9">
        <w:rPr>
          <w:u w:val="single"/>
        </w:rPr>
        <w:t>A 'Never Give Up' Attitude</w:t>
      </w:r>
      <w:r>
        <w:rPr>
          <w:u w:val="single"/>
        </w:rPr>
        <w:t xml:space="preserve"> </w:t>
      </w:r>
      <w:r w:rsidRPr="009076E9">
        <w:rPr>
          <w:u w:val="single"/>
        </w:rPr>
        <w:t>A 'Never Give Up' Attitude is another great American trait. This American characteristic is evident in many American leaders in the past as in the present</w:t>
      </w:r>
      <w:r w:rsidRPr="009076E9">
        <w:rPr>
          <w:sz w:val="8"/>
        </w:rPr>
        <w:t xml:space="preserve">. Abraham Lincoln is an excellent example of that trait. Lincoln spent half of his childhood years almost an orphan having lost his mother, brother, and sister to milk poisoning. As a young man, he lost a job and suffered two failures in business. He also lost the election eight times but he never gave up until he became the 16th president of the United States. Napoleon Hill and Dale Carnegie, both American inspirational writers, who each have over 25 million books sold, are believers in the American 'Never Give Up' Attitude. Modern </w:t>
      </w:r>
      <w:r w:rsidRPr="009076E9">
        <w:rPr>
          <w:u w:val="single"/>
        </w:rPr>
        <w:t>entrepreneurs such as Bill Gates and Steve Jobs also started small and failed but through persistence developed their own companies. Their companies are just two of mega-corporate companies that have continually made the American economy stronger.</w:t>
      </w:r>
      <w:r w:rsidRPr="009076E9">
        <w:rPr>
          <w:sz w:val="8"/>
        </w:rPr>
        <w:t xml:space="preserve"> 2. </w:t>
      </w:r>
      <w:r w:rsidRPr="00794648">
        <w:rPr>
          <w:highlight w:val="yellow"/>
          <w:u w:val="single"/>
        </w:rPr>
        <w:t>Capital Financing</w:t>
      </w:r>
      <w:r w:rsidRPr="009076E9">
        <w:rPr>
          <w:sz w:val="8"/>
        </w:rPr>
        <w:t xml:space="preserve"> </w:t>
      </w:r>
      <w:r w:rsidRPr="009076E9">
        <w:rPr>
          <w:u w:val="single"/>
        </w:rPr>
        <w:t xml:space="preserve">Capital Financing </w:t>
      </w:r>
      <w:r w:rsidRPr="00794648">
        <w:rPr>
          <w:highlight w:val="yellow"/>
          <w:u w:val="single"/>
        </w:rPr>
        <w:t>is money given to a start-up</w:t>
      </w:r>
      <w:r w:rsidRPr="009076E9">
        <w:rPr>
          <w:u w:val="single"/>
        </w:rPr>
        <w:t xml:space="preserve"> business through lenders and equity holders. This money becomes the operating capital for the start-up company. The </w:t>
      </w:r>
      <w:r w:rsidRPr="00794648">
        <w:rPr>
          <w:highlight w:val="yellow"/>
          <w:u w:val="single"/>
        </w:rPr>
        <w:t>lenders get their return</w:t>
      </w:r>
      <w:r w:rsidRPr="009076E9">
        <w:rPr>
          <w:u w:val="single"/>
        </w:rPr>
        <w:t xml:space="preserve"> of investment </w:t>
      </w:r>
      <w:r w:rsidRPr="00794648">
        <w:rPr>
          <w:highlight w:val="yellow"/>
          <w:u w:val="single"/>
        </w:rPr>
        <w:t>through dividends</w:t>
      </w:r>
      <w:r w:rsidRPr="009076E9">
        <w:rPr>
          <w:u w:val="single"/>
        </w:rPr>
        <w:t xml:space="preserve">, stock appreciation, and interest. </w:t>
      </w:r>
      <w:r w:rsidRPr="00794648">
        <w:rPr>
          <w:highlight w:val="yellow"/>
          <w:u w:val="single"/>
        </w:rPr>
        <w:t>In the United States,</w:t>
      </w:r>
      <w:r w:rsidRPr="00794648">
        <w:rPr>
          <w:sz w:val="8"/>
          <w:highlight w:val="yellow"/>
        </w:rPr>
        <w:t xml:space="preserve"> </w:t>
      </w:r>
      <w:r w:rsidRPr="00794648">
        <w:rPr>
          <w:highlight w:val="yellow"/>
          <w:u w:val="single"/>
        </w:rPr>
        <w:t>private equity investment skyrocketed</w:t>
      </w:r>
      <w:r w:rsidRPr="009076E9">
        <w:rPr>
          <w:u w:val="single"/>
        </w:rPr>
        <w:t xml:space="preserve"> in the years between World War 2 and the Vietnam War.</w:t>
      </w:r>
      <w:r w:rsidRPr="009076E9">
        <w:rPr>
          <w:sz w:val="8"/>
        </w:rPr>
        <w:t xml:space="preserve"> The American Research and Development Corporation and the J.H. Whitney &amp; Company were the first two venture capital firms to have produced huge returns on their investments during this time. The venture capital industry soon took off with the Small Business Investment Act of 1958 giving small businesses capital. The years 1959 to 1981 were lucrative years, as capital funding were focused on medical, electronic, and data-processing in Silicon Valley. </w:t>
      </w:r>
      <w:r w:rsidRPr="00794648">
        <w:rPr>
          <w:b/>
          <w:highlight w:val="yellow"/>
          <w:u w:val="single"/>
        </w:rPr>
        <w:t>This made it possible for</w:t>
      </w:r>
      <w:r w:rsidRPr="009076E9">
        <w:rPr>
          <w:b/>
          <w:u w:val="single"/>
        </w:rPr>
        <w:t xml:space="preserve"> today's </w:t>
      </w:r>
      <w:r w:rsidRPr="00794648">
        <w:rPr>
          <w:b/>
          <w:highlight w:val="yellow"/>
          <w:u w:val="single"/>
        </w:rPr>
        <w:t>American mega-companies</w:t>
      </w:r>
      <w:r w:rsidRPr="009076E9">
        <w:rPr>
          <w:b/>
          <w:u w:val="single"/>
        </w:rPr>
        <w:t xml:space="preserve"> in the telecommunications, hardware, and software sectors, such as Apple, Microsoft, Twitter, Yahoo, and Facebook, to feature in the list of premier companies on the tech-heavy NASDAQ</w:t>
      </w:r>
      <w:r w:rsidRPr="009076E9">
        <w:rPr>
          <w:sz w:val="8"/>
        </w:rPr>
        <w:t xml:space="preserve">. 1. </w:t>
      </w:r>
      <w:r w:rsidRPr="00794648">
        <w:rPr>
          <w:highlight w:val="yellow"/>
          <w:u w:val="single"/>
        </w:rPr>
        <w:t>Geopolitical Dominance as Economic Leverage</w:t>
      </w:r>
      <w:r>
        <w:rPr>
          <w:u w:val="single"/>
        </w:rPr>
        <w:t xml:space="preserve"> </w:t>
      </w:r>
      <w:r w:rsidRPr="009076E9">
        <w:rPr>
          <w:sz w:val="8"/>
        </w:rPr>
        <w:t xml:space="preserve">The concept of geopolitical dominance was first pinpointed by such geostrategists as Mahan, Reich, Lea, and Mackinder. Geopolitics is the analysis of the relation between human and physical geography towards international politics and therefore international relations between countries or states. The idea of geopolitical dominance as economic leverage may have become a concern during Kissinger and Brzezinski's tenure as security advisers to U.S. Presidents. </w:t>
      </w:r>
      <w:r w:rsidRPr="00794648">
        <w:rPr>
          <w:b/>
          <w:highlight w:val="yellow"/>
          <w:u w:val="single"/>
        </w:rPr>
        <w:t>The United States remains a leader in geopolitics, with its armed forces</w:t>
      </w:r>
      <w:r w:rsidRPr="009076E9">
        <w:rPr>
          <w:b/>
          <w:u w:val="single"/>
        </w:rPr>
        <w:t xml:space="preserve"> strategically located in important points across the globe. </w:t>
      </w:r>
      <w:r w:rsidRPr="00794648">
        <w:rPr>
          <w:b/>
          <w:highlight w:val="yellow"/>
          <w:u w:val="single"/>
        </w:rPr>
        <w:t>Its</w:t>
      </w:r>
      <w:r w:rsidRPr="009076E9">
        <w:rPr>
          <w:b/>
          <w:u w:val="single"/>
        </w:rPr>
        <w:t xml:space="preserve"> economic </w:t>
      </w:r>
      <w:r w:rsidRPr="00794648">
        <w:rPr>
          <w:b/>
          <w:highlight w:val="yellow"/>
          <w:u w:val="single"/>
        </w:rPr>
        <w:t>influence has continued to affect world market</w:t>
      </w:r>
      <w:r w:rsidRPr="009076E9">
        <w:rPr>
          <w:b/>
          <w:u w:val="single"/>
        </w:rPr>
        <w:t>s although the past twenty years were volatile years as world politics and events continually affected financial markets</w:t>
      </w:r>
      <w:r w:rsidRPr="009076E9">
        <w:rPr>
          <w:u w:val="single"/>
        </w:rPr>
        <w:t>.</w:t>
      </w:r>
      <w:r w:rsidRPr="009076E9">
        <w:rPr>
          <w:sz w:val="8"/>
        </w:rPr>
        <w:t xml:space="preserve"> </w:t>
      </w:r>
      <w:r w:rsidRPr="009076E9">
        <w:rPr>
          <w:u w:val="single"/>
        </w:rPr>
        <w:t>The United States has vast forests for timber, large lakes and rivers that guarantees its aquifers enough water reserves, petroleum and gas reserves, mineral resources, and vast agricultural land. These factors should ensure its dominant position geopolitically, and as a leader in international financial markets.</w:t>
      </w:r>
    </w:p>
    <w:p w14:paraId="22A13FAE" w14:textId="77777777" w:rsidR="000B0561" w:rsidRDefault="000B0561" w:rsidP="000B0561">
      <w:pPr>
        <w:pStyle w:val="Heading3"/>
      </w:pPr>
      <w:r>
        <w:t>--xt: no ! econ decline</w:t>
      </w:r>
    </w:p>
    <w:p w14:paraId="1F14B9B9" w14:textId="77777777" w:rsidR="000B0561" w:rsidRDefault="000B0561" w:rsidP="000B0561">
      <w:pPr>
        <w:pStyle w:val="Heading4"/>
      </w:pPr>
      <w:r>
        <w:t xml:space="preserve">Extend Drezner – economic decline doesn’t cause war </w:t>
      </w:r>
    </w:p>
    <w:p w14:paraId="7925BAEE" w14:textId="77777777" w:rsidR="000B0561" w:rsidRDefault="000B0561" w:rsidP="000B0561">
      <w:pPr>
        <w:pStyle w:val="Heading4"/>
        <w:numPr>
          <w:ilvl w:val="0"/>
          <w:numId w:val="25"/>
        </w:numPr>
      </w:pPr>
      <w:r>
        <w:t>Empirics – interstate violence was no greater after the global recession than before – Hitler began WWII after the economy recovered</w:t>
      </w:r>
    </w:p>
    <w:p w14:paraId="37813CAA" w14:textId="77777777" w:rsidR="000B0561" w:rsidRPr="00794648" w:rsidRDefault="000B0561" w:rsidP="000B0561">
      <w:pPr>
        <w:pStyle w:val="Heading4"/>
        <w:numPr>
          <w:ilvl w:val="0"/>
          <w:numId w:val="25"/>
        </w:numPr>
      </w:pPr>
      <w:r>
        <w:t xml:space="preserve">Prefer aggregate data – their evidence is from biased political analysts </w:t>
      </w:r>
    </w:p>
    <w:p w14:paraId="74011780" w14:textId="77777777" w:rsidR="000B0561" w:rsidRDefault="000B0561" w:rsidP="000B0561">
      <w:pPr>
        <w:pStyle w:val="Heading4"/>
      </w:pPr>
      <w:r>
        <w:t xml:space="preserve">Political accountability checks </w:t>
      </w:r>
    </w:p>
    <w:p w14:paraId="68EF9038" w14:textId="77777777" w:rsidR="000B0561" w:rsidRPr="00006A60" w:rsidRDefault="000B0561" w:rsidP="000B0561">
      <w:pPr>
        <w:rPr>
          <w:rStyle w:val="Style13ptBold"/>
          <w:b w:val="0"/>
        </w:rPr>
      </w:pPr>
      <w:r>
        <w:rPr>
          <w:rStyle w:val="Style13ptBold"/>
        </w:rPr>
        <w:t xml:space="preserve">Lind 12 </w:t>
      </w:r>
      <w:r w:rsidRPr="00006A60">
        <w:rPr>
          <w:rStyle w:val="Style13ptBold"/>
          <w:sz w:val="20"/>
          <w:szCs w:val="20"/>
        </w:rPr>
        <w:t>(Michael, Michael Lind is an American writer. Lind is an ASU Future of War Fellow at New America in Washington, D.C., which he co-founded, a contributing editor of Politico and The National Interest and a columnist for Salon, The age of turboparalysis, https://www.spectator.co.uk/2012/12/the-age-of-turboparalysis/)//AP</w:t>
      </w:r>
    </w:p>
    <w:p w14:paraId="497CA4F6" w14:textId="77777777" w:rsidR="000B0561" w:rsidRPr="00DB5325" w:rsidRDefault="000B0561" w:rsidP="000B0561">
      <w:pPr>
        <w:rPr>
          <w:sz w:val="16"/>
        </w:rPr>
      </w:pPr>
      <w:r w:rsidRPr="00794648">
        <w:rPr>
          <w:highlight w:val="yellow"/>
          <w:u w:val="single"/>
        </w:rPr>
        <w:t>The</w:t>
      </w:r>
      <w:r w:rsidRPr="0034448C">
        <w:rPr>
          <w:u w:val="single"/>
        </w:rPr>
        <w:t xml:space="preserve"> greatest </w:t>
      </w:r>
      <w:r w:rsidRPr="00794648">
        <w:rPr>
          <w:highlight w:val="yellow"/>
          <w:u w:val="single"/>
        </w:rPr>
        <w:t>economic crisis</w:t>
      </w:r>
      <w:r w:rsidRPr="0034448C">
        <w:rPr>
          <w:u w:val="single"/>
        </w:rPr>
        <w:t xml:space="preserve"> since the Great Depression </w:t>
      </w:r>
      <w:r w:rsidRPr="00794648">
        <w:rPr>
          <w:highlight w:val="yellow"/>
          <w:u w:val="single"/>
        </w:rPr>
        <w:t>might have been expected to produce revolutions</w:t>
      </w:r>
      <w:r w:rsidRPr="0034448C">
        <w:rPr>
          <w:u w:val="single"/>
        </w:rPr>
        <w:t xml:space="preserve"> in politics and the world of ideas alike</w:t>
      </w:r>
      <w:r w:rsidRPr="00DB5325">
        <w:rPr>
          <w:sz w:val="16"/>
        </w:rPr>
        <w:t xml:space="preserve">. Outside of the Arab world, however, revolutions are hard to find. Mass unemployment and austerity policies have caused riots in Greece and Spain, but most </w:t>
      </w:r>
      <w:r w:rsidRPr="00794648">
        <w:rPr>
          <w:highlight w:val="yellow"/>
          <w:u w:val="single"/>
        </w:rPr>
        <w:t xml:space="preserve">developed nations are </w:t>
      </w:r>
      <w:r w:rsidRPr="00794648">
        <w:rPr>
          <w:u w:val="single"/>
        </w:rPr>
        <w:t>remarkably</w:t>
      </w:r>
      <w:r w:rsidRPr="0034448C">
        <w:rPr>
          <w:u w:val="single"/>
        </w:rPr>
        <w:t xml:space="preserve"> </w:t>
      </w:r>
      <w:r w:rsidRPr="00794648">
        <w:rPr>
          <w:highlight w:val="yellow"/>
          <w:u w:val="single"/>
        </w:rPr>
        <w:t>sedate</w:t>
      </w:r>
      <w:r w:rsidRPr="00DB5325">
        <w:rPr>
          <w:sz w:val="16"/>
        </w:rPr>
        <w:t xml:space="preserve">. Scandal and sputtering economic growth appear unlikely to prevent another peaceful transition of power within the Communist party of China. And in the US, the re-election of President Obama and the strengthening of his Democratic party in the US Senate reflect long-term demographic changes in an increasingly non-white and secular American electorate, not the endorsement of a bold agenda for the future by the Democrats. They don’t have one. In the realm of ideas, turboparalysis is even more striking. </w:t>
      </w:r>
      <w:r w:rsidRPr="00DB5325">
        <w:rPr>
          <w:u w:val="single"/>
        </w:rPr>
        <w:t xml:space="preserve">On both sides of the Atlantic, political and </w:t>
      </w:r>
      <w:r w:rsidRPr="00794648">
        <w:rPr>
          <w:highlight w:val="yellow"/>
          <w:u w:val="single"/>
        </w:rPr>
        <w:t>economic debate proceed as though the bursting of the</w:t>
      </w:r>
      <w:r w:rsidRPr="00DB5325">
        <w:rPr>
          <w:u w:val="single"/>
        </w:rPr>
        <w:t xml:space="preserve"> global </w:t>
      </w:r>
      <w:r w:rsidRPr="00794648">
        <w:rPr>
          <w:highlight w:val="yellow"/>
          <w:u w:val="single"/>
        </w:rPr>
        <w:t>bubble</w:t>
      </w:r>
      <w:r w:rsidRPr="00DB5325">
        <w:rPr>
          <w:u w:val="single"/>
        </w:rPr>
        <w:t xml:space="preserve"> economy </w:t>
      </w:r>
      <w:r w:rsidRPr="00794648">
        <w:rPr>
          <w:highlight w:val="yellow"/>
          <w:u w:val="single"/>
        </w:rPr>
        <w:t>did not discredit any school of thought.</w:t>
      </w:r>
      <w:r w:rsidRPr="00DB5325">
        <w:rPr>
          <w:u w:val="single"/>
        </w:rPr>
        <w:t xml:space="preserve"> Right, left and centre, the players are the same and so are their familiar moves. Public debate is dominated by the same three groups</w:t>
      </w:r>
      <w:r w:rsidRPr="00DB5325">
        <w:rPr>
          <w:sz w:val="16"/>
        </w:rPr>
        <w:t xml:space="preserve"> — market fundamentalists, </w:t>
      </w:r>
      <w:r w:rsidRPr="00DB5325">
        <w:rPr>
          <w:u w:val="single"/>
        </w:rPr>
        <w:t>centrist neoliberals, and mildly reformist social democrats</w:t>
      </w:r>
      <w:r w:rsidRPr="00DB5325">
        <w:rPr>
          <w:sz w:val="16"/>
        </w:rPr>
        <w:t xml:space="preserve"> — who have been debating one another since the 1980s. Someone who went to sleep like Rip Van Winkle in the 1980s when Reagan and Thatcher were in power and awoke today would find nothing new in the way of economic theories or political doctrines. By now one might have expected the emergence of innovative and taboo-breaking schools of thought seeking to account for and respond to the global crisis. But to date there is no insurgent political and intellectual left, nor a new right, for that matter. In the US, the militant Tea Party right, many of whose candidates went down to defeat in this year’s elections, represents the last gasp of the Goldwater-Reagan coalition, not something fresh. The American centre-left under Obama is intellectually exhausted and politically feeble, reduced to rebranding as ‘progressive’ policies like the individual mandate system (‘Obamacare’) and tax cuts for the middle class which originated on the moderate right a generation ago. In Britain, the manifestos of various ‘colour revolutions’ — Blue Labour, Red Tory and so on — have the feel of PR brochures promoting rival cliques of ambitious apparatchiks rather than the epochal thinking the times require. </w:t>
      </w:r>
      <w:r w:rsidRPr="00794648">
        <w:rPr>
          <w:highlight w:val="yellow"/>
          <w:u w:val="single"/>
        </w:rPr>
        <w:t>Why has a global calamity produced so little</w:t>
      </w:r>
      <w:r w:rsidRPr="00DB5325">
        <w:rPr>
          <w:u w:val="single"/>
        </w:rPr>
        <w:t xml:space="preserve"> political </w:t>
      </w:r>
      <w:r w:rsidRPr="00794648">
        <w:rPr>
          <w:highlight w:val="yellow"/>
          <w:u w:val="single"/>
        </w:rPr>
        <w:t>change</w:t>
      </w:r>
      <w:r w:rsidRPr="00DB5325">
        <w:rPr>
          <w:sz w:val="16"/>
        </w:rPr>
        <w:t xml:space="preserve"> and, at the same time, so little rethinking? Part of the answer, I think, </w:t>
      </w:r>
      <w:r w:rsidRPr="00DB5325">
        <w:rPr>
          <w:b/>
          <w:u w:val="single"/>
        </w:rPr>
        <w:t xml:space="preserve">has </w:t>
      </w:r>
      <w:r w:rsidRPr="00794648">
        <w:rPr>
          <w:b/>
          <w:highlight w:val="yellow"/>
          <w:u w:val="single"/>
        </w:rPr>
        <w:t>to do with the collapse of the two-way transmission</w:t>
      </w:r>
      <w:r w:rsidRPr="00DB5325">
        <w:rPr>
          <w:b/>
          <w:u w:val="single"/>
        </w:rPr>
        <w:t xml:space="preserve"> belt </w:t>
      </w:r>
      <w:r w:rsidRPr="00794648">
        <w:rPr>
          <w:b/>
          <w:highlight w:val="yellow"/>
          <w:u w:val="single"/>
        </w:rPr>
        <w:t>that linked the public to the political elite. Institutions</w:t>
      </w:r>
      <w:r w:rsidRPr="00DB5325">
        <w:rPr>
          <w:b/>
          <w:u w:val="single"/>
        </w:rPr>
        <w:t xml:space="preserve"> such as </w:t>
      </w:r>
      <w:r w:rsidRPr="00794648">
        <w:rPr>
          <w:b/>
          <w:highlight w:val="yellow"/>
          <w:u w:val="single"/>
        </w:rPr>
        <w:t xml:space="preserve">mass political parties, trade unions, and local </w:t>
      </w:r>
      <w:r w:rsidRPr="00794648">
        <w:rPr>
          <w:b/>
          <w:u w:val="single"/>
        </w:rPr>
        <w:t xml:space="preserve">civic </w:t>
      </w:r>
      <w:r w:rsidRPr="00794648">
        <w:rPr>
          <w:b/>
          <w:highlight w:val="yellow"/>
          <w:u w:val="single"/>
        </w:rPr>
        <w:t>associations</w:t>
      </w:r>
      <w:r w:rsidRPr="00DB5325">
        <w:rPr>
          <w:b/>
          <w:u w:val="single"/>
        </w:rPr>
        <w:t xml:space="preserve">, which once </w:t>
      </w:r>
      <w:r w:rsidRPr="00794648">
        <w:rPr>
          <w:b/>
          <w:highlight w:val="yellow"/>
          <w:u w:val="single"/>
        </w:rPr>
        <w:t>connected elected leaders to constituents</w:t>
      </w:r>
      <w:r w:rsidRPr="00DB5325">
        <w:rPr>
          <w:b/>
          <w:u w:val="single"/>
        </w:rPr>
        <w:t>, have withered away in more individualistic and anonymous societies.</w:t>
      </w:r>
      <w:r w:rsidRPr="00DB5325">
        <w:rPr>
          <w:sz w:val="16"/>
        </w:rPr>
        <w:t xml:space="preserve"> One result is a perpetual crisis of legitimacy on the part of political elites, who owe their electoral successes increasingly to rich donors and skilful advertising consultants. New political movements are hard to found. At the same time, anachronistic movements can continue to raise funds or entertain audiences, even if, like America’s conservative movement, they lose election after election. </w:t>
      </w:r>
    </w:p>
    <w:p w14:paraId="4DD14B6E" w14:textId="77777777" w:rsidR="000B0561" w:rsidRPr="0015374C" w:rsidRDefault="000B0561" w:rsidP="000B0561"/>
    <w:p w14:paraId="7147A189" w14:textId="77777777" w:rsidR="000B0561" w:rsidRDefault="000B0561" w:rsidP="000B0561">
      <w:pPr>
        <w:pStyle w:val="Heading2"/>
      </w:pPr>
      <w:r w:rsidRPr="000D5389">
        <w:t>***Competitiveness K</w:t>
      </w:r>
    </w:p>
    <w:p w14:paraId="640CF828" w14:textId="77777777" w:rsidR="000B0561" w:rsidRPr="000D5389" w:rsidRDefault="000B0561" w:rsidP="000B0561">
      <w:pPr>
        <w:pStyle w:val="Heading2"/>
      </w:pPr>
    </w:p>
    <w:p w14:paraId="60990C3E" w14:textId="77777777" w:rsidR="000B0561" w:rsidRPr="000D5389" w:rsidRDefault="000B0561" w:rsidP="000B0561">
      <w:pPr>
        <w:pStyle w:val="Heading2"/>
      </w:pPr>
      <w:r w:rsidRPr="000D5389">
        <w:t>***NEG***</w:t>
      </w:r>
    </w:p>
    <w:p w14:paraId="6A778E12" w14:textId="77777777" w:rsidR="000B0561" w:rsidRPr="000D5389" w:rsidRDefault="000B0561" w:rsidP="000B0561">
      <w:pPr>
        <w:pStyle w:val="Heading2"/>
      </w:pPr>
      <w:r w:rsidRPr="000D5389">
        <w:t>1NC SHELL</w:t>
      </w:r>
    </w:p>
    <w:p w14:paraId="079249CB" w14:textId="77777777" w:rsidR="000B0561" w:rsidRDefault="000B0561" w:rsidP="000B0561">
      <w:pPr>
        <w:pStyle w:val="Heading4"/>
      </w:pPr>
      <w:r>
        <w:t xml:space="preserve">The aff’s discourse normalizes corporate exploitation of the poor in the name of competitiveness – Title 1 reform in the interest of “educational equity” only serves corporate interests in a maintaining a globally competitive workforce </w:t>
      </w:r>
    </w:p>
    <w:p w14:paraId="1225B0E3" w14:textId="77777777" w:rsidR="000B0561" w:rsidRPr="008B7627" w:rsidRDefault="000B0561" w:rsidP="000B0561">
      <w:pPr>
        <w:rPr>
          <w:rStyle w:val="Style13ptBold"/>
          <w:b w:val="0"/>
        </w:rPr>
      </w:pPr>
      <w:r>
        <w:rPr>
          <w:rStyle w:val="Style13ptBold"/>
        </w:rPr>
        <w:t xml:space="preserve">Benson 16 </w:t>
      </w:r>
      <w:r w:rsidRPr="008B7627">
        <w:rPr>
          <w:rStyle w:val="Style13ptBold"/>
          <w:sz w:val="20"/>
          <w:szCs w:val="20"/>
        </w:rPr>
        <w:t>(Jeremy, Ph.D, Rhode Island College, Constructing an Enemy Within: Race, Literacy and School Knowledge in the Transition to Neoliberal Capitalism, https://traue.commons.gc.cuny.edu/volume-iv-issue-2-spring-2016/constructing-enemy-within-race-literacy-school-knowledge-transition-neoliberal-capitalism/)//AP</w:t>
      </w:r>
    </w:p>
    <w:p w14:paraId="4AFFBA86" w14:textId="77777777" w:rsidR="000B0561" w:rsidRDefault="000B0561" w:rsidP="000B0561">
      <w:pPr>
        <w:rPr>
          <w:sz w:val="8"/>
        </w:rPr>
      </w:pPr>
      <w:r w:rsidRPr="008B7627">
        <w:rPr>
          <w:sz w:val="8"/>
        </w:rPr>
        <w:t xml:space="preserve">During the War on Poverty of the 1960s, federal education policy linked racial justice to economic opportunity within what Melamed (2006) refers to as “racial liberalism,” a form of “official antiracism” in which the state “recognizes racial inequality as a problem, and it secures a liberal symbolic framework for race reform centered in abstract equality, market individualism, and inclusive civic nationalism” (p.2). That is, the state takes up the mantle of being an antiracist state, with the incorporation of African Americans into the global capitalist economy fixed as the hallmark of an equal society. </w:t>
      </w:r>
      <w:r w:rsidRPr="0081451E">
        <w:rPr>
          <w:u w:val="single"/>
        </w:rPr>
        <w:t>The expansion of educational opportunity emerged as a crucial policy discourse</w:t>
      </w:r>
      <w:r w:rsidRPr="008B7627">
        <w:rPr>
          <w:sz w:val="8"/>
        </w:rPr>
        <w:t xml:space="preserve"> </w:t>
      </w:r>
      <w:r w:rsidRPr="0081451E">
        <w:rPr>
          <w:u w:val="single"/>
        </w:rPr>
        <w:t>for</w:t>
      </w:r>
      <w:r w:rsidRPr="008B7627">
        <w:rPr>
          <w:sz w:val="8"/>
        </w:rPr>
        <w:t xml:space="preserve"> formulating </w:t>
      </w:r>
      <w:r w:rsidRPr="0081451E">
        <w:rPr>
          <w:u w:val="single"/>
        </w:rPr>
        <w:t>this new pro-capitalist</w:t>
      </w:r>
      <w:r w:rsidRPr="008B7627">
        <w:rPr>
          <w:sz w:val="8"/>
        </w:rPr>
        <w:t xml:space="preserve"> antiracism. The Elementary and Secondary Education Act (ESEA) and </w:t>
      </w:r>
      <w:r w:rsidRPr="0081451E">
        <w:rPr>
          <w:u w:val="single"/>
        </w:rPr>
        <w:t>Title I</w:t>
      </w:r>
      <w:r w:rsidRPr="008B7627">
        <w:rPr>
          <w:sz w:val="8"/>
        </w:rPr>
        <w:t xml:space="preserve">, which </w:t>
      </w:r>
      <w:r w:rsidRPr="0081451E">
        <w:rPr>
          <w:u w:val="single"/>
        </w:rPr>
        <w:t>allocates additional funding to high poverty schools, were embedded within the official antiracism of the War on Poverty</w:t>
      </w:r>
      <w:r w:rsidRPr="008B7627">
        <w:rPr>
          <w:sz w:val="8"/>
        </w:rPr>
        <w:t xml:space="preserve">. ESEA drew on a liberal race paradigm that linked racial stigma, framed within a culture of poverty thesis, to discourses around human capital development and equal opportunity to rationalize increased federal activism in, and funding for, public education. </w:t>
      </w:r>
      <w:r w:rsidRPr="0081451E">
        <w:rPr>
          <w:u w:val="single"/>
        </w:rPr>
        <w:t>By increasing access to human capital development, the</w:t>
      </w:r>
      <w:r w:rsidRPr="008B7627">
        <w:rPr>
          <w:sz w:val="8"/>
        </w:rPr>
        <w:t xml:space="preserve"> antiracist </w:t>
      </w:r>
      <w:r w:rsidRPr="0081451E">
        <w:rPr>
          <w:u w:val="single"/>
        </w:rPr>
        <w:t>state could claim to mitigate the impact of</w:t>
      </w:r>
      <w:r w:rsidRPr="008B7627">
        <w:rPr>
          <w:sz w:val="8"/>
        </w:rPr>
        <w:t xml:space="preserve"> </w:t>
      </w:r>
      <w:r w:rsidRPr="0081451E">
        <w:rPr>
          <w:u w:val="single"/>
        </w:rPr>
        <w:t>stigmatized</w:t>
      </w:r>
      <w:r w:rsidRPr="008B7627">
        <w:rPr>
          <w:sz w:val="8"/>
        </w:rPr>
        <w:t xml:space="preserve"> Black </w:t>
      </w:r>
      <w:r w:rsidRPr="0081451E">
        <w:rPr>
          <w:b/>
          <w:u w:val="single"/>
        </w:rPr>
        <w:t>cultural formations on integration and economic attainment</w:t>
      </w:r>
      <w:r w:rsidRPr="008B7627">
        <w:rPr>
          <w:sz w:val="8"/>
        </w:rPr>
        <w:t xml:space="preserve"> on the one hand, </w:t>
      </w:r>
      <w:r w:rsidRPr="0081451E">
        <w:rPr>
          <w:u w:val="single"/>
        </w:rPr>
        <w:t>while obscuring the</w:t>
      </w:r>
      <w:r w:rsidRPr="008B7627">
        <w:rPr>
          <w:sz w:val="8"/>
        </w:rPr>
        <w:t xml:space="preserve"> actual </w:t>
      </w:r>
      <w:r w:rsidRPr="0081451E">
        <w:rPr>
          <w:u w:val="single"/>
        </w:rPr>
        <w:t>material causes of</w:t>
      </w:r>
      <w:r w:rsidRPr="008B7627">
        <w:rPr>
          <w:sz w:val="8"/>
        </w:rPr>
        <w:t xml:space="preserve"> racialized </w:t>
      </w:r>
      <w:r w:rsidRPr="0081451E">
        <w:rPr>
          <w:u w:val="single"/>
        </w:rPr>
        <w:t>poverty</w:t>
      </w:r>
      <w:r w:rsidRPr="008B7627">
        <w:rPr>
          <w:sz w:val="8"/>
        </w:rPr>
        <w:t xml:space="preserve"> on the other. Thus education became an integral part of Lyndon B. Johnson’s War on Poverty, whereby the incorporation of impoverished African Americans and Latinos into the labor market was seen as hinging on equal access to the educational resources required for human capital development. As such, ESEA emphasized compensatory funding for schools as a way to solve the problem of poverty, providing additional resources for disadvantaged students and monitoring states to ensure educational equity (McGuinn, 2006). In doing so, ESEA “did not aim to alter the operation of the labor market or to protect the least advantaged from its inequities and uncertainties, but rather to develop their human capital so that they could participate in it” (Kantor and Lowe, 2006, p. 8). In keeping with the individualistic, market-oriented frame of the liberal race paradigm, increased investment in human capital via new school funding formulas emerged as an imagined federal policy solution to Black and Brown poverty as formulated within the white racial imaginary: privileging and protecting the social ordering afforded by what George Lipsitz (2006) terms “the possessive investment in whiteness” by displacing structural causes of inequality onto the cognitive deficits and deviance caused by the “culture of poverty” created by people of color living in high poverty urban areas. Because education was seen as crucial to labor market participation and social mobility within the welfarist human capital framework of the War on Poverty, ESEA emphasized redistribution and focused on the role of equitable inputs into education as being the key to mitigating urban poverty. Title I, which received $1.06 billion of the original $1.3 billion appropriated for ESEA, increased per-pupil expenditures in high poverty districts, funneling additional funds into teaching staff, facilities, technology, curriculum, and instruction (McGuinn, 2006, p. 29). As levers for “redirecting (and increasing) the monies that flowed into local agencies,” ESEA, and Title I in particular, were part and parcel of the kind of expansive, interventionist, and redistributive state associated with welfarism under the War on Poverty (Piven &amp; Cloward, 1993, p. 282). School districts would identify “educationally deprived” children, determine their needs, and design programs to meet them. The district would then submit an application to the state Department of Education for approval. Once the state approved, it would monitor districts and submit fiscal reports and evaluations of local projects to the United States Office of Education. The federal role was limited to approving applications submitted by states for participation in the program and making sure they received the additional money. Beyond that, there were no federal mandates, prescriptions, or accountability mechanisms (Murphy, J. in Odden, A. 1991). The expansion of </w:t>
      </w:r>
      <w:r w:rsidRPr="0081451E">
        <w:rPr>
          <w:u w:val="single"/>
        </w:rPr>
        <w:t>Title I was a</w:t>
      </w:r>
      <w:r w:rsidRPr="008B7627">
        <w:rPr>
          <w:sz w:val="8"/>
        </w:rPr>
        <w:t xml:space="preserve"> welfarist </w:t>
      </w:r>
      <w:r w:rsidRPr="0081451E">
        <w:rPr>
          <w:u w:val="single"/>
        </w:rPr>
        <w:t>strategy that exemplified the notion of</w:t>
      </w:r>
      <w:r w:rsidRPr="008B7627">
        <w:rPr>
          <w:sz w:val="8"/>
        </w:rPr>
        <w:t xml:space="preserve"> “</w:t>
      </w:r>
      <w:r w:rsidRPr="0081451E">
        <w:rPr>
          <w:u w:val="single"/>
        </w:rPr>
        <w:t>government</w:t>
      </w:r>
      <w:r w:rsidRPr="008B7627">
        <w:rPr>
          <w:sz w:val="8"/>
        </w:rPr>
        <w:t xml:space="preserve"> as a transforming agency </w:t>
      </w:r>
      <w:r w:rsidRPr="0081451E">
        <w:rPr>
          <w:u w:val="single"/>
        </w:rPr>
        <w:t>that could solve</w:t>
      </w:r>
      <w:r w:rsidRPr="008B7627">
        <w:rPr>
          <w:sz w:val="8"/>
        </w:rPr>
        <w:t xml:space="preserve"> such long-standing problems as discrimination and </w:t>
      </w:r>
      <w:r w:rsidRPr="0081451E">
        <w:rPr>
          <w:u w:val="single"/>
        </w:rPr>
        <w:t>poverty</w:t>
      </w:r>
      <w:r w:rsidRPr="008B7627">
        <w:rPr>
          <w:sz w:val="8"/>
        </w:rPr>
        <w:t xml:space="preserve">;” for </w:t>
      </w:r>
      <w:r w:rsidRPr="0081451E">
        <w:rPr>
          <w:b/>
          <w:u w:val="single"/>
        </w:rPr>
        <w:t>as long as the needs of capital were met and profits were growing</w:t>
      </w:r>
      <w:r w:rsidRPr="008B7627">
        <w:rPr>
          <w:sz w:val="8"/>
        </w:rPr>
        <w:t>, “</w:t>
      </w:r>
      <w:r w:rsidRPr="0081451E">
        <w:rPr>
          <w:u w:val="single"/>
        </w:rPr>
        <w:t>it seemed</w:t>
      </w:r>
      <w:r w:rsidRPr="008B7627">
        <w:rPr>
          <w:sz w:val="8"/>
        </w:rPr>
        <w:t xml:space="preserve"> both possible and </w:t>
      </w:r>
      <w:r w:rsidRPr="0081451E">
        <w:rPr>
          <w:u w:val="single"/>
        </w:rPr>
        <w:t xml:space="preserve">desirable to take part of the growth </w:t>
      </w:r>
      <w:r w:rsidRPr="008B7627">
        <w:rPr>
          <w:sz w:val="8"/>
        </w:rPr>
        <w:t>dividend</w:t>
      </w:r>
      <w:r w:rsidRPr="0081451E">
        <w:rPr>
          <w:u w:val="single"/>
        </w:rPr>
        <w:t xml:space="preserve"> and redistribute it to those who had been left out of </w:t>
      </w:r>
      <w:r w:rsidRPr="008B7627">
        <w:rPr>
          <w:sz w:val="8"/>
        </w:rPr>
        <w:t>the</w:t>
      </w:r>
      <w:r w:rsidRPr="0081451E">
        <w:rPr>
          <w:u w:val="single"/>
        </w:rPr>
        <w:t xml:space="preserve"> affluent</w:t>
      </w:r>
      <w:r w:rsidRPr="008B7627">
        <w:rPr>
          <w:sz w:val="8"/>
        </w:rPr>
        <w:t xml:space="preserve"> </w:t>
      </w:r>
      <w:r w:rsidRPr="0081451E">
        <w:rPr>
          <w:u w:val="single"/>
        </w:rPr>
        <w:t>society</w:t>
      </w:r>
      <w:r w:rsidRPr="008B7627">
        <w:rPr>
          <w:sz w:val="8"/>
        </w:rPr>
        <w:t xml:space="preserve">” </w:t>
      </w:r>
      <w:r w:rsidRPr="0081451E">
        <w:rPr>
          <w:u w:val="single"/>
        </w:rPr>
        <w:t>via increased educational investment</w:t>
      </w:r>
      <w:r w:rsidRPr="008B7627">
        <w:rPr>
          <w:sz w:val="8"/>
        </w:rPr>
        <w:t xml:space="preserve"> (Tabb, 1982, p. 12). With the coming of the dramatic economic crises of the early and mid-1970s, there was an increased tendency by grassroots organizations, such as the National Welfare Rights Organization and the National Organization for Women, to bypass resistant and sluggish local and state governments and put pressure directly on the federal government to expand welfare (Piven &amp; Cloward, 1993). Increased disorder and grassroots political pressure resulted in greater welfare supports for individuals and families as the government sought to quell unrest among surplus populations. As the Title I program expanded in the early 1970s due to more effective grassroots activism, districts began experimenting with new strategies such as in-classroom aides, afterschool programs, and smaller class sizes. Many schools saw an influx of new personnel –special education teachers, reading specialists, and teacher aides— and many students labeled as “disadvantaged” were pulled out of traditional programs and placed in programs where they received special instruction in reading and math (Peterson, Rabbe, &amp; Wong, in Odden, 1991). Activism and unrest also resulted in an increased linking of Title I to the welfare state more generally, as organizations like the National Welfare Rights Organization fought to increase Title I expenditures not only for traditional educational inputs, but also for food, clothing, health, and other supports for impoverished youth and families (Murphy in Odden, 1991). As a result of increases in funding for ESEA and Title I, total educational revenues skyrocketed from $14.7 billion in 1960, to $40.3 billion in 1970, to $96.9 billion in 1980. Expenditures per pupil grew (in 2000-01 dollars) from $3,482 in 1969-70, to $4,710 in 1979-80. During the same period, the federal government’s share of educational expenditures rose from 8 percent to 9.8 percent, the state’s share increased from 39.9 percent to 46.8 percent, and the local share hovered at around 44 percent (Odden and Picus, 2000). In spite of these increased expenditures, like other welfare programs of the late 1960s, ESEA and </w:t>
      </w:r>
      <w:r w:rsidRPr="0081451E">
        <w:rPr>
          <w:u w:val="single"/>
        </w:rPr>
        <w:t>Title I did not</w:t>
      </w:r>
      <w:r w:rsidRPr="008B7627">
        <w:rPr>
          <w:sz w:val="8"/>
        </w:rPr>
        <w:t xml:space="preserve"> seek out </w:t>
      </w:r>
      <w:r w:rsidRPr="0081451E">
        <w:rPr>
          <w:u w:val="single"/>
        </w:rPr>
        <w:t>a transformation of</w:t>
      </w:r>
      <w:r w:rsidRPr="008B7627">
        <w:rPr>
          <w:sz w:val="8"/>
        </w:rPr>
        <w:t xml:space="preserve"> racial </w:t>
      </w:r>
      <w:r w:rsidRPr="0081451E">
        <w:rPr>
          <w:u w:val="single"/>
        </w:rPr>
        <w:t>capitalist structures that produced poverty</w:t>
      </w:r>
      <w:r w:rsidRPr="008B7627">
        <w:rPr>
          <w:sz w:val="8"/>
        </w:rPr>
        <w:t xml:space="preserve"> for people of color living in urban areas, </w:t>
      </w:r>
      <w:r w:rsidRPr="0081451E">
        <w:rPr>
          <w:b/>
          <w:u w:val="single"/>
        </w:rPr>
        <w:t>but rather emerged as an institutionalized investment in human capital that was part of a constellation of “governmental programs designed to moderate widespread political unrest among the black poor</w:t>
      </w:r>
      <w:r w:rsidRPr="008B7627">
        <w:rPr>
          <w:sz w:val="8"/>
        </w:rPr>
        <w:t xml:space="preserve">” (Piven &amp; Cloward, 1993, p. 337). By </w:t>
      </w:r>
      <w:r w:rsidRPr="0081451E">
        <w:rPr>
          <w:u w:val="single"/>
        </w:rPr>
        <w:t>linking</w:t>
      </w:r>
      <w:r w:rsidRPr="008B7627">
        <w:rPr>
          <w:sz w:val="8"/>
        </w:rPr>
        <w:t xml:space="preserve"> Black and Brown </w:t>
      </w:r>
      <w:r w:rsidRPr="0081451E">
        <w:rPr>
          <w:u w:val="single"/>
        </w:rPr>
        <w:t>poverty to cultural deficits treatable by increased federal investment in human capital</w:t>
      </w:r>
      <w:r w:rsidRPr="008B7627">
        <w:rPr>
          <w:sz w:val="8"/>
        </w:rPr>
        <w:t xml:space="preserve"> development, ESEA and </w:t>
      </w:r>
      <w:r w:rsidRPr="0081451E">
        <w:rPr>
          <w:u w:val="single"/>
        </w:rPr>
        <w:t>Title I embodied the “core procedures” of</w:t>
      </w:r>
      <w:r w:rsidRPr="008B7627">
        <w:rPr>
          <w:sz w:val="8"/>
        </w:rPr>
        <w:t xml:space="preserve"> a racial </w:t>
      </w:r>
      <w:r w:rsidRPr="0081451E">
        <w:rPr>
          <w:u w:val="single"/>
        </w:rPr>
        <w:t>liberalism</w:t>
      </w:r>
      <w:r w:rsidRPr="008B7627">
        <w:rPr>
          <w:sz w:val="8"/>
        </w:rPr>
        <w:t xml:space="preserve"> </w:t>
      </w:r>
      <w:r w:rsidRPr="0081451E">
        <w:rPr>
          <w:u w:val="single"/>
        </w:rPr>
        <w:t>that</w:t>
      </w:r>
      <w:r w:rsidRPr="008B7627">
        <w:rPr>
          <w:sz w:val="8"/>
        </w:rPr>
        <w:t xml:space="preserve"> “</w:t>
      </w:r>
      <w:r w:rsidRPr="0081451E">
        <w:rPr>
          <w:u w:val="single"/>
        </w:rPr>
        <w:t>sutures</w:t>
      </w:r>
      <w:r w:rsidRPr="008B7627">
        <w:rPr>
          <w:sz w:val="8"/>
        </w:rPr>
        <w:t xml:space="preserve"> official antiracism to </w:t>
      </w:r>
      <w:r w:rsidRPr="0081451E">
        <w:rPr>
          <w:u w:val="single"/>
        </w:rPr>
        <w:t>state policy in a manner that hinders the calling into question of</w:t>
      </w:r>
      <w:r w:rsidRPr="008B7627">
        <w:rPr>
          <w:sz w:val="8"/>
        </w:rPr>
        <w:t xml:space="preserve"> global </w:t>
      </w:r>
      <w:r w:rsidRPr="0081451E">
        <w:rPr>
          <w:u w:val="single"/>
        </w:rPr>
        <w:t>capitalism</w:t>
      </w:r>
      <w:r w:rsidRPr="008B7627">
        <w:rPr>
          <w:sz w:val="8"/>
        </w:rPr>
        <w:t xml:space="preserve">” (Melamed, 2006, p. 14). Despite being couched within the equity-oriented rhetoric of the War on Poverty, ESEA reinforced “the hyperextraction of surplus value from racialized bodies” by deploying “a normative cultural model of race…as a discourse to justify inequality for some as fair or neutral” (ibid). By embedding anti-poverty efforts within particular, historically specific white supremacist imaginings of the relationship between race, culture and capitalism, ESEA not only obscured the structural relations of domination behind urban poverty, but also laid important discursive and material groundwork that would enable the politics of dispossession and disposability that would target poor and working class people of color under the emerging neoliberal regime. Education Policy at the Juncture of Crisis and Contradiction By the 1970s, however, the expansion of ESEA and Title I enveloped the state in a contradiction in terms of its relationship to the shifting needs of racial capitalism: the expanding federal role in shaping and funding education policy in the mid-1970s was rationalized by welfarist rhetoric at a time when the welfare state and its accompanying racial ideologies were falling into disrepute (Quadagno, 1996), and the relationship between the state and capital were transforming alongside national and global changes in the political economy. The embedded liberalism of the welfare state brought on substantial, albeit racially and geographically uneven, economic growth in the United States in the 1950s and 60s. As David Harvey (2005) points out, the 1970s signaled a “serious crisis of capital accumulation” (p. 12) for white economic elites and corporations. This crisis, accompanied by inflation and widespread unemployment, particularly for people of color living in urban areas, would destabilize hegemonic understandings of the relationship between education, race, and poverty. Urban crises of the 1970s were part of a “global restructuring process” as corporations escaped “the control of spatially based governing structures” in order to “maximize profits without regard for the social cost or the social needs” of the poor and working class (Tabb, 1982, p. 6). Inflation, caused by the globalization of the dollar as banks and corporations increasingly turned to investment in less-regulated European markets and newly opened markets in the global south to increase profits (as opposed to expanded industrial production at home), could not be managed by Keynesian monetary policies. The weakening of the dollar, coupled with pressure from labor to raise wages, slowed the rate of profit. Industrial capitalists increasingly relocated abroad, shifted to financial speculation to reinvigorate profit flows or, when possible, displaced the burden of slowing profits onto workers by attacking wages and benefits (Panitch &amp; Gindin, 2012). In response to these attacks by capital, labor militancy was robust: in 1970 alone, there were nation-wide strikes by 133,000 General Electric workers, 152,000 federal postal workers, 110,000 truckers, 355,000 General Motors workers, and 360,000 railroad workers, as well as smaller scale, local strikes by “construction workers, teachers, coalminers, rubber workers, longshoremen…and taxi drivers” (Panitch &amp; Gindin, 2012, p. 141). Black and Latino workers and organizers in the public and private sectors resisted the efforts of business to counter declines in profit, defending wages, benefits, and pensions. In spite of these efforts, expanded globalization, deindustrialization, and social disinvestment brought on waves of mass unemployment in communities of color, resulting in an increase in poverty and a vast reserve of surplus laborers. The racial disorder engendered by deteriorating economic conditions in the early 1970s was framed by white elites as being enabled by the welfare state, as employers “understood that by shielding working people from some of the hazards of the market, relief reduces the power of employers over workers” and thereby “undermines labor discipline” (Piven &amp; Cloward, 1993, p. 345). In other words, if unemployment isn’t miserable enough, surplus populations will be less likely to accept low wage jobs, and the employed will risk unemployment to fight for higher wages and benefits. The reinvigoration of profit required disciplining labor, that is, driving down wages by diminishing workers’ sense of job security and increasing the vulnerabilities and misery associated with unemployment. Because dismantling the welfare state would increase the precariousness of work and unemployment, it emerged as a core strategy for restructuring the state in a way that would revitalize profits and increase elite class power (Harvey, 1989, 2005). Between 1973 and 1975, the welfare state fell into contradiction with the shifting accumulation needs of racial capitalism (Harvey, 2005; Gilmore, 2007; Melamed, 2006; Panitch &amp; Gindin, 2012). The United States entered a deep recession; at the same time, labor militancy by Black and Brown workers and organizers, as well as urban racial revolts by people of color rendered surplus and disposable by the new political economy, posed a “clear political threat to economic elites and ruling classes” who “had to move decisively if they were to protect themselves from political and economic annihilation” (Harvey, 2005, p.15). The state itself was threatened alongside capital, as it faced growing social unrest, declining revenues, vast debts and a legitimacy crisis from the Vietnam War, and alarming social-democratic developments abroad as a new left socialist-inspired political economic strategies emerged and gained traction in Europe and South America (ibid). The Ford and Carter administrations, seeking to restore confidence in the dollar and attract investment, opted to restore profitability at the expense of welfare supports, wages, benefits, and unemployment. As Ruth Wilson Gilmore (2007) argues, “the postwar pragmatic care once unevenly bestowed on labor was transferred, with an icing of solicitude, to capital. The state focused on capital’s needs –particularly on how to minimize impediments, and maximize opportunities, for capital recruitment and retention” (p. 53). Neoliberal statecraft was underway, most notably marked by a paradigm shift in its relation to capital. As industries closed and relocated to more profitable regions, federal monetary and housing policy, deregulation, and bailouts made financialization all the more profitable, and more businesses turned to speculation rather than production to shore up profits. State intervention shifted gears as the role of government was increasingly to “remove restrictions on trade and corporate investment, reduce corporate taxes and eliminate regulation of industry, limit the power of unions, turn public services and infrastructure over to the market, and withdraw from provision of social welfare” (Lipman, 2011, p. 8). Unions shrank, wage increases slowed behind the rate of inflation, benefits were slashed, income maintenance programs were eliminated, wages in general declined for the working class and poor, and businesses made vast cuts to their permanent workforce and leaned more heavily on part-time, contingent low-wage labor (Piven &amp; Cloward, 1993). As a result, urban poverty increased 22 percent between 1970 and 1980, and the number of those living in extreme poverty areas –geographic areas with a poverty rate at 40% or greater– or in shelters increased by 161 percent (Anyon, 1997). Deindustrialization, financialization, and the accompanying attacks on welfare and labor had a drastic impact on wages, unemployment, and poverty –social costs and harms that were disproportionately borne by working class and poor people of color. Though African Americans made educational gains in the 1960s and 70s, and some modest economic gains, the majority remained locked in “concentrated poverty in America’s inner cities” and faced “prolonged unemployment, underemployment, and detachment from the labor market” (Anyon, 2005, p. 40). The wage gap between whites and African Americans grew in spite of educational gains during the 1970s, and though there was a decreasing gap in test scores between African Americans and Whites, people of color continued to occupy the lower rungs and surplus pools of the labor market (ibid). Entrenched racial inequality remained during the transition to a neoliberal political economy, in spite of increased educational achievement for Black and Latino youth. For instance, 32 percent of African American men in 1969 were working at or below poverty level wages, 26 percent of Latinos, and 12 percent of Whites. By 1979, the number of working poor African Americans climbed to 37 percent, Latinos to 31 percent, and Whites to 16 percent, and by 1989, 42 percent of African Americans, 38 percent of Latinos, and 20 percent of Whites were working at or below poverty level wages. In situations of equal education, African Americans and Latinos were also disproportionately represented among the working poor (Corcoran &amp; Chaudry, 1997). Where poor Whites experienced moderate social mobility, African Americans experienced higher rates of intergenerational poverty. 17 percent of Whites born in poverty between 1942 and 1972 remained there as adults, whereas 42 percent of African Americans born during the same period remained in poverty (Wagmiller &amp; Adelman, 2009). Such contradictions strained the credibility of the “official antiracism” of the declining welfare state, undermining the logic of the liberal race paradigm: the problem of racial inequality was not in fact being solved by the “suturing” of African American and Latino integration to projects of transnational capitalism (Melamed, 2006) through increased investments in human capital. The upheavals wrought by globalization diminished economic opportunity and exacerbated environmental hazards, deteriorating infrastructure, and carceral intrusions into poor and working class urban neighborhoods. Education, an apparatus crucial to neoliberal statecraft, was engaged in the construction and dissemination of new racial ideologies with the potential to naturalize the emerging modes of exploitation, dispossession, and disposability requisite to racial ordering and capital accumulation under these new conditions. Literacy Crisis and the Enemy Within Following Jodi Melamed (2006) race is a “technology of dehumanization historically intrinsic to capitalist development” (p. 12). The “manufactured” literacy crisis in the late 1970s and early 80s (Berliner, 1995; Shor, 1986) helped recreate and reinforce this technology for new modes of production by tacitly embedding racial knowledge within a moral panic around the relationship between literacy and college and career readiness. These linkages would have important implications for the shifting policy priorities to come. In 1975, the New York Times reported on its front page that scores on the SAT had fallen steadily for over a decade. The College Board appointed a commission to find out why scores were falling. Ignoring data indicating the severe bias in the SAT itself, and stable scores on other tests like the National Assessment of Educational Progress (NAEP), the Board pointed the finger at the increased number of minority students who were taking the test, but whose scores, due to their lower literacy and verbal skills, were lower than white students or “traditional test takers” (Ravitch, 2011, p. 24; Shor, 1986). That same year, Newsweek published a cover story entitled “Why Johnny Can’t Write” which argued for a renewed emphasis on basic skills and Standard English (Shor, 1986). The article is alarmist, warning parents that “the chances are less than ever that” their children “will be able to write English at the minimal college level when they get there” and that “their skills in writing English may not even qualify them for secretarial or clerical work” (Sheil, 1975). “The statistics on literacy grow more appalling each year,” and in order to “stop the rot,” the article advocates an increased “focus on sentence and paragraph construction,” “traditional drills,” and an emphasis by teachers that “not all writing is equally admirable” (ibid). The article concludes: The point is that there have to be some fixed rules, however tedious, if the codes of human communication are to remain decipherable. If the written language is placed at the mercy of every new colloquialism and if every fresh dialect demands and gets equal sway, then we will soon find ourselves back in Babel. In America today, as in the never-never world Alice discovered on her trip through the looking-glass, there are too many people intent on being masters of their language and too few willing to be its servants (ibid). Black and Brown speakers of non-Standard English, and the teachers and schools that “failed” them, were construed as a threat to American social values and economic stability. Like Hall et al.’s (1978) muggers, literacy among poor youth of color “had become a central symbol for the many tensions and problems besetting American social and political life in general…because of its ability to connote a whole complex of social themes in which the ‘crisis of American society’ was reflected” (p. 19). The remedy for this nexus of political, economic, and racial crises was a “core curriculum” that could transmit “an official value system disguised as universal knowledge” and thereby “restore the hierarchy of power threatened by egalitarian social movements” (Shor, 1986, p. 23). Economic instability was exported to schools via the construction of a literacy crisis among poor youth of color. These racialized educational discourses around achievement, excellence, standards, and accountability were drawn on as policymakers and elites imagined new priorities for educational and other social policies. To say that the literacy crisis incited a “moral panic” is to say that themes of race, class, and education “condensed” into a discourse around literacy which served as “the articulator” or “ideological conductor” of fears and anxieties around the larger economic crises and racial revolts that were threatening and destabilizing the status quo (Hall et al., 1978, p. viii). As the welfare state was dismantled and the social costs of capitalism were exported to increasingly unstable poor and working class families of color, the literacy crisis buttressed this structural shift by linking economic problems to issues of excellence, achievement, and accountability in education. Similar to Stuart Hall’s muggers, the literacy crisis “took its own kind of stranglehold on the public and official imagination” (p.5), blaming poor and working class people of color for both the educational and economic problems of the 1970s, thereby “providing a spearhead for a white backlash against blacks and the poverty programmes (which seemed to be giving blacks an unfair advantage)” (Hall et al., 1978, p. 20). By constructing an “enemy within,” the literacy crisis rendered education an important ideological terrain for the new policy priorities of the “conservative restoration” (Shor, 1986). The moral panic around literacy realigned education such that a policy regime that emphasized basic skills, standards, and traditional values emerged that could reinforce the race and class ordering of the United States during the shift to neoliberalism. As David Harvey (1989) notes, “ideological and political hegemony in any society depends on an ability to control the material context of personal and social experience” (p. 227). “Considerable power,” he continues, “goes to those who command the techniques of representation” (p. 233). As such, the moral panic incited by the literacy crisis deployed a racialized critique of public education that represented educational and economic issues in ways that were coherent with the needs of flexible capital accumulation. It gave legitimacy to a racialized political economy by suturing economic problems to the literacy practices of the poor. By representing poor and working class youth of color as deficient and an enemy within whose cultural formations threatened the very social fabric and economic stability of the nation, the conservative restoration emerged as a set of discourses and policies intended to “fix” these problem populations via a reform agenda that would transform the purposes of education, advance a core of official knowledge (given these new purposes), and alter school governance in order to reinforce traditional authority structures and give elite groups more control over the content and purposes of schooling (Apple, 1993). The moral panic of the literacy crisis recreated the culture of poverty thesis for new times and constructed a discursive terrain for the neoliberalization of education to emerge as a solution that linked “the desire for stable values” with “a much more competitive individualism” and “ideologies of entrepreneurialism, paternalism, and privatism” (Harvey, 1989, p. 171, 192). Furthermore, the shift to an emphasis on standards, achievement, excellence, and assessment instigated shifts in pedagogy and curriculum that altered “the conditions of consciousness formation and political action” (ibid, p. 192; see also Freire, 1970; and Shor, 1992). The gradual transformation of educational discourse which accompanied the shift towards neoliberal racial capitalism culminated in A Nation at Risk (1983), as the purported cultural deficits of poor people of color were elevated from being an impediment to a racial, ethnic, or linguistic group’s ability to compete in the labor market, to the level of a threat to American competitiveness, security, and global hegemony. Through the publication of A Nation at Risk, and the education policies that followed in the 1990s and 2000s, the culture of poverty thesis was reworked into a new racial “technology for dehumanization” (Melamed, 2006, p. 12). As such, the report called for new policy priorities and instruments to transform education into an effective state apparatus better aligned to, and undergirding, the shift to neoliberal racial capitalism. Elevating the Enemy: A Nation at Risk and the Rise of Neoliberal Federal Education Policy Education discourse in the 1980s increasingly concerned “the distribution and use of money for the purpose of providing educational services and producing student achievement” (Odden and Picus, 2000, p. 1). There was a shift away from equity as a rhetorical underpinning of policy, and the state avoided redistributive, egalitarian educational discourses that framed educational inequality in relation to the diminished property tax bases of historically disinvested Black and Brown neighborhoods and districts. Instead, the state embraced a discourse that situated poverty within a logic linking social mobility to the amount of federal funds spent on education, the use of those funds, and levels of student achievement. Policymakers, elites, and politicians wanted to know how the level and use of dollars affected achievement (Odden and Picus, 2000) and aimed to restructure schooling accordingly, yet did so in a way that divorced the causes of educational inequality from the wider social context of institutionalized racism, deindustrialization, the transition to a service economy, increasing economic instability and polarization, and the shaky state of U.S. global hegemony (Harvey, 2003; Lipman, 1998; Sassen, 2001). Political economic context: The maldistribution of wealth and harm Macro-level economic and social policies that facilitated the transition to deindustrialization, financialization, and the growth of the low-wage service sector brought with them waves of disinvestment, dispossession, and dislocations for poor and working class people of color. These dynamics are reflected in shifts in the uneven distribution of wealth and harm along lines of race and class, leading up to, and following, the publication of A Nation at Risk. There were multiple global economic crises in the 1980s, and A Nation at Risk appeared on the heels of a deep recession in the United States in 1982, in which the country saw a 50 percent jump in bankruptcies, a devastating decline in agricultural exports, and an increase in interest rates. Unemployment moved from 7 percent in 1980 to 8 percent in 1981, then to 10.8 percent and peaking at 16.3 percent in 1982. Interest-rate increases instigated by the Federal Reserve, intended to break inflation, resulted in a fall in home sales. The rise in unemployment, interest rates, and declining property values coincided with dismal approval ratings for Reagan, which reached an all-time low of 35% in early 1983 (Leonhardt, 2009; Rosentiel, 2010). Poverty continued to grow in the 1980s. The poverty threshold for a family of four in 1983 was $10,178. In 1978, 15.8 percent of the U.S. population lived at or below 125 percent of the poverty level; by 1983, that number had grown to 20.3 percent. Furthermore, the percentage of people living in extreme poverty, below 50 percent of the poverty line, in 1978 was 3.6; by 1983, it had almost doubled, reaching 5.9 percent (U.S. Census Bureau, 2014). A 1984 Census Bureau study looking at changes in poverty levels between 1981 and 1982 reveals the profound growth in poverty, especially among poor families of color living in the urban core, in the years leading up to the publication of A Nation at Risk. Between 1981 and 1982, in the third consecutive year of increasing poverty rates, the number of people in poverty rose from 31.8 million to 34.4 million, jumping 2.6 million or 8.1 percent. This was the highest level the nation had seen since 1966. Differences in the increases in the poverty rate ran along lines of race and gender. Of the people living below the poverty level in 1982, 23.5 million were white, 9.7 million were African American, and 4.3 million were Latino. Between 1981 and 1982, however, poverty rates increased from 11 to 12 percent of whites, from 26.5 to 29.9 percent of Latinos, and from 34.2 to 35.6 percent of African Americans, indicating not only higher rates of poverty among families of color, but statistically significant disproportionate increases for African Americans and Latinos during this period. Women also faced higher increases in poverty rates, rising from 26.6 to 27.7 percent, as compared to 18.1 to 18.8 percent for men (a 1.1 percent increase for women and a .7 percent increase for men). There was also an increase in poverty rates for single parent female-headed families, which hit 3.4 million poor families in 1982, increasing from a 34.6 percent poverty rate in 1981 to a 36.3 percent rate in 1982. Children were hard hit by the economic restructuring of the late 1970s and early 1980s; between 1981 and 1982, the number of children living in poverty increased from 12.3 million to 13.5 million, the rate rising from 19.8 percent to 21.7 percent. Out of all age groups, children under 15 faced the largest increase in poverty rates during this period (U.S. Census Bureau, 1984). This growth in poverty was racially and spatially articulated, disproportionately affecting families of color living in urban core neighborhoods. Of all people living below poverty line in 1982, 61.8 percent lived in metropolitan areas, 36.9 percent of them in central cities and 24.9 percent outside the central city in suburban areas, nearby small cities, and towns. Of all poor whites in 1982, 28.7 percent lived in central city areas, as compared to 56.1 percent of Blacks. Furthermore, only 7.7 percent of poor whites lived in high poverty areas, compared to 32.3 percent of Blacks. Central city neighborhoods of metropolitan areas faced greater increases in poverty than areas outside the central city. In central city areas, there was an increase from 11.2 million people living under the poverty level in 1981 to 12.7 million people in 1982, whereas poverty in outside central city areas increased from 8.1 to 8.6 million. Central city areas faced a 19.9 percent unemployment rate, compared to only 9.3 percent for areas outside the central city. 10.4 percent of white people living in metropolitan areas were below the poverty level in 1982, compared to 33.5 percent of African Americans. Likewise, 14.5 percent of white people living in center city areas were poor, compared to 36.9 percent of African Americans. Even in predominantly white suburban areas outside the central city, 25 percent of African Americans were poor, as opposed to only 8.1 percent of whites (U.S. Census Bureau, 1984). The staggering growth in poverty among people of color in the early 1980s, and its spatial expression in core urban areas, was exacerbated by severe cuts to public housing. In 1979, 38.5 percent of subsidized housing recipients were African American. In 1982, Reagan terminated most federal funding for new construction of subsidized housing and raised the price of existing housing by 5 percent (Quadagno, 1996). In addition, federal urban development funds fell from $19.8 billion in 1980 to $8.7 billion in 1990. In 1980, one out of every five dollars cities spent came from the federal government; by 1990 it was one out of every ten. As a result, central business district (CBD) development was funded by a mix of public money (tax breaks and subsidies) and private dollars directed at projects initiated by developers, bankers, finance, and corporations (Moody, 2007). Public money also subsidized the suburbanization of production, resulting in the movement of high tech jobs and manufacturing into racially hostile suburban areas unreachable by the public transportation methods poor and working class urban laborers relied upon (Lipman, 2008; Anyon, 2005). Technological shifts that accompanied flexible accumulation placed higher educational demands on workers as high-paying, entry level manufacturing jobs evaporated, leaving unskilled, undereducated surplus populations facing either low-wage service industry work, part-time highly contingent labor, or unemployment. As a result, the distribution of wealth became increasingly polarized in the 1980s. For instance, between 1983-89, the top 20 percent of the U.S. population gained just under 99 percent of the growth in the marketable wealth. The bottom 80 percent gained only a little over 1 percent, and suffered most of the loss in income (Lipman, 1998). Naturalizing neoliberalization: The “indispensible investment” The political economic transformations described above created a vast surplus population of unemployed and impoverished people of color. Previously, the welfare state “[solved] accumulation problems — at least in the medium run — by assuming some of the costs of ‘reproducing’ labor power” and “[solved] legitimation problems by providing public jobs or income transfers for people who are made superfluous by the advance of capitalism” (Piven &amp; Cloward, 1993, p. 414). However, </w:t>
      </w:r>
      <w:r w:rsidRPr="00972C1B">
        <w:rPr>
          <w:u w:val="single"/>
        </w:rPr>
        <w:t>as welfare was dismantled</w:t>
      </w:r>
      <w:r w:rsidRPr="008B7627">
        <w:rPr>
          <w:sz w:val="8"/>
        </w:rPr>
        <w:t xml:space="preserve"> and the social wage diminished, </w:t>
      </w:r>
      <w:r w:rsidRPr="00972C1B">
        <w:rPr>
          <w:u w:val="single"/>
        </w:rPr>
        <w:t>responsibility for meeting the costs of social reproduction shifted</w:t>
      </w:r>
      <w:r w:rsidRPr="008B7627">
        <w:rPr>
          <w:sz w:val="8"/>
        </w:rPr>
        <w:t xml:space="preserve"> off of the state and </w:t>
      </w:r>
      <w:r w:rsidRPr="00972C1B">
        <w:rPr>
          <w:u w:val="single"/>
        </w:rPr>
        <w:t>onto individuals</w:t>
      </w:r>
      <w:r w:rsidRPr="008B7627">
        <w:rPr>
          <w:sz w:val="8"/>
        </w:rPr>
        <w:t xml:space="preserve"> and families. In accordance with these broader shifts, </w:t>
      </w:r>
      <w:r w:rsidRPr="00972C1B">
        <w:rPr>
          <w:b/>
          <w:u w:val="single"/>
        </w:rPr>
        <w:t>A Nation at Risk reinforced individual responsibility by reframing education as the cause of, and solution to, economic problems</w:t>
      </w:r>
      <w:r w:rsidRPr="008B7627">
        <w:rPr>
          <w:sz w:val="8"/>
        </w:rPr>
        <w:t>. Alongside the machinery of mass incarceration, neoliberal educational reform too articulated a policy solution for policing Black and Latino surplus populations; “</w:t>
      </w:r>
      <w:r w:rsidRPr="0081451E">
        <w:rPr>
          <w:b/>
          <w:u w:val="single"/>
        </w:rPr>
        <w:t>to keep and improve on the slim competitive edge we still retain in world markets</w:t>
      </w:r>
      <w:r w:rsidRPr="008B7627">
        <w:rPr>
          <w:sz w:val="8"/>
        </w:rPr>
        <w:t xml:space="preserve">, we must dedicate ourselves to the reform of our educational system… Learning is the indispensable investment required for success” (Gardner, 1983). Following Cindi Katz (2008), A Nation at Risk exemplified the way the state and </w:t>
      </w:r>
      <w:r w:rsidRPr="00972C1B">
        <w:rPr>
          <w:u w:val="single"/>
        </w:rPr>
        <w:t>corporate capitalism manufacture threats, distracting people from social concerns</w:t>
      </w:r>
      <w:r w:rsidRPr="008B7627">
        <w:rPr>
          <w:sz w:val="8"/>
        </w:rPr>
        <w:t xml:space="preserve"> and political economic anxiety </w:t>
      </w:r>
      <w:r w:rsidRPr="00972C1B">
        <w:rPr>
          <w:u w:val="single"/>
        </w:rPr>
        <w:t>by engaging them in</w:t>
      </w:r>
      <w:r w:rsidRPr="008B7627">
        <w:rPr>
          <w:sz w:val="8"/>
        </w:rPr>
        <w:t xml:space="preserve"> “particular kinds of </w:t>
      </w:r>
      <w:r w:rsidRPr="00972C1B">
        <w:rPr>
          <w:b/>
          <w:u w:val="single"/>
        </w:rPr>
        <w:t>domestic development and projects</w:t>
      </w:r>
      <w:r w:rsidRPr="008B7627">
        <w:rPr>
          <w:sz w:val="8"/>
        </w:rPr>
        <w:t xml:space="preserve">” (p. 6). In this case, the threat was displaced off of the political economy and onto the cultural and cognitive deficits of Black and Brown children and families, with learning –the “indispensable investment”– </w:t>
      </w:r>
      <w:r w:rsidRPr="00972C1B">
        <w:rPr>
          <w:u w:val="single"/>
        </w:rPr>
        <w:t>a project around which the neoliberal agenda could coalesce</w:t>
      </w:r>
      <w:r w:rsidRPr="008B7627">
        <w:rPr>
          <w:sz w:val="8"/>
        </w:rPr>
        <w:t xml:space="preserve">. </w:t>
      </w:r>
      <w:r w:rsidRPr="00972C1B">
        <w:rPr>
          <w:u w:val="single"/>
        </w:rPr>
        <w:t>That is,</w:t>
      </w:r>
      <w:r w:rsidRPr="008B7627">
        <w:rPr>
          <w:sz w:val="8"/>
        </w:rPr>
        <w:t xml:space="preserve"> </w:t>
      </w:r>
      <w:r w:rsidRPr="00972C1B">
        <w:rPr>
          <w:u w:val="single"/>
        </w:rPr>
        <w:t>to solve economic problems, poor</w:t>
      </w:r>
      <w:r w:rsidRPr="008B7627">
        <w:rPr>
          <w:sz w:val="8"/>
        </w:rPr>
        <w:t xml:space="preserve"> and working class </w:t>
      </w:r>
      <w:r w:rsidRPr="00972C1B">
        <w:rPr>
          <w:u w:val="single"/>
        </w:rPr>
        <w:t>students</w:t>
      </w:r>
      <w:r w:rsidRPr="008B7627">
        <w:rPr>
          <w:sz w:val="8"/>
        </w:rPr>
        <w:t xml:space="preserve"> of color </w:t>
      </w:r>
      <w:r w:rsidRPr="00972C1B">
        <w:rPr>
          <w:u w:val="single"/>
        </w:rPr>
        <w:t>needed to be more tightly controlled, and their learning had to be</w:t>
      </w:r>
      <w:r w:rsidRPr="008B7627">
        <w:rPr>
          <w:sz w:val="8"/>
        </w:rPr>
        <w:t xml:space="preserve"> more finely </w:t>
      </w:r>
      <w:r w:rsidRPr="00972C1B">
        <w:rPr>
          <w:u w:val="single"/>
        </w:rPr>
        <w:t>tuned to the</w:t>
      </w:r>
      <w:r w:rsidRPr="008B7627">
        <w:rPr>
          <w:sz w:val="8"/>
        </w:rPr>
        <w:t xml:space="preserve"> changing </w:t>
      </w:r>
      <w:r w:rsidRPr="00972C1B">
        <w:rPr>
          <w:b/>
          <w:u w:val="single"/>
        </w:rPr>
        <w:t>needs of increasingly globalized corporations</w:t>
      </w:r>
      <w:r w:rsidRPr="008B7627">
        <w:rPr>
          <w:sz w:val="8"/>
        </w:rPr>
        <w:t xml:space="preserve">, finance, and industry (Apple, 1993). As such, the report reminds us: History is not kind to idlers… </w:t>
      </w:r>
      <w:r w:rsidRPr="00972C1B">
        <w:rPr>
          <w:u w:val="single"/>
        </w:rPr>
        <w:t>The world is</w:t>
      </w:r>
      <w:r w:rsidRPr="008B7627">
        <w:rPr>
          <w:sz w:val="8"/>
        </w:rPr>
        <w:t xml:space="preserve"> indeed </w:t>
      </w:r>
      <w:r w:rsidRPr="00972C1B">
        <w:rPr>
          <w:u w:val="single"/>
        </w:rPr>
        <w:t>one global village</w:t>
      </w:r>
      <w:r w:rsidRPr="008B7627">
        <w:rPr>
          <w:sz w:val="8"/>
        </w:rPr>
        <w:t xml:space="preserve">. </w:t>
      </w:r>
      <w:r w:rsidRPr="00972C1B">
        <w:rPr>
          <w:u w:val="single"/>
        </w:rPr>
        <w:t xml:space="preserve">We live among </w:t>
      </w:r>
      <w:r w:rsidRPr="008B7627">
        <w:rPr>
          <w:sz w:val="8"/>
        </w:rPr>
        <w:t>determined, well</w:t>
      </w:r>
      <w:r w:rsidRPr="00972C1B">
        <w:rPr>
          <w:u w:val="single"/>
        </w:rPr>
        <w:t>-educated</w:t>
      </w:r>
      <w:r w:rsidRPr="008B7627">
        <w:rPr>
          <w:sz w:val="8"/>
        </w:rPr>
        <w:t xml:space="preserve">, and strongly motivated </w:t>
      </w:r>
      <w:r w:rsidRPr="00972C1B">
        <w:rPr>
          <w:u w:val="single"/>
        </w:rPr>
        <w:t>competitors</w:t>
      </w:r>
      <w:r w:rsidRPr="008B7627">
        <w:rPr>
          <w:sz w:val="8"/>
        </w:rPr>
        <w:t xml:space="preserve">. </w:t>
      </w:r>
      <w:r w:rsidRPr="00972C1B">
        <w:rPr>
          <w:b/>
          <w:u w:val="single"/>
        </w:rPr>
        <w:t>We compete with them for international standing and markets, not only with products but also with the ideas of our laboratories</w:t>
      </w:r>
      <w:r w:rsidRPr="008B7627">
        <w:rPr>
          <w:sz w:val="8"/>
        </w:rPr>
        <w:t xml:space="preserve"> and neighborhood workshops. America’s position in the world may once have been reasonably secure with only a few exceptionally well-trained men and women. It is no longer.</w:t>
      </w:r>
    </w:p>
    <w:p w14:paraId="4FA37A26" w14:textId="77777777" w:rsidR="000B0561" w:rsidRPr="005B3AA1" w:rsidRDefault="000B0561" w:rsidP="000B0561">
      <w:pPr>
        <w:rPr>
          <w:sz w:val="8"/>
        </w:rPr>
      </w:pPr>
    </w:p>
    <w:p w14:paraId="4D91EAFB" w14:textId="77777777" w:rsidR="000B0561" w:rsidRPr="005107BA" w:rsidRDefault="000B0561" w:rsidP="000B0561">
      <w:pPr>
        <w:pStyle w:val="Heading4"/>
      </w:pPr>
      <w:r>
        <w:t xml:space="preserve">The impact is nuclear war and ecological destruction – the competitiveness mindset lays the foundation for all international conflict </w:t>
      </w:r>
    </w:p>
    <w:p w14:paraId="71F07D97" w14:textId="77777777" w:rsidR="000B0561" w:rsidRPr="002607EB" w:rsidRDefault="000B0561" w:rsidP="000B0561">
      <w:pPr>
        <w:pStyle w:val="Heading4"/>
        <w:rPr>
          <w:rFonts w:asciiTheme="minorHAnsi" w:hAnsiTheme="minorHAnsi" w:cstheme="minorHAnsi"/>
        </w:rPr>
      </w:pPr>
      <w:r w:rsidRPr="002607EB">
        <w:rPr>
          <w:rFonts w:asciiTheme="minorHAnsi" w:hAnsiTheme="minorHAnsi" w:cstheme="minorHAnsi"/>
        </w:rPr>
        <w:t xml:space="preserve">John </w:t>
      </w:r>
      <w:r w:rsidRPr="002607EB">
        <w:rPr>
          <w:rStyle w:val="CardTagChar"/>
          <w:rFonts w:asciiTheme="minorHAnsi" w:eastAsiaTheme="majorEastAsia" w:hAnsiTheme="minorHAnsi" w:cstheme="minorHAnsi"/>
        </w:rPr>
        <w:t>Mack</w:t>
      </w:r>
      <w:r w:rsidRPr="002607EB">
        <w:rPr>
          <w:rFonts w:asciiTheme="minorHAnsi" w:hAnsiTheme="minorHAnsi" w:cstheme="minorHAnsi"/>
        </w:rPr>
        <w:t>, MD, Originally published in ReVision magazine Fall 19</w:t>
      </w:r>
      <w:r w:rsidRPr="002607EB">
        <w:rPr>
          <w:rStyle w:val="CardTagChar"/>
          <w:rFonts w:asciiTheme="minorHAnsi" w:eastAsiaTheme="majorEastAsia" w:hAnsiTheme="minorHAnsi" w:cstheme="minorHAnsi"/>
        </w:rPr>
        <w:t>91</w:t>
      </w:r>
      <w:r w:rsidRPr="002607EB">
        <w:rPr>
          <w:rFonts w:asciiTheme="minorHAnsi" w:hAnsiTheme="minorHAnsi" w:cstheme="minorHAnsi"/>
        </w:rPr>
        <w:t xml:space="preserve">, Vol. 14, no. 2, p. 108-110 </w:t>
      </w:r>
      <w:hyperlink r:id="rId57" w:history="1">
        <w:r w:rsidRPr="002607EB">
          <w:rPr>
            <w:rStyle w:val="Hyperlink"/>
            <w:rFonts w:asciiTheme="minorHAnsi" w:hAnsiTheme="minorHAnsi" w:cstheme="minorHAnsi"/>
          </w:rPr>
          <w:t>www.centerchange.org/passport/blowingmind.html</w:t>
        </w:r>
      </w:hyperlink>
    </w:p>
    <w:p w14:paraId="320F04F7" w14:textId="77777777" w:rsidR="000B0561" w:rsidRPr="002607EB" w:rsidRDefault="000B0561" w:rsidP="000B0561">
      <w:pPr>
        <w:pStyle w:val="Heading4"/>
        <w:rPr>
          <w:rFonts w:asciiTheme="minorHAnsi" w:hAnsiTheme="minorHAnsi" w:cstheme="minorHAnsi"/>
          <w:sz w:val="10"/>
        </w:rPr>
      </w:pPr>
      <w:r w:rsidRPr="002607EB">
        <w:rPr>
          <w:rFonts w:asciiTheme="minorHAnsi" w:hAnsiTheme="minorHAnsi" w:cstheme="minorHAnsi"/>
          <w:sz w:val="10"/>
        </w:rPr>
        <w:t>We hear the expression “</w:t>
      </w:r>
      <w:r w:rsidRPr="002607EB">
        <w:rPr>
          <w:rStyle w:val="CardtextChar"/>
          <w:rFonts w:asciiTheme="minorHAnsi" w:eastAsiaTheme="majorEastAsia" w:hAnsiTheme="minorHAnsi" w:cstheme="minorHAnsi"/>
          <w:sz w:val="22"/>
        </w:rPr>
        <w:t xml:space="preserve">consensus reality” used more and more often to distinguish the conventional Western/Newtonian/Cartesian world view from other possible philosophies or frameworks </w:t>
      </w:r>
      <w:r w:rsidRPr="002607EB">
        <w:rPr>
          <w:rFonts w:asciiTheme="minorHAnsi" w:hAnsiTheme="minorHAnsi" w:cstheme="minorHAnsi"/>
          <w:sz w:val="10"/>
        </w:rPr>
        <w:t xml:space="preserve">of thought. The frequent bracketing of these words in writing and conversation implies that there is one accepted version of reality that includes a social agreement about what the mind may or may not legitimately countenance, if its owner wishes to remain within mainstream discourse. Yet there is also a connotation of questioning or doubt in the use of the modifying adjective “consensus,” even a certain defensiveness. It is as if the speaker, who may generally accept the prevailing paradigm, does not completely agree that what we have been acculturated to believe is, in fact, the only reality. In order to carry forward my argument, I will try to define </w:t>
      </w:r>
      <w:r w:rsidRPr="002607EB">
        <w:rPr>
          <w:rStyle w:val="CardtextChar"/>
          <w:rFonts w:asciiTheme="minorHAnsi" w:eastAsiaTheme="majorEastAsia" w:hAnsiTheme="minorHAnsi" w:cstheme="minorHAnsi"/>
          <w:sz w:val="22"/>
        </w:rPr>
        <w:t>the dominant Western view of reality</w:t>
      </w:r>
      <w:r w:rsidRPr="002607EB">
        <w:rPr>
          <w:rFonts w:asciiTheme="minorHAnsi" w:hAnsiTheme="minorHAnsi" w:cstheme="minorHAnsi"/>
          <w:sz w:val="10"/>
        </w:rPr>
        <w:t xml:space="preserve"> in my own words, appreciating that this may be an oversimplification. The two pillars of this world view are </w:t>
      </w:r>
      <w:r w:rsidRPr="002607EB">
        <w:rPr>
          <w:rStyle w:val="CardtextChar"/>
          <w:rFonts w:asciiTheme="minorHAnsi" w:eastAsiaTheme="majorEastAsia" w:hAnsiTheme="minorHAnsi" w:cstheme="minorHAnsi"/>
          <w:sz w:val="22"/>
        </w:rPr>
        <w:t xml:space="preserve">materialism and </w:t>
      </w:r>
      <w:r w:rsidRPr="002607EB">
        <w:rPr>
          <w:rFonts w:asciiTheme="minorHAnsi" w:hAnsiTheme="minorHAnsi" w:cstheme="minorHAnsi"/>
          <w:sz w:val="10"/>
        </w:rPr>
        <w:t xml:space="preserve">mental </w:t>
      </w:r>
      <w:r w:rsidRPr="002607EB">
        <w:rPr>
          <w:rStyle w:val="CardtextChar"/>
          <w:rFonts w:asciiTheme="minorHAnsi" w:eastAsiaTheme="majorEastAsia" w:hAnsiTheme="minorHAnsi" w:cstheme="minorHAnsi"/>
          <w:sz w:val="22"/>
        </w:rPr>
        <w:t>dualism.</w:t>
      </w:r>
      <w:r w:rsidRPr="002607EB">
        <w:rPr>
          <w:rFonts w:asciiTheme="minorHAnsi" w:hAnsiTheme="minorHAnsi" w:cstheme="minorHAnsi"/>
          <w:sz w:val="10"/>
        </w:rPr>
        <w:t xml:space="preserve"> According to the materialistic conviction, </w:t>
      </w:r>
      <w:r w:rsidRPr="002607EB">
        <w:rPr>
          <w:rStyle w:val="CardtextChar"/>
          <w:rFonts w:asciiTheme="minorHAnsi" w:eastAsiaTheme="majorEastAsia" w:hAnsiTheme="minorHAnsi" w:cstheme="minorHAnsi"/>
          <w:sz w:val="22"/>
        </w:rPr>
        <w:t xml:space="preserve">all that exists outside ourselves is the physical </w:t>
      </w:r>
      <w:r w:rsidRPr="002607EB">
        <w:rPr>
          <w:rFonts w:asciiTheme="minorHAnsi" w:hAnsiTheme="minorHAnsi" w:cstheme="minorHAnsi"/>
          <w:sz w:val="10"/>
        </w:rPr>
        <w:t xml:space="preserve">or “material” </w:t>
      </w:r>
      <w:r w:rsidRPr="002607EB">
        <w:rPr>
          <w:rStyle w:val="CardtextChar"/>
          <w:rFonts w:asciiTheme="minorHAnsi" w:eastAsiaTheme="majorEastAsia" w:hAnsiTheme="minorHAnsi" w:cstheme="minorHAnsi"/>
          <w:sz w:val="22"/>
        </w:rPr>
        <w:t xml:space="preserve">world </w:t>
      </w:r>
      <w:r w:rsidRPr="002607EB">
        <w:rPr>
          <w:rFonts w:asciiTheme="minorHAnsi" w:hAnsiTheme="minorHAnsi" w:cstheme="minorHAnsi"/>
          <w:sz w:val="10"/>
        </w:rPr>
        <w:t xml:space="preserve">apprehended by our senses. </w:t>
      </w:r>
      <w:r w:rsidRPr="002607EB">
        <w:rPr>
          <w:rStyle w:val="CardtextChar"/>
          <w:rFonts w:asciiTheme="minorHAnsi" w:eastAsiaTheme="majorEastAsia" w:hAnsiTheme="minorHAnsi" w:cstheme="minorHAnsi"/>
          <w:sz w:val="22"/>
        </w:rPr>
        <w:t>Everything other than this “objective” reality is “subjective</w:t>
      </w:r>
      <w:r w:rsidRPr="002607EB">
        <w:rPr>
          <w:rFonts w:asciiTheme="minorHAnsi" w:hAnsiTheme="minorHAnsi" w:cstheme="minorHAnsi"/>
          <w:sz w:val="10"/>
        </w:rPr>
        <w:t xml:space="preserve">,” that is, belongs to the realm of feeling, the psyche, the spirit, or something similar. Mental dualism is the ability of the psyche to experience separateness and difference, beginning with the distinction between the psyche itself and the material world. </w:t>
      </w:r>
      <w:r w:rsidRPr="002607EB">
        <w:rPr>
          <w:rStyle w:val="CardtextChar"/>
          <w:rFonts w:asciiTheme="minorHAnsi" w:eastAsiaTheme="majorEastAsia" w:hAnsiTheme="minorHAnsi" w:cstheme="minorHAnsi"/>
          <w:sz w:val="22"/>
        </w:rPr>
        <w:t>Dualistic thinking is characterized by the dichotomizing tendencies that we take for granted, such as stereotyping, the pairs of opposite words and phrases like good and evil</w:t>
      </w:r>
      <w:r w:rsidRPr="002607EB">
        <w:rPr>
          <w:rFonts w:asciiTheme="minorHAnsi" w:hAnsiTheme="minorHAnsi" w:cstheme="minorHAnsi"/>
          <w:sz w:val="10"/>
        </w:rPr>
        <w:t xml:space="preserve">, or black and white, that fill our language, and the insistence of parents that children learn to distinguish what is “real” from the products of their imaginations. </w:t>
      </w:r>
      <w:r w:rsidRPr="002607EB">
        <w:rPr>
          <w:rStyle w:val="CardtextChar"/>
          <w:rFonts w:asciiTheme="minorHAnsi" w:eastAsiaTheme="majorEastAsia" w:hAnsiTheme="minorHAnsi" w:cstheme="minorHAnsi"/>
          <w:sz w:val="22"/>
        </w:rPr>
        <w:t>The materialist/dualist version of reality has proved useful for Western society in its attempts to dominate the material world, other peoples, and nature</w:t>
      </w:r>
      <w:r w:rsidRPr="002607EB">
        <w:rPr>
          <w:rFonts w:asciiTheme="minorHAnsi" w:hAnsiTheme="minorHAnsi" w:cstheme="minorHAnsi"/>
          <w:sz w:val="10"/>
        </w:rPr>
        <w:t xml:space="preserve">. </w:t>
      </w:r>
      <w:r w:rsidRPr="002607EB">
        <w:rPr>
          <w:rStyle w:val="CardtextChar"/>
          <w:rFonts w:asciiTheme="minorHAnsi" w:eastAsiaTheme="majorEastAsia" w:hAnsiTheme="minorHAnsi" w:cstheme="minorHAnsi"/>
          <w:sz w:val="22"/>
        </w:rPr>
        <w:t>This philosophy has</w:t>
      </w:r>
      <w:r w:rsidRPr="002607EB">
        <w:rPr>
          <w:rFonts w:asciiTheme="minorHAnsi" w:hAnsiTheme="minorHAnsi" w:cstheme="minorHAnsi"/>
          <w:sz w:val="10"/>
        </w:rPr>
        <w:t xml:space="preserve"> also </w:t>
      </w:r>
      <w:r w:rsidRPr="002607EB">
        <w:rPr>
          <w:rStyle w:val="CardtextChar"/>
          <w:rFonts w:asciiTheme="minorHAnsi" w:eastAsiaTheme="majorEastAsia" w:hAnsiTheme="minorHAnsi" w:cstheme="minorHAnsi"/>
          <w:sz w:val="22"/>
        </w:rPr>
        <w:t>led</w:t>
      </w:r>
      <w:r w:rsidRPr="002607EB">
        <w:rPr>
          <w:rFonts w:asciiTheme="minorHAnsi" w:hAnsiTheme="minorHAnsi" w:cstheme="minorHAnsi"/>
          <w:sz w:val="10"/>
        </w:rPr>
        <w:t xml:space="preserve"> us </w:t>
      </w:r>
      <w:r w:rsidRPr="002607EB">
        <w:rPr>
          <w:rStyle w:val="CardtextChar"/>
          <w:rFonts w:asciiTheme="minorHAnsi" w:eastAsiaTheme="majorEastAsia" w:hAnsiTheme="minorHAnsi" w:cstheme="minorHAnsi"/>
          <w:sz w:val="22"/>
        </w:rPr>
        <w:t xml:space="preserve">to </w:t>
      </w:r>
      <w:r w:rsidRPr="002607EB">
        <w:rPr>
          <w:rFonts w:asciiTheme="minorHAnsi" w:hAnsiTheme="minorHAnsi" w:cstheme="minorHAnsi"/>
          <w:sz w:val="10"/>
        </w:rPr>
        <w:t>the brink of</w:t>
      </w:r>
      <w:r w:rsidRPr="002607EB">
        <w:rPr>
          <w:rStyle w:val="CardtextChar"/>
          <w:rFonts w:asciiTheme="minorHAnsi" w:eastAsiaTheme="majorEastAsia" w:hAnsiTheme="minorHAnsi" w:cstheme="minorHAnsi"/>
          <w:sz w:val="22"/>
        </w:rPr>
        <w:t xml:space="preserve"> nuclear war</w:t>
      </w:r>
      <w:r w:rsidRPr="002607EB">
        <w:rPr>
          <w:rFonts w:asciiTheme="minorHAnsi" w:hAnsiTheme="minorHAnsi" w:cstheme="minorHAnsi"/>
          <w:sz w:val="10"/>
        </w:rPr>
        <w:t xml:space="preserve"> — the ultimate expression of self-other division — and the </w:t>
      </w:r>
      <w:r w:rsidRPr="002607EB">
        <w:rPr>
          <w:rStyle w:val="CardtextChar"/>
          <w:rFonts w:asciiTheme="minorHAnsi" w:eastAsiaTheme="majorEastAsia" w:hAnsiTheme="minorHAnsi" w:cstheme="minorHAnsi"/>
          <w:sz w:val="22"/>
        </w:rPr>
        <w:t>extinction of many of the planet's many life forms</w:t>
      </w:r>
      <w:r w:rsidRPr="002607EB">
        <w:rPr>
          <w:rFonts w:asciiTheme="minorHAnsi" w:hAnsiTheme="minorHAnsi" w:cstheme="minorHAnsi"/>
          <w:sz w:val="10"/>
        </w:rPr>
        <w:t xml:space="preserve">, as human beings pursue their own material well-being at the expense of weaker humans, other animals, and plants. </w:t>
      </w:r>
      <w:r w:rsidRPr="002607EB">
        <w:rPr>
          <w:rStyle w:val="CardtextChar"/>
          <w:rFonts w:asciiTheme="minorHAnsi" w:eastAsiaTheme="majorEastAsia" w:hAnsiTheme="minorHAnsi" w:cstheme="minorHAnsi"/>
          <w:sz w:val="22"/>
        </w:rPr>
        <w:t>The Western world view is</w:t>
      </w:r>
      <w:r w:rsidRPr="002607EB">
        <w:rPr>
          <w:rFonts w:asciiTheme="minorHAnsi" w:hAnsiTheme="minorHAnsi" w:cstheme="minorHAnsi"/>
          <w:sz w:val="10"/>
        </w:rPr>
        <w:t>, however</w:t>
      </w:r>
      <w:r w:rsidRPr="002607EB">
        <w:rPr>
          <w:rStyle w:val="CardtextChar"/>
          <w:rFonts w:asciiTheme="minorHAnsi" w:eastAsiaTheme="majorEastAsia" w:hAnsiTheme="minorHAnsi" w:cstheme="minorHAnsi"/>
          <w:sz w:val="22"/>
        </w:rPr>
        <w:t>, under assault due to a number of scientific discoveries</w:t>
      </w:r>
      <w:r w:rsidRPr="002607EB">
        <w:rPr>
          <w:rFonts w:asciiTheme="minorHAnsi" w:hAnsiTheme="minorHAnsi" w:cstheme="minorHAnsi"/>
          <w:sz w:val="10"/>
        </w:rPr>
        <w:t xml:space="preserve">. These include research that has demonstrated the paradoxical and probabilistic ambiguities of matter and energy at the subatomic level, and contemporary </w:t>
      </w:r>
      <w:r w:rsidRPr="002607EB">
        <w:rPr>
          <w:rStyle w:val="CardtextChar"/>
          <w:rFonts w:asciiTheme="minorHAnsi" w:eastAsiaTheme="majorEastAsia" w:hAnsiTheme="minorHAnsi" w:cstheme="minorHAnsi"/>
          <w:sz w:val="22"/>
        </w:rPr>
        <w:t xml:space="preserve">studies of human consciousness that have shown us that what we have previously accepted as “reality” is but one of a virtually infinite number of ways of constructing or experiencing existence. </w:t>
      </w:r>
      <w:r w:rsidRPr="002607EB">
        <w:rPr>
          <w:rFonts w:asciiTheme="minorHAnsi" w:hAnsiTheme="minorHAnsi" w:cstheme="minorHAnsi"/>
          <w:sz w:val="10"/>
        </w:rPr>
        <w:t xml:space="preserve">it is a curious fact, perhaps reflective of the operation of some sort of universal intelligence, that the assault upon the Western world view is both scientific and exigent in nature. </w:t>
      </w:r>
      <w:r w:rsidRPr="002607EB">
        <w:rPr>
          <w:rStyle w:val="CardtextChar"/>
          <w:rFonts w:asciiTheme="minorHAnsi" w:eastAsiaTheme="majorEastAsia" w:hAnsiTheme="minorHAnsi" w:cstheme="minorHAnsi"/>
          <w:sz w:val="22"/>
        </w:rPr>
        <w:t>The Western view is contradicted by new knowledge of the physical world and the nature of the psyche, whereas the simultaneous urge to reject that view is demonstrative of imperative need in the face of the planetary crisis that humans have caused. It is as if our minds are being opened to new realities in some sort of synchrony with the conscious and unconscious, individual and collective, perception that we cannot go on as we have been without destroying life itself</w:t>
      </w:r>
      <w:r w:rsidRPr="002607EB">
        <w:rPr>
          <w:rFonts w:asciiTheme="minorHAnsi" w:hAnsiTheme="minorHAnsi" w:cstheme="minorHAnsi"/>
          <w:sz w:val="10"/>
        </w:rPr>
        <w:t xml:space="preserve">. Science, need, pragmatism, and morality have all fused. The established version of reality no longer “works” in all the operational and normative senses of that word. Stated more positively, facts that we are discovering about nature, and ourselves in nature, seem to correspond to the knowledge that will be required to preserve life and well-being on the planet. The new paradigm emerging from the current discoveries of laboratory science and consciousness research is in some ways embarrassingly old and familiar. This model embraces truths known to virtually all past cultures and most contemporary societies, however much the latter may be influenced by materialism and dualism in their pursuit of modernization, political power, and market advantage. How we in the West could have succeeded in forgetting this knowledge is one of the great untold stories of our time.Essentially what we are relearning is that intelligence and connection are pervasive, not only on this planet, but throughout the universe, and that complex relationships exist in the cosmos, ones that we are only beginning to grasp. Whether or not we accept the holographic model (the idea that the whole is contained in each part) of the universe, it seems clear that the universe functions like a vast, interconnected information system, in which an action or thought occurring in one part has an unpredictable effect upon other dimensions of the system. The central tasks confronting humankind at this critical juncture are to limit our destructiveness, to learn to live harmoniously in the natural world, and to discover the appropriate outlets for our remarkable creative energies. </w:t>
      </w:r>
      <w:r w:rsidRPr="002607EB">
        <w:rPr>
          <w:rStyle w:val="CardtextChar"/>
          <w:rFonts w:asciiTheme="minorHAnsi" w:eastAsiaTheme="majorEastAsia" w:hAnsiTheme="minorHAnsi" w:cstheme="minorHAnsi"/>
          <w:sz w:val="22"/>
        </w:rPr>
        <w:t>We will also need to cultivate, really to liberate, those capabilities of the psyche that allow us to experience the numinous in nature and to perceive realities beyond the empirically observable physical world.</w:t>
      </w:r>
      <w:r w:rsidRPr="002607EB">
        <w:rPr>
          <w:rFonts w:asciiTheme="minorHAnsi" w:hAnsiTheme="minorHAnsi" w:cstheme="minorHAnsi"/>
          <w:sz w:val="10"/>
        </w:rPr>
        <w:t>(continued)</w:t>
      </w:r>
      <w:r w:rsidRPr="002607EB">
        <w:rPr>
          <w:rStyle w:val="CardtextChar"/>
          <w:rFonts w:asciiTheme="minorHAnsi" w:eastAsiaTheme="majorEastAsia" w:hAnsiTheme="minorHAnsi" w:cstheme="minorHAnsi"/>
          <w:sz w:val="22"/>
        </w:rPr>
        <w:t>The global crises of the late twentieth century — especially the proliferation of nuclear weapons, ethnic clashes that could escalate to become nuclear disasters, and the devastation of the environment — have all been aggravated by the Western materialistic world view and a rigid adherence to its dualistic economic ideologies, whether socialist or capitalist</w:t>
      </w:r>
      <w:r w:rsidRPr="002607EB">
        <w:rPr>
          <w:rFonts w:asciiTheme="minorHAnsi" w:hAnsiTheme="minorHAnsi" w:cstheme="minorHAnsi"/>
          <w:sz w:val="10"/>
        </w:rPr>
        <w:t xml:space="preserve">. The extension of </w:t>
      </w:r>
      <w:r w:rsidRPr="002607EB">
        <w:rPr>
          <w:rStyle w:val="CardtextChar"/>
          <w:rFonts w:asciiTheme="minorHAnsi" w:eastAsiaTheme="majorEastAsia" w:hAnsiTheme="minorHAnsi" w:cstheme="minorHAnsi"/>
          <w:sz w:val="22"/>
        </w:rPr>
        <w:t>a new world view that derives from our experience of the interdependence and interconnectedness</w:t>
      </w:r>
      <w:r w:rsidRPr="002607EB">
        <w:rPr>
          <w:rFonts w:asciiTheme="minorHAnsi" w:hAnsiTheme="minorHAnsi" w:cstheme="minorHAnsi"/>
          <w:sz w:val="10"/>
        </w:rPr>
        <w:t xml:space="preserve"> of all living things, together with a recognition of the fragility of the earth's ecosystems, </w:t>
      </w:r>
      <w:r w:rsidRPr="002607EB">
        <w:rPr>
          <w:rStyle w:val="CardtextChar"/>
          <w:rFonts w:asciiTheme="minorHAnsi" w:eastAsiaTheme="majorEastAsia" w:hAnsiTheme="minorHAnsi" w:cstheme="minorHAnsi"/>
          <w:sz w:val="22"/>
        </w:rPr>
        <w:t>will be an important step in the preservation of the planet.</w:t>
      </w:r>
      <w:r w:rsidRPr="002607EB">
        <w:rPr>
          <w:rFonts w:asciiTheme="minorHAnsi" w:hAnsiTheme="minorHAnsi" w:cstheme="minorHAnsi"/>
          <w:sz w:val="10"/>
        </w:rPr>
        <w:t>But blowing the traditional Western mind is not enough. Leadership and action on behalf of life and the environment will be required. We will need to take risks and expose our vulnerabilities. Perhaps it has always been so, but I am struck by how many of the political and intellectual leaders I admire, for their efforts on behalf of human life have spent time in prison. Facing up to the established order, taking a stand with one's whole being, exposing one's vulnerability, and risking the loss of personal freedom all seem to inspire both leaders and their followers. Finally, the dissemination of the new world view must be accompanied by the transformation of existing social institutions and the creation of new ones. Schools, churches, corporations, and governments must all change in order to become consistent with a sustainable future</w:t>
      </w:r>
      <w:r w:rsidRPr="002607EB">
        <w:rPr>
          <w:rStyle w:val="CardtextChar"/>
          <w:rFonts w:asciiTheme="minorHAnsi" w:eastAsiaTheme="majorEastAsia" w:hAnsiTheme="minorHAnsi" w:cstheme="minorHAnsi"/>
          <w:sz w:val="22"/>
        </w:rPr>
        <w:t>. Institutions become repositories of conglomerated power,</w:t>
      </w:r>
      <w:r w:rsidRPr="002607EB">
        <w:rPr>
          <w:rFonts w:asciiTheme="minorHAnsi" w:hAnsiTheme="minorHAnsi" w:cstheme="minorHAnsi"/>
          <w:sz w:val="10"/>
        </w:rPr>
        <w:t xml:space="preserve"> tradition, </w:t>
      </w:r>
      <w:r w:rsidRPr="002607EB">
        <w:rPr>
          <w:rStyle w:val="CardtextChar"/>
          <w:rFonts w:asciiTheme="minorHAnsi" w:eastAsiaTheme="majorEastAsia" w:hAnsiTheme="minorHAnsi" w:cstheme="minorHAnsi"/>
          <w:sz w:val="22"/>
        </w:rPr>
        <w:t>and habit.</w:t>
      </w:r>
      <w:r w:rsidRPr="002607EB">
        <w:rPr>
          <w:rFonts w:asciiTheme="minorHAnsi" w:hAnsiTheme="minorHAnsi" w:cstheme="minorHAnsi"/>
          <w:sz w:val="10"/>
        </w:rPr>
        <w:t xml:space="preserve"> </w:t>
      </w:r>
      <w:r w:rsidRPr="002607EB">
        <w:rPr>
          <w:rStyle w:val="CardtextChar"/>
          <w:rFonts w:asciiTheme="minorHAnsi" w:eastAsiaTheme="majorEastAsia" w:hAnsiTheme="minorHAnsi" w:cstheme="minorHAnsi"/>
          <w:sz w:val="22"/>
        </w:rPr>
        <w:t>They resist change intensely, sometimes violently</w:t>
      </w:r>
      <w:r w:rsidRPr="002607EB">
        <w:rPr>
          <w:rFonts w:asciiTheme="minorHAnsi" w:hAnsiTheme="minorHAnsi" w:cstheme="minorHAnsi"/>
          <w:sz w:val="10"/>
        </w:rPr>
        <w:t xml:space="preserve">, even when many of the individuals involved recognize the institutions' anachronistic nature, In particular, </w:t>
      </w:r>
      <w:r w:rsidRPr="002607EB">
        <w:rPr>
          <w:rStyle w:val="CardtextChar"/>
          <w:rFonts w:asciiTheme="minorHAnsi" w:eastAsiaTheme="majorEastAsia" w:hAnsiTheme="minorHAnsi" w:cstheme="minorHAnsi"/>
          <w:sz w:val="22"/>
        </w:rPr>
        <w:t>the worldwide military complex has become obviously incompatible with a sustainable future of the planet. Yet wars continue, and arms sales are booming.</w:t>
      </w:r>
      <w:r w:rsidRPr="002607EB">
        <w:rPr>
          <w:rFonts w:asciiTheme="minorHAnsi" w:hAnsiTheme="minorHAnsi" w:cstheme="minorHAnsi"/>
          <w:sz w:val="10"/>
        </w:rPr>
        <w:t xml:space="preserve"> The mass media, especially television, have been used predominantly to preserve the status quo, but their redirected application can also help accelerate the process of transformation through powerful images that shatter old assumptions and mental structures and allow the creation of new narratives and world views. For instance, films that show the accelerating damage to the Earth's biosystems from the perspective of outer space have been particularly powerful vehicles for the transformation of consciousness about the vulnerability of the planetary environment. Vaclav Havel, president of Czechoslovakia, in his February 1990 address to the United States Congress, was the first world leader to link the various global crises to the need for a change in human consciousness. </w:t>
      </w:r>
      <w:r w:rsidRPr="002607EB">
        <w:rPr>
          <w:rStyle w:val="CardtextChar"/>
          <w:rFonts w:asciiTheme="minorHAnsi" w:eastAsiaTheme="majorEastAsia" w:hAnsiTheme="minorHAnsi" w:cstheme="minorHAnsi"/>
          <w:sz w:val="22"/>
        </w:rPr>
        <w:t>Without a global revolution in the sphere of human consciousness, nothing will change for the better in the sphere of our being as humans, and the catastrophe toward which this world is headed — be it ecological, social, demographic, or a general breakdown of civilization — will be unavoidable</w:t>
      </w:r>
      <w:r w:rsidRPr="002607EB">
        <w:rPr>
          <w:rFonts w:asciiTheme="minorHAnsi" w:hAnsiTheme="minorHAnsi" w:cstheme="minorHAnsi"/>
          <w:sz w:val="10"/>
        </w:rPr>
        <w:t xml:space="preserve">. (Washington Post, February 22, 1990) A growing global community is committed to expediting the revolution in human consciousness described by President Havel.  </w:t>
      </w:r>
    </w:p>
    <w:p w14:paraId="053E3BFE" w14:textId="77777777" w:rsidR="000B0561" w:rsidRDefault="000B0561" w:rsidP="000B0561">
      <w:pPr>
        <w:pStyle w:val="Heading4"/>
        <w:rPr>
          <w:rStyle w:val="Style13ptBold"/>
          <w:b/>
        </w:rPr>
      </w:pPr>
    </w:p>
    <w:p w14:paraId="3F9044F5" w14:textId="77777777" w:rsidR="000B0561" w:rsidRPr="003D0D21" w:rsidRDefault="000B0561" w:rsidP="000B0561">
      <w:pPr>
        <w:pStyle w:val="Heading4"/>
        <w:rPr>
          <w:rStyle w:val="Style13ptBold"/>
          <w:b/>
        </w:rPr>
      </w:pPr>
      <w:r w:rsidRPr="003D0D21">
        <w:rPr>
          <w:rStyle w:val="Style13ptBold"/>
        </w:rPr>
        <w:t>The alternative is to reject the affirmative’s competitiveness discourse. Only through reconceptualization of competitiveness discourse can economic productivity be socially and environmentally sustainable</w:t>
      </w:r>
    </w:p>
    <w:p w14:paraId="1CB24200" w14:textId="77777777" w:rsidR="000B0561" w:rsidRPr="000D5389" w:rsidRDefault="000B0561" w:rsidP="000B0561">
      <w:pPr>
        <w:rPr>
          <w:rStyle w:val="SmallText"/>
        </w:rPr>
      </w:pPr>
      <w:r w:rsidRPr="000D5389">
        <w:rPr>
          <w:rStyle w:val="Style13ptBold"/>
        </w:rPr>
        <w:t>Wilson ‘08</w:t>
      </w:r>
      <w:r w:rsidRPr="000D5389">
        <w:rPr>
          <w:b/>
          <w:bCs/>
          <w:sz w:val="16"/>
          <w:szCs w:val="30"/>
        </w:rPr>
        <w:t xml:space="preserve"> </w:t>
      </w:r>
      <w:r w:rsidRPr="000D5389">
        <w:rPr>
          <w:rStyle w:val="SmallText"/>
        </w:rPr>
        <w:t xml:space="preserve">[James Wilson, Senior Researcher, Orkestra-Basque Institute of Competitiveness and Lecturer, Deusto Business School, “Territorial Competitiveness and Development Policy,” May 2008, </w:t>
      </w:r>
      <w:hyperlink r:id="rId58" w:history="1">
        <w:r w:rsidRPr="000D5389">
          <w:rPr>
            <w:rStyle w:val="SmallText"/>
          </w:rPr>
          <w:t>http://www.tips.org.za/files/Wilson_James_Paper.pdf</w:t>
        </w:r>
      </w:hyperlink>
      <w:r w:rsidRPr="000D5389">
        <w:rPr>
          <w:rStyle w:val="SmallText"/>
        </w:rPr>
        <w:t>, pp. 25-27, online, AZhang]</w:t>
      </w:r>
    </w:p>
    <w:p w14:paraId="7D9AA90D" w14:textId="77777777" w:rsidR="000B0561" w:rsidRPr="000D5389" w:rsidRDefault="000B0561" w:rsidP="000B0561">
      <w:pPr>
        <w:tabs>
          <w:tab w:val="left" w:pos="6315"/>
        </w:tabs>
        <w:rPr>
          <w:sz w:val="16"/>
        </w:rPr>
      </w:pPr>
      <w:r w:rsidRPr="000D5389">
        <w:rPr>
          <w:sz w:val="16"/>
        </w:rPr>
        <w:tab/>
      </w:r>
    </w:p>
    <w:p w14:paraId="31545AA0" w14:textId="77777777" w:rsidR="000B0561" w:rsidRPr="000D5389" w:rsidRDefault="000B0561" w:rsidP="000B0561">
      <w:pPr>
        <w:rPr>
          <w:rStyle w:val="SmallText"/>
        </w:rPr>
      </w:pPr>
      <w:r w:rsidRPr="000D5389">
        <w:rPr>
          <w:rStyle w:val="StyleUnderline"/>
        </w:rPr>
        <w:t>Viewing competitiveness measures as a subset of the broad range of measures of economic progress enables a useful comparison</w:t>
      </w:r>
      <w:r w:rsidRPr="000D5389">
        <w:rPr>
          <w:rStyle w:val="SmallText"/>
        </w:rPr>
        <w:t>. In particular, as with all measures of progress,</w:t>
      </w:r>
      <w:r w:rsidRPr="000D5389">
        <w:rPr>
          <w:sz w:val="16"/>
        </w:rPr>
        <w:t xml:space="preserve"> </w:t>
      </w:r>
      <w:r w:rsidRPr="000D5389">
        <w:rPr>
          <w:rStyle w:val="StyleUnderline"/>
        </w:rPr>
        <w:t>the suitability</w:t>
      </w:r>
      <w:r w:rsidRPr="000D5389">
        <w:rPr>
          <w:rStyle w:val="SmallText"/>
        </w:rPr>
        <w:t xml:space="preserve"> of any given approach</w:t>
      </w:r>
      <w:r w:rsidRPr="000D5389">
        <w:rPr>
          <w:sz w:val="16"/>
        </w:rPr>
        <w:t xml:space="preserve"> </w:t>
      </w:r>
      <w:r w:rsidRPr="000D5389">
        <w:rPr>
          <w:rStyle w:val="StyleUnderline"/>
        </w:rPr>
        <w:t>will be dependent on exactly what we are interested in analysing from a policy perspective</w:t>
      </w:r>
      <w:r w:rsidRPr="000D5389">
        <w:rPr>
          <w:rStyle w:val="SmallText"/>
        </w:rPr>
        <w:t xml:space="preserve">. As Ketels (2006:116) argues, “the definition of a conceptual term such as competitiveness is never true or false in an absolute sense, but its appropriateness can be judged for a specific research or policy question.” </w:t>
      </w:r>
      <w:r w:rsidRPr="000D5389">
        <w:rPr>
          <w:rStyle w:val="StyleUnderline"/>
        </w:rPr>
        <w:t>It is clear that the analysis of economic progress is advancing new methods, founded on recognition that it is flawed to assume growth as the objective of economic development policy. Income growth, and thus approaches to competitiveness that emphasise firm-level productivity, will undoubtedly remain a key element needing in-depth analysis.</w:t>
      </w:r>
      <w:r w:rsidRPr="000D5389">
        <w:rPr>
          <w:sz w:val="16"/>
        </w:rPr>
        <w:t xml:space="preserve"> </w:t>
      </w:r>
      <w:r w:rsidRPr="000D5389">
        <w:rPr>
          <w:rStyle w:val="SmallText"/>
        </w:rPr>
        <w:t>However, following Layard (2006) the inter-relations between different aspects of progress require that policy analysis moves beyond a separate treatment of each element.</w:t>
      </w:r>
      <w:r w:rsidRPr="000D5389">
        <w:rPr>
          <w:sz w:val="16"/>
        </w:rPr>
        <w:t xml:space="preserve"> </w:t>
      </w:r>
      <w:r w:rsidRPr="000D5389">
        <w:rPr>
          <w:rStyle w:val="StyleUnderline"/>
        </w:rPr>
        <w:t>Indeed, firm-level analysis also suggests increasing recognition of the co-dependence between various aspects of firm and societal progress.</w:t>
      </w:r>
      <w:r w:rsidRPr="000D5389">
        <w:rPr>
          <w:sz w:val="16"/>
        </w:rPr>
        <w:t xml:space="preserve"> </w:t>
      </w:r>
      <w:r w:rsidRPr="000D5389">
        <w:rPr>
          <w:rStyle w:val="SmallText"/>
        </w:rPr>
        <w:t>Recent work by Porter and Kramer (2006), for example, highlights the inter-relationships between firm and society with regards corporate social responsibility (CSR). They argue that</w:t>
      </w:r>
      <w:r w:rsidRPr="000D5389">
        <w:rPr>
          <w:sz w:val="16"/>
        </w:rPr>
        <w:t xml:space="preserve"> </w:t>
      </w:r>
      <w:r w:rsidRPr="000D5389">
        <w:rPr>
          <w:rStyle w:val="StyleUnderline"/>
        </w:rPr>
        <w:t>“leaders in both business and civil society have focused too much on the friction between them and not enough on the points of intersection”</w:t>
      </w:r>
      <w:r w:rsidRPr="000D5389">
        <w:rPr>
          <w:sz w:val="16"/>
        </w:rPr>
        <w:t xml:space="preserve"> </w:t>
      </w:r>
      <w:r w:rsidRPr="000D5389">
        <w:rPr>
          <w:rStyle w:val="StyleUnderline"/>
        </w:rPr>
        <w:t xml:space="preserve">(84). An analysis of ‘inside-out’ and ‘outside in’ linkages between firm and society suggests the importance of holistic analyses of firm-level competitiveness, </w:t>
      </w:r>
      <w:r w:rsidRPr="000D5389">
        <w:rPr>
          <w:rStyle w:val="SmallText"/>
        </w:rPr>
        <w:t>in this case through integrating CSR into firm strategy so as to uncover opportunities for benefits that are shared by both firm and society.</w:t>
      </w:r>
      <w:r w:rsidRPr="000D5389">
        <w:rPr>
          <w:rStyle w:val="StyleUnderline"/>
        </w:rPr>
        <w:t xml:space="preserve"> </w:t>
      </w:r>
      <w:r w:rsidRPr="000D5389">
        <w:rPr>
          <w:rStyle w:val="SmallText"/>
        </w:rPr>
        <w:t>The challenge of integrating different aspects of progress into a coherent analysis of territorial competitiveness is more difficult because of the variety of different actors involved and the corresponding complexity of synergies and trade-offs.</w:t>
      </w:r>
      <w:r w:rsidRPr="000D5389">
        <w:rPr>
          <w:sz w:val="16"/>
        </w:rPr>
        <w:t xml:space="preserve"> </w:t>
      </w:r>
      <w:r w:rsidRPr="000D5389">
        <w:rPr>
          <w:rStyle w:val="SmallText"/>
        </w:rPr>
        <w:t>However,</w:t>
      </w:r>
      <w:r w:rsidRPr="000D5389">
        <w:rPr>
          <w:sz w:val="16"/>
        </w:rPr>
        <w:t xml:space="preserve"> </w:t>
      </w:r>
      <w:r w:rsidRPr="000D5389">
        <w:rPr>
          <w:rStyle w:val="StyleUnderline"/>
        </w:rPr>
        <w:t>work</w:t>
      </w:r>
      <w:r w:rsidRPr="000D5389">
        <w:rPr>
          <w:sz w:val="16"/>
        </w:rPr>
        <w:t xml:space="preserve"> </w:t>
      </w:r>
      <w:r w:rsidRPr="000D5389">
        <w:rPr>
          <w:rStyle w:val="SmallText"/>
        </w:rPr>
        <w:t>such as that of Porter and Kramer (2006)</w:t>
      </w:r>
      <w:r w:rsidRPr="000D5389">
        <w:rPr>
          <w:sz w:val="16"/>
        </w:rPr>
        <w:t xml:space="preserve"> </w:t>
      </w:r>
      <w:r w:rsidRPr="000D5389">
        <w:rPr>
          <w:rStyle w:val="StyleUnderline"/>
        </w:rPr>
        <w:t xml:space="preserve">at the level of the firm provides a basis from which we might build. </w:t>
      </w:r>
      <w:r w:rsidRPr="000D5389">
        <w:rPr>
          <w:rStyle w:val="SmallText"/>
        </w:rPr>
        <w:t>At the very least,</w:t>
      </w:r>
      <w:r w:rsidRPr="000D5389">
        <w:rPr>
          <w:rStyle w:val="StyleUnderline"/>
        </w:rPr>
        <w:t xml:space="preserve"> narrowly-conceived territorial competitiveness and related policy should be approached explicitly alongside other elements that are important for a territory’s development, </w:t>
      </w:r>
      <w:r w:rsidRPr="000D5389">
        <w:rPr>
          <w:rStyle w:val="SmallText"/>
        </w:rPr>
        <w:t>taking care to understand the interactions between them. There is a danger, however, that</w:t>
      </w:r>
      <w:r w:rsidRPr="000D5389">
        <w:rPr>
          <w:rStyle w:val="StyleUnderline"/>
        </w:rPr>
        <w:t xml:space="preserve"> the dominance of a narrowly productivity-focussed competitiveness discourse among policy-makers will continue to skew policy towards fostering unconditional income growth at a time when interesting alternatives are emerging elsewhere. In this sense the popularity of the language of competitiveness provides an opportunity to positively influence policy debates. A broadening of the concept of territorial competitiveness</w:t>
      </w:r>
      <w:r w:rsidRPr="000D5389">
        <w:rPr>
          <w:rStyle w:val="SmallText"/>
        </w:rPr>
        <w:t>, in line with the broadening of concepts of economic progress that we see more generally</w:t>
      </w:r>
      <w:r w:rsidRPr="000D5389">
        <w:rPr>
          <w:rStyle w:val="StyleUnderline"/>
        </w:rPr>
        <w:t>, could provide an effective channel through which concern with other aspects of socio-economic development can permeate development policy.</w:t>
      </w:r>
      <w:r w:rsidRPr="000D5389">
        <w:rPr>
          <w:u w:val="single"/>
        </w:rPr>
        <w:t xml:space="preserve"> </w:t>
      </w:r>
      <w:r w:rsidRPr="000D5389">
        <w:rPr>
          <w:rStyle w:val="StyleUnderline"/>
        </w:rPr>
        <w:t>One suggestion is a re-conceptualisation of competitiveness to capture a process of increased firm-level productivity that is both environmentally and socially sustainable at the territorial level. Such a concept might build on the strengths of productivity-centred analysis of the microeconomic fundamentals of firm-level competitiveness to recognise that firms (alongside and in co-operation with other socio-economic institutions) contribute to other elements of socio-economic progress in addition to generating income.</w:t>
      </w:r>
      <w:r w:rsidRPr="000D5389">
        <w:rPr>
          <w:sz w:val="16"/>
        </w:rPr>
        <w:t xml:space="preserve"> </w:t>
      </w:r>
      <w:r w:rsidRPr="000D5389">
        <w:rPr>
          <w:rStyle w:val="SmallText"/>
        </w:rPr>
        <w:t>The firm (or government) is where most people spend most of their waking hours. In terms of well- being</w:t>
      </w:r>
      <w:r w:rsidRPr="000D5389">
        <w:rPr>
          <w:rStyle w:val="StyleUnderline"/>
        </w:rPr>
        <w:t>, it therefore plays a key role in society with relation to important issues such as work- life balance, security, health, intellectual and personal fulfilment, and expression of intrinsic creativity. Likewise, the firm (or government) represents much of our socio-economic relationship with the natural environment</w:t>
      </w:r>
      <w:r w:rsidRPr="000D5389">
        <w:rPr>
          <w:rStyle w:val="SmallText"/>
        </w:rPr>
        <w:t>. In terms of the environmental sustainability of our human activities, therefore, the activities of the firm are critical. Building on these two points</w:t>
      </w:r>
      <w:r w:rsidRPr="000D5389">
        <w:rPr>
          <w:rStyle w:val="StyleUnderline"/>
        </w:rPr>
        <w:t>, a new conceptualisation of social, sustainable competitiveness should be capable of integrating analysis (and measurement) of performance in terms of productivity and income with analysis of performance in these other dimensions</w:t>
      </w:r>
      <w:r w:rsidRPr="000D5389">
        <w:rPr>
          <w:sz w:val="16"/>
        </w:rPr>
        <w:t>.</w:t>
      </w:r>
      <w:r w:rsidRPr="000D5389">
        <w:rPr>
          <w:rStyle w:val="StyleUnderline"/>
        </w:rPr>
        <w:t xml:space="preserve"> </w:t>
      </w:r>
      <w:r w:rsidRPr="000D5389">
        <w:rPr>
          <w:rStyle w:val="SmallText"/>
        </w:rPr>
        <w:t>More ambitious still would be to build on Branston et al (2006) in seeking to</w:t>
      </w:r>
      <w:r w:rsidRPr="000D5389">
        <w:rPr>
          <w:rStyle w:val="StyleUnderline"/>
        </w:rPr>
        <w:t xml:space="preserve"> endogenise within the concept of competitiveness the process of democratically determining the desired objectives of people within a territory. </w:t>
      </w:r>
      <w:r w:rsidRPr="000D5389">
        <w:rPr>
          <w:rStyle w:val="SmallText"/>
        </w:rPr>
        <w:t>There are significant challenges in integrating these aspects into the measurement and comparative analysis of competitiveness, so as to provide a suitable guide for territorial development policy. However</w:t>
      </w:r>
      <w:r w:rsidRPr="000D5389">
        <w:rPr>
          <w:sz w:val="16"/>
        </w:rPr>
        <w:t xml:space="preserve">, </w:t>
      </w:r>
      <w:r w:rsidRPr="000D5389">
        <w:rPr>
          <w:rStyle w:val="StyleUnderline"/>
        </w:rPr>
        <w:t>progress is clearly being made in analysis that uses the language of economic progress rather than of competitiveness, and this is something that can be built upon to ensure that competitiveness analysis leads the way in addressing today’s most significant economic policy challenges</w:t>
      </w:r>
      <w:r w:rsidRPr="000D5389">
        <w:rPr>
          <w:sz w:val="16"/>
        </w:rPr>
        <w:t>.</w:t>
      </w:r>
      <w:r w:rsidRPr="000D5389">
        <w:rPr>
          <w:rStyle w:val="StyleUnderline"/>
        </w:rPr>
        <w:t xml:space="preserve"> Indeed, as environmental, social and democratic aspects are increasingly recognised as inseparable from the economic aspects of development, it is imperative that competitiveness analysis moves forward</w:t>
      </w:r>
      <w:r w:rsidRPr="000D5389">
        <w:rPr>
          <w:rStyle w:val="SmallText"/>
        </w:rPr>
        <w:t>. If not, it will at best become an outdated concept, or at worst obstruct new developments that seek an understanding of economic progress more appropriate for today and tomorrow’s territorial development policy challenges.</w:t>
      </w:r>
    </w:p>
    <w:p w14:paraId="0C256C31" w14:textId="77777777" w:rsidR="000B0561" w:rsidRPr="000D5389" w:rsidRDefault="000B0561" w:rsidP="000B0561">
      <w:pPr>
        <w:rPr>
          <w:rStyle w:val="SmallText"/>
        </w:rPr>
      </w:pPr>
    </w:p>
    <w:p w14:paraId="12B452E5" w14:textId="77777777" w:rsidR="000B0561" w:rsidRPr="000D5389" w:rsidRDefault="000B0561" w:rsidP="000B0561">
      <w:pPr>
        <w:pStyle w:val="Heading2"/>
      </w:pPr>
      <w:r w:rsidRPr="000D5389">
        <w:t>**LINKS**</w:t>
      </w:r>
    </w:p>
    <w:p w14:paraId="2ADCCC6C" w14:textId="77777777" w:rsidR="000B0561" w:rsidRPr="000D5389" w:rsidRDefault="000B0561" w:rsidP="000B0561"/>
    <w:p w14:paraId="739B0BAB" w14:textId="77777777" w:rsidR="000B0561" w:rsidRPr="000D5389" w:rsidRDefault="000B0561" w:rsidP="000B0561">
      <w:pPr>
        <w:pStyle w:val="Heading4"/>
      </w:pPr>
      <w:r w:rsidRPr="000D5389">
        <w:t xml:space="preserve">Welfare, social, and democratic dimensions are imbedded in competitiveness discourse. </w:t>
      </w:r>
    </w:p>
    <w:p w14:paraId="1E1BA76B" w14:textId="77777777" w:rsidR="000B0561" w:rsidRPr="000D5389" w:rsidRDefault="000B0561" w:rsidP="000B0561">
      <w:pPr>
        <w:rPr>
          <w:sz w:val="16"/>
          <w:szCs w:val="16"/>
        </w:rPr>
      </w:pPr>
      <w:r w:rsidRPr="000D5389">
        <w:rPr>
          <w:b/>
        </w:rPr>
        <w:t xml:space="preserve">Wilson, 08 </w:t>
      </w:r>
      <w:r w:rsidRPr="000D5389">
        <w:rPr>
          <w:sz w:val="16"/>
          <w:szCs w:val="16"/>
        </w:rPr>
        <w:t xml:space="preserve">(James Wilson is a member of Facultad de Ciencias Económicas y Empresariales - ESTE (Faculty of Economics and Management) Universidad de Deusto and Orkestra-Instituto Vasco de Competitividad (Orkestra-Basque Institute of Competitiveness and Development) Universidad de Deusto; “Territorial Competitiveness and Developmental Policy” ; May 2008; </w:t>
      </w:r>
      <w:hyperlink r:id="rId59" w:history="1">
        <w:r w:rsidRPr="000D5389">
          <w:rPr>
            <w:rStyle w:val="Hyperlink"/>
            <w:sz w:val="16"/>
            <w:szCs w:val="16"/>
          </w:rPr>
          <w:t>http://www.tips.org.za/files/Wilson_James_Paper.pdf</w:t>
        </w:r>
      </w:hyperlink>
      <w:r w:rsidRPr="000D5389">
        <w:rPr>
          <w:sz w:val="16"/>
          <w:szCs w:val="16"/>
        </w:rPr>
        <w:t>) //KD</w:t>
      </w:r>
    </w:p>
    <w:p w14:paraId="25F276EF" w14:textId="77777777" w:rsidR="000B0561" w:rsidRPr="000D5389" w:rsidRDefault="000B0561" w:rsidP="000B0561"/>
    <w:p w14:paraId="61C9781A" w14:textId="77777777" w:rsidR="000B0561" w:rsidRPr="005B3AA1" w:rsidRDefault="000B0561" w:rsidP="000B0561">
      <w:pPr>
        <w:rPr>
          <w:sz w:val="12"/>
        </w:rPr>
      </w:pPr>
      <w:r w:rsidRPr="005B3AA1">
        <w:rPr>
          <w:sz w:val="12"/>
        </w:rPr>
        <w:t xml:space="preserve">This paper argues that emerging consensus on the need to move beyond income as the main criteria for measuring economic progress raises significant questions also for competitiveness discourse. </w:t>
      </w:r>
      <w:r w:rsidRPr="000D5389">
        <w:rPr>
          <w:u w:val="single"/>
        </w:rPr>
        <w:t>The suggestion is not that currently predominant conceptualisations of competiveness become irrelevant; understanding the factors that drive productivity in a territory will clearly remain a key policy concern, just as income growth will remain a core component of what we understand by economic development.</w:t>
      </w:r>
      <w:r w:rsidRPr="005B3AA1">
        <w:rPr>
          <w:sz w:val="12"/>
        </w:rPr>
        <w:t xml:space="preserve"> However, </w:t>
      </w:r>
      <w:r w:rsidRPr="000D5389">
        <w:rPr>
          <w:u w:val="single"/>
        </w:rPr>
        <w:t xml:space="preserve">there is a danger that the dominance of a narrowly productivity-focused competitiveness discourse among local, regional and national policy-makers will continue to skew policy towards fostering unconditional income growth at a time when interesting alternatives are emerging. </w:t>
      </w:r>
      <w:r w:rsidRPr="005B3AA1">
        <w:rPr>
          <w:sz w:val="12"/>
        </w:rPr>
        <w:t xml:space="preserve">In this sense </w:t>
      </w:r>
      <w:r w:rsidRPr="000D5389">
        <w:rPr>
          <w:u w:val="single"/>
        </w:rPr>
        <w:t>we suggest that the widespread use of the language of competitiveness presents an opportunity</w:t>
      </w:r>
      <w:r w:rsidRPr="005B3AA1">
        <w:rPr>
          <w:sz w:val="12"/>
        </w:rPr>
        <w:t xml:space="preserve">. It is argued that acceptance of broader conceptualisations of competitiveness can potentially facilitate the integration into policy of those wider concerns characterising much of the debate on economic development. Indeed, </w:t>
      </w:r>
      <w:r w:rsidRPr="000D5389">
        <w:rPr>
          <w:u w:val="single"/>
        </w:rPr>
        <w:t>within the literature on competitiveness several recent contributions have stressed social, welfare and democratic dimensions in different regards</w:t>
      </w:r>
      <w:r w:rsidRPr="005B3AA1">
        <w:rPr>
          <w:sz w:val="12"/>
        </w:rPr>
        <w:t xml:space="preserve"> (Aiginger, 2006; Branston et al., 2006; Porter and Kramer, 2006). This paper builds on such contributions, combining analysis of what is a ‘contested’ competitiveness concept with reflection on recent advances in the measurement of economic progress. It proposes the necessary re-conceptualisation of competitiveness for today’s economic development challenges.</w:t>
      </w:r>
    </w:p>
    <w:p w14:paraId="09117004" w14:textId="77777777" w:rsidR="000B0561" w:rsidRPr="000D5389" w:rsidRDefault="000B0561" w:rsidP="000B0561"/>
    <w:p w14:paraId="7D02F283" w14:textId="77777777" w:rsidR="000B0561" w:rsidRPr="000D5389" w:rsidRDefault="000B0561" w:rsidP="000B0561">
      <w:pPr>
        <w:pStyle w:val="Heading4"/>
      </w:pPr>
      <w:r w:rsidRPr="000D5389">
        <w:t xml:space="preserve">The affirmative promotes economic nationalism, which discriminates in favor of the United States’ own economic competitiveness. </w:t>
      </w:r>
    </w:p>
    <w:p w14:paraId="751E7A1B" w14:textId="77777777" w:rsidR="000B0561" w:rsidRPr="000D5389" w:rsidRDefault="000B0561" w:rsidP="000B0561">
      <w:pPr>
        <w:rPr>
          <w:b/>
          <w:i/>
          <w:sz w:val="18"/>
        </w:rPr>
      </w:pPr>
      <w:r w:rsidRPr="000D5389">
        <w:rPr>
          <w:b/>
          <w:sz w:val="24"/>
        </w:rPr>
        <w:t xml:space="preserve">Baughn and Yaprak, 96 </w:t>
      </w:r>
      <w:r w:rsidRPr="000D5389">
        <w:rPr>
          <w:sz w:val="18"/>
        </w:rPr>
        <w:t xml:space="preserve">– Baughn is professor of Management at Boise State University; co-author of </w:t>
      </w:r>
      <w:r w:rsidRPr="000D5389">
        <w:rPr>
          <w:i/>
          <w:sz w:val="18"/>
        </w:rPr>
        <w:t>Journal of World Business, Journal of International Entrepreneurship</w:t>
      </w:r>
      <w:r w:rsidRPr="000D5389">
        <w:rPr>
          <w:sz w:val="18"/>
        </w:rPr>
        <w:t>. Yaprak is professor at Wayne State University and is former dean of research. Ph.D. in International Business, MBA in Marketing and Finance. (C. Christopher and Attila, “ Economic Nationalism: Conceptual and Empirical Development,” December 1996, pages 759-778//</w:t>
      </w:r>
      <w:r w:rsidRPr="000D5389">
        <w:rPr>
          <w:b/>
          <w:i/>
          <w:sz w:val="18"/>
        </w:rPr>
        <w:t>HO</w:t>
      </w:r>
    </w:p>
    <w:p w14:paraId="2D3F5B04" w14:textId="77777777" w:rsidR="000B0561" w:rsidRPr="000D5389" w:rsidRDefault="000B0561" w:rsidP="000B0561"/>
    <w:p w14:paraId="72937002" w14:textId="77777777" w:rsidR="000B0561" w:rsidRPr="005B3AA1" w:rsidRDefault="000B0561" w:rsidP="000B0561">
      <w:pPr>
        <w:rPr>
          <w:rStyle w:val="Style13ptBold"/>
          <w:b w:val="0"/>
          <w:sz w:val="12"/>
        </w:rPr>
      </w:pPr>
      <w:r w:rsidRPr="000D5389">
        <w:rPr>
          <w:bCs/>
          <w:szCs w:val="20"/>
          <w:u w:val="single"/>
        </w:rPr>
        <w:t>The cross-national interdependence of economic structures throughout the world is blurring the lines between nations. Coupled with advances</w:t>
      </w:r>
      <w:r w:rsidRPr="000D5389">
        <w:rPr>
          <w:bCs/>
          <w:szCs w:val="18"/>
          <w:u w:val="single"/>
        </w:rPr>
        <w:t xml:space="preserve"> </w:t>
      </w:r>
      <w:r w:rsidRPr="000D5389">
        <w:rPr>
          <w:bCs/>
          <w:szCs w:val="20"/>
          <w:u w:val="single"/>
        </w:rPr>
        <w:t xml:space="preserve">in </w:t>
      </w:r>
      <w:r w:rsidRPr="000D5389">
        <w:rPr>
          <w:b/>
          <w:bCs/>
          <w:szCs w:val="20"/>
          <w:u w:val="single"/>
        </w:rPr>
        <w:t>communication and transportation technologies</w:t>
      </w:r>
      <w:r w:rsidRPr="000D5389">
        <w:rPr>
          <w:bCs/>
          <w:szCs w:val="20"/>
          <w:u w:val="single"/>
        </w:rPr>
        <w:t>, every factor of production-</w:t>
      </w:r>
      <w:r w:rsidRPr="005B3AA1">
        <w:rPr>
          <w:bCs/>
          <w:sz w:val="12"/>
          <w:szCs w:val="20"/>
        </w:rPr>
        <w:t>money, technology, factories, and equipment-</w:t>
      </w:r>
      <w:r w:rsidRPr="000D5389">
        <w:rPr>
          <w:bCs/>
          <w:szCs w:val="20"/>
          <w:u w:val="single"/>
        </w:rPr>
        <w:t>may flow readily across national borders. Economic nationalism, however, creates barriers which constrain and reshape the direction or nature of trade, capital, and technology flows</w:t>
      </w:r>
      <w:r w:rsidRPr="005B3AA1">
        <w:rPr>
          <w:bCs/>
          <w:sz w:val="12"/>
          <w:szCs w:val="20"/>
        </w:rPr>
        <w:t xml:space="preserve">. </w:t>
      </w:r>
      <w:r w:rsidRPr="000D5389">
        <w:rPr>
          <w:bCs/>
          <w:szCs w:val="20"/>
          <w:u w:val="single"/>
        </w:rPr>
        <w:t>Economic nationalism involves discrimination in favor of one's own nation, carried on as a matter of policy</w:t>
      </w:r>
      <w:r w:rsidRPr="005B3AA1">
        <w:rPr>
          <w:bCs/>
          <w:sz w:val="12"/>
          <w:szCs w:val="20"/>
        </w:rPr>
        <w:t xml:space="preserve">. It has come to be associated with a wide range of practices, including protectionism in the form of tariffs, quotas, "voluntary" agreements countervailing duties, and regulatory standards barring foreign products from the domestic market (Reich, 1991). Economic nationalism is also seen in the "dumping" of exported products at prices below domestic prices, provision of government subsidies to domestic firms, forced transfer of property from foreign owners to nationals and counter-trader restrictions. It is also evident in nonobservance of conventional patent rights, ignoring procedures laid down by agreements such as the General Agreement on Tariffs and Trade (GATT), and international law. </w:t>
      </w:r>
      <w:r w:rsidRPr="000D5389">
        <w:rPr>
          <w:bCs/>
          <w:szCs w:val="20"/>
          <w:u w:val="single"/>
        </w:rPr>
        <w:t>Discrimination in favor of national workers (indigenization and localization of personnel) and rejection of foreign products by consumers, when not based on quality or technical suitability, have also been cited as exemplars of economic nationalism.</w:t>
      </w:r>
      <w:r w:rsidRPr="005B3AA1">
        <w:rPr>
          <w:bCs/>
          <w:sz w:val="12"/>
          <w:szCs w:val="20"/>
        </w:rPr>
        <w:t xml:space="preserve"> While the practices and policies cited above may not necessarily lead to a severing of economic ties, they </w:t>
      </w:r>
      <w:r w:rsidRPr="000D5389">
        <w:rPr>
          <w:bCs/>
          <w:szCs w:val="20"/>
          <w:u w:val="single"/>
        </w:rPr>
        <w:t>do make them more tenuous and insecure</w:t>
      </w:r>
      <w:r w:rsidRPr="005B3AA1">
        <w:rPr>
          <w:bCs/>
          <w:sz w:val="12"/>
          <w:szCs w:val="20"/>
        </w:rPr>
        <w:t xml:space="preserve">. </w:t>
      </w:r>
      <w:r w:rsidRPr="000D5389">
        <w:rPr>
          <w:bCs/>
          <w:szCs w:val="20"/>
          <w:u w:val="single"/>
        </w:rPr>
        <w:t>Economic nationalism distorts trade and finance relationships and can impede the efficiency of global resource allocation</w:t>
      </w:r>
      <w:r w:rsidRPr="005B3AA1">
        <w:rPr>
          <w:bCs/>
          <w:sz w:val="12"/>
          <w:szCs w:val="20"/>
        </w:rPr>
        <w:t>. From time to time, "outbursts of nationalism "whether precipitated by recession or in retaliation for the perceived unfair practices of foreign economic rivals, may occur and may be institutionalized in the routines of public bureaucracy.</w:t>
      </w:r>
      <w:r w:rsidRPr="005B3AA1">
        <w:rPr>
          <w:rStyle w:val="Style13ptBold"/>
          <w:sz w:val="12"/>
        </w:rPr>
        <w:t xml:space="preserve"> </w:t>
      </w:r>
    </w:p>
    <w:p w14:paraId="1D3CE87A" w14:textId="77777777" w:rsidR="000B0561" w:rsidRPr="000D5389" w:rsidRDefault="000B0561" w:rsidP="000B0561">
      <w:pPr>
        <w:rPr>
          <w:rStyle w:val="Style13ptBold"/>
          <w:b w:val="0"/>
          <w:sz w:val="40"/>
        </w:rPr>
      </w:pPr>
    </w:p>
    <w:p w14:paraId="44AF4B97" w14:textId="77777777" w:rsidR="000B0561" w:rsidRDefault="000B0561" w:rsidP="000B0561">
      <w:pPr>
        <w:pStyle w:val="Heading2"/>
        <w:rPr>
          <w:rStyle w:val="Style13ptBold"/>
          <w:sz w:val="40"/>
        </w:rPr>
      </w:pPr>
    </w:p>
    <w:p w14:paraId="13F3AD56" w14:textId="77777777" w:rsidR="000B0561" w:rsidRDefault="000B0561" w:rsidP="000B0561">
      <w:pPr>
        <w:pStyle w:val="Heading2"/>
        <w:rPr>
          <w:rStyle w:val="Style13ptBold"/>
          <w:sz w:val="40"/>
        </w:rPr>
      </w:pPr>
      <w:r w:rsidRPr="00E75DC5">
        <w:rPr>
          <w:rStyle w:val="Style13ptBold"/>
          <w:sz w:val="40"/>
        </w:rPr>
        <w:t>**IMPACT**</w:t>
      </w:r>
    </w:p>
    <w:p w14:paraId="064D68AE" w14:textId="77777777" w:rsidR="000B0561" w:rsidRDefault="000B0561" w:rsidP="000B0561">
      <w:pPr>
        <w:pStyle w:val="Heading2"/>
      </w:pPr>
      <w:r>
        <w:t xml:space="preserve">Equity </w:t>
      </w:r>
    </w:p>
    <w:p w14:paraId="62B583AC" w14:textId="77777777" w:rsidR="000B0561" w:rsidRPr="00271793" w:rsidRDefault="000B0561" w:rsidP="000B0561">
      <w:pPr>
        <w:pStyle w:val="Heading4"/>
      </w:pPr>
      <w:r>
        <w:t xml:space="preserve">Turns the case - </w:t>
      </w:r>
      <w:r w:rsidRPr="00271793">
        <w:t xml:space="preserve">Competitiveness rhetoric naturalizes inequality and destroys democratic coalitions </w:t>
      </w:r>
    </w:p>
    <w:p w14:paraId="68893A9E" w14:textId="77777777" w:rsidR="000B0561" w:rsidRDefault="000B0561" w:rsidP="000B0561">
      <w:pPr>
        <w:tabs>
          <w:tab w:val="left" w:pos="7415"/>
        </w:tabs>
        <w:rPr>
          <w:sz w:val="16"/>
          <w:szCs w:val="16"/>
        </w:rPr>
      </w:pPr>
      <w:r>
        <w:rPr>
          <w:sz w:val="16"/>
          <w:szCs w:val="16"/>
        </w:rPr>
        <w:t xml:space="preserve">Sam </w:t>
      </w:r>
      <w:r w:rsidRPr="00B71EBE">
        <w:rPr>
          <w:rStyle w:val="Style13ptBold"/>
        </w:rPr>
        <w:t>Gindin</w:t>
      </w:r>
      <w:r>
        <w:rPr>
          <w:sz w:val="16"/>
          <w:szCs w:val="16"/>
        </w:rPr>
        <w:t>, MA Economics UW Madison, Prof of Political Science York University, Globalization and Labor: Defining the Problem, Speech at Brandeis 4-24-</w:t>
      </w:r>
      <w:r w:rsidRPr="00B71EBE">
        <w:rPr>
          <w:rStyle w:val="Style13ptBold"/>
        </w:rPr>
        <w:t>04</w:t>
      </w:r>
      <w:r>
        <w:rPr>
          <w:sz w:val="16"/>
          <w:szCs w:val="16"/>
        </w:rPr>
        <w:t xml:space="preserve"> http://www.net4dem.org/mayglobal/Events/Conference%202004/papers/SamGindin.pdf</w:t>
      </w:r>
    </w:p>
    <w:p w14:paraId="739AB722" w14:textId="77777777" w:rsidR="000B0561" w:rsidRPr="000D5389" w:rsidRDefault="000B0561" w:rsidP="000B0561">
      <w:pPr>
        <w:tabs>
          <w:tab w:val="left" w:pos="7415"/>
        </w:tabs>
        <w:rPr>
          <w:rStyle w:val="Style13ptBold"/>
        </w:rPr>
      </w:pPr>
      <w:r w:rsidRPr="00521258">
        <w:rPr>
          <w:szCs w:val="16"/>
          <w:u w:val="single"/>
        </w:rPr>
        <w:t xml:space="preserve">As long as we remain on the </w:t>
      </w:r>
      <w:r w:rsidRPr="00521258">
        <w:rPr>
          <w:b/>
          <w:szCs w:val="16"/>
          <w:u w:val="single"/>
        </w:rPr>
        <w:t xml:space="preserve">terrain of competitiveness, </w:t>
      </w:r>
      <w:r w:rsidRPr="00521258">
        <w:rPr>
          <w:b/>
          <w:szCs w:val="16"/>
          <w:u w:val="single"/>
          <w:bdr w:val="single" w:sz="4" w:space="0" w:color="auto"/>
        </w:rPr>
        <w:t>no effective challenge</w:t>
      </w:r>
      <w:r w:rsidRPr="00521258">
        <w:rPr>
          <w:b/>
          <w:szCs w:val="16"/>
          <w:u w:val="single"/>
        </w:rPr>
        <w:t xml:space="preserve"> to capitalism is possible.</w:t>
      </w:r>
      <w:r w:rsidRPr="00521258">
        <w:rPr>
          <w:szCs w:val="16"/>
          <w:u w:val="single"/>
        </w:rPr>
        <w:t xml:space="preserve"> Whatever ‘progressive’ face third-wayists try to place on it </w:t>
      </w:r>
      <w:r>
        <w:rPr>
          <w:sz w:val="16"/>
          <w:szCs w:val="16"/>
        </w:rPr>
        <w:t xml:space="preserve">– as with ‘training’ or ‘industrial strategies’ - </w:t>
      </w:r>
      <w:r w:rsidRPr="00521258">
        <w:rPr>
          <w:szCs w:val="16"/>
          <w:u w:val="single"/>
        </w:rPr>
        <w:t>the goal of competitiveness is</w:t>
      </w:r>
      <w:r>
        <w:rPr>
          <w:sz w:val="16"/>
          <w:szCs w:val="16"/>
        </w:rPr>
        <w:t xml:space="preserve">, to begin with, </w:t>
      </w:r>
      <w:r w:rsidRPr="00521258">
        <w:rPr>
          <w:b/>
          <w:szCs w:val="16"/>
          <w:u w:val="single"/>
        </w:rPr>
        <w:t>morally indefensible:</w:t>
      </w:r>
      <w:r>
        <w:rPr>
          <w:sz w:val="16"/>
          <w:szCs w:val="16"/>
        </w:rPr>
        <w:t xml:space="preserve"> </w:t>
      </w:r>
      <w:r w:rsidRPr="009979C5">
        <w:rPr>
          <w:szCs w:val="16"/>
          <w:u w:val="single"/>
        </w:rPr>
        <w:t>its underlying principle is that access to employment for one group</w:t>
      </w:r>
      <w:r>
        <w:rPr>
          <w:sz w:val="16"/>
          <w:szCs w:val="16"/>
        </w:rPr>
        <w:t xml:space="preserve"> of workers essentially </w:t>
      </w:r>
      <w:r w:rsidRPr="009979C5">
        <w:rPr>
          <w:szCs w:val="16"/>
          <w:u w:val="single"/>
        </w:rPr>
        <w:t>comes from undermining the standards - and taking the jobs - of others</w:t>
      </w:r>
      <w:r>
        <w:rPr>
          <w:sz w:val="16"/>
          <w:szCs w:val="16"/>
        </w:rPr>
        <w:t xml:space="preserve">. </w:t>
      </w:r>
      <w:r w:rsidRPr="009979C5">
        <w:rPr>
          <w:szCs w:val="16"/>
          <w:u w:val="single"/>
        </w:rPr>
        <w:t xml:space="preserve">At best, it promises </w:t>
      </w:r>
      <w:r w:rsidRPr="009979C5">
        <w:rPr>
          <w:b/>
          <w:szCs w:val="16"/>
          <w:u w:val="single"/>
          <w:bdr w:val="single" w:sz="4" w:space="0" w:color="auto"/>
        </w:rPr>
        <w:t>permanent insecurity</w:t>
      </w:r>
      <w:r w:rsidRPr="009979C5">
        <w:rPr>
          <w:szCs w:val="16"/>
          <w:u w:val="single"/>
        </w:rPr>
        <w:t xml:space="preserve"> since even ‘winning’ is</w:t>
      </w:r>
      <w:r>
        <w:rPr>
          <w:sz w:val="16"/>
          <w:szCs w:val="16"/>
        </w:rPr>
        <w:t xml:space="preserve"> an inherently </w:t>
      </w:r>
      <w:r w:rsidRPr="009979C5">
        <w:rPr>
          <w:szCs w:val="16"/>
          <w:u w:val="single"/>
        </w:rPr>
        <w:t>temporary and fragile</w:t>
      </w:r>
      <w:r>
        <w:rPr>
          <w:sz w:val="16"/>
          <w:szCs w:val="16"/>
        </w:rPr>
        <w:t xml:space="preserve"> circumstance. And </w:t>
      </w:r>
      <w:r w:rsidRPr="009979C5">
        <w:rPr>
          <w:szCs w:val="16"/>
          <w:u w:val="single"/>
        </w:rPr>
        <w:t xml:space="preserve">competitiveness is </w:t>
      </w:r>
      <w:r>
        <w:rPr>
          <w:sz w:val="16"/>
          <w:szCs w:val="16"/>
        </w:rPr>
        <w:t xml:space="preserve">ultimately </w:t>
      </w:r>
      <w:r w:rsidRPr="009979C5">
        <w:rPr>
          <w:szCs w:val="16"/>
          <w:u w:val="single"/>
        </w:rPr>
        <w:t xml:space="preserve">destructive to building any kind of independent political capacity because the alliances it invites are with ‘our employers’, while </w:t>
      </w:r>
      <w:r w:rsidRPr="009979C5">
        <w:rPr>
          <w:b/>
          <w:szCs w:val="16"/>
          <w:u w:val="single"/>
        </w:rPr>
        <w:t>the enemy it identifies is other workers</w:t>
      </w:r>
      <w:r w:rsidRPr="009979C5">
        <w:rPr>
          <w:szCs w:val="16"/>
          <w:u w:val="single"/>
        </w:rPr>
        <w:t xml:space="preserve">. </w:t>
      </w:r>
      <w:r>
        <w:rPr>
          <w:sz w:val="16"/>
          <w:szCs w:val="16"/>
        </w:rPr>
        <w:t xml:space="preserve">Competitiveness is of course more than an ideological construct; it is a real-word constraint. But </w:t>
      </w:r>
      <w:r w:rsidRPr="009979C5">
        <w:rPr>
          <w:szCs w:val="16"/>
          <w:u w:val="single"/>
        </w:rPr>
        <w:t xml:space="preserve">there is a world of difference between acknowledging a </w:t>
      </w:r>
      <w:r w:rsidRPr="009979C5">
        <w:rPr>
          <w:b/>
          <w:szCs w:val="16"/>
          <w:u w:val="single"/>
        </w:rPr>
        <w:t>constraint that we must deal with</w:t>
      </w:r>
      <w:r w:rsidRPr="009979C5">
        <w:rPr>
          <w:szCs w:val="16"/>
          <w:u w:val="single"/>
        </w:rPr>
        <w:t xml:space="preserve"> in the short run, as opposed to raising it to the status of a </w:t>
      </w:r>
      <w:r w:rsidRPr="00EA3D43">
        <w:rPr>
          <w:b/>
          <w:szCs w:val="16"/>
          <w:u w:val="single"/>
        </w:rPr>
        <w:t>goal by way of the oxymoron of ‘progressive competitiveness</w:t>
      </w:r>
      <w:r w:rsidRPr="009979C5">
        <w:rPr>
          <w:szCs w:val="16"/>
          <w:u w:val="single"/>
        </w:rPr>
        <w:t>’</w:t>
      </w:r>
      <w:r>
        <w:rPr>
          <w:sz w:val="16"/>
          <w:szCs w:val="16"/>
        </w:rPr>
        <w:t xml:space="preserve">. </w:t>
      </w:r>
      <w:r w:rsidRPr="00F67281">
        <w:rPr>
          <w:szCs w:val="16"/>
          <w:u w:val="single"/>
        </w:rPr>
        <w:t xml:space="preserve">The issue is how to cope with this constraint as we move to </w:t>
      </w:r>
      <w:r w:rsidRPr="00F67281">
        <w:rPr>
          <w:b/>
          <w:szCs w:val="16"/>
          <w:u w:val="single"/>
        </w:rPr>
        <w:t xml:space="preserve">limit and eventually </w:t>
      </w:r>
      <w:r w:rsidRPr="00F67281">
        <w:rPr>
          <w:b/>
          <w:szCs w:val="16"/>
          <w:u w:val="single"/>
          <w:bdr w:val="single" w:sz="4" w:space="0" w:color="auto"/>
        </w:rPr>
        <w:t>eradicate its dominance</w:t>
      </w:r>
      <w:r w:rsidRPr="00F67281">
        <w:rPr>
          <w:szCs w:val="16"/>
          <w:u w:val="single"/>
        </w:rPr>
        <w:t xml:space="preserve"> over our lives. To reject competitiveness,</w:t>
      </w:r>
      <w:r>
        <w:rPr>
          <w:sz w:val="16"/>
          <w:szCs w:val="16"/>
        </w:rPr>
        <w:t xml:space="preserve"> it is important to emphasize, </w:t>
      </w:r>
      <w:r w:rsidRPr="00F67281">
        <w:rPr>
          <w:szCs w:val="16"/>
          <w:u w:val="single"/>
        </w:rPr>
        <w:t xml:space="preserve">is not to reject being ‘productive’, but to </w:t>
      </w:r>
      <w:r w:rsidRPr="00F67281">
        <w:rPr>
          <w:b/>
          <w:szCs w:val="16"/>
          <w:u w:val="single"/>
        </w:rPr>
        <w:t>distinguish between</w:t>
      </w:r>
      <w:r w:rsidRPr="00F67281">
        <w:rPr>
          <w:szCs w:val="16"/>
          <w:u w:val="single"/>
        </w:rPr>
        <w:t xml:space="preserve"> being productive </w:t>
      </w:r>
      <w:r w:rsidRPr="00F67281">
        <w:rPr>
          <w:b/>
          <w:szCs w:val="16"/>
          <w:u w:val="single"/>
        </w:rPr>
        <w:t>for capital</w:t>
      </w:r>
      <w:r w:rsidRPr="00F67281">
        <w:rPr>
          <w:szCs w:val="16"/>
          <w:u w:val="single"/>
        </w:rPr>
        <w:t xml:space="preserve">, and developing our individual and collective capacities to </w:t>
      </w:r>
      <w:r w:rsidRPr="00F67281">
        <w:rPr>
          <w:b/>
          <w:szCs w:val="16"/>
          <w:u w:val="single"/>
        </w:rPr>
        <w:t xml:space="preserve">democratically address the needs we </w:t>
      </w:r>
      <w:r w:rsidRPr="00F67281">
        <w:rPr>
          <w:b/>
          <w:szCs w:val="16"/>
          <w:u w:val="single"/>
          <w:bdr w:val="single" w:sz="4" w:space="0" w:color="auto"/>
        </w:rPr>
        <w:t>define for ourselves</w:t>
      </w:r>
      <w:r w:rsidRPr="00F67281">
        <w:rPr>
          <w:b/>
          <w:szCs w:val="16"/>
          <w:u w:val="single"/>
        </w:rPr>
        <w:t>.</w:t>
      </w:r>
      <w:r w:rsidRPr="00F67281">
        <w:rPr>
          <w:szCs w:val="16"/>
          <w:u w:val="single"/>
        </w:rPr>
        <w:t xml:space="preserve"> </w:t>
      </w:r>
      <w:r>
        <w:rPr>
          <w:sz w:val="16"/>
          <w:szCs w:val="16"/>
        </w:rPr>
        <w:t xml:space="preserve">On the terrain of competitiveness, the removal of tools and equipment from a community may be rational; on the terrain of democratic capacities this robs workers of their productive potentials. </w:t>
      </w:r>
      <w:r w:rsidRPr="00F26E85">
        <w:rPr>
          <w:szCs w:val="16"/>
          <w:u w:val="single"/>
        </w:rPr>
        <w:t xml:space="preserve">Competitiveness directs training towards teaching workers to adapt to technology; the focus on democratic capacities raises controlling technology.  </w:t>
      </w:r>
      <w:r w:rsidRPr="00F26E85">
        <w:rPr>
          <w:b/>
          <w:szCs w:val="16"/>
          <w:u w:val="single"/>
        </w:rPr>
        <w:t>Competitiveness hoards knowl</w:t>
      </w:r>
      <w:r w:rsidRPr="00F26E85">
        <w:rPr>
          <w:szCs w:val="16"/>
          <w:u w:val="single"/>
        </w:rPr>
        <w:t xml:space="preserve">edge; a focus on collective capacities looks to </w:t>
      </w:r>
      <w:r w:rsidRPr="00F26E85">
        <w:rPr>
          <w:b/>
          <w:szCs w:val="16"/>
          <w:u w:val="single"/>
        </w:rPr>
        <w:t>generalize and therefore democratize knowledge</w:t>
      </w:r>
      <w:r w:rsidRPr="00F26E85">
        <w:rPr>
          <w:b/>
          <w:sz w:val="16"/>
          <w:szCs w:val="16"/>
        </w:rPr>
        <w:t>.</w:t>
      </w:r>
      <w:r>
        <w:rPr>
          <w:sz w:val="16"/>
          <w:szCs w:val="16"/>
        </w:rPr>
        <w:t xml:space="preserve"> Any practical challenge to competitiveness necessarily implies challenging the freedom of capital to restructure production across firms, sectors, and borders. The issue of limiting capital’s freedom to ignore borders inherently involves a degree of ‘protectionism’, risking a corresponding national chauvinism. </w:t>
      </w:r>
      <w:r w:rsidRPr="00F26E85">
        <w:rPr>
          <w:szCs w:val="16"/>
          <w:u w:val="single"/>
        </w:rPr>
        <w:t>It is</w:t>
      </w:r>
      <w:r>
        <w:rPr>
          <w:sz w:val="16"/>
          <w:szCs w:val="16"/>
        </w:rPr>
        <w:t xml:space="preserve"> therefore </w:t>
      </w:r>
      <w:r w:rsidRPr="00F26E85">
        <w:rPr>
          <w:szCs w:val="16"/>
          <w:u w:val="single"/>
        </w:rPr>
        <w:t>crucial</w:t>
      </w:r>
      <w:r>
        <w:rPr>
          <w:sz w:val="16"/>
          <w:szCs w:val="16"/>
        </w:rPr>
        <w:t xml:space="preserve">, as Greg Albo has insisted, </w:t>
      </w:r>
      <w:r w:rsidRPr="00F26E85">
        <w:rPr>
          <w:szCs w:val="16"/>
          <w:u w:val="single"/>
        </w:rPr>
        <w:t>to understand this response in the context of the attempt to create and protect national spaces for democratic experimentation with other ways to organize our lives</w:t>
      </w:r>
      <w:r>
        <w:rPr>
          <w:sz w:val="16"/>
          <w:szCs w:val="16"/>
        </w:rPr>
        <w:t xml:space="preserve">.3 What </w:t>
      </w:r>
      <w:r w:rsidRPr="00F26E85">
        <w:rPr>
          <w:szCs w:val="16"/>
          <w:u w:val="single"/>
        </w:rPr>
        <w:t>we are ‘protecting’ ourselves</w:t>
      </w:r>
      <w:r>
        <w:rPr>
          <w:sz w:val="16"/>
          <w:szCs w:val="16"/>
        </w:rPr>
        <w:t xml:space="preserve"> </w:t>
      </w:r>
      <w:r w:rsidRPr="00F26E85">
        <w:rPr>
          <w:szCs w:val="16"/>
          <w:u w:val="single"/>
        </w:rPr>
        <w:t>against</w:t>
      </w:r>
      <w:r>
        <w:rPr>
          <w:sz w:val="16"/>
          <w:szCs w:val="16"/>
        </w:rPr>
        <w:t xml:space="preserve"> is </w:t>
      </w:r>
      <w:r w:rsidRPr="00F26E85">
        <w:rPr>
          <w:szCs w:val="16"/>
          <w:u w:val="single"/>
        </w:rPr>
        <w:t>not other societies</w:t>
      </w:r>
      <w:r>
        <w:rPr>
          <w:sz w:val="16"/>
          <w:szCs w:val="16"/>
        </w:rPr>
        <w:t xml:space="preserve"> – whose popular forces also need to develop such spaces – </w:t>
      </w:r>
      <w:r w:rsidRPr="00F26E85">
        <w:rPr>
          <w:szCs w:val="16"/>
          <w:u w:val="single"/>
        </w:rPr>
        <w:t xml:space="preserve">but capital’s unilateral right to decide the allocation of resources, goods, investment and labour. What we are rejecting is not integration into an international economy, but a </w:t>
      </w:r>
      <w:r w:rsidRPr="00F26E85">
        <w:rPr>
          <w:b/>
          <w:szCs w:val="16"/>
          <w:u w:val="single"/>
        </w:rPr>
        <w:t>particular kind of integration</w:t>
      </w:r>
      <w:r w:rsidRPr="00F26E85">
        <w:rPr>
          <w:szCs w:val="16"/>
          <w:u w:val="single"/>
        </w:rPr>
        <w:t>: one that dominates, and thereby undermines, what we</w:t>
      </w:r>
      <w:r>
        <w:rPr>
          <w:sz w:val="16"/>
          <w:szCs w:val="16"/>
        </w:rPr>
        <w:t xml:space="preserve"> (again the international ‘we’) </w:t>
      </w:r>
      <w:r w:rsidRPr="00F26E85">
        <w:rPr>
          <w:szCs w:val="16"/>
          <w:u w:val="single"/>
        </w:rPr>
        <w:t>are struggling to build within each of our domestic spaces</w:t>
      </w:r>
      <w:r>
        <w:rPr>
          <w:sz w:val="16"/>
          <w:szCs w:val="16"/>
        </w:rPr>
        <w:t>. (7-8)</w:t>
      </w:r>
      <w:r w:rsidRPr="000D5389">
        <w:rPr>
          <w:rStyle w:val="Style13ptBold"/>
        </w:rPr>
        <w:t xml:space="preserve"> </w:t>
      </w:r>
    </w:p>
    <w:p w14:paraId="1170773C" w14:textId="77777777" w:rsidR="000B0561" w:rsidRPr="000D5389" w:rsidRDefault="000B0561" w:rsidP="000B0561">
      <w:pPr>
        <w:pStyle w:val="Heading2"/>
      </w:pPr>
      <w:r w:rsidRPr="000D5389">
        <w:t xml:space="preserve">Economy </w:t>
      </w:r>
    </w:p>
    <w:p w14:paraId="229AF138" w14:textId="77777777" w:rsidR="000B0561" w:rsidRPr="000D5389" w:rsidRDefault="000B0561" w:rsidP="000B0561"/>
    <w:p w14:paraId="2D24C291" w14:textId="77777777" w:rsidR="000B0561" w:rsidRPr="000D5389" w:rsidRDefault="000B0561" w:rsidP="000B0561">
      <w:pPr>
        <w:pStyle w:val="Heading4"/>
      </w:pPr>
      <w:r w:rsidRPr="000D5389">
        <w:t>This marketing of place and infrastructure investment promotes the sharing of codified information among a dominant elite that perpetuates a zero-sum game of globalization</w:t>
      </w:r>
    </w:p>
    <w:p w14:paraId="76490A9E" w14:textId="77777777" w:rsidR="000B0561" w:rsidRPr="000D5389" w:rsidRDefault="000B0561" w:rsidP="000B0561">
      <w:pPr>
        <w:widowControl w:val="0"/>
        <w:autoSpaceDE w:val="0"/>
        <w:autoSpaceDN w:val="0"/>
        <w:adjustRightInd w:val="0"/>
        <w:spacing w:after="240"/>
        <w:rPr>
          <w:u w:val="single"/>
        </w:rPr>
      </w:pPr>
      <w:r w:rsidRPr="000D5389">
        <w:rPr>
          <w:b/>
          <w:bCs/>
        </w:rPr>
        <w:t>Doel and Hubbard ‘02</w:t>
      </w:r>
      <w:r w:rsidRPr="000D5389">
        <w:rPr>
          <w:b/>
          <w:bCs/>
          <w:sz w:val="30"/>
          <w:szCs w:val="30"/>
        </w:rPr>
        <w:t xml:space="preserve"> </w:t>
      </w:r>
      <w:r w:rsidRPr="000D5389">
        <w:rPr>
          <w:rStyle w:val="SmallText"/>
        </w:rPr>
        <w:t>[Marcus Doel, Professor of Human Geography at University of Wales,  and Phil Hubbard, Senior Lecturer in the Department of Geography at the University of Loughborough,  “Taking world cities literally: Marketing the city in a global space of flows,” CITY, Vol. 6, No. 3, 2002, pp. 359-361, Taylor and Francis, online, AZhang]</w:t>
      </w:r>
      <w:r w:rsidRPr="000D5389">
        <w:rPr>
          <w:sz w:val="30"/>
          <w:szCs w:val="30"/>
        </w:rPr>
        <w:tab/>
      </w:r>
    </w:p>
    <w:p w14:paraId="6B293659" w14:textId="77777777" w:rsidR="000B0561" w:rsidRPr="000D5389" w:rsidRDefault="000B0561" w:rsidP="000B0561">
      <w:pPr>
        <w:widowControl w:val="0"/>
        <w:autoSpaceDE w:val="0"/>
        <w:autoSpaceDN w:val="0"/>
        <w:adjustRightInd w:val="0"/>
        <w:rPr>
          <w:rStyle w:val="StyleUnderline"/>
        </w:rPr>
      </w:pPr>
      <w:r w:rsidRPr="000D5389">
        <w:rPr>
          <w:rStyle w:val="StyleUnderline"/>
        </w:rPr>
        <w:t xml:space="preserve">Insisting that the dominant mode of thinking about the global economy is as a patchwork of place-based economies in a constant strug- gle for competitive advantage over and against one another—spatial atomism— </w:t>
      </w:r>
      <w:r w:rsidRPr="000D5389">
        <w:rPr>
          <w:rStyle w:val="SmallText"/>
        </w:rPr>
        <w:t>Amin and Thrift (2002) suggest tha</w:t>
      </w:r>
      <w:r w:rsidRPr="000D5389">
        <w:t xml:space="preserve">t </w:t>
      </w:r>
      <w:r w:rsidRPr="000D5389">
        <w:rPr>
          <w:rStyle w:val="SmallText"/>
        </w:rPr>
        <w:t>a wide- spread reading o</w:t>
      </w:r>
      <w:r w:rsidRPr="000D5389">
        <w:rPr>
          <w:rStyle w:val="StyleUnderline"/>
        </w:rPr>
        <w:t>f urban economic success</w:t>
      </w:r>
      <w:r w:rsidRPr="000D5389">
        <w:t xml:space="preserve"> </w:t>
      </w:r>
      <w:r w:rsidRPr="000D5389">
        <w:rPr>
          <w:rStyle w:val="SmallText"/>
        </w:rPr>
        <w:t>is that it</w:t>
      </w:r>
      <w:r w:rsidRPr="000D5389">
        <w:t xml:space="preserve"> </w:t>
      </w:r>
      <w:r w:rsidRPr="000D5389">
        <w:rPr>
          <w:rStyle w:val="StyleUnderline"/>
        </w:rPr>
        <w:t>arises from the spatial agglomeration of know-how and capacity in the city.</w:t>
      </w:r>
      <w:r w:rsidRPr="000D5389">
        <w:t xml:space="preserve"> </w:t>
      </w:r>
      <w:r w:rsidRPr="000D5389">
        <w:rPr>
          <w:rStyle w:val="SmallText"/>
        </w:rPr>
        <w:t>This is certainly evident in the mainstream literature on the competitiveness of cities, which, via business gurus like Michael Porter, suggests that competitive advantage arises from the strategic manipulation of local assets. For example, and somewhat counter-intuitively, Kresl (1995, p. 54) is adamant that</w:t>
      </w:r>
      <w:r w:rsidRPr="000D5389">
        <w:t xml:space="preserve"> </w:t>
      </w:r>
      <w:r w:rsidRPr="000D5389">
        <w:rPr>
          <w:rStyle w:val="StyleUnderline"/>
        </w:rPr>
        <w:t>external aspects—both national and international— must be excluded from any analysis of the determinants of a city’s competitiveness. Likewise, he insists that ‘a city’s international competitiveness is quite different from the concept of an international city’.</w:t>
      </w:r>
      <w:r w:rsidRPr="000D5389">
        <w:t xml:space="preserve"> </w:t>
      </w:r>
      <w:r w:rsidRPr="000D5389">
        <w:rPr>
          <w:rStyle w:val="StyleUnderline"/>
        </w:rPr>
        <w:t>While Kresl argues the latter concerns connectivity (at the international scale), the former concerns only the city in question. In his view, a city can be extremely competitive without being con- nected into a network of other cities, just as a city can be fully plugged into a network without being at all competitive</w:t>
      </w:r>
      <w:r w:rsidRPr="000D5389">
        <w:t xml:space="preserve">. </w:t>
      </w:r>
      <w:r w:rsidRPr="000D5389">
        <w:rPr>
          <w:rStyle w:val="StyleUnderline"/>
        </w:rPr>
        <w:t xml:space="preserve">This is why Kresl (1995, p. 52) sees no contradiction in claiming ‘a city may dramatically increase its competitiveness, even its international com- petitiveness, without being or increasing the degree to which it is an international city’.8 </w:t>
      </w:r>
      <w:r w:rsidRPr="000D5389">
        <w:rPr>
          <w:rStyle w:val="SmallText"/>
        </w:rPr>
        <w:t>For Kresl and others (e.g. Duffy, 1995; Oatley, 1998), city competitiveness and suc- cess unquestionably derive from the internal characteristics of a city. Deas and Giordano (2001, p. 1413) underline this by insisting that</w:t>
      </w:r>
      <w:r w:rsidRPr="000D5389">
        <w:t xml:space="preserve"> </w:t>
      </w:r>
      <w:r w:rsidRPr="000D5389">
        <w:rPr>
          <w:rStyle w:val="StyleUnderline"/>
        </w:rPr>
        <w:t>the ultimate source of urban com- petitiveness is the ‘initial stock of assets present in a geographical unit’ and that its outcome is ‘the result of firms’ ability to exploit these assets’. Likewise, in the influen- tial work of Krugman, the notion of global competition disappears to be replaced by the concept of ‘strategic economic complemen- tarity’, where urban and regional success derives from the benefits of untraded inter- dependence at the local scale (see also Storper, 1997; Boddy, 1999).</w:t>
      </w:r>
      <w:r w:rsidRPr="000D5389">
        <w:t xml:space="preserve"> </w:t>
      </w:r>
      <w:r w:rsidRPr="000D5389">
        <w:rPr>
          <w:rStyle w:val="StyleUnderline"/>
        </w:rPr>
        <w:t>Accordingly, the idea that building up local economic infra- structure is essential for success in a global era is endemic among those practitioners promoting the new entrepreneurial govern- ance: for them, the idea that the creation, manipulation or replenishment of city asset bases might secure an advantageous insertion of the city in the international division of labour allows them to hang on to the idea that local place has become more, rather than less, important in a global era (Swyngedouw, 1997; Jessop, 1998). One obvious symptom of this ‘new local- ism’ is the tendency for urban governors and politicians to forge alliances with local business communities with the intention of promoting the localization, clustering and agglomeration of expertise.</w:t>
      </w:r>
      <w:r w:rsidRPr="000D5389">
        <w:t xml:space="preserve"> </w:t>
      </w:r>
      <w:r w:rsidRPr="000D5389">
        <w:rPr>
          <w:rStyle w:val="SmallText"/>
        </w:rPr>
        <w:t>Growth coalition theory has been used extensively in the fields of political science, sociology and urban geography to explain the constitution of such alliances (Hubbard et al., 2002). Closely allied to ‘elite’ theories in political science</w:t>
      </w:r>
      <w:r w:rsidRPr="000D5389">
        <w:rPr>
          <w:rStyle w:val="StyleUnderline"/>
        </w:rPr>
        <w:t>, growth coalition theory suggests that it is urban elites</w:t>
      </w:r>
      <w:r w:rsidRPr="000D5389">
        <w:t xml:space="preserve"> </w:t>
      </w:r>
      <w:r w:rsidRPr="000D5389">
        <w:rPr>
          <w:rStyle w:val="SmallText"/>
        </w:rPr>
        <w:t xml:space="preserve">(i.e. coalitions of dynamic busi- ness people, real-estate developers and pro- active city hall politicians, led usually by a charismatic mayor or politician) who trans- form ‘their’ city (see Logan and Molotch, 1987), </w:t>
      </w:r>
      <w:r w:rsidRPr="000D5389">
        <w:rPr>
          <w:rStyle w:val="StyleUnderline"/>
        </w:rPr>
        <w:t xml:space="preserve">often ostracizing local communities. Against this, regime theory views power as a diffuse resource and draws upon pluralist traditions in political science that conceive of political power as locally negotiated and dispersed. Here, different ‘power clusters’ are seen to control different spheres of urban life, granted the power to act through pop- ular consent. Grounded empirically in a host of detailed single-city case studies (following the lead of Stone, 1989), regime theory claims to offer a more sophisticated account of urban politics than growth coalition theory. Regime theory acknowledges that urban decision-making is diffuse, fragmented and non-hierarchical, and recognizes that govern- mental and non-governmental actors need to co-operate to create the ‘capacity to act’ (Stoker, 1995). </w:t>
      </w:r>
      <w:r w:rsidRPr="000D5389">
        <w:rPr>
          <w:rStyle w:val="SmallText"/>
        </w:rPr>
        <w:t>Whether one subscribes to the notion of elitist growth coalitions or more diffuse urban regimes</w:t>
      </w:r>
      <w:r w:rsidRPr="000D5389">
        <w:rPr>
          <w:rStyle w:val="StyleUnderline"/>
        </w:rPr>
        <w:t xml:space="preserve">, the conjoint effort of local politicians and business communities in pro- moting ‘their’ city as a favourable environ- ment for business and commerce is perhaps the key characteristic of the ‘new localism’ </w:t>
      </w:r>
      <w:r w:rsidRPr="000D5389">
        <w:rPr>
          <w:rStyle w:val="SmallText"/>
        </w:rPr>
        <w:t>(see Hall and Hubbard, 1996; Valler et al., 2000). There are often remarkable similarities in the key elements of such promotional policies, leading some to identify a common entrepreneurial approach to place promotion (Gold and Ward, 1994). Indeed, almost every ‘wannabe’ world city now has its requisite series of promotional pamphlets, posters, CD-ROMs and websites communicating selective images of the city as an attractive, hospitable and vibrant international city in which to live and work. This conscious manipulation and promotion of the city, evocatively termed ‘imagineering’ by Ruthe- iser (1996), has been subject to close exam- ination from academics who have pointed out the ways in which city identities are sanitized, commodified and distorted in accordance with the perceived demands of the global marketplace</w:t>
      </w:r>
      <w:r w:rsidRPr="000D5389">
        <w:t xml:space="preserve">. </w:t>
      </w:r>
      <w:r w:rsidRPr="000D5389">
        <w:rPr>
          <w:rStyle w:val="StyleUnderline"/>
        </w:rPr>
        <w:t xml:space="preserve">What is also increas- ingly evident is that this marketing of place seldom restricts itself to extolling the existing virtues of a given city, but seeks to re-invent the city as an innovative, international technopole by providing spaces designed to foster the sharing of tacit and codified knowledge among an intellectual, innovative elite. </w:t>
      </w:r>
      <w:r w:rsidRPr="000D5389">
        <w:rPr>
          <w:rStyle w:val="SmallText"/>
        </w:rPr>
        <w:t>An essential ingredient of place promo- tion has thus been the construction of new ‘urban quarters’ designed to provide knowl- edge-rich entrepreneurs with living, work and play space. Following the perceived success of the rejuvenation of Baltimore’s inner harbour in the 1960s (Olds, 1995), the names of these monumental spaces and buildings have quickly become synecdoches for the cities in which they are located, and the quintessence of their world-cityness: London’s Canary Wharf, Barcelona’s Olym- picMarina,Paris’LaDe ́fense,Vancouver’s Pacific Place, New York’s Battery Park, Atlanta’s Peachtree Center, Sydney’s Darling Harbour, and so on. Together with mega-events such as World Expos, City of Culture celebrations, and, perhaps most significantly, the Olympic Games (where even the bidding process has become a major marshalling point for urban boosterism and civic peacockery</w:t>
      </w:r>
      <w:r w:rsidRPr="000D5389">
        <w:rPr>
          <w:rStyle w:val="StyleUnderline"/>
        </w:rPr>
        <w:t xml:space="preserve">), the trans- formation of city infrastructure has been interpreted as a fundamental means by which city governors have attempted to provide previously industrial cities with a new post- industrial identity geared to the needs of a globalized economy (Short, 1999). </w:t>
      </w:r>
      <w:r w:rsidRPr="000D5389">
        <w:rPr>
          <w:rStyle w:val="SmallText"/>
        </w:rPr>
        <w:t>To date, academic attention has been devoted to documenting the frequently deleterious social, cultural, economic and environmental impacts of these projects.</w:t>
      </w:r>
      <w:r w:rsidRPr="000D5389">
        <w:t xml:space="preserve"> </w:t>
      </w:r>
      <w:r w:rsidRPr="000D5389">
        <w:rPr>
          <w:rStyle w:val="StyleUnderline"/>
        </w:rPr>
        <w:t>This critique has, for instance, been articulated in Harvey’s (1989) structural reading of entrepreneurial governance when he talks of the zero-sum game resulting from the drive for place differentiation (via the promotion of local character) versus the standardization implicit in the notion of ‘global’ development. In his estimation, attempts to encourage knowl- edge-rich individuals to cluster in particular metropolitan locales bequeaths no significant competitive advantage to any particular city, merely fuelling further rounds of speculative development while driving a wedge between the new transnational capitalist classes and those who reside in less-affluent residential areas</w:t>
      </w:r>
      <w:r w:rsidRPr="000D5389">
        <w:rPr>
          <w:rStyle w:val="SmallText"/>
        </w:rPr>
        <w:t xml:space="preserve">. Of course, this should not overshadow the fact that some attempts at promoting world-cityness through major infrastructure projects have apparently succeeded: Barce- lona has certainly enhanced its reputation as a leading European city through a vigorous strategy of cultural events and spectacular redevelopment, while Baltimore’s much- vaunted regeneration certainly wiped out its reputation as the ‘armpit of North America’. </w:t>
      </w:r>
      <w:r w:rsidRPr="000D5389">
        <w:rPr>
          <w:rStyle w:val="StyleUnderline"/>
        </w:rPr>
        <w:t>Yet it remains the case that many entrepre- neurial attempts at place promotion have proved financially disastrous, propped up by public money on the (unproven) under- standing that strategic local investment can enhance a city’s competitiveness and trans- form it into a world city (Fainstein, 1994; Loftman and Nevin, 1996; Leitner and Shep- pard, 1999).</w:t>
      </w:r>
      <w:r w:rsidRPr="000D5389">
        <w:t xml:space="preserve"> </w:t>
      </w:r>
      <w:r w:rsidRPr="000D5389">
        <w:rPr>
          <w:rStyle w:val="StyleUnderline"/>
        </w:rPr>
        <w:t>If only it were that simple. Unfortunately, cities are not self-contained engines of economic growth, and no amount of asset manipulation can guarantee inter- national orientation and world-city status.</w:t>
      </w:r>
    </w:p>
    <w:p w14:paraId="2716E45A" w14:textId="77777777" w:rsidR="000B0561" w:rsidRPr="000D5389" w:rsidRDefault="000B0561" w:rsidP="000B0561"/>
    <w:p w14:paraId="34431974" w14:textId="77777777" w:rsidR="000B0561" w:rsidRPr="000D5389" w:rsidRDefault="000B0561" w:rsidP="000B0561">
      <w:pPr>
        <w:pStyle w:val="Heading2"/>
      </w:pPr>
      <w:r>
        <w:t xml:space="preserve">Environment </w:t>
      </w:r>
    </w:p>
    <w:p w14:paraId="0D3438EE" w14:textId="77777777" w:rsidR="000B0561" w:rsidRPr="005B3AA1" w:rsidRDefault="000B0561" w:rsidP="000B0561">
      <w:pPr>
        <w:pStyle w:val="Heading4"/>
        <w:rPr>
          <w:rStyle w:val="Style13ptBold"/>
          <w:b/>
        </w:rPr>
      </w:pPr>
      <w:r w:rsidRPr="005B3AA1">
        <w:rPr>
          <w:rStyle w:val="Style13ptBold"/>
        </w:rPr>
        <w:t>Prioritizing competitiveness forces developing countries to further damage the environment – that makes solving warming impossible</w:t>
      </w:r>
    </w:p>
    <w:p w14:paraId="2778C85F" w14:textId="77777777" w:rsidR="000B0561" w:rsidRPr="000D5389" w:rsidRDefault="000B0561" w:rsidP="000B0561">
      <w:pPr>
        <w:rPr>
          <w:rStyle w:val="Style13ptBold"/>
          <w:b w:val="0"/>
          <w:sz w:val="16"/>
        </w:rPr>
      </w:pPr>
      <w:r w:rsidRPr="000D5389">
        <w:rPr>
          <w:rStyle w:val="Style13ptBold"/>
        </w:rPr>
        <w:t>Anwar and Sam, 12</w:t>
      </w:r>
      <w:r w:rsidRPr="000D5389">
        <w:rPr>
          <w:rStyle w:val="Style13ptBold"/>
          <w:sz w:val="16"/>
        </w:rPr>
        <w:t xml:space="preserve"> -- PhD (University of British Columbia, Vancouver, Canada); MA (McMaster University, Hamilton, Canada), Adjunct Professor, The International Graduate School Of Business, Member Australian Economics Society; Life Member of International Economics &amp; Finance Society AND Doctor of Philosophy (International Business and Management), University of South Australia, Australia, Head of School for the School of Business at PSB Academy. His publications have appeared in journals such as Journal of the Asia Pacific Economy, South East Asia Research, Global Economic Review, New Zealand Journal of Asian Studies, Journal of Asian and African Studies and Asia Pacific Viewpoint. At PSB, Dr Sam teaches Economics, Management and Quantitative Skills. (Sajid AND Choon-Yin, “Is Economic Nationalism Good for the Environment? A Case Study of Singapore,” Asian Studies Review, Proquest, March 2012 // JH)</w:t>
      </w:r>
    </w:p>
    <w:p w14:paraId="5FABAA0B" w14:textId="77777777" w:rsidR="000B0561" w:rsidRPr="000D5389" w:rsidRDefault="000B0561" w:rsidP="000B0561">
      <w:pPr>
        <w:rPr>
          <w:rStyle w:val="Style13ptBold"/>
          <w:b w:val="0"/>
          <w:sz w:val="16"/>
        </w:rPr>
      </w:pPr>
    </w:p>
    <w:p w14:paraId="57A7576A" w14:textId="77777777" w:rsidR="000B0561" w:rsidRPr="003D0D21" w:rsidRDefault="000B0561" w:rsidP="000B0561">
      <w:pPr>
        <w:rPr>
          <w:u w:val="single"/>
        </w:rPr>
      </w:pPr>
      <w:r w:rsidRPr="000D5389">
        <w:rPr>
          <w:sz w:val="16"/>
        </w:rPr>
        <w:t xml:space="preserve">This paper argues that </w:t>
      </w:r>
      <w:r w:rsidRPr="000D5389">
        <w:rPr>
          <w:rStyle w:val="StyleUnderline"/>
        </w:rPr>
        <w:t>climate change is more than environmental degradation but concerns economic security dynamics as well</w:t>
      </w:r>
      <w:r w:rsidRPr="000D5389">
        <w:rPr>
          <w:sz w:val="16"/>
        </w:rPr>
        <w:t xml:space="preserve">. </w:t>
      </w:r>
      <w:r w:rsidRPr="000D5389">
        <w:rPr>
          <w:rStyle w:val="StyleUnderline"/>
        </w:rPr>
        <w:t>That is why developing countries are demanding access to the rich world's capital to help pay for anything that is climate related</w:t>
      </w:r>
      <w:r w:rsidRPr="000D5389">
        <w:rPr>
          <w:sz w:val="16"/>
        </w:rPr>
        <w:t xml:space="preserve">, from sea walls to lighting deforestation to building low-carbon cities with good public transport and efficient buildings. </w:t>
      </w:r>
      <w:r w:rsidRPr="000D5389">
        <w:rPr>
          <w:rStyle w:val="StyleUnderline"/>
        </w:rPr>
        <w:t>That is also why Singapore has rejected emission cuts unless others do likewise, for fear of losing its competitive edge since emission cuts are costly and would adversely affect its economy, particularly the heavily relied-upon manufacturing sector</w:t>
      </w:r>
      <w:r w:rsidRPr="000D5389">
        <w:rPr>
          <w:sz w:val="16"/>
        </w:rPr>
        <w:t xml:space="preserve">. Climate change has to be integrated and internalized with the larger development process. The problem we face today is to arrive at a consensus in dealing with environmental problems in a way that reconciles national and global interests. The analysis presented in this paper can be used to highlight the following implications. First, </w:t>
      </w:r>
      <w:r w:rsidRPr="000D5389">
        <w:rPr>
          <w:rStyle w:val="StyleUnderline"/>
        </w:rPr>
        <w:t>it is evident that a hegemonic power, such as the United States, is no longer able to impose policies on national economies through unilateral force.</w:t>
      </w:r>
      <w:r w:rsidRPr="000D5389">
        <w:rPr>
          <w:sz w:val="16"/>
        </w:rPr>
        <w:t xml:space="preserve"> The United Nations also lacks independent authority, as it depends exclusively on the collective decisions of states. The only effective actors are the multiplicity of nation states, which remain preoccupied with economic growth and committed to putting their own interests first. </w:t>
      </w:r>
      <w:r w:rsidRPr="000D5389">
        <w:rPr>
          <w:rStyle w:val="StyleUnderline"/>
        </w:rPr>
        <w:t>They may be prepared to record high structural unemployment for the sake of their economic prospects, but not to achieve a better environmental outcome for the citizens of the world.</w:t>
      </w:r>
      <w:r w:rsidRPr="000D5389">
        <w:rPr>
          <w:sz w:val="16"/>
        </w:rPr>
        <w:t xml:space="preserve"> Secondly, an appreciation of the new approach to economic nationalism is useful. This approach suggests that policy change needs to be objectively analyzed in terms of whether it is likely to promote the interests of the nation through active but calculated and selective involvement in global efforts to deal with social dilemmas</w:t>
      </w:r>
      <w:r w:rsidRPr="000D5389">
        <w:rPr>
          <w:rStyle w:val="StyleUnderline"/>
        </w:rPr>
        <w:t>. While economic nationalism inevitably creates tension among nation states, it is also a reason for embracing a regional and global approach to dealing with climate change and environmental problems.</w:t>
      </w:r>
      <w:r w:rsidRPr="000D5389">
        <w:rPr>
          <w:sz w:val="16"/>
        </w:rPr>
        <w:t xml:space="preserve"> </w:t>
      </w:r>
      <w:r w:rsidRPr="000D5389">
        <w:rPr>
          <w:rStyle w:val="StyleUnderline"/>
        </w:rPr>
        <w:t>The new approach to economic nationalism serves as a useful framework for explaining the connection between economic growth and environmental protection</w:t>
      </w:r>
      <w:r w:rsidRPr="000D5389">
        <w:rPr>
          <w:sz w:val="16"/>
        </w:rPr>
        <w:t xml:space="preserve">. Thirdly, it is pertinent and imperative to establish an agreed-upon methodology to measure the relationship between national economic wealth and environmental protection initiatives. Because economic interests matter, it is necessary, at the local and global levels, to ascertain the costs and benefits of' actions in order to devise a win-win situation. </w:t>
      </w:r>
      <w:r w:rsidRPr="000D5389">
        <w:rPr>
          <w:rStyle w:val="StyleUnderline"/>
        </w:rPr>
        <w:t>Economic motivation requires commitment from developed countries to lead the way, not only in cutting their own emissions levels, but also in offering financial assistance and technological know-how to their poorer counterparts to transit the latter onto the clean development path.</w:t>
      </w:r>
    </w:p>
    <w:p w14:paraId="49D15B2B" w14:textId="77777777" w:rsidR="000B0561" w:rsidRPr="000D5389" w:rsidRDefault="000B0561" w:rsidP="000B0561">
      <w:pPr>
        <w:pStyle w:val="Heading2"/>
        <w:rPr>
          <w:rStyle w:val="SmallText"/>
        </w:rPr>
      </w:pPr>
      <w:r w:rsidRPr="000D5389">
        <w:rPr>
          <w:rStyle w:val="SmallText"/>
        </w:rPr>
        <w:t>Nationalism/Global War</w:t>
      </w:r>
    </w:p>
    <w:p w14:paraId="7FA35C68" w14:textId="77777777" w:rsidR="000B0561" w:rsidRPr="005B3AA1" w:rsidRDefault="000B0561" w:rsidP="000B0561">
      <w:pPr>
        <w:widowControl w:val="0"/>
        <w:autoSpaceDE w:val="0"/>
        <w:autoSpaceDN w:val="0"/>
        <w:adjustRightInd w:val="0"/>
        <w:rPr>
          <w:b/>
          <w:sz w:val="16"/>
        </w:rPr>
      </w:pPr>
    </w:p>
    <w:p w14:paraId="391CEF2D" w14:textId="77777777" w:rsidR="000B0561" w:rsidRPr="005B3AA1" w:rsidRDefault="000B0561" w:rsidP="000B0561">
      <w:pPr>
        <w:pStyle w:val="Heading4"/>
        <w:rPr>
          <w:rStyle w:val="Style13ptBold"/>
          <w:b/>
        </w:rPr>
      </w:pPr>
      <w:r w:rsidRPr="005B3AA1">
        <w:rPr>
          <w:rStyle w:val="Style13ptBold"/>
        </w:rPr>
        <w:t>The frame of economic nationalism as a justification for policy-making triggers a great power war with Russia and China, global instability, and economic collapse</w:t>
      </w:r>
    </w:p>
    <w:p w14:paraId="261072AE" w14:textId="77777777" w:rsidR="000B0561" w:rsidRPr="000D5389" w:rsidRDefault="000B0561" w:rsidP="000B0561">
      <w:pPr>
        <w:widowControl w:val="0"/>
        <w:autoSpaceDE w:val="0"/>
        <w:autoSpaceDN w:val="0"/>
        <w:adjustRightInd w:val="0"/>
        <w:rPr>
          <w:rStyle w:val="SmallText"/>
        </w:rPr>
      </w:pPr>
      <w:r w:rsidRPr="000D5389">
        <w:rPr>
          <w:rStyle w:val="Style13ptBold"/>
        </w:rPr>
        <w:t>Patrick ’09</w:t>
      </w:r>
      <w:r w:rsidRPr="000D5389">
        <w:rPr>
          <w:sz w:val="16"/>
        </w:rPr>
        <w:t xml:space="preserve"> </w:t>
      </w:r>
      <w:r w:rsidRPr="000D5389">
        <w:rPr>
          <w:rStyle w:val="SmallText"/>
        </w:rPr>
        <w:t xml:space="preserve">[13 March 2009, </w:t>
      </w:r>
      <w:hyperlink r:id="rId60" w:history="1">
        <w:r w:rsidRPr="000D5389">
          <w:rPr>
            <w:rStyle w:val="SmallText"/>
          </w:rPr>
          <w:t>Stewart Patrick</w:t>
        </w:r>
      </w:hyperlink>
      <w:r w:rsidRPr="000D5389">
        <w:rPr>
          <w:rStyle w:val="SmallText"/>
        </w:rPr>
        <w:t>, senior fellow and director of the Program on International Institutions and Global Governance at the Council on Foreign Relations, “Protecting Free Trade,” http://nationalinterest.org/article/protecting-free-trade-3060, AZhang]</w:t>
      </w:r>
    </w:p>
    <w:p w14:paraId="600C552D" w14:textId="77777777" w:rsidR="000B0561" w:rsidRPr="000D5389" w:rsidRDefault="000B0561" w:rsidP="000B0561">
      <w:pPr>
        <w:widowControl w:val="0"/>
        <w:autoSpaceDE w:val="0"/>
        <w:autoSpaceDN w:val="0"/>
        <w:adjustRightInd w:val="0"/>
        <w:rPr>
          <w:rStyle w:val="StyleUnderline"/>
        </w:rPr>
      </w:pPr>
    </w:p>
    <w:p w14:paraId="542C82A0" w14:textId="77777777" w:rsidR="000B0561" w:rsidRPr="003D0D21" w:rsidRDefault="000B0561" w:rsidP="000B0561">
      <w:pPr>
        <w:widowControl w:val="0"/>
        <w:autoSpaceDE w:val="0"/>
        <w:autoSpaceDN w:val="0"/>
        <w:adjustRightInd w:val="0"/>
        <w:rPr>
          <w:color w:val="000000"/>
          <w:sz w:val="16"/>
        </w:rPr>
      </w:pPr>
      <w:r w:rsidRPr="000D5389">
        <w:rPr>
          <w:rStyle w:val="StyleUnderline"/>
        </w:rPr>
        <w:t>President Obama and his foreign counterparts should reflect on the lessons of the 1930s-</w:t>
      </w:r>
      <w:r w:rsidRPr="000D5389">
        <w:rPr>
          <w:rStyle w:val="SmallText"/>
        </w:rPr>
        <w:t>and the insights of Cordell Hull. The longest-serving secretary of state in American history (1933-1944), Hull helped guide the United States through the Depression and World War II. He also understood a fundamental truth: "When goods move, soldiers don't."</w:t>
      </w:r>
      <w:r w:rsidRPr="000D5389">
        <w:rPr>
          <w:sz w:val="16"/>
        </w:rPr>
        <w:t xml:space="preserve"> </w:t>
      </w:r>
      <w:r w:rsidRPr="000D5389">
        <w:rPr>
          <w:rStyle w:val="StyleUnderline"/>
        </w:rPr>
        <w:t>In the 1930s, global recession had catastrophic political consequences-in part because policymakers took exactly the wrong approach.</w:t>
      </w:r>
      <w:r w:rsidRPr="000D5389">
        <w:rPr>
          <w:sz w:val="16"/>
        </w:rPr>
        <w:t xml:space="preserve"> </w:t>
      </w:r>
      <w:r w:rsidRPr="000D5389">
        <w:rPr>
          <w:rStyle w:val="SmallText"/>
        </w:rPr>
        <w:t>Starting with America's own Smoot Hawley Tariff of 1930,</w:t>
      </w:r>
      <w:r w:rsidRPr="000D5389">
        <w:rPr>
          <w:sz w:val="16"/>
        </w:rPr>
        <w:t xml:space="preserve"> </w:t>
      </w:r>
      <w:r w:rsidRPr="000D5389">
        <w:rPr>
          <w:rStyle w:val="StyleUnderline"/>
        </w:rPr>
        <w:t>the world's major trading nations tried to insulate themselves by adopting inward looking protectionist and discriminatory policies. The result was a vicious, self-defeating cycle of tit-for-tat retaliation. As states took refuge in prohibitive tariffs, import quotas, export subsidies and competitive devaluations, international commerce devolved into a desperate competition for dwindling markets</w:t>
      </w:r>
      <w:r w:rsidRPr="000D5389">
        <w:rPr>
          <w:sz w:val="16"/>
        </w:rPr>
        <w:t xml:space="preserve">. </w:t>
      </w:r>
      <w:r w:rsidRPr="000D5389">
        <w:rPr>
          <w:rStyle w:val="SmallText"/>
        </w:rPr>
        <w:t>Between 1929 and 1933,</w:t>
      </w:r>
      <w:r w:rsidRPr="000D5389">
        <w:rPr>
          <w:sz w:val="16"/>
        </w:rPr>
        <w:t xml:space="preserve"> </w:t>
      </w:r>
      <w:r w:rsidRPr="000D5389">
        <w:rPr>
          <w:rStyle w:val="StyleUnderline"/>
        </w:rPr>
        <w:t>the value of world trade plummeted from $50 billion to $15 billion. Global economic activity went into a death spiral, exacerbating the depth and length of the Great Depression. The economic consequences of protectionism were bad enough. The political consequences were worse</w:t>
      </w:r>
      <w:r w:rsidRPr="000D5389">
        <w:rPr>
          <w:sz w:val="16"/>
        </w:rPr>
        <w:t xml:space="preserve">. </w:t>
      </w:r>
      <w:r w:rsidRPr="000D5389">
        <w:rPr>
          <w:rStyle w:val="SmallText"/>
        </w:rPr>
        <w:t xml:space="preserve">As Hull recognized, </w:t>
      </w:r>
      <w:r w:rsidRPr="000D5389">
        <w:rPr>
          <w:rStyle w:val="StyleUnderline"/>
        </w:rPr>
        <w:t>global economic fragmentation lowered standards of living, drove unemployment higher and increased poverty-accentuating social upheaval</w:t>
      </w:r>
      <w:r w:rsidRPr="000D5389">
        <w:rPr>
          <w:sz w:val="16"/>
        </w:rPr>
        <w:t xml:space="preserve"> </w:t>
      </w:r>
      <w:r w:rsidRPr="000D5389">
        <w:rPr>
          <w:rStyle w:val="SmallText"/>
        </w:rPr>
        <w:t>and leaving destitute populations "easy prey to dictators and desperadoes."</w:t>
      </w:r>
      <w:r w:rsidRPr="000D5389">
        <w:rPr>
          <w:sz w:val="16"/>
        </w:rPr>
        <w:t xml:space="preserve"> </w:t>
      </w:r>
      <w:r w:rsidRPr="000D5389">
        <w:rPr>
          <w:rStyle w:val="StyleUnderline"/>
        </w:rPr>
        <w:t>The rise of Nazism in Germany, fascism in Italy and militarism in Japan is impossible to divorce from the economic turmoil, which allowed demagogic leaders to mobilize support among alienated masses nursing nationalist grievances. Open economic warfare poisoned the diplomatic climate and exacerbated great power rivalries, raising</w:t>
      </w:r>
      <w:r w:rsidRPr="000D5389">
        <w:rPr>
          <w:sz w:val="16"/>
        </w:rPr>
        <w:t xml:space="preserve">, </w:t>
      </w:r>
      <w:r w:rsidRPr="000D5389">
        <w:rPr>
          <w:rStyle w:val="SmallText"/>
        </w:rPr>
        <w:t>in Hull's view,</w:t>
      </w:r>
      <w:r w:rsidRPr="000D5389">
        <w:rPr>
          <w:sz w:val="16"/>
        </w:rPr>
        <w:t xml:space="preserve"> </w:t>
      </w:r>
      <w:r w:rsidRPr="000D5389">
        <w:rPr>
          <w:rStyle w:val="StyleUnderline"/>
        </w:rPr>
        <w:t>"constant temptation to use force, or threat of force, to obtain what could have been got through normal processes of trade."</w:t>
      </w:r>
      <w:r w:rsidRPr="000D5389">
        <w:rPr>
          <w:sz w:val="16"/>
        </w:rPr>
        <w:t xml:space="preserve"> </w:t>
      </w:r>
      <w:r w:rsidRPr="000D5389">
        <w:rPr>
          <w:rStyle w:val="SmallText"/>
        </w:rPr>
        <w:t>Assistant Secretary William Clayton agreed</w:t>
      </w:r>
      <w:r w:rsidRPr="000D5389">
        <w:rPr>
          <w:rStyle w:val="StyleUnderline"/>
        </w:rPr>
        <w:t xml:space="preserve">: "Nations which act as enemies in the marketplace cannot long be friends at the council table." </w:t>
      </w:r>
      <w:r w:rsidRPr="000D5389">
        <w:rPr>
          <w:rStyle w:val="SmallText"/>
        </w:rPr>
        <w:t>This is what makes growing protectionism and discrimination among the world's major trading powers today so alarming.</w:t>
      </w:r>
      <w:r w:rsidRPr="000D5389">
        <w:rPr>
          <w:rStyle w:val="StyleUnderline"/>
        </w:rPr>
        <w:t xml:space="preserve"> In 2008 world trade declined for the first time since 1982</w:t>
      </w:r>
      <w:r w:rsidRPr="000D5389">
        <w:rPr>
          <w:rStyle w:val="SmallText"/>
        </w:rPr>
        <w:t>. And despite their pledges,</w:t>
      </w:r>
      <w:r w:rsidRPr="000D5389">
        <w:rPr>
          <w:sz w:val="16"/>
        </w:rPr>
        <w:t xml:space="preserve"> </w:t>
      </w:r>
      <w:r w:rsidRPr="000D5389">
        <w:rPr>
          <w:rStyle w:val="StyleUnderline"/>
        </w:rPr>
        <w:t>seventeen G-20 members have adopted significant trade restrictions. "Buy American" provisions in the U.S. stimulus package have been matched by similar measures elsewhere</w:t>
      </w:r>
      <w:r w:rsidRPr="000D5389">
        <w:rPr>
          <w:rStyle w:val="SmallText"/>
        </w:rPr>
        <w:t>, with the EU ambassador to Washington declaring that "Nobody will take this lying down." Brussels has resumed export subsidies to EU dairy farmers and restricted imports from the United States and China. Meanwhile, India is threatening new tariffs on steel imports and cars; Russia has enacted some thirty new tariffs and export subsidies. In a sign of the global mood, WTO antidumping cases are up 40 percent since last year.</w:t>
      </w:r>
      <w:r w:rsidRPr="000D5389">
        <w:rPr>
          <w:sz w:val="16"/>
        </w:rPr>
        <w:t xml:space="preserve"> </w:t>
      </w:r>
      <w:r w:rsidRPr="000D5389">
        <w:rPr>
          <w:rStyle w:val="StyleUnderline"/>
        </w:rPr>
        <w:t>Even less blatant forms of economic nationalism, such as banks restricting lending to "safer" domestic companies, risk shutting down global capital flows and exacerbating the current crisis. If unchecked, such economic nationalism could raise diplomatic tensions among the world's major powers.</w:t>
      </w:r>
      <w:r w:rsidRPr="000D5389">
        <w:rPr>
          <w:sz w:val="16"/>
        </w:rPr>
        <w:t xml:space="preserve"> </w:t>
      </w:r>
      <w:r w:rsidRPr="000D5389">
        <w:rPr>
          <w:rStyle w:val="StyleUnderline"/>
        </w:rPr>
        <w:t>At particular risk are U.S. relations with China,</w:t>
      </w:r>
      <w:r w:rsidRPr="000D5389">
        <w:rPr>
          <w:sz w:val="16"/>
        </w:rPr>
        <w:t xml:space="preserve"> </w:t>
      </w:r>
      <w:r w:rsidRPr="000D5389">
        <w:rPr>
          <w:rStyle w:val="SmallText"/>
        </w:rPr>
        <w:t>Washington's most important bilateral interlocutor in the twenty-first century</w:t>
      </w:r>
      <w:r w:rsidRPr="000D5389">
        <w:rPr>
          <w:rStyle w:val="StyleUnderline"/>
        </w:rPr>
        <w:t>. China has called the "Buy American" provisions "poison"-</w:t>
      </w:r>
      <w:r w:rsidRPr="000D5389">
        <w:rPr>
          <w:rStyle w:val="SmallText"/>
        </w:rPr>
        <w:t>not exactly how the Obama administration wants to start off the relationship. U.S. Treasury Secretary Timothy Geithner's</w:t>
      </w:r>
      <w:r w:rsidRPr="000D5389">
        <w:rPr>
          <w:sz w:val="16"/>
        </w:rPr>
        <w:t xml:space="preserve"> </w:t>
      </w:r>
      <w:r w:rsidRPr="000D5389">
        <w:rPr>
          <w:rStyle w:val="StyleUnderline"/>
        </w:rPr>
        <w:t>ill-timed comments about China's currency "manipulation" and his promise of an "aggressive" U.S. response were not especially helpful either, nor is Congress' preoccupation with "unfair" Chinese trade and currency practices</w:t>
      </w:r>
      <w:r w:rsidRPr="000D5389">
        <w:rPr>
          <w:sz w:val="16"/>
        </w:rPr>
        <w:t xml:space="preserve">. </w:t>
      </w:r>
      <w:r w:rsidRPr="000D5389">
        <w:rPr>
          <w:rStyle w:val="SmallText"/>
        </w:rPr>
        <w:t>For its part, Beijing has responded to the global slump by rolling back some of the liberalizing reforms introduced over the past thirty years. Such practices, including state subsidies, collide with the spirit and sometimes the law of open trade.</w:t>
      </w:r>
      <w:r w:rsidRPr="000D5389">
        <w:rPr>
          <w:sz w:val="16"/>
        </w:rPr>
        <w:t xml:space="preserve"> </w:t>
      </w:r>
      <w:r w:rsidRPr="000D5389">
        <w:rPr>
          <w:rStyle w:val="SmallText"/>
        </w:rPr>
        <w:t>The Obama administration must find common ground with Beijing on a coordinated response, or risk retaliatory protectionism that</w:t>
      </w:r>
      <w:r w:rsidRPr="000D5389">
        <w:rPr>
          <w:sz w:val="16"/>
        </w:rPr>
        <w:t xml:space="preserve"> </w:t>
      </w:r>
      <w:r w:rsidRPr="000D5389">
        <w:rPr>
          <w:rStyle w:val="StyleUnderline"/>
        </w:rPr>
        <w:t>could severely damage both economies and escalate into political confrontation. A trade war is the last thing the United States needs, given that China holds $1 trillion of our debt and will be critical to solving flashpoints ranging from Iran to North Korea.</w:t>
      </w:r>
      <w:r w:rsidRPr="000D5389">
        <w:rPr>
          <w:sz w:val="16"/>
        </w:rPr>
        <w:t xml:space="preserve"> </w:t>
      </w:r>
      <w:r w:rsidRPr="000D5389">
        <w:rPr>
          <w:rStyle w:val="StyleUnderline"/>
        </w:rPr>
        <w:t>In the 1930s, authoritarian great-power governments responded to the global downturn by adopting more nationalistic and aggressive policies. Today, the economic crisis may well fuel rising nationalism and regional assertiveness in emerging countries. Russia is a case in point. Although some predict that the economic crisis will temper Moscow's international ambitions, evidence for such geopolitical modesty is slim to date.</w:t>
      </w:r>
      <w:r w:rsidRPr="000D5389">
        <w:rPr>
          <w:sz w:val="16"/>
        </w:rPr>
        <w:t xml:space="preserve"> </w:t>
      </w:r>
      <w:r w:rsidRPr="000D5389">
        <w:rPr>
          <w:rStyle w:val="StyleUnderline"/>
        </w:rPr>
        <w:t>Neither the collapse of its stock market nor the decline in oil prices has kept Russia from flexing its muscles from Ukraine to Kyrgyzstan.</w:t>
      </w:r>
      <w:r w:rsidRPr="000D5389">
        <w:rPr>
          <w:sz w:val="16"/>
        </w:rPr>
        <w:t xml:space="preserve"> </w:t>
      </w:r>
      <w:r w:rsidRPr="000D5389">
        <w:rPr>
          <w:rStyle w:val="SmallText"/>
        </w:rPr>
        <w:t>While some expect the economic crisis to challenge Putin's grip on power, there is no guarantee that Washington will find any successor regime less nationalistic and aggressive</w:t>
      </w:r>
      <w:r w:rsidRPr="000D5389">
        <w:rPr>
          <w:sz w:val="16"/>
        </w:rPr>
        <w:t xml:space="preserve"> </w:t>
      </w:r>
      <w:r w:rsidRPr="000D5389">
        <w:rPr>
          <w:rStyle w:val="StyleUnderline"/>
        </w:rPr>
        <w:t>Beyond generating great power antagonism, misguided protectionism could also exacerbate political upheaval in the developing world.</w:t>
      </w:r>
      <w:r w:rsidRPr="000D5389">
        <w:rPr>
          <w:sz w:val="16"/>
        </w:rPr>
        <w:t xml:space="preserve"> </w:t>
      </w:r>
      <w:r w:rsidRPr="000D5389">
        <w:rPr>
          <w:rStyle w:val="SmallText"/>
        </w:rPr>
        <w:t>As Director of National Intelligence Dennis Blair recently testified, the</w:t>
      </w:r>
      <w:r w:rsidRPr="000D5389">
        <w:rPr>
          <w:sz w:val="16"/>
        </w:rPr>
        <w:t xml:space="preserve"> </w:t>
      </w:r>
      <w:r w:rsidRPr="000D5389">
        <w:rPr>
          <w:rStyle w:val="StyleUnderline"/>
        </w:rPr>
        <w:t>downturn has already aggravated political instability in a quarter of the world's nations.</w:t>
      </w:r>
      <w:r w:rsidRPr="000D5389">
        <w:rPr>
          <w:sz w:val="16"/>
        </w:rPr>
        <w:t xml:space="preserve"> </w:t>
      </w:r>
      <w:r w:rsidRPr="000D5389">
        <w:rPr>
          <w:rStyle w:val="StyleUnderline"/>
        </w:rPr>
        <w:t>In many emerging countries</w:t>
      </w:r>
      <w:r w:rsidRPr="000D5389">
        <w:rPr>
          <w:rStyle w:val="SmallText"/>
        </w:rPr>
        <w:t>, including important players like South Africa, Ukraine and Mexico</w:t>
      </w:r>
      <w:r w:rsidRPr="000D5389">
        <w:rPr>
          <w:sz w:val="16"/>
        </w:rPr>
        <w:t xml:space="preserve">, </w:t>
      </w:r>
      <w:r w:rsidRPr="000D5389">
        <w:rPr>
          <w:rStyle w:val="StyleUnderline"/>
        </w:rPr>
        <w:t>political stability rests on a precarious balance.</w:t>
      </w:r>
      <w:r w:rsidRPr="000D5389">
        <w:rPr>
          <w:sz w:val="16"/>
        </w:rPr>
        <w:t xml:space="preserve"> </w:t>
      </w:r>
      <w:r w:rsidRPr="000D5389">
        <w:rPr>
          <w:rStyle w:val="StyleUnderline"/>
        </w:rPr>
        <w:t>Protectionist policies could well push developing economies and emerging market exporters over the edge.</w:t>
      </w:r>
      <w:r w:rsidRPr="000D5389">
        <w:rPr>
          <w:sz w:val="16"/>
        </w:rPr>
        <w:t xml:space="preserve"> </w:t>
      </w:r>
      <w:r w:rsidRPr="000D5389">
        <w:rPr>
          <w:rStyle w:val="StyleUnderline"/>
        </w:rPr>
        <w:t>In Pakistan, a protracted economic crisis could precipitate the collapse of the regime and fragmentation of the state.</w:t>
      </w:r>
      <w:r w:rsidRPr="000D5389">
        <w:rPr>
          <w:sz w:val="16"/>
        </w:rPr>
        <w:t xml:space="preserve"> </w:t>
      </w:r>
      <w:r w:rsidRPr="000D5389">
        <w:rPr>
          <w:rStyle w:val="SmallText"/>
        </w:rPr>
        <w:t>No surprise, then, that President Obama is the first U.S. president to receive a daily economic intelligence briefing, distilling the security implications of the global crisis.</w:t>
      </w:r>
    </w:p>
    <w:p w14:paraId="4A9C27D0" w14:textId="77777777" w:rsidR="000B0561" w:rsidRPr="000D5389" w:rsidRDefault="000B0561" w:rsidP="000B0561">
      <w:pPr>
        <w:pStyle w:val="Heading2"/>
      </w:pPr>
    </w:p>
    <w:p w14:paraId="63B041C8" w14:textId="77777777" w:rsidR="000B0561" w:rsidRDefault="000B0561" w:rsidP="000B0561">
      <w:pPr>
        <w:pStyle w:val="Heading2"/>
      </w:pPr>
      <w:r w:rsidRPr="000D5389">
        <w:t>**FRAMEWORK**</w:t>
      </w:r>
    </w:p>
    <w:p w14:paraId="7BD89315" w14:textId="77777777" w:rsidR="000B0561" w:rsidRDefault="000B0561" w:rsidP="000B0561"/>
    <w:p w14:paraId="3E8F8F61" w14:textId="77777777" w:rsidR="000B0561" w:rsidRDefault="000B0561" w:rsidP="000B0561"/>
    <w:p w14:paraId="247C54BB" w14:textId="77777777" w:rsidR="000B0561" w:rsidRPr="003D0D21" w:rsidRDefault="000B0561" w:rsidP="000B0561">
      <w:pPr>
        <w:pStyle w:val="Heading4"/>
        <w:rPr>
          <w:rStyle w:val="Style13ptBold"/>
          <w:b/>
        </w:rPr>
      </w:pPr>
      <w:r w:rsidRPr="003D0D21">
        <w:rPr>
          <w:rStyle w:val="Style13ptBold"/>
        </w:rPr>
        <w:t>This flawed discourse of a “one-size fits all” policy option perpetuates economic underperformance and hinders development of infrastructure capital— that turns the case. A new framework that re-conceptualizes regional competitiveness is a prerequisite for effective policy decisions.</w:t>
      </w:r>
    </w:p>
    <w:p w14:paraId="50CB5144" w14:textId="77777777" w:rsidR="000B0561" w:rsidRPr="000D5389" w:rsidRDefault="000B0561" w:rsidP="000B0561">
      <w:pPr>
        <w:widowControl w:val="0"/>
        <w:autoSpaceDE w:val="0"/>
        <w:autoSpaceDN w:val="0"/>
        <w:adjustRightInd w:val="0"/>
        <w:rPr>
          <w:sz w:val="16"/>
        </w:rPr>
      </w:pPr>
      <w:r w:rsidRPr="000D5389">
        <w:rPr>
          <w:rStyle w:val="Style13ptBold"/>
        </w:rPr>
        <w:t>Kitson et. al. ‘04</w:t>
      </w:r>
      <w:r w:rsidRPr="000D5389">
        <w:rPr>
          <w:rStyle w:val="Style13ptBold"/>
          <w:sz w:val="16"/>
        </w:rPr>
        <w:t xml:space="preserve"> </w:t>
      </w:r>
      <w:r w:rsidRPr="000D5389">
        <w:rPr>
          <w:rStyle w:val="SmallText"/>
        </w:rPr>
        <w:t xml:space="preserve">[Michael Kitson, University Lecturer in Global Macroeconomics, Judge Institute of Management, University </w:t>
      </w:r>
      <w:r w:rsidRPr="000D5389">
        <w:rPr>
          <w:sz w:val="16"/>
        </w:rPr>
        <w:t>of Cambridge, Ron Martin, Professor in Economic Geography in the Department of Geography, University of Cambridge,, and Peter Tyler, Reader in Urban and Regional Economics, Department of Land Economy, University of Cambridge “Regional Competitiveness: An Elusive yet Key Concept?” Regional Studies, Vol. 38.9, pp. 995–997, December 2004, online, AZhang]</w:t>
      </w:r>
    </w:p>
    <w:p w14:paraId="22F9748C" w14:textId="77777777" w:rsidR="000B0561" w:rsidRPr="000D5389" w:rsidRDefault="000B0561" w:rsidP="000B0561">
      <w:pPr>
        <w:widowControl w:val="0"/>
        <w:autoSpaceDE w:val="0"/>
        <w:autoSpaceDN w:val="0"/>
        <w:adjustRightInd w:val="0"/>
        <w:rPr>
          <w:rStyle w:val="StyleUnderline"/>
          <w:color w:val="000000"/>
          <w:sz w:val="12"/>
        </w:rPr>
      </w:pPr>
    </w:p>
    <w:p w14:paraId="56F8E657" w14:textId="77777777" w:rsidR="000B0561" w:rsidRPr="00FD6D24" w:rsidRDefault="000B0561" w:rsidP="000B0561">
      <w:pPr>
        <w:widowControl w:val="0"/>
        <w:autoSpaceDE w:val="0"/>
        <w:autoSpaceDN w:val="0"/>
        <w:adjustRightInd w:val="0"/>
        <w:spacing w:after="240"/>
        <w:rPr>
          <w:color w:val="000000"/>
          <w:sz w:val="16"/>
        </w:rPr>
      </w:pPr>
      <w:r w:rsidRPr="000D5389">
        <w:rPr>
          <w:rStyle w:val="StyleUnderline"/>
        </w:rPr>
        <w:t>The broad rationale for government intervention in relation to these drivers is to overcome the market and institutional failures that restrain their contribution to the growth of regional productivity.</w:t>
      </w:r>
      <w:r w:rsidRPr="000D5389">
        <w:rPr>
          <w:sz w:val="16"/>
          <w:szCs w:val="26"/>
        </w:rPr>
        <w:t xml:space="preserve"> </w:t>
      </w:r>
      <w:r w:rsidRPr="000D5389">
        <w:rPr>
          <w:rStyle w:val="SmallText"/>
        </w:rPr>
        <w:t>Thus, according to H. M. Treasury, (2004, p. 14):</w:t>
      </w:r>
      <w:r w:rsidRPr="000D5389">
        <w:rPr>
          <w:sz w:val="16"/>
        </w:rPr>
        <w:t xml:space="preserve"> </w:t>
      </w:r>
      <w:r w:rsidRPr="000D5389">
        <w:rPr>
          <w:rStyle w:val="StyleUnderline"/>
        </w:rPr>
        <w:t>there are important implications for the design and delivery of regional policy in two respects</w:t>
      </w:r>
      <w:r w:rsidRPr="000D5389">
        <w:rPr>
          <w:rStyle w:val="SmallText"/>
        </w:rPr>
        <w:t>. First, it is essential that a comprehensive package of policy instruments be in place to strengthen each of the five drivers throughout the UK. Failure to do so would undermine efforts to strengthen individual drivers and overall economic performance</w:t>
      </w:r>
      <w:r w:rsidRPr="000D5389">
        <w:rPr>
          <w:sz w:val="16"/>
        </w:rPr>
        <w:t xml:space="preserve">. </w:t>
      </w:r>
      <w:r w:rsidRPr="000D5389">
        <w:rPr>
          <w:rStyle w:val="StyleUnderline"/>
        </w:rPr>
        <w:t>A region’s economic underperformance could be perpetuated if, for example, policy makers failed to recognize the importance of a strong local skills base to the attraction and growth of new businesses. Secondly, it is vital that there is a coordinated approach to the design and implementation of policies designed to raise regions’ productivity and growth</w:t>
      </w:r>
      <w:r w:rsidRPr="000D5389">
        <w:rPr>
          <w:rStyle w:val="SmallText"/>
        </w:rPr>
        <w:t>. . . . There will be bene- ficial synergies from a coordinated effort to strengthen all of the drivers that may be holding back a particular region’s growth.</w:t>
      </w:r>
      <w:r w:rsidRPr="000D5389">
        <w:rPr>
          <w:sz w:val="16"/>
        </w:rPr>
        <w:t xml:space="preserve"> </w:t>
      </w:r>
      <w:r w:rsidRPr="000D5389">
        <w:rPr>
          <w:rStyle w:val="StyleUnderline"/>
        </w:rPr>
        <w:t>One problem with this approach is that there appears to be no underlying coherent theoretical justification for the particular choice of ‘drivers’.</w:t>
      </w:r>
      <w:r w:rsidRPr="000D5389">
        <w:rPr>
          <w:sz w:val="16"/>
          <w:szCs w:val="26"/>
        </w:rPr>
        <w:t xml:space="preserve"> </w:t>
      </w:r>
      <w:r w:rsidRPr="000D5389">
        <w:rPr>
          <w:rStyle w:val="SmallText"/>
        </w:rPr>
        <w:t>At best, different theories seem to be implicit in different drivers. The difficulty here, of course, is that several different candi- dates are available as theoretical underpinnings for conceptualizing and devising policy interventions to promote regional competitive advantage, and all have their limitations. Standard regional export-base theory offers far too narrow a view of the nature and determi- nants of regional competitive advantage. Likewise, standard regional growth theory, with its dependence on the idea of a regional production function subject to constant returns to scale, is of very limited usefulness. Much more promising are those approaches that emphasize the importance of increasing returns, since these at least allow for consideration of what was termed above ‘regional externalities’</w:t>
      </w:r>
      <w:r w:rsidRPr="000D5389">
        <w:rPr>
          <w:sz w:val="16"/>
          <w:szCs w:val="26"/>
        </w:rPr>
        <w:t xml:space="preserve">. </w:t>
      </w:r>
      <w:r w:rsidRPr="000D5389">
        <w:rPr>
          <w:rStyle w:val="StyleUnderline"/>
        </w:rPr>
        <w:t xml:space="preserve">But even here there is a wide choice: from regional versions of endogenous growth </w:t>
      </w:r>
      <w:r w:rsidRPr="000D5389">
        <w:rPr>
          <w:rStyle w:val="SmallText"/>
        </w:rPr>
        <w:t xml:space="preserve">models (Martin and Sunley 1998), through the spatial agglomeration models of the so-called ‘new economic geography’ (Fujita et al., 1999; Fujita and Thisse 2002; Baldwin et al., 2003), cumulative causation models (Setterfield 1998), evolutionary theories (Boschma 2004), to cluster theory (Porter 1998a, b, 2001a, b). </w:t>
      </w:r>
      <w:r w:rsidRPr="000D5389">
        <w:rPr>
          <w:rStyle w:val="StyleUnderline"/>
        </w:rPr>
        <w:t>In the UK, there has certainly been more than a whiff of endogenous growth theory behind Treasury thinking in this area</w:t>
      </w:r>
      <w:r w:rsidRPr="000D5389">
        <w:rPr>
          <w:sz w:val="16"/>
          <w:szCs w:val="26"/>
        </w:rPr>
        <w:t xml:space="preserve">, </w:t>
      </w:r>
      <w:r w:rsidRPr="000D5389">
        <w:rPr>
          <w:rStyle w:val="StyleUnderline"/>
        </w:rPr>
        <w:t>while within the D T I Porter’s cluster theory has been highly influential – both in focusing on regional productivity as the key indicator of regional performance and in advocating the promotion of clusters as an integral component of regional strategies</w:t>
      </w:r>
      <w:r w:rsidRPr="000D5389">
        <w:rPr>
          <w:sz w:val="16"/>
          <w:szCs w:val="26"/>
        </w:rPr>
        <w:t>.</w:t>
      </w:r>
      <w:r w:rsidRPr="000D5389">
        <w:rPr>
          <w:sz w:val="16"/>
        </w:rPr>
        <w:t xml:space="preserve"> </w:t>
      </w:r>
      <w:r w:rsidRPr="000D5389">
        <w:rPr>
          <w:rStyle w:val="StyleUnderline"/>
        </w:rPr>
        <w:t xml:space="preserve">Another problem is that policies – both in the UK and elsewhere – tend to be overwhelmingly supply-side in approach, and little attention is given to the demand side </w:t>
      </w:r>
      <w:r w:rsidRPr="000D5389">
        <w:rPr>
          <w:rStyle w:val="SmallText"/>
        </w:rPr>
        <w:t xml:space="preserve">(Fothergille 2004). </w:t>
      </w:r>
      <w:r w:rsidRPr="000D5389">
        <w:rPr>
          <w:rStyle w:val="StyleUnderline"/>
        </w:rPr>
        <w:t>It is as if</w:t>
      </w:r>
      <w:r w:rsidRPr="000D5389">
        <w:rPr>
          <w:rStyle w:val="SmallText"/>
        </w:rPr>
        <w:t xml:space="preserve"> a sort of Say’s law of regional competitive advantage is being invoked: if</w:t>
      </w:r>
      <w:r w:rsidRPr="000D5389">
        <w:rPr>
          <w:rStyle w:val="StyleUnderline"/>
        </w:rPr>
        <w:t xml:space="preserve"> all the ‘drivers’ are in place, then demand for the region’s products and services should follow.</w:t>
      </w:r>
      <w:r w:rsidRPr="000D5389">
        <w:rPr>
          <w:sz w:val="16"/>
          <w:szCs w:val="26"/>
        </w:rPr>
        <w:t xml:space="preserve"> As </w:t>
      </w:r>
      <w:r w:rsidRPr="000D5389">
        <w:rPr>
          <w:rStyle w:val="StyleUnderline"/>
        </w:rPr>
        <w:t>Porter’s work has emphasized, demand for a region’s products is not simply an end result but is itself an important ‘driver’ of a region’s competitive advantage</w:t>
      </w:r>
      <w:r w:rsidRPr="000D5389">
        <w:rPr>
          <w:sz w:val="16"/>
          <w:szCs w:val="26"/>
        </w:rPr>
        <w:t xml:space="preserve">. </w:t>
      </w:r>
      <w:r w:rsidRPr="000D5389">
        <w:rPr>
          <w:rStyle w:val="StyleUnderline"/>
        </w:rPr>
        <w:t>A low level of local demand tends to dampen local innovativeness and entre- preneurialism, encourages the exodus of skilled and educated workers in search of better employment pro- spects elsewhere, hinders the development of high- quality cultural and infrastructural capital, and generally weakens the competitive dynamics of the area</w:t>
      </w:r>
      <w:r w:rsidRPr="000D5389">
        <w:rPr>
          <w:sz w:val="16"/>
          <w:szCs w:val="26"/>
        </w:rPr>
        <w:t xml:space="preserve">. </w:t>
      </w:r>
      <w:r w:rsidRPr="000D5389">
        <w:rPr>
          <w:rStyle w:val="StyleUnderline"/>
        </w:rPr>
        <w:t xml:space="preserve">Tackling the supply side is certainly necessary to foster growth and development, </w:t>
      </w:r>
      <w:r w:rsidRPr="000D5389">
        <w:rPr>
          <w:rStyle w:val="SmallText"/>
        </w:rPr>
        <w:t>but may not of itself be sufficient. Action may also be needed to help stimulate local demand (on the importance of markets, see Clark et al., 2004).</w:t>
      </w:r>
      <w:r w:rsidRPr="000D5389">
        <w:rPr>
          <w:sz w:val="16"/>
          <w:szCs w:val="26"/>
        </w:rPr>
        <w:t xml:space="preserve"> </w:t>
      </w:r>
      <w:r w:rsidRPr="000D5389">
        <w:rPr>
          <w:rStyle w:val="StyleUnderline"/>
        </w:rPr>
        <w:t>In this context, favourable macro- economic conditions and policies are also important. A third limitation is the ‘universalism’ of many policies aimed at boosting regional or urban competi- tiveness, whereby it is assumed that the same ‘drivers’ are equally important everywhere, and hence the same basic policy model is applicable, the idea being that, in principle, the process of regional economic growth is governed by a series of universal economic rules (on the limitations of such universalism</w:t>
      </w:r>
      <w:r w:rsidRPr="000D5389">
        <w:rPr>
          <w:sz w:val="16"/>
          <w:szCs w:val="26"/>
        </w:rPr>
        <w:t xml:space="preserve">, </w:t>
      </w:r>
      <w:r w:rsidRPr="000D5389">
        <w:rPr>
          <w:rStyle w:val="SmallText"/>
        </w:rPr>
        <w:t>see Kenny and Williams 2001);</w:t>
      </w:r>
      <w:r w:rsidRPr="000D5389">
        <w:rPr>
          <w:sz w:val="16"/>
          <w:szCs w:val="26"/>
        </w:rPr>
        <w:t xml:space="preserve"> </w:t>
      </w:r>
      <w:r w:rsidRPr="000D5389">
        <w:rPr>
          <w:rStyle w:val="StyleUnderline"/>
        </w:rPr>
        <w:t>thus, if you pull the right levers, the ‘drivers’ will respond in similar ways with similar outcomes</w:t>
      </w:r>
      <w:r w:rsidRPr="000D5389">
        <w:rPr>
          <w:sz w:val="16"/>
          <w:szCs w:val="26"/>
        </w:rPr>
        <w:t xml:space="preserve">. </w:t>
      </w:r>
      <w:r w:rsidRPr="000D5389">
        <w:rPr>
          <w:rStyle w:val="StyleUnderline"/>
        </w:rPr>
        <w:t>But both history and geography will have a major impact on the relevance of particular drivers and their impact. Thus, investing in ‘innovation’ (assuming such an investment could be adequately defined) may have beneficial effects in one region but have little</w:t>
      </w:r>
      <w:r w:rsidRPr="000D5389">
        <w:rPr>
          <w:sz w:val="16"/>
        </w:rPr>
        <w:t xml:space="preserve"> </w:t>
      </w:r>
      <w:r w:rsidRPr="000D5389">
        <w:rPr>
          <w:rStyle w:val="StyleUnderline"/>
        </w:rPr>
        <w:t xml:space="preserve">impact in another. In the absence of a robust theoretical framework that takes account of spatial specificity, it is hard to gauge how policy initiatives targeted on any one specific driver contribute to final outcomes, how the policy drivers work together, what relative weight should be applied to each, and the time it takes for change to occur. </w:t>
      </w:r>
      <w:r w:rsidRPr="000D5389">
        <w:rPr>
          <w:rStyle w:val="SmallText"/>
        </w:rPr>
        <w:t>Yet a further problem is that alluded to above: namely, that there has been little research into what the appropriate spatial scale of intervention should be.</w:t>
      </w:r>
      <w:r w:rsidRPr="000D5389">
        <w:rPr>
          <w:sz w:val="16"/>
          <w:szCs w:val="26"/>
        </w:rPr>
        <w:t xml:space="preserve"> </w:t>
      </w:r>
      <w:r w:rsidRPr="000D5389">
        <w:rPr>
          <w:rStyle w:val="SmallText"/>
        </w:rPr>
        <w:t xml:space="preserve">Some processes of regional competitive advantage may be highly localized, while others may operate at a more broad regional scale, and some may be national or global. </w:t>
      </w:r>
      <w:r w:rsidRPr="000D5389">
        <w:rPr>
          <w:rStyle w:val="StyleUnderline"/>
        </w:rPr>
        <w:t>In most instances, however, polices are pursued on the basis of predefined administrative or political areas that may have little meaning as economically functioning units, and from which policy effects may ‘leak out’ into other regions.</w:t>
      </w:r>
      <w:r w:rsidRPr="000D5389">
        <w:rPr>
          <w:sz w:val="16"/>
          <w:szCs w:val="26"/>
        </w:rPr>
        <w:t xml:space="preserve"> </w:t>
      </w:r>
      <w:r w:rsidRPr="000D5389">
        <w:rPr>
          <w:rStyle w:val="SmallText"/>
        </w:rPr>
        <w:t>At the same time, by following similar strategies (based on similar ‘drivers’)</w:t>
      </w:r>
      <w:r w:rsidRPr="000D5389">
        <w:rPr>
          <w:sz w:val="16"/>
          <w:szCs w:val="26"/>
        </w:rPr>
        <w:t xml:space="preserve"> </w:t>
      </w:r>
      <w:r w:rsidRPr="000D5389">
        <w:rPr>
          <w:rStyle w:val="StyleUnderline"/>
        </w:rPr>
        <w:t>different regions may end up competing one with another over a particular form of growth and develop- ment that has a very specific and geographically restricted form</w:t>
      </w:r>
      <w:r w:rsidRPr="000D5389">
        <w:rPr>
          <w:rStyle w:val="SmallText"/>
        </w:rPr>
        <w:t>, as in the case, for example, of certain high-technology activities. Thus, many regions crave a biotechnology cluster as a key element to boost their region’s competitive performance. Yet not only do few regions have any potential competitive advantage in this activity, arguably it is a sector that thrives most when concentrated in a limited number of large clusters. In other words, not every region can have a major biotechnology industry cluster, and for each to attempt to nurture such a cluster of its own may simply result in the failure to develop a strong national biotechnology sector at all.</w:t>
      </w:r>
      <w:r w:rsidRPr="000D5389">
        <w:rPr>
          <w:sz w:val="16"/>
          <w:szCs w:val="26"/>
        </w:rPr>
        <w:t xml:space="preserve"> </w:t>
      </w:r>
      <w:r w:rsidRPr="000D5389">
        <w:rPr>
          <w:rStyle w:val="SmallText"/>
        </w:rPr>
        <w:t>The same argument may well apply to other ‘new economy’ type activities, such as information and communication technologies (ICT), creative media, nanotechnology and the like.</w:t>
      </w:r>
      <w:r w:rsidRPr="000D5389">
        <w:rPr>
          <w:sz w:val="16"/>
          <w:szCs w:val="26"/>
        </w:rPr>
        <w:t xml:space="preserve"> </w:t>
      </w:r>
      <w:r w:rsidRPr="000D5389">
        <w:rPr>
          <w:rStyle w:val="StyleUnderline"/>
        </w:rPr>
        <w:t>In short, there is no ‘one-size fits all’ regional competitiveness policy</w:t>
      </w:r>
      <w:r w:rsidRPr="000D5389">
        <w:rPr>
          <w:sz w:val="16"/>
          <w:szCs w:val="26"/>
        </w:rPr>
        <w:t xml:space="preserve"> </w:t>
      </w:r>
      <w:r w:rsidRPr="000D5389">
        <w:rPr>
          <w:rStyle w:val="SmallText"/>
        </w:rPr>
        <w:t xml:space="preserve">(on this, see also Lovering 1999). </w:t>
      </w:r>
      <w:r w:rsidRPr="000D5389">
        <w:rPr>
          <w:rStyle w:val="StyleUnderline"/>
        </w:rPr>
        <w:t>To compound this problem, and again related to the question of what the appropriate scale of intervention should be, there is the issue of whether and how far policy should focus on particular localities within the region rather than on others. Is the best strategy one that focuses policy interventions and resources in just one or two growth zones (such as the major urban agglomerations or selected localized clusters)? If so, to what extent will any improvements in competitive performance spread out into other parts of the regional economy more generally? In other words, the focus on regional competitiveness should not ignore or neglect issues of intra-regional inequality</w:t>
      </w:r>
      <w:r w:rsidRPr="000D5389">
        <w:rPr>
          <w:sz w:val="16"/>
          <w:szCs w:val="26"/>
        </w:rPr>
        <w:t xml:space="preserve">. </w:t>
      </w:r>
      <w:r w:rsidRPr="000D5389">
        <w:rPr>
          <w:rStyle w:val="SmallText"/>
        </w:rPr>
        <w:t xml:space="preserve">As the European Commission has recognized, social cohesion (the reduction of spatial socio-economic inequalities) should be an integral component of any policy aimed at improving regional competitiveness: indeed, social cohesion should rank equally with productivity and employment in any notion of regional competitive advantage. </w:t>
      </w:r>
      <w:r w:rsidRPr="000D5389">
        <w:rPr>
          <w:rStyle w:val="StyleUnderline"/>
        </w:rPr>
        <w:t>The issue of ‘regional competitiveness’ is thus ripe with theoretical, empirical and policy debate</w:t>
      </w:r>
      <w:r w:rsidRPr="000D5389">
        <w:rPr>
          <w:rStyle w:val="SmallText"/>
        </w:rPr>
        <w:t>. In an era of ‘performance indicators and rankings’</w:t>
      </w:r>
      <w:r w:rsidRPr="000D5389">
        <w:rPr>
          <w:rStyle w:val="StyleUnderline"/>
        </w:rPr>
        <w:t>, it is perhaps inevitable that regions and cities should be compared against each other in terms of their economic perfor- mance</w:t>
      </w:r>
      <w:r w:rsidRPr="000D5389">
        <w:rPr>
          <w:sz w:val="16"/>
          <w:szCs w:val="26"/>
        </w:rPr>
        <w:t xml:space="preserve">. </w:t>
      </w:r>
      <w:r w:rsidRPr="000D5389">
        <w:rPr>
          <w:rStyle w:val="StyleUnderline"/>
        </w:rPr>
        <w:t>Such comparisons can serve a useful purpose in that they point up the fact that, and call for explana- tions of why, regions and cities differ in economic prosperity</w:t>
      </w:r>
      <w:r w:rsidRPr="000D5389">
        <w:rPr>
          <w:rStyle w:val="SmallText"/>
        </w:rPr>
        <w:t>. But, to adapt Krugman’s criticism of the idea of national competitiveness,</w:t>
      </w:r>
      <w:r w:rsidRPr="000D5389">
        <w:rPr>
          <w:sz w:val="16"/>
          <w:szCs w:val="26"/>
        </w:rPr>
        <w:t xml:space="preserve"> </w:t>
      </w:r>
      <w:r w:rsidRPr="000D5389">
        <w:rPr>
          <w:rStyle w:val="StyleUnderline"/>
        </w:rPr>
        <w:t>it is at best potentially misleading and at worst positively dangerous to view regions and cities as competing over market shares as if they are in some sort of global race in which there are only ‘winners’ and ‘losers’.</w:t>
      </w:r>
      <w:r w:rsidRPr="000D5389">
        <w:rPr>
          <w:sz w:val="16"/>
          <w:szCs w:val="26"/>
        </w:rPr>
        <w:t xml:space="preserve"> </w:t>
      </w:r>
      <w:r w:rsidRPr="000D5389">
        <w:rPr>
          <w:rStyle w:val="SmallText"/>
        </w:rPr>
        <w:t>This is not to deny the importance of competition.</w:t>
      </w:r>
      <w:r w:rsidRPr="000D5389">
        <w:rPr>
          <w:sz w:val="16"/>
          <w:szCs w:val="26"/>
        </w:rPr>
        <w:t xml:space="preserve"> </w:t>
      </w:r>
      <w:r w:rsidRPr="000D5389">
        <w:rPr>
          <w:rStyle w:val="SmallText"/>
        </w:rPr>
        <w:t>In economic life and beyond, competition is one of the fundamental sources of mobilization and creativity.</w:t>
      </w:r>
      <w:r w:rsidRPr="000D5389">
        <w:rPr>
          <w:sz w:val="16"/>
          <w:szCs w:val="26"/>
        </w:rPr>
        <w:t xml:space="preserve"> </w:t>
      </w:r>
      <w:r w:rsidRPr="000D5389">
        <w:rPr>
          <w:rStyle w:val="StyleUnderline"/>
        </w:rPr>
        <w:t>But there are structural limits to, and negative consequences of, excessive competition as construed in narrow adversarial market terms (Group of Lisbon, 1995).</w:t>
      </w:r>
      <w:r w:rsidRPr="000D5389">
        <w:rPr>
          <w:sz w:val="16"/>
          <w:szCs w:val="26"/>
        </w:rPr>
        <w:t xml:space="preserve"> </w:t>
      </w:r>
      <w:r w:rsidRPr="000D5389">
        <w:rPr>
          <w:rStyle w:val="StyleUnderline"/>
        </w:rPr>
        <w:t xml:space="preserve">Crucially, it is important to distinguish between ‘competition’ and ‘competitiveness’. </w:t>
      </w:r>
      <w:r w:rsidRPr="000D5389">
        <w:rPr>
          <w:rStyle w:val="SmallText"/>
        </w:rPr>
        <w:t>As the papers in this issue make clear,</w:t>
      </w:r>
      <w:r w:rsidRPr="000D5389">
        <w:rPr>
          <w:sz w:val="16"/>
          <w:szCs w:val="26"/>
        </w:rPr>
        <w:t xml:space="preserve"> </w:t>
      </w:r>
      <w:r w:rsidRPr="000D5389">
        <w:rPr>
          <w:rStyle w:val="StyleUnderline"/>
        </w:rPr>
        <w:t xml:space="preserve">if the notion of regional competitiveness has meaning and value, it is as a much more complex and richer concept; and one, moreover, that focuses more on the determinants and dynamics of a region’s (or city’s) long-run pros- perity than on more restrictive notions of competing over shares of markets and resources. It is one that recognizes that ultimately competitive regions and cities are places where both companies and people want to locate and invest in. We are far from any agreed framework for defining, theorizing and empirically analysing regional competitive advantage. </w:t>
      </w:r>
      <w:r w:rsidRPr="000D5389">
        <w:rPr>
          <w:rStyle w:val="SmallText"/>
        </w:rPr>
        <w:t>But given the current fashion for notions of regional and urban competitiveness in policy circles,</w:t>
      </w:r>
      <w:r w:rsidRPr="000D5389">
        <w:rPr>
          <w:rStyle w:val="StyleUnderline"/>
        </w:rPr>
        <w:t xml:space="preserve"> the need for such a framework is all the more urgent. Without such a framework, policies lack coherent conceptual and evid- ential foundations, and policy outcomes may as a consequence prove variable and disappointing</w:t>
      </w:r>
      <w:r w:rsidRPr="000D5389">
        <w:rPr>
          <w:rStyle w:val="SmallText"/>
        </w:rPr>
        <w:t>. The notion of regional competitiveness requires informed debate: the papers that follow are intended as contri- butions to this task.</w:t>
      </w:r>
    </w:p>
    <w:p w14:paraId="25A97C63" w14:textId="77777777" w:rsidR="000B0561" w:rsidRPr="000D5389" w:rsidRDefault="000B0561" w:rsidP="000B0561">
      <w:pPr>
        <w:pStyle w:val="Heading2"/>
      </w:pPr>
      <w:r w:rsidRPr="000D5389">
        <w:t>**ALT SOLVENCY**</w:t>
      </w:r>
    </w:p>
    <w:p w14:paraId="7215A134" w14:textId="77777777" w:rsidR="000B0561" w:rsidRPr="000D5389" w:rsidRDefault="000B0561" w:rsidP="000B0561">
      <w:pPr>
        <w:rPr>
          <w:sz w:val="16"/>
        </w:rPr>
      </w:pPr>
    </w:p>
    <w:p w14:paraId="42D62D6B" w14:textId="77777777" w:rsidR="000B0561" w:rsidRPr="00161953" w:rsidRDefault="000B0561" w:rsidP="000B0561">
      <w:pPr>
        <w:pStyle w:val="Heading4"/>
      </w:pPr>
      <w:r w:rsidRPr="00161953">
        <w:t xml:space="preserve">Competitiveness is not natural or inevitable- its contingent, it's rhetorical power is a social construct </w:t>
      </w:r>
    </w:p>
    <w:p w14:paraId="2D994082" w14:textId="77777777" w:rsidR="000B0561" w:rsidRDefault="000B0561" w:rsidP="000B0561">
      <w:pPr>
        <w:tabs>
          <w:tab w:val="left" w:pos="7415"/>
        </w:tabs>
        <w:rPr>
          <w:sz w:val="16"/>
          <w:szCs w:val="16"/>
        </w:rPr>
      </w:pPr>
      <w:r>
        <w:rPr>
          <w:sz w:val="16"/>
          <w:szCs w:val="16"/>
        </w:rPr>
        <w:t xml:space="preserve">Erica </w:t>
      </w:r>
      <w:r w:rsidRPr="00CC11C5">
        <w:rPr>
          <w:b/>
        </w:rPr>
        <w:t>Schoenberger</w:t>
      </w:r>
      <w:r>
        <w:rPr>
          <w:sz w:val="16"/>
          <w:szCs w:val="16"/>
        </w:rPr>
        <w:t xml:space="preserve"> , Prof of Geography with Joint Appointment in Anthropology @ Johns Hopkins, BA History Stanford, MCP Berkeley, PHD Berkeley, </w:t>
      </w:r>
      <w:r>
        <w:rPr>
          <w:sz w:val="16"/>
          <w:szCs w:val="16"/>
          <w:u w:val="single"/>
        </w:rPr>
        <w:t>Discourse and Practice in Human Geography,</w:t>
      </w:r>
      <w:r>
        <w:rPr>
          <w:sz w:val="16"/>
          <w:szCs w:val="16"/>
        </w:rPr>
        <w:t xml:space="preserve">  Progress in Human Geography 22,1 (19</w:t>
      </w:r>
      <w:r w:rsidRPr="00CC11C5">
        <w:rPr>
          <w:b/>
        </w:rPr>
        <w:t>98</w:t>
      </w:r>
      <w:r>
        <w:rPr>
          <w:sz w:val="16"/>
          <w:szCs w:val="16"/>
        </w:rPr>
        <w:t xml:space="preserve">) </w:t>
      </w:r>
    </w:p>
    <w:p w14:paraId="6B4C7E83" w14:textId="77777777" w:rsidR="000B0561" w:rsidRPr="003D0D21" w:rsidRDefault="000B0561" w:rsidP="000B0561">
      <w:pPr>
        <w:tabs>
          <w:tab w:val="left" w:pos="7415"/>
        </w:tabs>
        <w:rPr>
          <w:sz w:val="10"/>
          <w:szCs w:val="16"/>
        </w:rPr>
      </w:pPr>
      <w:r w:rsidRPr="00161953">
        <w:rPr>
          <w:sz w:val="10"/>
          <w:szCs w:val="16"/>
        </w:rPr>
        <w:t xml:space="preserve">In my own work, I am constantly engaged in discussions of competitive strategy and competitiveness with the people who run firms. In this context I strive to be a critical and detached interlocutor whose job it is to analyse and interpret ± rather than simply report ± responses to my questions. When I'm talking with people about what it takes for them to be competitive in a particular market, or whatever, I am not especially shy about debating the substance of their answers. That is to say, I will argue with them about whether or not a given strategy is a good way of being competitive and what you really need to do to implement it. But that </w:t>
      </w:r>
      <w:r w:rsidRPr="00681C6F">
        <w:rPr>
          <w:szCs w:val="16"/>
          <w:u w:val="single"/>
        </w:rPr>
        <w:t>there is some irreducible category called competitiveness</w:t>
      </w:r>
      <w:r w:rsidRPr="00161953">
        <w:rPr>
          <w:sz w:val="10"/>
          <w:szCs w:val="16"/>
        </w:rPr>
        <w:t xml:space="preserve">, </w:t>
      </w:r>
      <w:r w:rsidRPr="00681C6F">
        <w:rPr>
          <w:szCs w:val="16"/>
          <w:u w:val="single"/>
        </w:rPr>
        <w:t>the fulfilling of which</w:t>
      </w:r>
      <w:r w:rsidRPr="00161953">
        <w:rPr>
          <w:sz w:val="10"/>
          <w:szCs w:val="16"/>
        </w:rPr>
        <w:t xml:space="preserve">, in extremis, </w:t>
      </w:r>
      <w:r w:rsidRPr="00681C6F">
        <w:rPr>
          <w:szCs w:val="16"/>
          <w:u w:val="single"/>
        </w:rPr>
        <w:t>over-rides all other considerations</w:t>
      </w:r>
      <w:r w:rsidRPr="00161953">
        <w:rPr>
          <w:sz w:val="10"/>
          <w:szCs w:val="16"/>
        </w:rPr>
        <w:t xml:space="preserve"> ± that I don't argue about. Or I haven't up to now. </w:t>
      </w:r>
      <w:r w:rsidRPr="00681C6F">
        <w:rPr>
          <w:szCs w:val="16"/>
          <w:u w:val="single"/>
        </w:rPr>
        <w:t>I have simply accepted the general idea of competitiveness</w:t>
      </w:r>
      <w:r w:rsidRPr="00161953">
        <w:rPr>
          <w:sz w:val="10"/>
          <w:szCs w:val="16"/>
        </w:rPr>
        <w:t xml:space="preserve"> as the ultimate demonstration of the validity of that behaviour. I don't think I'm alone in this. I think </w:t>
      </w:r>
      <w:r w:rsidRPr="004646FD">
        <w:rPr>
          <w:szCs w:val="16"/>
          <w:u w:val="single"/>
        </w:rPr>
        <w:t>it's characteristic</w:t>
      </w:r>
      <w:r w:rsidRPr="00161953">
        <w:rPr>
          <w:sz w:val="10"/>
          <w:szCs w:val="16"/>
        </w:rPr>
        <w:t xml:space="preserve"> of economic geography </w:t>
      </w:r>
      <w:r w:rsidRPr="004646FD">
        <w:rPr>
          <w:szCs w:val="16"/>
          <w:u w:val="single"/>
        </w:rPr>
        <w:t>to assume</w:t>
      </w:r>
      <w:r w:rsidRPr="00161953">
        <w:rPr>
          <w:sz w:val="10"/>
          <w:szCs w:val="16"/>
        </w:rPr>
        <w:t xml:space="preserve"> the categories of competition and </w:t>
      </w:r>
      <w:r w:rsidRPr="004646FD">
        <w:rPr>
          <w:szCs w:val="16"/>
          <w:u w:val="single"/>
        </w:rPr>
        <w:t>competitiveness</w:t>
      </w:r>
      <w:r w:rsidRPr="00161953">
        <w:rPr>
          <w:sz w:val="10"/>
          <w:szCs w:val="16"/>
        </w:rPr>
        <w:t xml:space="preserve"> in order to answer other questions </w:t>
      </w:r>
      <w:r w:rsidRPr="004646FD">
        <w:rPr>
          <w:szCs w:val="16"/>
          <w:u w:val="single"/>
        </w:rPr>
        <w:t>rather than asking what these categories</w:t>
      </w:r>
      <w:r w:rsidRPr="00161953">
        <w:rPr>
          <w:sz w:val="10"/>
          <w:szCs w:val="16"/>
        </w:rPr>
        <w:t xml:space="preserve"> themselves </w:t>
      </w:r>
      <w:r w:rsidRPr="004646FD">
        <w:rPr>
          <w:szCs w:val="16"/>
          <w:u w:val="single"/>
        </w:rPr>
        <w:t>might be about</w:t>
      </w:r>
      <w:r w:rsidRPr="00161953">
        <w:rPr>
          <w:sz w:val="10"/>
          <w:szCs w:val="16"/>
        </w:rPr>
        <w:t xml:space="preserve">. I think also that </w:t>
      </w:r>
      <w:r w:rsidRPr="004646FD">
        <w:rPr>
          <w:szCs w:val="16"/>
          <w:u w:val="single"/>
        </w:rPr>
        <w:t>an unexamined notion of competitiveness plays an increasingly strong</w:t>
      </w:r>
      <w:r w:rsidRPr="00161953">
        <w:rPr>
          <w:sz w:val="10"/>
          <w:szCs w:val="16"/>
        </w:rPr>
        <w:t xml:space="preserve">, if not decisive </w:t>
      </w:r>
      <w:r w:rsidRPr="004646FD">
        <w:rPr>
          <w:b/>
          <w:szCs w:val="16"/>
          <w:u w:val="single"/>
        </w:rPr>
        <w:t>role in many political and institutional debates with enormous consequences</w:t>
      </w:r>
      <w:r w:rsidRPr="004646FD">
        <w:rPr>
          <w:szCs w:val="16"/>
          <w:u w:val="single"/>
        </w:rPr>
        <w:t xml:space="preserve"> for real people</w:t>
      </w:r>
      <w:r w:rsidRPr="00161953">
        <w:rPr>
          <w:sz w:val="10"/>
          <w:szCs w:val="16"/>
        </w:rPr>
        <w:t xml:space="preserve">. So </w:t>
      </w:r>
      <w:r w:rsidRPr="004646FD">
        <w:rPr>
          <w:szCs w:val="16"/>
          <w:u w:val="single"/>
        </w:rPr>
        <w:t>it is important to try to understand why the concept is so powerful</w:t>
      </w:r>
      <w:r w:rsidRPr="00161953">
        <w:rPr>
          <w:sz w:val="10"/>
          <w:szCs w:val="16"/>
        </w:rPr>
        <w:t xml:space="preserve"> </w:t>
      </w:r>
      <w:r w:rsidRPr="00A71722">
        <w:rPr>
          <w:szCs w:val="16"/>
          <w:u w:val="single"/>
        </w:rPr>
        <w:t>that it enjoys a kind of social immunity</w:t>
      </w:r>
      <w:r w:rsidRPr="00161953">
        <w:rPr>
          <w:sz w:val="10"/>
          <w:szCs w:val="16"/>
        </w:rPr>
        <w:t xml:space="preserve">. </w:t>
      </w:r>
      <w:r w:rsidRPr="00FD2B62">
        <w:rPr>
          <w:szCs w:val="16"/>
          <w:u w:val="single"/>
        </w:rPr>
        <w:t xml:space="preserve">You can discuss what is more and what is less competitive, but </w:t>
      </w:r>
      <w:r w:rsidRPr="00FD2B62">
        <w:rPr>
          <w:b/>
          <w:szCs w:val="16"/>
          <w:u w:val="single"/>
        </w:rPr>
        <w:t>you can't call the category into question</w:t>
      </w:r>
      <w:r w:rsidRPr="00FD2B62">
        <w:rPr>
          <w:szCs w:val="16"/>
          <w:u w:val="single"/>
        </w:rPr>
        <w:t xml:space="preserve">. Within the academy, </w:t>
      </w:r>
      <w:r w:rsidRPr="00FD2B62">
        <w:rPr>
          <w:b/>
          <w:szCs w:val="16"/>
          <w:u w:val="single"/>
        </w:rPr>
        <w:t>the power of the discourse of economics has a lot to do with the social power of the discipline</w:t>
      </w:r>
      <w:r w:rsidRPr="00FD2B62">
        <w:rPr>
          <w:szCs w:val="16"/>
          <w:u w:val="single"/>
        </w:rPr>
        <w:t>. This</w:t>
      </w:r>
      <w:r w:rsidRPr="00161953">
        <w:rPr>
          <w:sz w:val="10"/>
          <w:szCs w:val="16"/>
        </w:rPr>
        <w:t xml:space="preserve">, in turn, </w:t>
      </w:r>
      <w:r w:rsidRPr="00FD2B62">
        <w:rPr>
          <w:szCs w:val="16"/>
          <w:u w:val="single"/>
        </w:rPr>
        <w:t xml:space="preserve">involves some complicated mix of command  over material resources, claims of social utility, </w:t>
      </w:r>
      <w:r w:rsidRPr="00161953">
        <w:rPr>
          <w:sz w:val="10"/>
          <w:szCs w:val="16"/>
        </w:rPr>
        <w:t xml:space="preserve">a certain amount of proselytizing in other disciplines, </w:t>
      </w:r>
      <w:r w:rsidRPr="00FD2B62">
        <w:rPr>
          <w:szCs w:val="16"/>
          <w:u w:val="single"/>
        </w:rPr>
        <w:t>asserting a family resemblance with other powerful and `hard' disciplines</w:t>
      </w:r>
      <w:r w:rsidRPr="00161953">
        <w:rPr>
          <w:sz w:val="10"/>
          <w:szCs w:val="16"/>
        </w:rPr>
        <w:t xml:space="preserve"> such as physics </w:t>
      </w:r>
      <w:r w:rsidRPr="00FD2B62">
        <w:rPr>
          <w:szCs w:val="16"/>
          <w:u w:val="single"/>
        </w:rPr>
        <w:t>by virtue of its mathematized and abstract style</w:t>
      </w:r>
      <w:r w:rsidRPr="00161953">
        <w:rPr>
          <w:sz w:val="10"/>
          <w:szCs w:val="16"/>
        </w:rPr>
        <w:t xml:space="preserve"> of reasoning and so on. </w:t>
      </w:r>
      <w:r w:rsidRPr="00FD2B62">
        <w:rPr>
          <w:szCs w:val="16"/>
          <w:u w:val="single"/>
        </w:rPr>
        <w:t>Social power</w:t>
      </w:r>
      <w:r w:rsidRPr="00161953">
        <w:rPr>
          <w:sz w:val="10"/>
          <w:szCs w:val="16"/>
        </w:rPr>
        <w:t xml:space="preserve">, in turn, </w:t>
      </w:r>
      <w:r w:rsidRPr="00FD2B62">
        <w:rPr>
          <w:szCs w:val="16"/>
          <w:u w:val="single"/>
        </w:rPr>
        <w:t>can be deployed to set a standard of what constitutes `science' in the social sciences against which other forms of social science</w:t>
      </w:r>
      <w:r w:rsidRPr="00161953">
        <w:rPr>
          <w:sz w:val="10"/>
          <w:szCs w:val="16"/>
        </w:rPr>
        <w:t xml:space="preserve"> (e.g., geography) </w:t>
      </w:r>
      <w:r w:rsidRPr="00FD2B62">
        <w:rPr>
          <w:szCs w:val="16"/>
          <w:u w:val="single"/>
        </w:rPr>
        <w:t>are</w:t>
      </w:r>
      <w:r w:rsidRPr="00161953">
        <w:rPr>
          <w:sz w:val="10"/>
          <w:szCs w:val="16"/>
        </w:rPr>
        <w:t xml:space="preserve"> implicitly or explicitly </w:t>
      </w:r>
      <w:r w:rsidRPr="00FD2B62">
        <w:rPr>
          <w:szCs w:val="16"/>
          <w:u w:val="single"/>
        </w:rPr>
        <w:t>valued</w:t>
      </w:r>
      <w:r w:rsidRPr="00161953">
        <w:rPr>
          <w:sz w:val="10"/>
          <w:szCs w:val="16"/>
        </w:rPr>
        <w:t xml:space="preserve"> (cf. Clark, 1997). As McCloskey (1985: 82) notes, `The metaphors of economics often carry . . . the authority of Science and . . . its claims to ethical neutrality'. One doesn't have to suppose the least degree of cravenness on the part of other social scientists to imagine that the </w:t>
      </w:r>
      <w:r w:rsidRPr="00325E49">
        <w:rPr>
          <w:szCs w:val="16"/>
          <w:u w:val="single"/>
        </w:rPr>
        <w:t>social norms established in this way gradually become part of the general environment and become more generally valued as they are within economics</w:t>
      </w:r>
      <w:r w:rsidRPr="00161953">
        <w:rPr>
          <w:sz w:val="10"/>
          <w:szCs w:val="16"/>
        </w:rPr>
        <w:t xml:space="preserve"> (Foucault, 1995). </w:t>
      </w:r>
      <w:r w:rsidRPr="00325E49">
        <w:rPr>
          <w:szCs w:val="16"/>
          <w:u w:val="single"/>
        </w:rPr>
        <w:t xml:space="preserve">Certain practices and </w:t>
      </w:r>
      <w:r w:rsidRPr="00325E49">
        <w:rPr>
          <w:b/>
          <w:szCs w:val="16"/>
          <w:u w:val="single"/>
        </w:rPr>
        <w:t>ways of thinking</w:t>
      </w:r>
      <w:r w:rsidRPr="00161953">
        <w:rPr>
          <w:sz w:val="10"/>
          <w:szCs w:val="16"/>
        </w:rPr>
        <w:t>, as in a Marshallian industrial district</w:t>
      </w:r>
      <w:r w:rsidRPr="00325E49">
        <w:rPr>
          <w:szCs w:val="16"/>
          <w:u w:val="single"/>
        </w:rPr>
        <w:t xml:space="preserve">, are `in the air' and we are all hard-pressed to avoid inhaling them. </w:t>
      </w:r>
      <w:r w:rsidRPr="00161953">
        <w:rPr>
          <w:sz w:val="10"/>
          <w:szCs w:val="16"/>
        </w:rPr>
        <w:t xml:space="preserve">The best evidence of this effect within economic geography that I can think of is actually in the writings of the Marxists within the field, especially in the 1970s and early 1980s. There was a time when none of us could write anything without a lengthy introductory section in which we took great pains to demolish the assumptions and analytical tropes of neoclassical economics. We couldn't leave it alone, and I think it must be the case that the long struggle to valorize an alternative world-view and scientific method has left its mark on all of us. But we're marked in surprisingly subtle ways and it takes real work to see the effects. But </w:t>
      </w:r>
      <w:r w:rsidRPr="00CD6AC3">
        <w:rPr>
          <w:szCs w:val="16"/>
          <w:u w:val="single"/>
        </w:rPr>
        <w:t>economics also derives</w:t>
      </w:r>
      <w:r w:rsidRPr="00161953">
        <w:rPr>
          <w:sz w:val="10"/>
          <w:szCs w:val="16"/>
        </w:rPr>
        <w:t xml:space="preserve"> some of its </w:t>
      </w:r>
      <w:r w:rsidRPr="00CD6AC3">
        <w:rPr>
          <w:szCs w:val="16"/>
          <w:u w:val="single"/>
        </w:rPr>
        <w:t xml:space="preserve">power from being able to deploy concepts such as competitiveness which have </w:t>
      </w:r>
      <w:r w:rsidRPr="00CD6AC3">
        <w:rPr>
          <w:b/>
          <w:szCs w:val="16"/>
          <w:u w:val="single"/>
        </w:rPr>
        <w:t>tremendous ideological weight</w:t>
      </w:r>
      <w:r w:rsidRPr="00CD6AC3">
        <w:rPr>
          <w:szCs w:val="16"/>
          <w:u w:val="single"/>
        </w:rPr>
        <w:t>.</w:t>
      </w:r>
      <w:r w:rsidRPr="00161953">
        <w:rPr>
          <w:sz w:val="10"/>
          <w:szCs w:val="16"/>
        </w:rPr>
        <w:t xml:space="preserve"> </w:t>
      </w:r>
      <w:r w:rsidRPr="00AC5EB7">
        <w:rPr>
          <w:szCs w:val="16"/>
          <w:u w:val="single"/>
        </w:rPr>
        <w:t>Market competition is the guarantor of the fairness of the</w:t>
      </w:r>
      <w:r w:rsidRPr="00161953">
        <w:rPr>
          <w:sz w:val="10"/>
          <w:szCs w:val="16"/>
        </w:rPr>
        <w:t xml:space="preserve"> social </w:t>
      </w:r>
      <w:r w:rsidRPr="00AC5EB7">
        <w:rPr>
          <w:szCs w:val="16"/>
          <w:u w:val="single"/>
        </w:rPr>
        <w:t>system as a whole because markets</w:t>
      </w:r>
      <w:r w:rsidRPr="00161953">
        <w:rPr>
          <w:sz w:val="10"/>
          <w:szCs w:val="16"/>
        </w:rPr>
        <w:t xml:space="preserve">, by the definition of the discipline, </w:t>
      </w:r>
      <w:r w:rsidRPr="00AC5EB7">
        <w:rPr>
          <w:szCs w:val="16"/>
          <w:u w:val="single"/>
        </w:rPr>
        <w:t>are impartial and competitiveness</w:t>
      </w:r>
      <w:r w:rsidRPr="00161953">
        <w:rPr>
          <w:sz w:val="10"/>
          <w:szCs w:val="16"/>
        </w:rPr>
        <w:t xml:space="preserve">, though a life or death affair, proceeds on a purely technical basis. That is to say, </w:t>
      </w:r>
      <w:r w:rsidRPr="00AC5EB7">
        <w:rPr>
          <w:szCs w:val="16"/>
          <w:u w:val="single"/>
        </w:rPr>
        <w:t>you are not competitive or uncompetitive because of who you are, but merely as a result of how you respond to market signals</w:t>
      </w:r>
      <w:r w:rsidRPr="00161953">
        <w:rPr>
          <w:sz w:val="10"/>
          <w:szCs w:val="16"/>
        </w:rPr>
        <w:t xml:space="preserve"> that provide the same information to everyone. Further</w:t>
      </w:r>
      <w:r w:rsidRPr="00967768">
        <w:rPr>
          <w:szCs w:val="16"/>
          <w:u w:val="single"/>
        </w:rPr>
        <w:t xml:space="preserve">, the idea of economic competitiveness </w:t>
      </w:r>
      <w:r w:rsidRPr="00967768">
        <w:rPr>
          <w:b/>
          <w:szCs w:val="16"/>
          <w:u w:val="single"/>
        </w:rPr>
        <w:t>meshes so perfectly with evolutionary theory</w:t>
      </w:r>
      <w:r w:rsidRPr="00967768">
        <w:rPr>
          <w:szCs w:val="16"/>
          <w:u w:val="single"/>
        </w:rPr>
        <w:t xml:space="preserve"> that it takes on exactly the </w:t>
      </w:r>
      <w:r w:rsidRPr="00967768">
        <w:rPr>
          <w:b/>
          <w:szCs w:val="16"/>
          <w:u w:val="single"/>
        </w:rPr>
        <w:t>natural and timeless air that makes it so unarguable</w:t>
      </w:r>
      <w:r w:rsidRPr="00161953">
        <w:rPr>
          <w:sz w:val="10"/>
          <w:szCs w:val="16"/>
        </w:rPr>
        <w:t xml:space="preserve">. </w:t>
      </w:r>
      <w:r w:rsidRPr="00430382">
        <w:rPr>
          <w:szCs w:val="16"/>
          <w:u w:val="single"/>
        </w:rPr>
        <w:t>The discipline that owns such a concept</w:t>
      </w:r>
      <w:r w:rsidRPr="00161953">
        <w:rPr>
          <w:sz w:val="10"/>
          <w:szCs w:val="16"/>
        </w:rPr>
        <w:t xml:space="preserve"> ± </w:t>
      </w:r>
      <w:r w:rsidRPr="00430382">
        <w:rPr>
          <w:szCs w:val="16"/>
          <w:u w:val="single"/>
        </w:rPr>
        <w:t>whose discourse this is</w:t>
      </w:r>
      <w:r w:rsidRPr="00161953">
        <w:rPr>
          <w:sz w:val="10"/>
          <w:szCs w:val="16"/>
        </w:rPr>
        <w:t xml:space="preserve"> ± </w:t>
      </w:r>
      <w:r w:rsidRPr="00430382">
        <w:rPr>
          <w:b/>
          <w:szCs w:val="16"/>
          <w:u w:val="single"/>
        </w:rPr>
        <w:t>is bound to seem inevitable</w:t>
      </w:r>
      <w:r w:rsidRPr="00161953">
        <w:rPr>
          <w:sz w:val="10"/>
          <w:szCs w:val="16"/>
        </w:rPr>
        <w:t xml:space="preserve">. In sum, </w:t>
      </w:r>
      <w:r w:rsidRPr="00430382">
        <w:rPr>
          <w:szCs w:val="16"/>
          <w:u w:val="single"/>
        </w:rPr>
        <w:t>the social power of economics within the academic hierarchy helps anchor the power of its discourse which, in true virtuous circle fashion, reinforces the social power of the discipline</w:t>
      </w:r>
      <w:r w:rsidRPr="00161953">
        <w:rPr>
          <w:sz w:val="10"/>
          <w:szCs w:val="16"/>
        </w:rPr>
        <w:t xml:space="preserve">. On top of all this, the discourse is shared with another extraordinarily powerful social group: the `business community'. The problems of competition, competitive strategy and competitiveness are deeply meaningful to people who run businesses. They really see them as authentic life and death issues and, at the limit, they are right. But there is arguably a broad range of issues and conditions in which life and death are not at stake, but </w:t>
      </w:r>
      <w:r w:rsidRPr="00892306">
        <w:rPr>
          <w:szCs w:val="16"/>
          <w:u w:val="single"/>
        </w:rPr>
        <w:t>competitiveness is</w:t>
      </w:r>
      <w:r w:rsidRPr="00161953">
        <w:rPr>
          <w:sz w:val="10"/>
          <w:szCs w:val="16"/>
        </w:rPr>
        <w:t xml:space="preserve"> automatically </w:t>
      </w:r>
      <w:r w:rsidRPr="00892306">
        <w:rPr>
          <w:szCs w:val="16"/>
          <w:u w:val="single"/>
        </w:rPr>
        <w:t xml:space="preserve">invoked </w:t>
      </w:r>
      <w:r w:rsidRPr="00161953">
        <w:rPr>
          <w:sz w:val="10"/>
          <w:szCs w:val="16"/>
        </w:rPr>
        <w:t xml:space="preserve">anyway </w:t>
      </w:r>
      <w:r w:rsidRPr="00892306">
        <w:rPr>
          <w:szCs w:val="16"/>
          <w:u w:val="single"/>
        </w:rPr>
        <w:t>as the unchallengeable and `natural' explanation for what is about to happen. The degree to which this is accepted and even imitated by people in other spheres entirely is remarkable</w:t>
      </w:r>
      <w:r w:rsidRPr="00161953">
        <w:rPr>
          <w:sz w:val="10"/>
          <w:szCs w:val="16"/>
        </w:rPr>
        <w:t>. (4-5)</w:t>
      </w:r>
    </w:p>
    <w:p w14:paraId="709E45C6" w14:textId="77777777" w:rsidR="000B0561" w:rsidRPr="003D0D21" w:rsidRDefault="000B0561" w:rsidP="000B0561">
      <w:pPr>
        <w:pStyle w:val="Heading4"/>
        <w:rPr>
          <w:rStyle w:val="Style13ptBold"/>
          <w:b/>
        </w:rPr>
      </w:pPr>
      <w:r w:rsidRPr="003D0D21">
        <w:rPr>
          <w:rStyle w:val="Style13ptBold"/>
        </w:rPr>
        <w:t xml:space="preserve">The logic of competitiveness is not inevitable or natural; solidarity presents an equally effective antithesis. </w:t>
      </w:r>
    </w:p>
    <w:p w14:paraId="02E7A336" w14:textId="77777777" w:rsidR="000B0561" w:rsidRPr="000D5389" w:rsidRDefault="000B0561" w:rsidP="000B0561">
      <w:pPr>
        <w:rPr>
          <w:rFonts w:cs="Arial"/>
          <w:color w:val="000000"/>
          <w:sz w:val="16"/>
          <w:szCs w:val="23"/>
        </w:rPr>
      </w:pPr>
      <w:r w:rsidRPr="000D5389">
        <w:rPr>
          <w:rStyle w:val="Style13ptBold"/>
        </w:rPr>
        <w:t>Solomon, 02</w:t>
      </w:r>
      <w:r w:rsidRPr="000D5389">
        <w:rPr>
          <w:rStyle w:val="Style13ptBold"/>
          <w:sz w:val="16"/>
        </w:rPr>
        <w:t xml:space="preserve"> </w:t>
      </w:r>
      <w:r w:rsidRPr="000D5389">
        <w:rPr>
          <w:rFonts w:cs="Arial"/>
          <w:color w:val="000000"/>
          <w:sz w:val="16"/>
          <w:szCs w:val="23"/>
        </w:rPr>
        <w:t xml:space="preserve">-- Ph. D in Political Science from Syracuse University and </w:t>
      </w:r>
      <w:r w:rsidRPr="000D5389">
        <w:rPr>
          <w:rFonts w:cs="Arial"/>
          <w:color w:val="222222"/>
          <w:sz w:val="16"/>
          <w:szCs w:val="23"/>
          <w:shd w:val="clear" w:color="auto" w:fill="FFFFFF"/>
        </w:rPr>
        <w:t xml:space="preserve">Assistant Professor of International Affairs in the Department of Government and International Affairs at the University of South Florida (M.Scott, </w:t>
      </w:r>
      <w:r w:rsidRPr="000D5389">
        <w:rPr>
          <w:rFonts w:cs="Arial"/>
          <w:color w:val="000000"/>
          <w:sz w:val="16"/>
          <w:szCs w:val="23"/>
        </w:rPr>
        <w:t>“Contesting Competitiveness: The Impact of Globalization and Competitiveness Discourse in the Post - Fordist Era” Dissertation, August 2002, Proquest) // JH</w:t>
      </w:r>
    </w:p>
    <w:p w14:paraId="0B6CFFD9" w14:textId="77777777" w:rsidR="000B0561" w:rsidRPr="000D5389" w:rsidRDefault="000B0561" w:rsidP="000B0561">
      <w:pPr>
        <w:rPr>
          <w:sz w:val="16"/>
        </w:rPr>
      </w:pPr>
    </w:p>
    <w:p w14:paraId="6F9FE845" w14:textId="77777777" w:rsidR="000B0561" w:rsidRPr="000D5389" w:rsidRDefault="000B0561" w:rsidP="000B0561">
      <w:pPr>
        <w:rPr>
          <w:sz w:val="16"/>
        </w:rPr>
      </w:pPr>
      <w:r w:rsidRPr="000D5389">
        <w:rPr>
          <w:sz w:val="16"/>
        </w:rPr>
        <w:t xml:space="preserve">By contradictory l don't mean that there are winners and losers (though this is the case) l mean contradictory in the sense identified by Marx and central to historical materialism Additionally, l mean contradictory in the very particular sense identified by Marx in his dual freedom thesis. l believe </w:t>
      </w:r>
      <w:r w:rsidRPr="000D5389">
        <w:rPr>
          <w:rStyle w:val="StyleUnderline"/>
        </w:rPr>
        <w:t>this account of social relations under capitalism has been insufficiently appreciated by historical materialism and ignored by other traditions</w:t>
      </w:r>
      <w:r w:rsidRPr="000D5389">
        <w:rPr>
          <w:sz w:val="16"/>
        </w:rPr>
        <w:t>.</w:t>
      </w:r>
      <w:r w:rsidRPr="000D5389">
        <w:rPr>
          <w:rStyle w:val="StyleUnderline"/>
        </w:rPr>
        <w:t xml:space="preserve"> Marx</w:t>
      </w:r>
      <w:r w:rsidRPr="000D5389">
        <w:rPr>
          <w:sz w:val="16"/>
        </w:rPr>
        <w:t xml:space="preserve"> didn`t just see exploitation in capitalism. Rather, he </w:t>
      </w:r>
      <w:r w:rsidRPr="000D5389">
        <w:rPr>
          <w:rStyle w:val="StyleUnderline"/>
        </w:rPr>
        <w:t>saw capitalist social relations as the central defining feature of modernity, with humans as self-creating beings who are constantly reproducing their world through the production and reproduction of their needs.</w:t>
      </w:r>
      <w:r w:rsidRPr="000D5389">
        <w:rPr>
          <w:sz w:val="16"/>
        </w:rPr>
        <w:t xml:space="preserve"> Though </w:t>
      </w:r>
      <w:r w:rsidRPr="000D5389">
        <w:rPr>
          <w:rStyle w:val="StyleUnderline"/>
        </w:rPr>
        <w:t>humans</w:t>
      </w:r>
      <w:r w:rsidRPr="000D5389">
        <w:rPr>
          <w:sz w:val="16"/>
        </w:rPr>
        <w:t xml:space="preserve"> are self-creating, they </w:t>
      </w:r>
      <w:r w:rsidRPr="000D5389">
        <w:rPr>
          <w:rStyle w:val="StyleUnderline"/>
        </w:rPr>
        <w:t>must reconcile the contradictory nature of their existence</w:t>
      </w:r>
      <w:r w:rsidRPr="000D5389">
        <w:rPr>
          <w:sz w:val="16"/>
        </w:rPr>
        <w:t>.</w:t>
      </w:r>
      <w:r w:rsidRPr="000D5389">
        <w:rPr>
          <w:rStyle w:val="StyleUnderline"/>
        </w:rPr>
        <w:t xml:space="preserve"> One of the ways they do this is by understanding their relations with others as alternately, and in some ways simultaneously, cooperative or conflictive.</w:t>
      </w:r>
      <w:r w:rsidRPr="000D5389">
        <w:rPr>
          <w:sz w:val="16"/>
        </w:rPr>
        <w:t xml:space="preserve"> </w:t>
      </w:r>
      <w:r w:rsidRPr="000D5389">
        <w:rPr>
          <w:rStyle w:val="StyleUnderline"/>
        </w:rPr>
        <w:t>Gramsci</w:t>
      </w:r>
      <w:r w:rsidRPr="000D5389">
        <w:rPr>
          <w:sz w:val="16"/>
        </w:rPr>
        <w:t xml:space="preserve"> has </w:t>
      </w:r>
      <w:r w:rsidRPr="000D5389">
        <w:rPr>
          <w:rStyle w:val="StyleUnderline"/>
        </w:rPr>
        <w:t>furthered this understanding by arguing that humans</w:t>
      </w:r>
      <w:r w:rsidRPr="000D5389">
        <w:rPr>
          <w:sz w:val="16"/>
        </w:rPr>
        <w:t xml:space="preserve"> (all humans) </w:t>
      </w:r>
      <w:r w:rsidRPr="000D5389">
        <w:rPr>
          <w:rStyle w:val="StyleUnderline"/>
        </w:rPr>
        <w:t>draw on</w:t>
      </w:r>
      <w:r w:rsidRPr="000D5389">
        <w:rPr>
          <w:sz w:val="16"/>
        </w:rPr>
        <w:t xml:space="preserve"> the cognitive resources available to them through popular understandings, through </w:t>
      </w:r>
      <w:r w:rsidRPr="000D5389">
        <w:rPr>
          <w:rStyle w:val="StyleUnderline"/>
        </w:rPr>
        <w:t>"common sense."</w:t>
      </w:r>
      <w:r w:rsidRPr="000D5389">
        <w:rPr>
          <w:sz w:val="16"/>
        </w:rPr>
        <w:t xml:space="preserve"> This is not only a cognitive process, but a material process as well. </w:t>
      </w:r>
      <w:r w:rsidRPr="000D5389">
        <w:rPr>
          <w:rStyle w:val="StyleUnderline"/>
        </w:rPr>
        <w:t>Gramsci's understanding of common sense</w:t>
      </w:r>
      <w:r w:rsidRPr="000D5389">
        <w:rPr>
          <w:sz w:val="16"/>
        </w:rPr>
        <w:t xml:space="preserve">, wedded to my reading of the dual freedom thesis, </w:t>
      </w:r>
      <w:r w:rsidRPr="000D5389">
        <w:rPr>
          <w:rStyle w:val="StyleUnderline"/>
        </w:rPr>
        <w:t>provides a way of understanding the thoroughly contradictory nature of social relations under liberal globalization</w:t>
      </w:r>
      <w:r w:rsidRPr="000D5389">
        <w:rPr>
          <w:sz w:val="16"/>
        </w:rPr>
        <w:t xml:space="preserve">. l have demonstrated that </w:t>
      </w:r>
      <w:r w:rsidRPr="000D5389">
        <w:rPr>
          <w:rStyle w:val="StyleUnderline"/>
        </w:rPr>
        <w:t>the dual freedom thesis is useful in understanding how appeals to competitiveness and to solidarity find resonance</w:t>
      </w:r>
      <w:r w:rsidRPr="000D5389">
        <w:rPr>
          <w:sz w:val="16"/>
        </w:rPr>
        <w:t xml:space="preserve">. l believe </w:t>
      </w:r>
      <w:r w:rsidRPr="000D5389">
        <w:rPr>
          <w:rStyle w:val="StyleUnderline"/>
        </w:rPr>
        <w:t>it</w:t>
      </w:r>
      <w:r w:rsidRPr="000D5389">
        <w:rPr>
          <w:sz w:val="16"/>
        </w:rPr>
        <w:t xml:space="preserve"> also </w:t>
      </w:r>
      <w:r w:rsidRPr="000D5389">
        <w:rPr>
          <w:rStyle w:val="StyleUnderline"/>
        </w:rPr>
        <w:t>provides a way to understand the conflict between the differing visions of globalization</w:t>
      </w:r>
      <w:r w:rsidRPr="000D5389">
        <w:rPr>
          <w:sz w:val="16"/>
        </w:rPr>
        <w:t xml:space="preserve">. As l have argued above, </w:t>
      </w:r>
      <w:r w:rsidRPr="000D5389">
        <w:rPr>
          <w:rStyle w:val="StyleUnderline"/>
        </w:rPr>
        <w:t>each of the visions I have outlined emphasize one logic of capitalism to the exclusion of the others</w:t>
      </w:r>
      <w:r w:rsidRPr="000D5389">
        <w:rPr>
          <w:sz w:val="16"/>
        </w:rPr>
        <w:t xml:space="preserve">. It should be apparent that I find </w:t>
      </w:r>
      <w:r w:rsidRPr="000D5389">
        <w:rPr>
          <w:rStyle w:val="StyleUnderline"/>
        </w:rPr>
        <w:t>the mainstream narrative about wealth, freedom, and opportunity to be naïve at best in its exclusion of social power in the economy</w:t>
      </w:r>
      <w:r w:rsidRPr="000D5389">
        <w:rPr>
          <w:sz w:val="16"/>
        </w:rPr>
        <w:t xml:space="preserve">. However, I believe </w:t>
      </w:r>
      <w:r w:rsidRPr="000D5389">
        <w:rPr>
          <w:rStyle w:val="StyleUnderline"/>
        </w:rPr>
        <w:t>this narrative has merit in that it emphasizes the very real juridical freedom and equality to be formed in capitalist social relations</w:t>
      </w:r>
      <w:r w:rsidRPr="000D5389">
        <w:rPr>
          <w:sz w:val="16"/>
        </w:rPr>
        <w:t xml:space="preserve">. To me, this is a necessary, but not sufficient, component in an analysis of said social relations. Too many critics of globalization miss this characteristic of the spread and deepening of capitalism and capitalist social relations. Yet </w:t>
      </w:r>
      <w:r w:rsidRPr="000D5389">
        <w:rPr>
          <w:rStyle w:val="StyleUnderline"/>
        </w:rPr>
        <w:t>this is the very process Marx argued would produce the sort of changes in human consciousness that would allow for the transcendence of capitalism accumulation</w:t>
      </w:r>
      <w:r w:rsidRPr="000D5389">
        <w:rPr>
          <w:sz w:val="16"/>
        </w:rPr>
        <w:t>. Are we now witnessing the formation of a potentially transformative political project? lt is much too early to make such a claim. However,</w:t>
      </w:r>
      <w:r w:rsidRPr="000D5389">
        <w:rPr>
          <w:rStyle w:val="StyleUnderline"/>
        </w:rPr>
        <w:t xml:space="preserve"> the forms of transnational solidarity</w:t>
      </w:r>
      <w:r w:rsidRPr="000D5389">
        <w:rPr>
          <w:sz w:val="16"/>
        </w:rPr>
        <w:t xml:space="preserve"> depicted above, while only in their infancy, </w:t>
      </w:r>
      <w:r w:rsidRPr="000D5389">
        <w:rPr>
          <w:rStyle w:val="StyleUnderline"/>
        </w:rPr>
        <w:t>may offer a significant challenge to</w:t>
      </w:r>
      <w:r w:rsidRPr="000D5389">
        <w:rPr>
          <w:sz w:val="16"/>
        </w:rPr>
        <w:t xml:space="preserve"> what was only a few years ago seen as </w:t>
      </w:r>
      <w:r w:rsidRPr="000D5389">
        <w:rPr>
          <w:rStyle w:val="StyleUnderline"/>
        </w:rPr>
        <w:t>a liberalizing juggernaut of capitalist globalization</w:t>
      </w:r>
      <w:r w:rsidRPr="000D5389">
        <w:rPr>
          <w:sz w:val="16"/>
        </w:rPr>
        <w:t xml:space="preserve">. The </w:t>
      </w:r>
      <w:r w:rsidRPr="000D5389">
        <w:rPr>
          <w:rStyle w:val="StyleUnderline"/>
        </w:rPr>
        <w:t>contestation of the logic of competitiveness by the logic of solidarity will be critical in determining the outcome of the process of globalization</w:t>
      </w:r>
      <w:r w:rsidRPr="000D5389">
        <w:rPr>
          <w:sz w:val="16"/>
        </w:rPr>
        <w:t>. A social actor's perception of globalization "appears at first sight, a very trivial thing."</w:t>
      </w:r>
      <w:r w:rsidRPr="000D5389">
        <w:rPr>
          <w:rFonts w:cs="Wingdings 3"/>
          <w:sz w:val="16"/>
        </w:rPr>
        <w:t></w:t>
      </w:r>
      <w:r w:rsidRPr="000D5389">
        <w:rPr>
          <w:sz w:val="16"/>
        </w:rPr>
        <w:t xml:space="preserve"> Like Marx's description of the commodity, these perceptions require a deeper analysis to reveal the contradictory social effects these perceptions entail.</w:t>
      </w:r>
    </w:p>
    <w:p w14:paraId="649E97FD" w14:textId="77777777" w:rsidR="000B0561" w:rsidRPr="000D5389" w:rsidRDefault="000B0561" w:rsidP="000B0561">
      <w:pPr>
        <w:pStyle w:val="Heading2"/>
      </w:pPr>
      <w:r w:rsidRPr="000D5389">
        <w:t>***AT Permutation***</w:t>
      </w:r>
    </w:p>
    <w:p w14:paraId="3339BC6C" w14:textId="77777777" w:rsidR="000B0561" w:rsidRPr="000D5389" w:rsidRDefault="000B0561" w:rsidP="000B0561"/>
    <w:p w14:paraId="48FE4A35" w14:textId="77777777" w:rsidR="000B0561" w:rsidRPr="000D5389" w:rsidRDefault="000B0561" w:rsidP="000B0561">
      <w:pPr>
        <w:pStyle w:val="Heading4"/>
      </w:pPr>
      <w:r w:rsidRPr="000D5389">
        <w:t>Perm Fails – Competitiveness subsumes all other discourses when included</w:t>
      </w:r>
    </w:p>
    <w:p w14:paraId="5E71BE53" w14:textId="77777777" w:rsidR="000B0561" w:rsidRPr="000D5389" w:rsidRDefault="000B0561" w:rsidP="000B0561">
      <w:pPr>
        <w:rPr>
          <w:sz w:val="18"/>
          <w:szCs w:val="18"/>
        </w:rPr>
      </w:pPr>
      <w:r w:rsidRPr="000D5389">
        <w:rPr>
          <w:b/>
        </w:rPr>
        <w:t xml:space="preserve">Bristow* and Wells**, 05 </w:t>
      </w:r>
      <w:r w:rsidRPr="000D5389">
        <w:rPr>
          <w:sz w:val="16"/>
          <w:szCs w:val="16"/>
        </w:rPr>
        <w:t xml:space="preserve">(Gillian Bristow* has a </w:t>
      </w:r>
      <w:r w:rsidRPr="000D5389">
        <w:rPr>
          <w:rStyle w:val="Strong"/>
          <w:szCs w:val="16"/>
        </w:rPr>
        <w:t>BA (Hons) First Class: Economics</w:t>
      </w:r>
      <w:r w:rsidRPr="000D5389">
        <w:rPr>
          <w:sz w:val="16"/>
          <w:szCs w:val="16"/>
        </w:rPr>
        <w:t xml:space="preserve">, Cardiff University (1991). </w:t>
      </w:r>
      <w:r w:rsidRPr="000D5389">
        <w:rPr>
          <w:rStyle w:val="Strong"/>
          <w:szCs w:val="16"/>
        </w:rPr>
        <w:t>PhD,</w:t>
      </w:r>
      <w:r w:rsidRPr="000D5389">
        <w:rPr>
          <w:rStyle w:val="apple-converted-space"/>
          <w:sz w:val="16"/>
          <w:szCs w:val="16"/>
        </w:rPr>
        <w:t xml:space="preserve"> </w:t>
      </w:r>
      <w:r w:rsidRPr="000D5389">
        <w:rPr>
          <w:sz w:val="16"/>
          <w:szCs w:val="16"/>
        </w:rPr>
        <w:t>Cardiff University (1995). Gillian is Deputy Head of School and Deputy Director of the</w:t>
      </w:r>
      <w:r w:rsidRPr="000D5389">
        <w:rPr>
          <w:rStyle w:val="apple-converted-space"/>
          <w:sz w:val="16"/>
          <w:szCs w:val="16"/>
        </w:rPr>
        <w:t xml:space="preserve"> </w:t>
      </w:r>
      <w:hyperlink r:id="rId61" w:history="1">
        <w:r w:rsidRPr="000D5389">
          <w:rPr>
            <w:rStyle w:val="Hyperlink"/>
            <w:sz w:val="16"/>
            <w:szCs w:val="16"/>
          </w:rPr>
          <w:t>Centre for Advanced Studies</w:t>
        </w:r>
      </w:hyperlink>
      <w:r w:rsidRPr="000D5389">
        <w:rPr>
          <w:rStyle w:val="apple-converted-space"/>
          <w:sz w:val="16"/>
          <w:szCs w:val="16"/>
        </w:rPr>
        <w:t xml:space="preserve"> </w:t>
      </w:r>
      <w:r w:rsidRPr="000D5389">
        <w:rPr>
          <w:sz w:val="16"/>
          <w:szCs w:val="16"/>
        </w:rPr>
        <w:t>(CASS). She is also a member of the ESRC’s Centre on Skills, Knowledge and Organisational Performance (SKOPE). Peter Wells**</w:t>
      </w:r>
      <w:r w:rsidRPr="000D5389">
        <w:rPr>
          <w:rFonts w:cs="Arial"/>
          <w:sz w:val="16"/>
          <w:szCs w:val="16"/>
        </w:rPr>
        <w:t xml:space="preserve"> has a degree in Geography from Leeds University, and an MSc in Town Planning from Cardiff University, while his PhD (also from Cardiff University) was on the subject of the socio-economic consequences of military R&amp;D in the UK.</w:t>
      </w:r>
      <w:r w:rsidRPr="000D5389">
        <w:rPr>
          <w:rStyle w:val="apple-converted-space"/>
          <w:rFonts w:cs="Arial"/>
          <w:sz w:val="16"/>
          <w:szCs w:val="16"/>
        </w:rPr>
        <w:t xml:space="preserve">; “Innovative discourse for sustainable local development: a critical analysis of eco-industrialism”; Innovation &amp; Sustainable Development; </w:t>
      </w:r>
      <w:hyperlink r:id="rId62" w:history="1">
        <w:r w:rsidRPr="000D5389">
          <w:rPr>
            <w:rStyle w:val="Hyperlink"/>
            <w:sz w:val="16"/>
            <w:szCs w:val="16"/>
          </w:rPr>
          <w:t>http://www.environmental-expert.com/Files%5C6471%5Carticles%5C14644%5Cart9.pdf)//</w:t>
        </w:r>
      </w:hyperlink>
      <w:r w:rsidRPr="000D5389">
        <w:rPr>
          <w:sz w:val="16"/>
          <w:szCs w:val="16"/>
        </w:rPr>
        <w:t xml:space="preserve"> KD</w:t>
      </w:r>
    </w:p>
    <w:p w14:paraId="4C9F65A5" w14:textId="77777777" w:rsidR="000B0561" w:rsidRPr="000D5389" w:rsidRDefault="000B0561" w:rsidP="000B0561"/>
    <w:p w14:paraId="1A0B4F93" w14:textId="77777777" w:rsidR="000B0561" w:rsidRPr="000D5389" w:rsidRDefault="000B0561" w:rsidP="000B0561">
      <w:pPr>
        <w:rPr>
          <w:sz w:val="16"/>
        </w:rPr>
      </w:pPr>
      <w:r w:rsidRPr="000D5389">
        <w:rPr>
          <w:sz w:val="16"/>
        </w:rPr>
        <w:t xml:space="preserve">In an era of large-scale and rapid shifts in the geography of industrialisation and economic prosperity, the traditional analysis and prescriptions of local and regional economic development policy premised on competitiveness appear increasingly ineffectual. </w:t>
      </w:r>
      <w:r w:rsidRPr="000D5389">
        <w:rPr>
          <w:rStyle w:val="StyleUnderline"/>
        </w:rPr>
        <w:t>The competitiveness discourse, while still the dominant foundation for policy, can be challenged in several ways: these include at a practical level the failure of such policies to deliver lasting and self-propagating economic prosperity; the paucity of ideas generated by such a development discourse; and the ways in which inter-locality competition cannot end in success for all regions. Despite these and other criticisms, the competitiveness discourse remains powerful, there is a compelling brutality to the bleak inevitability of ‘compete or die’. Indeed, so deeply entrenched is the competitiveness mindset that new initiatives and ideas can rapidly be subsumed within it.</w:t>
      </w:r>
      <w:r w:rsidRPr="000D5389">
        <w:rPr>
          <w:u w:val="single"/>
        </w:rPr>
        <w:t xml:space="preserve"> </w:t>
      </w:r>
      <w:r w:rsidRPr="000D5389">
        <w:rPr>
          <w:sz w:val="16"/>
        </w:rPr>
        <w:t>This article provides a critical analysis of one such instance, where the ideas of eco-industrialism and the eco-industrial park that could, in a different policy framework, offer an alternative trajectory and content to local economic development policy appear to have been deployed largely as another modern iteration of place competition.</w:t>
      </w:r>
    </w:p>
    <w:p w14:paraId="3EF86BB5" w14:textId="77777777" w:rsidR="000B0561" w:rsidRPr="000D5389" w:rsidRDefault="000B0561" w:rsidP="000B0561">
      <w:pPr>
        <w:rPr>
          <w:sz w:val="16"/>
        </w:rPr>
      </w:pPr>
    </w:p>
    <w:p w14:paraId="5B48C629" w14:textId="77777777" w:rsidR="000B0561" w:rsidRPr="000D5389" w:rsidRDefault="000B0561" w:rsidP="000B0561">
      <w:pPr>
        <w:pStyle w:val="Heading2"/>
      </w:pPr>
    </w:p>
    <w:p w14:paraId="11E6F0B5" w14:textId="77777777" w:rsidR="000B0561" w:rsidRPr="000D5389" w:rsidRDefault="000B0561" w:rsidP="000B0561">
      <w:pPr>
        <w:pStyle w:val="Heading2"/>
      </w:pPr>
      <w:r w:rsidRPr="000D5389">
        <w:t>***AFF***</w:t>
      </w:r>
    </w:p>
    <w:p w14:paraId="63AD131D" w14:textId="77777777" w:rsidR="000B0561" w:rsidRPr="000D5389" w:rsidRDefault="000B0561" w:rsidP="000B0561">
      <w:pPr>
        <w:rPr>
          <w:sz w:val="16"/>
        </w:rPr>
      </w:pPr>
      <w:r w:rsidRPr="000D5389">
        <w:rPr>
          <w:rStyle w:val="StyleUnderline"/>
        </w:rPr>
        <w:br w:type="page"/>
      </w:r>
    </w:p>
    <w:p w14:paraId="01C324B1" w14:textId="77777777" w:rsidR="000B0561" w:rsidRPr="000D5389" w:rsidRDefault="000B0561" w:rsidP="000B0561">
      <w:pPr>
        <w:pStyle w:val="Heading2"/>
      </w:pPr>
      <w:r w:rsidRPr="000D5389">
        <w:t>AT: Link</w:t>
      </w:r>
    </w:p>
    <w:p w14:paraId="36635605" w14:textId="77777777" w:rsidR="000B0561" w:rsidRPr="000D5389" w:rsidRDefault="000B0561" w:rsidP="000B0561">
      <w:pPr>
        <w:rPr>
          <w:b/>
        </w:rPr>
      </w:pPr>
    </w:p>
    <w:p w14:paraId="1BE7CEBE" w14:textId="77777777" w:rsidR="000B0561" w:rsidRPr="000D5389" w:rsidRDefault="000B0561" w:rsidP="000B0561">
      <w:pPr>
        <w:pStyle w:val="Heading4"/>
      </w:pPr>
      <w:r w:rsidRPr="000D5389">
        <w:t>Their interpretation of competitiveness makes “region” falsely synonymous with “nation”. A region is distinct from a nation – we don’t link to “regional competitiveness”.</w:t>
      </w:r>
    </w:p>
    <w:p w14:paraId="26F32019" w14:textId="77777777" w:rsidR="000B0561" w:rsidRPr="000D5389" w:rsidRDefault="000B0561" w:rsidP="000B0561">
      <w:pPr>
        <w:autoSpaceDE w:val="0"/>
        <w:autoSpaceDN w:val="0"/>
        <w:adjustRightInd w:val="0"/>
        <w:rPr>
          <w:sz w:val="16"/>
        </w:rPr>
      </w:pPr>
      <w:r w:rsidRPr="000D5389">
        <w:rPr>
          <w:rStyle w:val="Style13ptBold"/>
        </w:rPr>
        <w:t>Martin, 5</w:t>
      </w:r>
      <w:r w:rsidRPr="000D5389">
        <w:rPr>
          <w:rStyle w:val="Style13ptBold"/>
          <w:sz w:val="16"/>
        </w:rPr>
        <w:t xml:space="preserve"> – </w:t>
      </w:r>
      <w:r w:rsidRPr="000D5389">
        <w:rPr>
          <w:sz w:val="16"/>
        </w:rPr>
        <w:t>Professor of Economic Geography and Fellow of the Cambridge-MIT Institute. (Ron, “Thinking about regional competitiveness,”  26 October 2005, unibocconi.it//HO</w:t>
      </w:r>
    </w:p>
    <w:p w14:paraId="58232716" w14:textId="77777777" w:rsidR="000B0561" w:rsidRPr="000D5389" w:rsidRDefault="000B0561" w:rsidP="000B0561">
      <w:pPr>
        <w:autoSpaceDE w:val="0"/>
        <w:autoSpaceDN w:val="0"/>
        <w:adjustRightInd w:val="0"/>
        <w:rPr>
          <w:rStyle w:val="Style13ptBold"/>
          <w:sz w:val="16"/>
        </w:rPr>
      </w:pPr>
    </w:p>
    <w:p w14:paraId="579F662F" w14:textId="77777777" w:rsidR="000B0561" w:rsidRPr="000D5389" w:rsidRDefault="000B0561" w:rsidP="000B0561">
      <w:pPr>
        <w:autoSpaceDE w:val="0"/>
        <w:autoSpaceDN w:val="0"/>
        <w:adjustRightInd w:val="0"/>
        <w:rPr>
          <w:sz w:val="16"/>
        </w:rPr>
      </w:pPr>
      <w:r w:rsidRPr="000D5389">
        <w:rPr>
          <w:u w:val="single"/>
        </w:rPr>
        <w:t>However, regions are neither like firms nor nations.</w:t>
      </w:r>
      <w:r w:rsidRPr="000D5389">
        <w:rPr>
          <w:sz w:val="16"/>
        </w:rPr>
        <w:t xml:space="preserve"> As Cellini and Soci (2002) put it, </w:t>
      </w:r>
      <w:r w:rsidRPr="000D5389">
        <w:rPr>
          <w:u w:val="single"/>
        </w:rPr>
        <w:t>“regions are somewhere in the middle”. A region is not simply a scaled-up version of the individual micro firm, nor the simple aggregation of many such firms. Regions are not economic ‘actors’</w:t>
      </w:r>
      <w:r w:rsidRPr="000D5389">
        <w:rPr>
          <w:sz w:val="16"/>
        </w:rPr>
        <w:t xml:space="preserve"> in the sense that firms are (Bristow, 2005): they have limited direct control of the activities that take place within them, and the y have a lower level of organisational identity and, arguably, unity that firms and nation states. But equally, </w:t>
      </w:r>
      <w:r w:rsidRPr="000D5389">
        <w:rPr>
          <w:u w:val="single"/>
        </w:rPr>
        <w:t>a region is not simply a</w:t>
      </w:r>
      <w:r w:rsidRPr="000D5389">
        <w:rPr>
          <w:sz w:val="16"/>
        </w:rPr>
        <w:t xml:space="preserve"> scaled-down version of the macro- or </w:t>
      </w:r>
      <w:r w:rsidRPr="000D5389">
        <w:rPr>
          <w:u w:val="single"/>
        </w:rPr>
        <w:t>national economy. Regions do not have their own currencies, and do not set their own interest rates and the like</w:t>
      </w:r>
      <w:r w:rsidRPr="000D5389">
        <w:rPr>
          <w:sz w:val="16"/>
        </w:rPr>
        <w:t xml:space="preserve"> (some, in federal systems, have tax-raising powers, though these are alongside national level taxes). Rather, their economic prosperity can be significantly influenced by the macro level fiscal and monetary policies pursued by the nation-state (and, of course, supra-national bodies, such as the European Parliament, or the WTO). As with nations, and unlike firms, regions do not ‘go out of business’. But, </w:t>
      </w:r>
      <w:r w:rsidRPr="000D5389">
        <w:rPr>
          <w:u w:val="single"/>
        </w:rPr>
        <w:t>unlike with nations, under certain conditions regional trade may well approach a zero-sum game.</w:t>
      </w:r>
      <w:r w:rsidRPr="000D5389">
        <w:rPr>
          <w:sz w:val="16"/>
        </w:rPr>
        <w:t xml:space="preserve"> The more economically specialised a region, the more it is vulnerable to the rise of similarly specialised, direct competitor regions elsewhere, both within and outside the nation state. Unless the region in question is able to keep ahead of its direct competitors, for example through higher rates of innovation and by moving up the value-added chain in its particular specialism, or by switching into entirely new sectors and products, it can face long-term relativ</w:t>
      </w:r>
      <w:r w:rsidRPr="000D5389">
        <w:rPr>
          <w:i/>
          <w:iCs/>
          <w:sz w:val="16"/>
        </w:rPr>
        <w:t xml:space="preserve">e </w:t>
      </w:r>
      <w:r w:rsidRPr="000D5389">
        <w:rPr>
          <w:sz w:val="16"/>
        </w:rPr>
        <w:t xml:space="preserve">or even absolute economic decline. The British economic landscape is littered with industrial districts and clusters that have failed to adapt upgrade or restructure, and which as a result have experienced long-run decline. 3.4 </w:t>
      </w:r>
      <w:r w:rsidRPr="000D5389">
        <w:rPr>
          <w:u w:val="single"/>
        </w:rPr>
        <w:t>And if the spatial structure of the national economy is such that economic, financial and political power is concentrated in a core or lead region, other regions may find themselves at a competitive disadvantage in retaining or attracting skilled labour, capital and even public investment, all of which may tend to accumulate disproportionately in the core region, thereby further enhancing its competitive advantage</w:t>
      </w:r>
      <w:r w:rsidRPr="000D5389">
        <w:rPr>
          <w:sz w:val="16"/>
        </w:rPr>
        <w:t xml:space="preserve"> (in effect this process raises the full employment growth ceiling of the core region, at the cost of holding back the full employment growth ceilings in the non-core regions). </w:t>
      </w:r>
      <w:r w:rsidRPr="000D5389">
        <w:rPr>
          <w:u w:val="single"/>
        </w:rPr>
        <w:t>In the UK, the regions compete with London and the South East for labour and capital, and on occasion for infrastructural and other public investment.</w:t>
      </w:r>
      <w:r w:rsidRPr="000D5389">
        <w:rPr>
          <w:sz w:val="16"/>
        </w:rPr>
        <w:t xml:space="preserve"> National economic policy also emanates from London, and is often biased by the economic conditions in that part of the UK: thus in the mid-1960s, the late-1980s and in the 1990s, inflationary overheating of the London and South East economies resulted in the Government taking national deflationary action (raising interest rates) even though spare productive capacity still existed in the remaining regions of the country. The counterclaim is that the competitive success of London and the South East is not at the cost of the other regions, but benefits all: that the economic dynamism of this part of the country diffuses to all regions. In actual fact, is there is still no comprehensive or definitive analysis of the balance between these costs and benefits.</w:t>
      </w:r>
    </w:p>
    <w:p w14:paraId="19200832" w14:textId="77777777" w:rsidR="000B0561" w:rsidRPr="000D5389" w:rsidRDefault="000B0561" w:rsidP="000B0561">
      <w:pPr>
        <w:rPr>
          <w:sz w:val="16"/>
        </w:rPr>
      </w:pPr>
    </w:p>
    <w:p w14:paraId="7CE727F3" w14:textId="77777777" w:rsidR="000B0561" w:rsidRPr="000D5389" w:rsidRDefault="000B0561" w:rsidP="000B0561">
      <w:pPr>
        <w:pStyle w:val="Heading2"/>
      </w:pPr>
      <w:r w:rsidRPr="000D5389">
        <w:t>Competitiveness Good</w:t>
      </w:r>
    </w:p>
    <w:p w14:paraId="4AF4818C" w14:textId="77777777" w:rsidR="000B0561" w:rsidRPr="000D5389" w:rsidRDefault="000B0561" w:rsidP="000B0561">
      <w:pPr>
        <w:rPr>
          <w:b/>
        </w:rPr>
      </w:pPr>
    </w:p>
    <w:p w14:paraId="211AC3D5" w14:textId="77777777" w:rsidR="000B0561" w:rsidRPr="000D5389" w:rsidRDefault="000B0561" w:rsidP="000B0561">
      <w:pPr>
        <w:pStyle w:val="Heading4"/>
      </w:pPr>
      <w:r w:rsidRPr="000D5389">
        <w:t>All nations benefit from competitiveness – provides a net-gain in the development of the world economy</w:t>
      </w:r>
    </w:p>
    <w:p w14:paraId="1AD79268" w14:textId="77777777" w:rsidR="000B0561" w:rsidRPr="000D5389" w:rsidRDefault="000B0561" w:rsidP="000B0561">
      <w:pPr>
        <w:rPr>
          <w:sz w:val="16"/>
        </w:rPr>
      </w:pPr>
      <w:r w:rsidRPr="000D5389">
        <w:rPr>
          <w:b/>
        </w:rPr>
        <w:t>Kelly, 99</w:t>
      </w:r>
      <w:r w:rsidRPr="000D5389">
        <w:rPr>
          <w:b/>
          <w:sz w:val="24"/>
        </w:rPr>
        <w:t xml:space="preserve"> </w:t>
      </w:r>
      <w:r w:rsidRPr="000D5389">
        <w:rPr>
          <w:sz w:val="16"/>
        </w:rPr>
        <w:t xml:space="preserve">– Associate Professor of Geography, York University. Ph.D. from University of British Columbia, MA from McGill, BA from Oxford. Areas of specialization include Economic Geography, among others. (Philip F, “The Geographies and Politics of Globalization,”1 September, 1999, Sage Journals, </w:t>
      </w:r>
      <w:r w:rsidRPr="000D5389">
        <w:rPr>
          <w:i/>
          <w:sz w:val="16"/>
        </w:rPr>
        <w:t>Progress in Human Geography</w:t>
      </w:r>
      <w:r w:rsidRPr="000D5389">
        <w:rPr>
          <w:sz w:val="16"/>
        </w:rPr>
        <w:t xml:space="preserve"> pages 379-400//</w:t>
      </w:r>
      <w:r w:rsidRPr="000D5389">
        <w:rPr>
          <w:b/>
          <w:i/>
          <w:sz w:val="16"/>
        </w:rPr>
        <w:t>HO</w:t>
      </w:r>
      <w:r w:rsidRPr="000D5389">
        <w:rPr>
          <w:sz w:val="16"/>
        </w:rPr>
        <w:t xml:space="preserve">  </w:t>
      </w:r>
    </w:p>
    <w:p w14:paraId="5B1852F5" w14:textId="77777777" w:rsidR="000B0561" w:rsidRPr="000D5389" w:rsidRDefault="000B0561" w:rsidP="000B0561">
      <w:pPr>
        <w:rPr>
          <w:sz w:val="16"/>
        </w:rPr>
      </w:pPr>
    </w:p>
    <w:p w14:paraId="4F335D2A" w14:textId="77777777" w:rsidR="000B0561" w:rsidRPr="000D5389" w:rsidRDefault="000B0561" w:rsidP="000B0561">
      <w:pPr>
        <w:ind w:firstLine="36"/>
        <w:rPr>
          <w:sz w:val="16"/>
        </w:rPr>
      </w:pPr>
      <w:r w:rsidRPr="000D5389">
        <w:rPr>
          <w:u w:val="single"/>
        </w:rPr>
        <w:t>The</w:t>
      </w:r>
      <w:r w:rsidRPr="000D5389">
        <w:rPr>
          <w:sz w:val="16"/>
        </w:rPr>
        <w:t xml:space="preserve"> second </w:t>
      </w:r>
      <w:r w:rsidRPr="000D5389">
        <w:rPr>
          <w:u w:val="single"/>
        </w:rPr>
        <w:t>caveat that must be applied to literature reasserting the state is that it implicitly accepts the conceptual separation of the State from, in particular, capital. To argue for or against the contemporary power of the State in the face of globalizing capital implies that the two are engaged in some kind of zero-sum game in which increasing power for one represents diminished power for the other.</w:t>
      </w:r>
      <w:r w:rsidRPr="000D5389">
        <w:rPr>
          <w:sz w:val="16"/>
        </w:rPr>
        <w:t xml:space="preserve"> Two points can be made about this assumption. One is </w:t>
      </w:r>
      <w:r w:rsidRPr="000D5389">
        <w:rPr>
          <w:u w:val="single"/>
        </w:rPr>
        <w:t>that</w:t>
      </w:r>
      <w:r w:rsidRPr="000D5389">
        <w:rPr>
          <w:sz w:val="16"/>
        </w:rPr>
        <w:t xml:space="preserve"> it </w:t>
      </w:r>
      <w:r w:rsidRPr="000D5389">
        <w:rPr>
          <w:u w:val="single"/>
        </w:rPr>
        <w:t>ignores the extent to which globalization is actually actively authored by states</w:t>
      </w:r>
      <w:r w:rsidRPr="000D5389">
        <w:rPr>
          <w:sz w:val="16"/>
        </w:rPr>
        <w:t xml:space="preserve"> (Panitch, 1996). </w:t>
      </w:r>
      <w:r w:rsidRPr="000D5389">
        <w:rPr>
          <w:u w:val="single"/>
        </w:rPr>
        <w:t>The World Trade Organization, the United Nations and its constituent bodies, the proposed Multilateral Agreement on Investments and other regulatory frameworks for the globalization of economic and political activity are all the projects of nation-state governments, not the imposition of some global authority.</w:t>
      </w:r>
      <w:r w:rsidRPr="000D5389">
        <w:rPr>
          <w:sz w:val="16"/>
        </w:rPr>
        <w:t xml:space="preserve"> They may indeed represent a particular model of development and economic ideology, and </w:t>
      </w:r>
      <w:r w:rsidRPr="000D5389">
        <w:rPr>
          <w:u w:val="single"/>
        </w:rPr>
        <w:t>they may also benefit some states more than others, but the fact remains they are implemented by sovereign states. The other point</w:t>
      </w:r>
      <w:r w:rsidRPr="000D5389">
        <w:rPr>
          <w:sz w:val="16"/>
        </w:rPr>
        <w:t xml:space="preserve"> to make regarding the state-capital zero-sum game </w:t>
      </w:r>
      <w:r w:rsidRPr="000D5389">
        <w:rPr>
          <w:u w:val="single"/>
        </w:rPr>
        <w:t>is that it is predicated on a universalized but ethnocentric division of spheres. In many contexts the state is itself a capitalist or is heavily involved in the market economy</w:t>
      </w:r>
      <w:r w:rsidRPr="000D5389">
        <w:rPr>
          <w:sz w:val="16"/>
        </w:rPr>
        <w:t xml:space="preserve"> (see, for example, Yeung (1998a) on government-linked corporations in Singapore). </w:t>
      </w:r>
      <w:r w:rsidRPr="000D5389">
        <w:rPr>
          <w:u w:val="single"/>
        </w:rPr>
        <w:t>Thus to talk of liberalization and deregulation rather misses the point</w:t>
      </w:r>
      <w:r w:rsidRPr="000D5389">
        <w:rPr>
          <w:sz w:val="16"/>
        </w:rPr>
        <w:t xml:space="preserve"> (see Hamilton, 1989).</w:t>
      </w:r>
    </w:p>
    <w:p w14:paraId="0089FE23" w14:textId="77777777" w:rsidR="000B0561" w:rsidRPr="000D5389" w:rsidRDefault="000B0561" w:rsidP="000B0561">
      <w:pPr>
        <w:ind w:firstLine="36"/>
        <w:rPr>
          <w:sz w:val="16"/>
        </w:rPr>
      </w:pPr>
    </w:p>
    <w:p w14:paraId="48E72B14" w14:textId="77777777" w:rsidR="000B0561" w:rsidRPr="000D5389" w:rsidRDefault="000B0561" w:rsidP="000B0561">
      <w:pPr>
        <w:pStyle w:val="Heading4"/>
      </w:pPr>
      <w:r w:rsidRPr="000D5389">
        <w:t>Competitiveness is good – forces good governing policies</w:t>
      </w:r>
    </w:p>
    <w:p w14:paraId="676C781B" w14:textId="77777777" w:rsidR="000B0561" w:rsidRPr="000D5389" w:rsidRDefault="000B0561" w:rsidP="000B0561">
      <w:r w:rsidRPr="000D5389">
        <w:rPr>
          <w:rStyle w:val="Heading4Char"/>
          <w:rFonts w:eastAsia="Calibri"/>
        </w:rPr>
        <w:t xml:space="preserve">Hugé 10 </w:t>
      </w:r>
      <w:r w:rsidRPr="000D5389">
        <w:rPr>
          <w:sz w:val="16"/>
          <w:szCs w:val="16"/>
        </w:rPr>
        <w:t xml:space="preserve">– Department of Policy Research Centre for Sustainable Development &amp; Human Ecology Department at Vrije Universiteit Brussel (Jean, “Achieving synergy between competitiveness, good governance and sustainable development through impact assessment: discourse and practice”, June 2010, </w:t>
      </w:r>
      <w:hyperlink r:id="rId63" w:history="1">
        <w:r w:rsidRPr="000D5389">
          <w:rPr>
            <w:rStyle w:val="Hyperlink"/>
            <w:sz w:val="16"/>
            <w:szCs w:val="16"/>
          </w:rPr>
          <w:t>http://www.kadinst.hku.hk/sdconf10/Papers_PDF/p99.pdf</w:t>
        </w:r>
      </w:hyperlink>
      <w:r w:rsidRPr="000D5389">
        <w:rPr>
          <w:sz w:val="16"/>
          <w:szCs w:val="16"/>
        </w:rPr>
        <w:t>)//GS</w:t>
      </w:r>
    </w:p>
    <w:p w14:paraId="474880F2" w14:textId="77777777" w:rsidR="000B0561" w:rsidRPr="000D5389" w:rsidRDefault="000B0561" w:rsidP="000B0561"/>
    <w:p w14:paraId="43879549" w14:textId="77777777" w:rsidR="000B0561" w:rsidRPr="000D5389" w:rsidRDefault="000B0561" w:rsidP="000B0561">
      <w:pPr>
        <w:rPr>
          <w:rStyle w:val="StyleUnderline"/>
        </w:rPr>
      </w:pPr>
      <w:r w:rsidRPr="000D5389">
        <w:rPr>
          <w:sz w:val="16"/>
        </w:rPr>
        <w:t xml:space="preserve">Having explored the concept of impact assessment and having introduced three widely shared policy agendas, we now reflect on the linkages and synergies between them. Impact assessment being a process aimed at supporting decision-makers by providing them ex ante information, it is inherently suited to promote a wide range of policy objectives. </w:t>
      </w:r>
      <w:r w:rsidRPr="000D5389">
        <w:rPr>
          <w:rStyle w:val="StyleUnderline"/>
        </w:rPr>
        <w:t xml:space="preserve">This can easily be understood in a competitiveness context: analysing the possible impacts of proposed decisions on businesses’ competitiveness and on public authorities amounts to good practice in (economic) decision-making. Impact assessment is even more relevant in a sustainable development context: indeed, this requires an assessment of the future impacts of decisions on a wide range of societal aspects and dimensions, and thus emphasises the need for well-informed decisions in order to avoid mistakes and in order to foster truly sustainable development. </w:t>
      </w:r>
      <w:r w:rsidRPr="000D5389">
        <w:rPr>
          <w:sz w:val="16"/>
        </w:rPr>
        <w:t xml:space="preserve">Moreover, as impact assessment itself is ideally based on participatory processes </w:t>
      </w:r>
      <w:r w:rsidRPr="000D5389">
        <w:rPr>
          <w:rStyle w:val="StyleUnderline"/>
        </w:rPr>
        <w:t>meant to increase accountability, transparency and coherence, its application in itself contributes to the realization of the principles of good governance, that are also embodied both in the competitiveness and the sustainability agendas</w:t>
      </w:r>
      <w:r w:rsidRPr="000D5389">
        <w:rPr>
          <w:sz w:val="16"/>
        </w:rPr>
        <w:t xml:space="preserve">. Impact assessment can contribute both to the outcome and the process dimensions of societal objectives (Kirkpatrick &amp; Parker, 2004). In summary, </w:t>
      </w:r>
      <w:r w:rsidRPr="000D5389">
        <w:rPr>
          <w:rStyle w:val="StyleUnderline"/>
        </w:rPr>
        <w:t>the outcome contribution of impact assessment can be assessed against the goals of economic, social, environmental and hence sustainable development; while the process contribution of impact assessment can be assessed in terms of the principles of good governance.</w:t>
      </w:r>
    </w:p>
    <w:p w14:paraId="4376F566" w14:textId="77777777" w:rsidR="000B0561" w:rsidRPr="000D5389" w:rsidRDefault="000B0561" w:rsidP="000B0561">
      <w:pPr>
        <w:rPr>
          <w:rStyle w:val="StyleUnderline"/>
        </w:rPr>
      </w:pPr>
    </w:p>
    <w:p w14:paraId="45B128C4" w14:textId="77777777" w:rsidR="000B0561" w:rsidRPr="000D5389" w:rsidRDefault="000B0561" w:rsidP="000B0561">
      <w:pPr>
        <w:rPr>
          <w:rStyle w:val="StyleUnderline"/>
        </w:rPr>
      </w:pPr>
    </w:p>
    <w:p w14:paraId="3875B175" w14:textId="77777777" w:rsidR="000B0561" w:rsidRPr="000D5389" w:rsidRDefault="000B0561" w:rsidP="000B0561">
      <w:pPr>
        <w:ind w:firstLine="36"/>
        <w:rPr>
          <w:rStyle w:val="StyleUnderline"/>
          <w:sz w:val="16"/>
        </w:rPr>
      </w:pPr>
    </w:p>
    <w:p w14:paraId="1625AF92" w14:textId="77777777" w:rsidR="000B0561" w:rsidRPr="000D5389" w:rsidRDefault="000B0561" w:rsidP="000B0561">
      <w:pPr>
        <w:pStyle w:val="Heading2"/>
      </w:pPr>
      <w:r w:rsidRPr="000D5389">
        <w:t xml:space="preserve">Alt Fails </w:t>
      </w:r>
    </w:p>
    <w:p w14:paraId="3ECD3441" w14:textId="77777777" w:rsidR="000B0561" w:rsidRPr="000D5389" w:rsidRDefault="000B0561" w:rsidP="000B0561"/>
    <w:p w14:paraId="615A6EA3" w14:textId="77777777" w:rsidR="000B0561" w:rsidRPr="000D5389" w:rsidRDefault="000B0561" w:rsidP="000B0561">
      <w:pPr>
        <w:pStyle w:val="Heading4"/>
      </w:pPr>
      <w:r w:rsidRPr="000D5389">
        <w:t>No alternative solvency – empiricism is inherently competitive and cannot be circumvented.</w:t>
      </w:r>
    </w:p>
    <w:p w14:paraId="655358ED" w14:textId="77777777" w:rsidR="000B0561" w:rsidRPr="000D5389" w:rsidRDefault="000B0561" w:rsidP="000B0561">
      <w:pPr>
        <w:autoSpaceDE w:val="0"/>
        <w:autoSpaceDN w:val="0"/>
        <w:adjustRightInd w:val="0"/>
        <w:rPr>
          <w:rStyle w:val="Style13ptBold"/>
          <w:sz w:val="16"/>
        </w:rPr>
      </w:pPr>
      <w:r w:rsidRPr="000D5389">
        <w:rPr>
          <w:rStyle w:val="Style13ptBold"/>
        </w:rPr>
        <w:t>Neill, 99</w:t>
      </w:r>
      <w:r w:rsidRPr="000D5389">
        <w:rPr>
          <w:rStyle w:val="Style13ptBold"/>
          <w:sz w:val="16"/>
        </w:rPr>
        <w:t xml:space="preserve"> – Professor of economic history at the University of Prince Edward Island. Former professor at Carleton University in Ottawa. Author of three books and over forty academic articles about the state of economic history and theory. (Robin, “Francis Bacon, John Rae, and the Economics of Competitiveness,” July 99, The American Journal of Economics and Sociology, Volume 58, Issue 3, pages 385-398//HO</w:t>
      </w:r>
    </w:p>
    <w:p w14:paraId="498763A6" w14:textId="77777777" w:rsidR="000B0561" w:rsidRPr="000D5389" w:rsidRDefault="000B0561" w:rsidP="000B0561">
      <w:pPr>
        <w:autoSpaceDE w:val="0"/>
        <w:autoSpaceDN w:val="0"/>
        <w:adjustRightInd w:val="0"/>
        <w:rPr>
          <w:rStyle w:val="Style13ptBold"/>
          <w:sz w:val="16"/>
        </w:rPr>
      </w:pPr>
    </w:p>
    <w:p w14:paraId="6A06B231" w14:textId="77777777" w:rsidR="000B0561" w:rsidRPr="000D5389" w:rsidRDefault="000B0561" w:rsidP="000B0561">
      <w:pPr>
        <w:autoSpaceDE w:val="0"/>
        <w:autoSpaceDN w:val="0"/>
        <w:adjustRightInd w:val="0"/>
        <w:rPr>
          <w:sz w:val="16"/>
        </w:rPr>
      </w:pPr>
      <w:r w:rsidRPr="000D5389">
        <w:rPr>
          <w:u w:val="single"/>
        </w:rPr>
        <w:t>By focusing attention on invention and innovation, the economics of competitiveness takes on a superficial likeness</w:t>
      </w:r>
      <w:r w:rsidRPr="000D5389">
        <w:rPr>
          <w:sz w:val="16"/>
        </w:rPr>
        <w:t xml:space="preserve"> to the economics of John Rae, a likeness that covers over profound differences in the scientific attitudes with which the two economic positions are informed. </w:t>
      </w:r>
      <w:r w:rsidRPr="000D5389">
        <w:rPr>
          <w:u w:val="single"/>
        </w:rPr>
        <w:t>The economics of competitiveness entails no formal acknowledgement of the problem of systematization, and does not proceed from any related critique of scientific method. Rather, it proceeds by way of pragmatic attempts to circumvent the problems of empiricism, without a formal (epistemological</w:t>
      </w:r>
      <w:r w:rsidRPr="000D5389">
        <w:rPr>
          <w:sz w:val="16"/>
        </w:rPr>
        <w:t>, as opposed to statistical</w:t>
      </w:r>
      <w:r w:rsidRPr="000D5389">
        <w:rPr>
          <w:u w:val="single"/>
        </w:rPr>
        <w:t>) assessment of their character.</w:t>
      </w:r>
      <w:r w:rsidRPr="000D5389">
        <w:rPr>
          <w:sz w:val="16"/>
        </w:rPr>
        <w:t xml:space="preserve"> It relies, in principle, either on a quantitative concept of knowledge or on a concept of knowledge to which an empirical, quantitative measure can be attached. </w:t>
      </w:r>
      <w:r w:rsidRPr="000D5389">
        <w:rPr>
          <w:u w:val="single"/>
        </w:rPr>
        <w:t>To date, however, no empirical measure of productivity enhancing knowledge has been formally defined and generally agreed upon.</w:t>
      </w:r>
      <w:r w:rsidRPr="000D5389">
        <w:rPr>
          <w:sz w:val="16"/>
        </w:rPr>
        <w:t xml:space="preserve"> Proxy measurements are found in dollar investment in knowledge presumed to be related to technological advance. Rae would account this as a measure of the input cost of capital, not as measure of the productivity of capital and, so, not as a measure of capital.</w:t>
      </w:r>
    </w:p>
    <w:p w14:paraId="1DEEE84E" w14:textId="77777777" w:rsidR="000B0561" w:rsidRPr="000D5389" w:rsidRDefault="000B0561" w:rsidP="000B0561">
      <w:pPr>
        <w:pStyle w:val="Heading2"/>
      </w:pPr>
      <w:r w:rsidRPr="000D5389">
        <w:t>Perm Solves</w:t>
      </w:r>
    </w:p>
    <w:p w14:paraId="7152BE64" w14:textId="77777777" w:rsidR="000B0561" w:rsidRPr="000D5389" w:rsidRDefault="000B0561" w:rsidP="000B0561">
      <w:pPr>
        <w:rPr>
          <w:b/>
        </w:rPr>
      </w:pPr>
    </w:p>
    <w:p w14:paraId="0E5EFC2A" w14:textId="77777777" w:rsidR="000B0561" w:rsidRPr="000D5389" w:rsidRDefault="000B0561" w:rsidP="000B0561">
      <w:pPr>
        <w:pStyle w:val="Heading4"/>
      </w:pPr>
      <w:r w:rsidRPr="000D5389">
        <w:t>Certain forms of competitiveness exist that solve for resilience</w:t>
      </w:r>
    </w:p>
    <w:p w14:paraId="6CFC9838" w14:textId="77777777" w:rsidR="000B0561" w:rsidRPr="000D5389" w:rsidRDefault="000B0561" w:rsidP="000B0561">
      <w:pPr>
        <w:rPr>
          <w:sz w:val="16"/>
        </w:rPr>
      </w:pPr>
      <w:r w:rsidRPr="000D5389">
        <w:rPr>
          <w:rStyle w:val="Style13ptBold"/>
        </w:rPr>
        <w:t>Bristow 09</w:t>
      </w:r>
      <w:r w:rsidRPr="000D5389">
        <w:t>-</w:t>
      </w:r>
      <w:r w:rsidRPr="000D5389">
        <w:rPr>
          <w:sz w:val="16"/>
        </w:rPr>
        <w:t xml:space="preserve"> BA (Hons) First Class: Economics, Cardiff University (1991). PhD, Cardiff University (Gillian, “Resilient regions: re-‘place'ing regional competitiveness”, Oxford Journals, December 9th, 2009, </w:t>
      </w:r>
      <w:hyperlink r:id="rId64" w:history="1">
        <w:r w:rsidRPr="000D5389">
          <w:rPr>
            <w:rStyle w:val="Hyperlink"/>
            <w:sz w:val="16"/>
          </w:rPr>
          <w:t>http://cjres.oxfordjournals.org/content/3/1/153.short)//EML</w:t>
        </w:r>
      </w:hyperlink>
    </w:p>
    <w:p w14:paraId="316888B1" w14:textId="77777777" w:rsidR="000B0561" w:rsidRPr="000D5389" w:rsidRDefault="000B0561" w:rsidP="000B0561">
      <w:pPr>
        <w:rPr>
          <w:rStyle w:val="StyleUnderline"/>
          <w:rFonts w:cs="Arial"/>
        </w:rPr>
      </w:pPr>
    </w:p>
    <w:p w14:paraId="1250BAF5" w14:textId="77777777" w:rsidR="000B0561" w:rsidRPr="000D5389" w:rsidRDefault="000B0561" w:rsidP="000B0561">
      <w:pPr>
        <w:ind w:firstLine="36"/>
        <w:rPr>
          <w:rStyle w:val="StyleUnderline"/>
          <w:sz w:val="16"/>
        </w:rPr>
      </w:pPr>
      <w:r w:rsidRPr="000D5389">
        <w:rPr>
          <w:rStyle w:val="StyleUnderline"/>
          <w:sz w:val="16"/>
        </w:rPr>
        <w:t>This paper has argued that</w:t>
      </w:r>
      <w:r w:rsidRPr="000D5389">
        <w:rPr>
          <w:rStyle w:val="StyleUnderline"/>
        </w:rPr>
        <w:t xml:space="preserve"> a more nuanced conception of competitiveness exists which accepts that competition is both inevitable and that it has some positive connotations where it is effectively balanced with co-operative networks and cognisant of context and place</w:t>
      </w:r>
      <w:r w:rsidRPr="000D5389">
        <w:rPr>
          <w:rStyle w:val="StyleUnderline"/>
          <w:sz w:val="16"/>
        </w:rPr>
        <w:t>. This follows Patchell’s (1996) assertions that co-operation and competition typically co-exist in vibrant, successful regions such that ‘‘people in each region create their own kaleidoscopic economy through interacting with their neighbours’’ (Patchell, 1996, 504)</w:t>
      </w:r>
      <w:r w:rsidRPr="000D5389">
        <w:rPr>
          <w:rStyle w:val="StyleUnderline"/>
        </w:rPr>
        <w:t>. In this regard, a more contextualised understanding of competitiveness will help address some of the limitations of  de-contextualised competitiveness and help build resilience</w:t>
      </w:r>
      <w:r w:rsidRPr="000D5389">
        <w:rPr>
          <w:rStyle w:val="StyleUnderline"/>
          <w:sz w:val="16"/>
        </w:rPr>
        <w:t>, particularly since competitive economic activity has an important role to play in regional vitality.</w:t>
      </w:r>
      <w:r w:rsidRPr="000D5389">
        <w:rPr>
          <w:rStyle w:val="StyleUnderline"/>
        </w:rPr>
        <w:t xml:space="preserve"> Competitiveness and resilience thus relate in complex ways. </w:t>
      </w:r>
      <w:r w:rsidRPr="000D5389">
        <w:rPr>
          <w:rStyle w:val="StyleUnderline"/>
          <w:sz w:val="16"/>
        </w:rPr>
        <w:t xml:space="preserve">As such, regional strategies will take a variety of forms with greater or lesser progress towards resilience (see Table 1). </w:t>
      </w:r>
    </w:p>
    <w:p w14:paraId="3E20F583" w14:textId="77777777" w:rsidR="000B0561" w:rsidRPr="000D5389" w:rsidRDefault="000B0561" w:rsidP="000B0561">
      <w:pPr>
        <w:rPr>
          <w:sz w:val="16"/>
        </w:rPr>
      </w:pPr>
    </w:p>
    <w:p w14:paraId="11777863" w14:textId="77777777" w:rsidR="000B0561" w:rsidRPr="000D5389" w:rsidRDefault="000B0561" w:rsidP="000B0561">
      <w:pPr>
        <w:pStyle w:val="Heading2"/>
      </w:pPr>
      <w:r w:rsidRPr="000D5389">
        <w:t xml:space="preserve">AT: Framework </w:t>
      </w:r>
    </w:p>
    <w:p w14:paraId="2F52209E" w14:textId="77777777" w:rsidR="000B0561" w:rsidRPr="000D5389" w:rsidRDefault="000B0561" w:rsidP="000B0561">
      <w:pPr>
        <w:rPr>
          <w:b/>
        </w:rPr>
      </w:pPr>
    </w:p>
    <w:p w14:paraId="7CBA1F24" w14:textId="77777777" w:rsidR="000B0561" w:rsidRPr="000D5389" w:rsidRDefault="000B0561" w:rsidP="000B0561">
      <w:pPr>
        <w:pStyle w:val="Heading4"/>
      </w:pPr>
      <w:r w:rsidRPr="000D5389">
        <w:t>Competitive discourse analysis is flawed.  Neoliberal economies do not pre- determine political policies. The results are filtered and strudglled over at the national level.</w:t>
      </w:r>
    </w:p>
    <w:p w14:paraId="0B49AECE" w14:textId="77777777" w:rsidR="000B0561" w:rsidRPr="000D5389" w:rsidRDefault="000B0561" w:rsidP="000B0561">
      <w:pPr>
        <w:rPr>
          <w:sz w:val="16"/>
        </w:rPr>
      </w:pPr>
      <w:r w:rsidRPr="000D5389">
        <w:rPr>
          <w:rStyle w:val="Style13ptBold"/>
        </w:rPr>
        <w:t>Peck 1</w:t>
      </w:r>
      <w:r w:rsidRPr="000D5389">
        <w:rPr>
          <w:sz w:val="16"/>
        </w:rPr>
        <w:t xml:space="preserve"> – HSead of the Department of Geography, University of Wisconsin-Madison (Jamie “Neoliberalizing states: thin policies/hard outcomes”  </w:t>
      </w:r>
      <w:hyperlink r:id="rId65" w:history="1">
        <w:r w:rsidRPr="000D5389">
          <w:rPr>
            <w:rStyle w:val="Hyperlink"/>
            <w:sz w:val="16"/>
          </w:rPr>
          <w:t>http://spatialfix.files.wordpress.com/2010/08/peck-neoliberalizing-states-2001.pdf</w:t>
        </w:r>
      </w:hyperlink>
      <w:r w:rsidRPr="000D5389">
        <w:rPr>
          <w:sz w:val="16"/>
        </w:rPr>
        <w:t>)//AA</w:t>
      </w:r>
    </w:p>
    <w:p w14:paraId="24C3B8BB" w14:textId="77777777" w:rsidR="000B0561" w:rsidRPr="000D5389" w:rsidRDefault="000B0561" w:rsidP="000B0561"/>
    <w:p w14:paraId="039291A3" w14:textId="77777777" w:rsidR="000B0561" w:rsidRPr="000D5389" w:rsidRDefault="000B0561" w:rsidP="000B0561">
      <w:pPr>
        <w:rPr>
          <w:sz w:val="16"/>
        </w:rPr>
      </w:pPr>
      <w:r w:rsidRPr="000D5389">
        <w:rPr>
          <w:sz w:val="16"/>
        </w:rPr>
        <w:t>In the neoliberal imaginary</w:t>
      </w:r>
      <w:r w:rsidRPr="000D5389">
        <w:rPr>
          <w:rStyle w:val="StyleUnderline"/>
        </w:rPr>
        <w:t xml:space="preserve">, the frontiers of the state are subject to a relentless process of ‘rolling back’, </w:t>
      </w:r>
      <w:r w:rsidRPr="000D5389">
        <w:rPr>
          <w:sz w:val="16"/>
        </w:rPr>
        <w:t xml:space="preserve">in order </w:t>
      </w:r>
      <w:r w:rsidRPr="000D5389">
        <w:rPr>
          <w:rStyle w:val="StyleUnderline"/>
        </w:rPr>
        <w:t>to</w:t>
      </w:r>
      <w:r w:rsidRPr="000D5389">
        <w:rPr>
          <w:sz w:val="16"/>
        </w:rPr>
        <w:t xml:space="preserve"> liberate those hitherto stifled market forces of the (historically and politically privileged) </w:t>
      </w:r>
      <w:r w:rsidRPr="000D5389">
        <w:rPr>
          <w:rStyle w:val="StyleUnderline"/>
        </w:rPr>
        <w:t>extra-state space beyond. A growing body</w:t>
      </w:r>
      <w:r w:rsidRPr="000D5389">
        <w:rPr>
          <w:sz w:val="16"/>
        </w:rPr>
        <w:t xml:space="preserve"> of work in human geography </w:t>
      </w:r>
      <w:r w:rsidRPr="000D5389">
        <w:rPr>
          <w:rStyle w:val="StyleUnderline"/>
        </w:rPr>
        <w:t>has been concerned to critique, unpack, and reconceptualize</w:t>
      </w:r>
      <w:r w:rsidRPr="000D5389">
        <w:rPr>
          <w:sz w:val="16"/>
        </w:rPr>
        <w:t xml:space="preserve"> this neo</w:t>
      </w:r>
      <w:r w:rsidRPr="000D5389">
        <w:rPr>
          <w:rStyle w:val="StyleUnderline"/>
        </w:rPr>
        <w:t>liberal vision of the shrinking state as an alien presence in an otherwise equilibrating economy</w:t>
      </w:r>
      <w:r w:rsidRPr="000D5389">
        <w:rPr>
          <w:sz w:val="16"/>
        </w:rPr>
        <w:t xml:space="preserve"> (see, especially, Brenner, 1999a; 1999b; Cameron and Palan, 1999; Glassman, 1999; MacLeod and Goodwin, 1999a; 1999b). </w:t>
      </w:r>
      <w:r w:rsidRPr="000D5389">
        <w:rPr>
          <w:rStyle w:val="StyleUnderline"/>
        </w:rPr>
        <w:t>Much of this work has sought to counter dominant conceptions of globalization-cum-neoliberalization as ‘out there’ phenomena, as something which is happening to national states, severely limiting/channeling their policy options right down to the usual stew of supply-side intervention, competitiveness narratives, and moralistic individualism</w:t>
      </w:r>
      <w:r w:rsidRPr="000D5389">
        <w:rPr>
          <w:sz w:val="16"/>
        </w:rPr>
        <w:t xml:space="preserve">. Of course, </w:t>
      </w:r>
      <w:r w:rsidRPr="000D5389">
        <w:rPr>
          <w:rStyle w:val="StyleUnderline"/>
        </w:rPr>
        <w:t>the</w:t>
      </w:r>
      <w:r w:rsidRPr="000D5389">
        <w:rPr>
          <w:sz w:val="16"/>
        </w:rPr>
        <w:t xml:space="preserve"> generalized </w:t>
      </w:r>
      <w:r w:rsidRPr="000D5389">
        <w:rPr>
          <w:rStyle w:val="StyleUnderline"/>
        </w:rPr>
        <w:t>structural conditions of neoliberal globalism – or,</w:t>
      </w:r>
      <w:r w:rsidRPr="000D5389">
        <w:rPr>
          <w:sz w:val="16"/>
        </w:rPr>
        <w:t xml:space="preserve"> more specifically, </w:t>
      </w:r>
      <w:r w:rsidRPr="000D5389">
        <w:rPr>
          <w:rStyle w:val="StyleUnderline"/>
        </w:rPr>
        <w:t>trade liberalization, instability in financial markets, intensifying cross-border economic relationships, the under-regulation of e-commerce, de-unionization and the extended commodification of labor, and so forth – do not (pre)determine the specific policy responses of individual national states.</w:t>
      </w:r>
      <w:r w:rsidRPr="000D5389">
        <w:rPr>
          <w:sz w:val="16"/>
        </w:rPr>
        <w:t xml:space="preserve"> Rather, </w:t>
      </w:r>
      <w:r w:rsidRPr="000D5389">
        <w:rPr>
          <w:rStyle w:val="StyleUnderline"/>
        </w:rPr>
        <w:t>these policy responses are politically filtered, and inevitably negotiated, tweaked and struggled over, at the level of the national state</w:t>
      </w:r>
      <w:r w:rsidRPr="000D5389">
        <w:rPr>
          <w:sz w:val="16"/>
        </w:rPr>
        <w:t xml:space="preserve"> (and indeed at other scales too). In contrast to the script of state powerlessness, governmental intervention and public spending may actually be stepped up in some areas (notably, the micro-management of the poor through such means as ‘welfare reform’/ workfare programming, immigration controls and the management of undocumented workers, incarceration and criminal justice, labor market flexibility initiatives, etc.), just as it is reduced or reorganized in others (notably, industrial and macro-economic policies, public infrastructure investment, and needs-based collective service delivery).</w:t>
      </w:r>
    </w:p>
    <w:p w14:paraId="28E9DA6E" w14:textId="77777777" w:rsidR="000B0561" w:rsidRPr="000D5389" w:rsidRDefault="000B0561" w:rsidP="000B0561">
      <w:pPr>
        <w:rPr>
          <w:rStyle w:val="StyleUnderline"/>
        </w:rPr>
      </w:pPr>
    </w:p>
    <w:p w14:paraId="2E6D7AFD" w14:textId="77777777" w:rsidR="000B0561" w:rsidRPr="000D5389" w:rsidRDefault="000B0561" w:rsidP="000B0561">
      <w:pPr>
        <w:widowControl w:val="0"/>
        <w:autoSpaceDE w:val="0"/>
        <w:autoSpaceDN w:val="0"/>
        <w:adjustRightInd w:val="0"/>
        <w:spacing w:after="240"/>
        <w:rPr>
          <w:rFonts w:cs="Times"/>
          <w:sz w:val="16"/>
        </w:rPr>
      </w:pPr>
    </w:p>
    <w:p w14:paraId="39140B43" w14:textId="77777777" w:rsidR="000B0561" w:rsidRPr="000D5389" w:rsidRDefault="000B0561" w:rsidP="000B0561">
      <w:pPr>
        <w:rPr>
          <w:sz w:val="16"/>
        </w:rPr>
      </w:pPr>
    </w:p>
    <w:p w14:paraId="5100CA87" w14:textId="77777777" w:rsidR="000B0561" w:rsidRPr="000D5389" w:rsidRDefault="000B0561" w:rsidP="000B0561"/>
    <w:p w14:paraId="266677EF" w14:textId="77777777" w:rsidR="000B0561" w:rsidRPr="00B55AD5" w:rsidRDefault="000B0561" w:rsidP="000B0561"/>
    <w:p w14:paraId="4413CBF7" w14:textId="77777777" w:rsidR="000B0561" w:rsidRPr="004C2A30" w:rsidRDefault="000B0561" w:rsidP="000B0561">
      <w:pPr>
        <w:pStyle w:val="Heading2"/>
      </w:pPr>
      <w:r>
        <w:t xml:space="preserve">Competitiveness 1NC Frontline </w:t>
      </w:r>
    </w:p>
    <w:p w14:paraId="468488CA" w14:textId="77777777" w:rsidR="000B0561" w:rsidRDefault="000B0561" w:rsidP="000B0561">
      <w:pPr>
        <w:pStyle w:val="Heading3"/>
      </w:pPr>
      <w:r>
        <w:t>1nc – competitiveness</w:t>
      </w:r>
    </w:p>
    <w:p w14:paraId="658080DA" w14:textId="77777777" w:rsidR="000B0561" w:rsidRDefault="000B0561" w:rsidP="000B0561">
      <w:pPr>
        <w:pStyle w:val="Heading4"/>
      </w:pPr>
      <w:r>
        <w:t>Data shows that the US is not falling behind educationally</w:t>
      </w:r>
    </w:p>
    <w:p w14:paraId="0DDC1260" w14:textId="77777777" w:rsidR="000B0561" w:rsidRPr="00C3578E" w:rsidRDefault="000B0561" w:rsidP="000B0561">
      <w:r w:rsidRPr="002E0EF2">
        <w:rPr>
          <w:rStyle w:val="Style13ptBold"/>
        </w:rPr>
        <w:t>Carnoy and Rothstein 13</w:t>
      </w:r>
      <w:r>
        <w:t xml:space="preserve"> - *Vida Jacks Professor of Education and Economics at Stanford University and a research associate of the Economic Policy Institute with a Ph.D. in economics from the University of Chicago AND **Research associate of the Economic Policy Institute and senior fellow of the Chief Justice Earl Warren Institute on Law and Social Policy at the University of California (Berkeley) School of Law (Martin and Richard, “What Do International Tests Really Show About U.S. Student Performance?”, Economic Policy Institute, 1/28/13, </w:t>
      </w:r>
      <w:r w:rsidRPr="00F90CD7">
        <w:t>http://www.epi.org/files/2013/EPI-What-do-international-tests-really-show-about-US-student-performance.pdf)//JSL</w:t>
      </w:r>
    </w:p>
    <w:p w14:paraId="4EB9A4EC" w14:textId="77777777" w:rsidR="000B0561" w:rsidRPr="007010AB" w:rsidRDefault="000B0561" w:rsidP="000B0561">
      <w:pPr>
        <w:rPr>
          <w:sz w:val="10"/>
        </w:rPr>
      </w:pPr>
      <w:r w:rsidRPr="004416DD">
        <w:rPr>
          <w:rStyle w:val="StyleUnderline"/>
          <w:highlight w:val="yellow"/>
        </w:rPr>
        <w:t>Because</w:t>
      </w:r>
      <w:r w:rsidRPr="00BC7EE7">
        <w:rPr>
          <w:rStyle w:val="StyleUnderline"/>
        </w:rPr>
        <w:t xml:space="preserve"> social </w:t>
      </w:r>
      <w:r w:rsidRPr="004416DD">
        <w:rPr>
          <w:rStyle w:val="StyleUnderline"/>
          <w:highlight w:val="yellow"/>
        </w:rPr>
        <w:t>class inequality is greater in the United States</w:t>
      </w:r>
      <w:r w:rsidRPr="007010AB">
        <w:rPr>
          <w:sz w:val="10"/>
        </w:rPr>
        <w:t xml:space="preserve"> than in any of the countries with which we can reasonably be compared, </w:t>
      </w:r>
      <w:r w:rsidRPr="00BC7EE7">
        <w:rPr>
          <w:rStyle w:val="StyleUnderline"/>
        </w:rPr>
        <w:t xml:space="preserve">the relative </w:t>
      </w:r>
      <w:r w:rsidRPr="004416DD">
        <w:rPr>
          <w:rStyle w:val="StyleUnderline"/>
          <w:highlight w:val="yellow"/>
        </w:rPr>
        <w:t>performance of</w:t>
      </w:r>
      <w:r w:rsidRPr="00BC7EE7">
        <w:rPr>
          <w:rStyle w:val="StyleUnderline"/>
        </w:rPr>
        <w:t xml:space="preserve"> U.S. </w:t>
      </w:r>
      <w:r w:rsidRPr="004416DD">
        <w:rPr>
          <w:rStyle w:val="StyleUnderline"/>
          <w:highlight w:val="yellow"/>
        </w:rPr>
        <w:t>adolescents is better than it appears</w:t>
      </w:r>
      <w:r w:rsidRPr="007010AB">
        <w:rPr>
          <w:sz w:val="10"/>
        </w:rPr>
        <w:t xml:space="preserve"> when countries' national average performance is conventionally compared. Because in every country, students at the bottom of the social class distribution perform worse than students higher in that distribution, U.S. average performance appears to be relatively low partly because we have so many more test takers from the bottom of the social class distribution. </w:t>
      </w:r>
      <w:r w:rsidRPr="007010AB">
        <w:rPr>
          <w:rFonts w:ascii="Arial" w:hAnsi="Arial" w:cs="Arial"/>
          <w:sz w:val="10"/>
        </w:rPr>
        <w:t>■</w:t>
      </w:r>
      <w:r w:rsidRPr="007010AB">
        <w:rPr>
          <w:sz w:val="10"/>
        </w:rPr>
        <w:t xml:space="preserve"> </w:t>
      </w:r>
      <w:r w:rsidRPr="00BC7EE7">
        <w:rPr>
          <w:rStyle w:val="StyleUnderline"/>
        </w:rPr>
        <w:t xml:space="preserve">A </w:t>
      </w:r>
      <w:r w:rsidRPr="004416DD">
        <w:rPr>
          <w:rStyle w:val="StyleUnderline"/>
          <w:highlight w:val="yellow"/>
        </w:rPr>
        <w:t>sampling error</w:t>
      </w:r>
      <w:r w:rsidRPr="00BC7EE7">
        <w:rPr>
          <w:rStyle w:val="StyleUnderline"/>
        </w:rPr>
        <w:t xml:space="preserve"> in the U.S. administration of the most recent international (PISA) test </w:t>
      </w:r>
      <w:r w:rsidRPr="004416DD">
        <w:rPr>
          <w:rStyle w:val="StyleUnderline"/>
          <w:highlight w:val="yellow"/>
        </w:rPr>
        <w:t>resulted</w:t>
      </w:r>
      <w:r w:rsidRPr="00BC7EE7">
        <w:rPr>
          <w:rStyle w:val="StyleUnderline"/>
        </w:rPr>
        <w:t xml:space="preserve"> in students </w:t>
      </w:r>
      <w:r w:rsidRPr="004416DD">
        <w:rPr>
          <w:rStyle w:val="StyleUnderline"/>
          <w:highlight w:val="yellow"/>
        </w:rPr>
        <w:t>from</w:t>
      </w:r>
      <w:r w:rsidRPr="00BC7EE7">
        <w:rPr>
          <w:rStyle w:val="StyleUnderline"/>
        </w:rPr>
        <w:t xml:space="preserve"> the most </w:t>
      </w:r>
      <w:r w:rsidRPr="004416DD">
        <w:rPr>
          <w:rStyle w:val="StyleUnderline"/>
          <w:highlight w:val="yellow"/>
        </w:rPr>
        <w:t>disadvantaged schools being over-represented</w:t>
      </w:r>
      <w:r w:rsidRPr="007010AB">
        <w:rPr>
          <w:sz w:val="10"/>
        </w:rPr>
        <w:t xml:space="preserve"> in the overall U.S. test-taker sample. </w:t>
      </w:r>
      <w:r w:rsidRPr="004416DD">
        <w:rPr>
          <w:rStyle w:val="StyleUnderline"/>
        </w:rPr>
        <w:t>This</w:t>
      </w:r>
      <w:r w:rsidRPr="00BC7EE7">
        <w:rPr>
          <w:rStyle w:val="StyleUnderline"/>
        </w:rPr>
        <w:t xml:space="preserve"> error further </w:t>
      </w:r>
      <w:r w:rsidRPr="004416DD">
        <w:rPr>
          <w:rStyle w:val="StyleUnderline"/>
        </w:rPr>
        <w:t>depressed</w:t>
      </w:r>
      <w:r w:rsidRPr="00BC7EE7">
        <w:rPr>
          <w:rStyle w:val="StyleUnderline"/>
        </w:rPr>
        <w:t xml:space="preserve"> the </w:t>
      </w:r>
      <w:r w:rsidRPr="004416DD">
        <w:rPr>
          <w:rStyle w:val="StyleUnderline"/>
        </w:rPr>
        <w:t>reported</w:t>
      </w:r>
      <w:r w:rsidRPr="00BC7EE7">
        <w:rPr>
          <w:rStyle w:val="StyleUnderline"/>
        </w:rPr>
        <w:t xml:space="preserve"> average U.S. </w:t>
      </w:r>
      <w:r w:rsidRPr="004416DD">
        <w:rPr>
          <w:rStyle w:val="StyleUnderline"/>
        </w:rPr>
        <w:t>test score</w:t>
      </w:r>
      <w:r w:rsidRPr="007010AB">
        <w:rPr>
          <w:sz w:val="10"/>
        </w:rPr>
        <w:t xml:space="preserve">. </w:t>
      </w:r>
      <w:r w:rsidRPr="004416DD">
        <w:rPr>
          <w:rStyle w:val="StyleUnderline"/>
          <w:highlight w:val="yellow"/>
        </w:rPr>
        <w:t>If U.S. adolescents had a</w:t>
      </w:r>
      <w:r w:rsidRPr="00EA2439">
        <w:rPr>
          <w:rStyle w:val="StyleUnderline"/>
        </w:rPr>
        <w:t xml:space="preserve"> social </w:t>
      </w:r>
      <w:r w:rsidRPr="004416DD">
        <w:rPr>
          <w:rStyle w:val="StyleUnderline"/>
          <w:highlight w:val="yellow"/>
        </w:rPr>
        <w:t>class distribution</w:t>
      </w:r>
      <w:r w:rsidRPr="00EA2439">
        <w:rPr>
          <w:rStyle w:val="StyleUnderline"/>
        </w:rPr>
        <w:t xml:space="preserve"> that was </w:t>
      </w:r>
      <w:r w:rsidRPr="004416DD">
        <w:rPr>
          <w:rStyle w:val="StyleUnderline"/>
          <w:highlight w:val="yellow"/>
        </w:rPr>
        <w:t>similar to</w:t>
      </w:r>
      <w:r w:rsidRPr="00EA2439">
        <w:rPr>
          <w:rStyle w:val="StyleUnderline"/>
        </w:rPr>
        <w:t xml:space="preserve"> the distribution in </w:t>
      </w:r>
      <w:r w:rsidRPr="004416DD">
        <w:rPr>
          <w:rStyle w:val="StyleUnderline"/>
          <w:highlight w:val="yellow"/>
        </w:rPr>
        <w:t>countries to which the United States is frequently compared</w:t>
      </w:r>
      <w:r w:rsidRPr="00EA2439">
        <w:rPr>
          <w:rStyle w:val="StyleUnderline"/>
        </w:rPr>
        <w:t xml:space="preserve">, average </w:t>
      </w:r>
      <w:r w:rsidRPr="004416DD">
        <w:rPr>
          <w:rStyle w:val="StyleUnderline"/>
          <w:highlight w:val="yellow"/>
        </w:rPr>
        <w:t>reading scores</w:t>
      </w:r>
      <w:r w:rsidRPr="00EA2439">
        <w:rPr>
          <w:rStyle w:val="StyleUnderline"/>
        </w:rPr>
        <w:t xml:space="preserve"> in the United States </w:t>
      </w:r>
      <w:r w:rsidRPr="004416DD">
        <w:rPr>
          <w:rStyle w:val="StyleUnderline"/>
          <w:highlight w:val="yellow"/>
        </w:rPr>
        <w:t>would be higher than average</w:t>
      </w:r>
      <w:r w:rsidRPr="00EA2439">
        <w:rPr>
          <w:rStyle w:val="StyleUnderline"/>
        </w:rPr>
        <w:t xml:space="preserve"> reading scores in the similar post-industrial countries</w:t>
      </w:r>
      <w:r w:rsidRPr="007010AB">
        <w:rPr>
          <w:sz w:val="10"/>
        </w:rPr>
        <w:t xml:space="preserve"> we examined (France, Germany, and the United Kingdom), </w:t>
      </w:r>
      <w:r w:rsidRPr="004416DD">
        <w:rPr>
          <w:rStyle w:val="StyleUnderline"/>
          <w:highlight w:val="yellow"/>
        </w:rPr>
        <w:t>and</w:t>
      </w:r>
      <w:r w:rsidRPr="00EA2439">
        <w:rPr>
          <w:rStyle w:val="StyleUnderline"/>
        </w:rPr>
        <w:t xml:space="preserve"> average </w:t>
      </w:r>
      <w:r w:rsidRPr="004416DD">
        <w:rPr>
          <w:rStyle w:val="StyleUnderline"/>
          <w:highlight w:val="yellow"/>
        </w:rPr>
        <w:t>math</w:t>
      </w:r>
      <w:r w:rsidRPr="00EA2439">
        <w:rPr>
          <w:rStyle w:val="StyleUnderline"/>
        </w:rPr>
        <w:t xml:space="preserve"> scores in the United States </w:t>
      </w:r>
      <w:r w:rsidRPr="004416DD">
        <w:rPr>
          <w:rStyle w:val="StyleUnderline"/>
          <w:highlight w:val="yellow"/>
        </w:rPr>
        <w:t>would be about the same</w:t>
      </w:r>
      <w:r w:rsidRPr="00EA2439">
        <w:rPr>
          <w:rStyle w:val="StyleUnderline"/>
        </w:rPr>
        <w:t xml:space="preserve"> as average math scores</w:t>
      </w:r>
      <w:r w:rsidRPr="007010AB">
        <w:rPr>
          <w:sz w:val="10"/>
        </w:rPr>
        <w:t xml:space="preserve"> in similar post-industrial countries. </w:t>
      </w:r>
      <w:r w:rsidRPr="007010AB">
        <w:rPr>
          <w:rFonts w:ascii="Arial" w:hAnsi="Arial" w:cs="Arial"/>
          <w:sz w:val="10"/>
        </w:rPr>
        <w:t>■</w:t>
      </w:r>
      <w:r w:rsidRPr="007010AB">
        <w:rPr>
          <w:sz w:val="10"/>
        </w:rPr>
        <w:t xml:space="preserve"> </w:t>
      </w:r>
      <w:r w:rsidRPr="00EA2439">
        <w:rPr>
          <w:rStyle w:val="StyleUnderline"/>
        </w:rPr>
        <w:t>A re-estimated U.S. average PISA score that adjusted for a student population in the United States that is more disadvantaged than populations in otherwise similar post-industrial countries</w:t>
      </w:r>
      <w:r w:rsidRPr="007010AB">
        <w:rPr>
          <w:sz w:val="10"/>
        </w:rPr>
        <w:t xml:space="preserve">, </w:t>
      </w:r>
      <w:r w:rsidRPr="00EF0FCB">
        <w:rPr>
          <w:rStyle w:val="StyleUnderline"/>
        </w:rPr>
        <w:t>and for the over-sampling of students from the most-disadvantaged schools in a recent U.S. international assessment sample, finds that the U.S. average score in both reading and mathematics would be higher</w:t>
      </w:r>
      <w:r w:rsidRPr="007010AB">
        <w:rPr>
          <w:sz w:val="10"/>
        </w:rPr>
        <w:t xml:space="preserve"> than official reports indicate (in the case ofmathematics, substantially higher). </w:t>
      </w:r>
      <w:r w:rsidRPr="00080299">
        <w:rPr>
          <w:rStyle w:val="StyleUnderline"/>
          <w:highlight w:val="yellow"/>
        </w:rPr>
        <w:t>This re-estimate would</w:t>
      </w:r>
      <w:r w:rsidRPr="00EF0FCB">
        <w:rPr>
          <w:rStyle w:val="StyleUnderline"/>
        </w:rPr>
        <w:t xml:space="preserve"> also </w:t>
      </w:r>
      <w:r w:rsidRPr="00080299">
        <w:rPr>
          <w:rStyle w:val="StyleUnderline"/>
          <w:highlight w:val="yellow"/>
        </w:rPr>
        <w:t>improve the</w:t>
      </w:r>
      <w:r w:rsidRPr="00EF0FCB">
        <w:rPr>
          <w:rStyle w:val="StyleUnderline"/>
        </w:rPr>
        <w:t xml:space="preserve"> U.S. </w:t>
      </w:r>
      <w:r w:rsidRPr="00080299">
        <w:rPr>
          <w:rStyle w:val="StyleUnderline"/>
          <w:highlight w:val="yellow"/>
        </w:rPr>
        <w:t>place in the international ranking</w:t>
      </w:r>
      <w:r w:rsidRPr="00EF0FCB">
        <w:rPr>
          <w:rStyle w:val="StyleUnderline"/>
        </w:rPr>
        <w:t xml:space="preserve"> of all OECD countries</w:t>
      </w:r>
      <w:r w:rsidRPr="007010AB">
        <w:rPr>
          <w:sz w:val="10"/>
        </w:rPr>
        <w:t xml:space="preserve">, bringing the U.S. average score to sixth in reading and 13th in math. Conventional ranking reports based on PISA, which make no adjustments for social class composition or for sampling errors, and which rank countries irrespective of whether score differences are large enough to be meaningful, report that the U.S. average score is 14th in reading and 25th in math. </w:t>
      </w:r>
      <w:r w:rsidRPr="00EF0FCB">
        <w:rPr>
          <w:rStyle w:val="StyleUnderline"/>
        </w:rPr>
        <w:t>Disadvantaged and lower-middle-class U.S. students perform better (and in most cases, substantially better) than comparable students in similar post-industrial countries</w:t>
      </w:r>
      <w:r w:rsidRPr="007010AB">
        <w:rPr>
          <w:sz w:val="10"/>
        </w:rPr>
        <w:t xml:space="preserve"> in reading. In math, disadvantaged and lower-middle-class U.S. students perform about the same as comparable students in similar post-industrial countries.</w:t>
      </w:r>
    </w:p>
    <w:p w14:paraId="42F8C67A" w14:textId="77777777" w:rsidR="000B0561" w:rsidRPr="00F92355" w:rsidRDefault="000B0561" w:rsidP="000B0561">
      <w:pPr>
        <w:pStyle w:val="Heading4"/>
      </w:pPr>
      <w:r w:rsidRPr="00F92355">
        <w:t xml:space="preserve">There is no </w:t>
      </w:r>
      <w:r>
        <w:t xml:space="preserve">conclusive, </w:t>
      </w:r>
      <w:r w:rsidRPr="00F92355">
        <w:t>reverse-causal</w:t>
      </w:r>
      <w:r>
        <w:t xml:space="preserve"> evidence</w:t>
      </w:r>
      <w:r w:rsidRPr="00F92355">
        <w:t xml:space="preserve"> that proves a link from education to the economy</w:t>
      </w:r>
    </w:p>
    <w:p w14:paraId="5CE320DE" w14:textId="77777777" w:rsidR="000B0561" w:rsidRPr="00BF48FF" w:rsidRDefault="000B0561" w:rsidP="000B0561">
      <w:r w:rsidRPr="00DE3D59">
        <w:rPr>
          <w:rStyle w:val="Style13ptBold"/>
        </w:rPr>
        <w:t>OECD 10</w:t>
      </w:r>
      <w:r>
        <w:t xml:space="preserve"> – International economic forum with 35 member countries (</w:t>
      </w:r>
      <w:r w:rsidRPr="007832E3">
        <w:t>The Organisation for Economic Co-operation and Development</w:t>
      </w:r>
      <w:r>
        <w:t xml:space="preserve">, “The High Cost of Low Educational Performance”, OECD publication, 2010, </w:t>
      </w:r>
      <w:r w:rsidRPr="00E10FF0">
        <w:t>http://www.oecd.org/pisa/44417824.pdf)//JSL</w:t>
      </w:r>
    </w:p>
    <w:p w14:paraId="1070C9BB" w14:textId="77777777" w:rsidR="000B0561" w:rsidRPr="007010AB" w:rsidRDefault="000B0561" w:rsidP="000B0561">
      <w:pPr>
        <w:rPr>
          <w:sz w:val="8"/>
        </w:rPr>
      </w:pPr>
      <w:r w:rsidRPr="007010AB">
        <w:rPr>
          <w:sz w:val="8"/>
        </w:rPr>
        <w:t xml:space="preserve">The consistency of growth with test scores seen here with the previous regional picture is quite remarkable. Moreover, </w:t>
      </w:r>
      <w:r w:rsidRPr="00FC1B24">
        <w:rPr>
          <w:rStyle w:val="StyleUnderline"/>
        </w:rPr>
        <w:t>once information is included on cognitive skills</w:t>
      </w:r>
      <w:r w:rsidRPr="007010AB">
        <w:rPr>
          <w:sz w:val="8"/>
        </w:rPr>
        <w:t xml:space="preserve">, </w:t>
      </w:r>
      <w:r w:rsidRPr="003B7B19">
        <w:rPr>
          <w:rStyle w:val="Emphasis"/>
          <w:highlight w:val="yellow"/>
        </w:rPr>
        <w:t xml:space="preserve">school attainment bears no relation to </w:t>
      </w:r>
      <w:r w:rsidRPr="003B7B19">
        <w:rPr>
          <w:rStyle w:val="Emphasis"/>
        </w:rPr>
        <w:t xml:space="preserve">economic </w:t>
      </w:r>
      <w:r w:rsidRPr="003B7B19">
        <w:rPr>
          <w:rStyle w:val="Emphasis"/>
          <w:highlight w:val="yellow"/>
        </w:rPr>
        <w:t>growth</w:t>
      </w:r>
      <w:r w:rsidRPr="007010AB">
        <w:rPr>
          <w:sz w:val="8"/>
        </w:rPr>
        <w:t xml:space="preserve">. In other words, </w:t>
      </w:r>
      <w:r w:rsidRPr="004A3097">
        <w:rPr>
          <w:rStyle w:val="StyleUnderline"/>
        </w:rPr>
        <w:t>added years of schooling do not affect growth</w:t>
      </w:r>
      <w:r w:rsidRPr="007010AB">
        <w:rPr>
          <w:sz w:val="8"/>
        </w:rPr>
        <w:t xml:space="preserve"> unless they yield greater achievement.17 Of course, much of the observed cognitive skill is developed in schools, so this does not say that schools are irrelevant. It does say that the quality of schools, as determined by increases in student achievement, is very important. </w:t>
      </w:r>
      <w:r w:rsidRPr="004A3097">
        <w:rPr>
          <w:rStyle w:val="StyleUnderline"/>
        </w:rPr>
        <w:t>Whether or not this is a causal relationship is indeed a very important issue</w:t>
      </w:r>
      <w:r w:rsidRPr="007010AB">
        <w:rPr>
          <w:sz w:val="8"/>
        </w:rPr>
        <w:t xml:space="preserve"> from a policy standpoint. It is essential to know that, if a country managed to improve its achievement in some manner, it would see a commensurate improvement in its long-run growth rate. Said differently, if the figures simply reflect other factors that are correlated with test scores, a change in test scores may have little or no impact on the economy (unless the other factors also changed). Indeed, analysis of prior estimates of school attainment have been identified as possibly reflecting reverse causality; i.e., improved growth leads to more schooling rather than the reverse (Bils and Klenow, 2000). </w:t>
      </w:r>
      <w:r w:rsidRPr="003B7B19">
        <w:rPr>
          <w:rStyle w:val="StyleUnderline"/>
          <w:highlight w:val="yellow"/>
        </w:rPr>
        <w:t>It is difficult to develop</w:t>
      </w:r>
      <w:r w:rsidRPr="004A3097">
        <w:rPr>
          <w:rStyle w:val="StyleUnderline"/>
        </w:rPr>
        <w:t xml:space="preserve"> conclusive </w:t>
      </w:r>
      <w:r w:rsidRPr="003B7B19">
        <w:rPr>
          <w:rStyle w:val="StyleUnderline"/>
          <w:highlight w:val="yellow"/>
        </w:rPr>
        <w:t>tests of causality</w:t>
      </w:r>
      <w:r w:rsidRPr="004A3097">
        <w:rPr>
          <w:rStyle w:val="StyleUnderline"/>
        </w:rPr>
        <w:t xml:space="preserve"> issues</w:t>
      </w:r>
      <w:r w:rsidRPr="007010AB">
        <w:rPr>
          <w:sz w:val="8"/>
        </w:rPr>
        <w:t xml:space="preserve"> within the limited sample of countries included in the analysis. Nonetheless, Hanushek and Woessmann (2009) pursue a number of different approaches to ruling out major factors that could confound the results and that could lead to incorrect conclusions about the potential impact. In the end, </w:t>
      </w:r>
      <w:r w:rsidRPr="003B7B19">
        <w:rPr>
          <w:rStyle w:val="StyleUnderline"/>
          <w:highlight w:val="yellow"/>
        </w:rPr>
        <w:t>none of the approaches address</w:t>
      </w:r>
      <w:r w:rsidRPr="005E7C99">
        <w:rPr>
          <w:rStyle w:val="StyleUnderline"/>
        </w:rPr>
        <w:t xml:space="preserve">es all of the </w:t>
      </w:r>
      <w:r w:rsidRPr="003B7B19">
        <w:rPr>
          <w:rStyle w:val="StyleUnderline"/>
          <w:highlight w:val="yellow"/>
        </w:rPr>
        <w:t>important issues</w:t>
      </w:r>
      <w:r w:rsidRPr="005E7C99">
        <w:rPr>
          <w:rStyle w:val="StyleUnderline"/>
        </w:rPr>
        <w:t>. Each approach fails to be conclusive for easily identified reasons</w:t>
      </w:r>
      <w:r w:rsidRPr="007010AB">
        <w:rPr>
          <w:sz w:val="8"/>
        </w:rPr>
        <w:t xml:space="preserve">. However, </w:t>
      </w:r>
      <w:r w:rsidRPr="00E11302">
        <w:rPr>
          <w:rStyle w:val="StyleUnderline"/>
        </w:rPr>
        <w:t>the combination of approaches, with similar support for the underlying growth models, provides some assurance that the most obvious problematic issues are not driving the results</w:t>
      </w:r>
      <w:r w:rsidRPr="007010AB">
        <w:rPr>
          <w:sz w:val="8"/>
        </w:rPr>
        <w:t xml:space="preserve">. First, </w:t>
      </w:r>
      <w:r w:rsidRPr="003B7B19">
        <w:rPr>
          <w:rStyle w:val="StyleUnderline"/>
          <w:highlight w:val="yellow"/>
        </w:rPr>
        <w:t>this</w:t>
      </w:r>
      <w:r w:rsidRPr="00E11302">
        <w:rPr>
          <w:rStyle w:val="StyleUnderline"/>
        </w:rPr>
        <w:t xml:space="preserve"> estimated </w:t>
      </w:r>
      <w:r w:rsidRPr="003B7B19">
        <w:rPr>
          <w:rStyle w:val="StyleUnderline"/>
          <w:highlight w:val="yellow"/>
        </w:rPr>
        <w:t>relationship is</w:t>
      </w:r>
      <w:r w:rsidRPr="00E11302">
        <w:rPr>
          <w:rStyle w:val="StyleUnderline"/>
        </w:rPr>
        <w:t xml:space="preserve"> little </w:t>
      </w:r>
      <w:r w:rsidRPr="003B7B19">
        <w:rPr>
          <w:rStyle w:val="StyleUnderline"/>
          <w:highlight w:val="yellow"/>
        </w:rPr>
        <w:t>affected by including other</w:t>
      </w:r>
      <w:r w:rsidRPr="00E11302">
        <w:rPr>
          <w:rStyle w:val="StyleUnderline"/>
        </w:rPr>
        <w:t xml:space="preserve"> possible </w:t>
      </w:r>
      <w:r w:rsidRPr="003B7B19">
        <w:rPr>
          <w:rStyle w:val="StyleUnderline"/>
          <w:highlight w:val="yellow"/>
        </w:rPr>
        <w:t>determinants of</w:t>
      </w:r>
      <w:r w:rsidRPr="00E11302">
        <w:rPr>
          <w:rStyle w:val="StyleUnderline"/>
        </w:rPr>
        <w:t xml:space="preserve"> economic growth</w:t>
      </w:r>
      <w:r w:rsidRPr="003B7B19">
        <w:rPr>
          <w:rStyle w:val="StyleUnderline"/>
          <w:highlight w:val="yellow"/>
        </w:rPr>
        <w:t>.</w:t>
      </w:r>
      <w:r w:rsidRPr="007010AB">
        <w:rPr>
          <w:sz w:val="8"/>
        </w:rPr>
        <w:t xml:space="preserve"> In an extensive investigation of alternative model specifications, different measures of cognitive skills, various groupings of countries including eliminating regional differences, and specific sub-periods of economic growth, Hanushek and Woessmann (2009) show a consistency of the alternative estimates - both in terms of quantitative impacts and statistical significance - that is uncommon to most cross-country growth modelling. Moreover, these estimates complement prior findings that measures of geographical location, political stability, capital stock, population growth, and school inputs (pupil-teacher ratios and various measures of spending) do not significantly affect the estimated impact of cognitive skills.18 The only substantial effect on the estimates is the inclusion of various measures of economic institutions (security of property rights and openness of the economy) which reduces the estimated impact of cognitive skills by 15%.19 These specification tests rule out some basic problems of omitted causal factors that have been seen in other work, but of course there are other possible omitted factors.20 Second, to tackle </w:t>
      </w:r>
      <w:r w:rsidRPr="003B7B19">
        <w:rPr>
          <w:rStyle w:val="StyleUnderline"/>
          <w:highlight w:val="yellow"/>
        </w:rPr>
        <w:t>the most obvious reverse-causality issues</w:t>
      </w:r>
      <w:r w:rsidRPr="007010AB">
        <w:rPr>
          <w:sz w:val="8"/>
        </w:rPr>
        <w:t xml:space="preserve">, Hanushek and Woessmann (2009) separate the timing of the analysis by estimating the effect of scores on tests conducted until the early 1980s on economic growth in 1980-2000. In this analysis, available for a smaller sample of countries only, test scores pre-date the growth period. The estimate shows a significant positive effect that is about twice as large as the coefficient used in the simulations here. In addition, reverse causality from growth to test scores is also unlikely because </w:t>
      </w:r>
      <w:r w:rsidRPr="00A90024">
        <w:rPr>
          <w:rStyle w:val="StyleUnderline"/>
        </w:rPr>
        <w:t xml:space="preserve">additional </w:t>
      </w:r>
      <w:r w:rsidRPr="003B7B19">
        <w:rPr>
          <w:rStyle w:val="StyleUnderline"/>
          <w:highlight w:val="yellow"/>
        </w:rPr>
        <w:t>resource</w:t>
      </w:r>
      <w:r w:rsidRPr="00A90024">
        <w:rPr>
          <w:rStyle w:val="StyleUnderline"/>
        </w:rPr>
        <w:t xml:space="preserve"> in the school system</w:t>
      </w:r>
      <w:r w:rsidRPr="007010AB">
        <w:rPr>
          <w:sz w:val="8"/>
        </w:rPr>
        <w:t xml:space="preserve"> (which might become affordable with increased growth</w:t>
      </w:r>
      <w:r w:rsidRPr="003B7B19">
        <w:rPr>
          <w:sz w:val="8"/>
          <w:highlight w:val="yellow"/>
        </w:rPr>
        <w:t xml:space="preserve">) </w:t>
      </w:r>
      <w:r w:rsidRPr="003B7B19">
        <w:rPr>
          <w:rStyle w:val="StyleUnderline"/>
          <w:highlight w:val="yellow"/>
        </w:rPr>
        <w:t>do not relate</w:t>
      </w:r>
      <w:r w:rsidRPr="00A90024">
        <w:rPr>
          <w:rStyle w:val="StyleUnderline"/>
        </w:rPr>
        <w:t xml:space="preserve"> </w:t>
      </w:r>
      <w:r w:rsidRPr="003B7B19">
        <w:rPr>
          <w:rStyle w:val="StyleUnderline"/>
        </w:rPr>
        <w:t xml:space="preserve">systematically </w:t>
      </w:r>
      <w:r w:rsidRPr="003B7B19">
        <w:rPr>
          <w:rStyle w:val="StyleUnderline"/>
          <w:highlight w:val="yellow"/>
        </w:rPr>
        <w:t>to improved test scores</w:t>
      </w:r>
      <w:r w:rsidRPr="007010AB">
        <w:rPr>
          <w:sz w:val="8"/>
        </w:rPr>
        <w:t xml:space="preserve"> (e.g. Hanushek, 2002). Third, the analysis traces the impact on growth of just the variations in achievement that arise from institutional characteristics of each country's school system (exit examinations, autonomy, and private schooling).21 This estimated impact is essentially the same as previously reported, lending support both to the causal impact of more cognitive skills and to the conclusion that schooling policies can have direct economic returns. Nonetheless, </w:t>
      </w:r>
      <w:r w:rsidRPr="00CF11E2">
        <w:rPr>
          <w:rStyle w:val="StyleUnderline"/>
        </w:rPr>
        <w:t>countries that have good economic institutions may have good schooling</w:t>
      </w:r>
      <w:r w:rsidRPr="007010AB">
        <w:rPr>
          <w:sz w:val="8"/>
        </w:rPr>
        <w:t xml:space="preserve"> 19 </w:t>
      </w:r>
      <w:r w:rsidRPr="00CF11E2">
        <w:rPr>
          <w:rStyle w:val="StyleUnderline"/>
        </w:rPr>
        <w:t xml:space="preserve">institutions, so that this approach, </w:t>
      </w:r>
      <w:r w:rsidRPr="003B7B19">
        <w:rPr>
          <w:rStyle w:val="StyleUnderline"/>
        </w:rPr>
        <w:t>while guarding against</w:t>
      </w:r>
      <w:r w:rsidRPr="00CF11E2">
        <w:rPr>
          <w:rStyle w:val="StyleUnderline"/>
        </w:rPr>
        <w:t xml:space="preserve"> simple </w:t>
      </w:r>
      <w:r w:rsidRPr="003B7B19">
        <w:rPr>
          <w:rStyle w:val="StyleUnderline"/>
        </w:rPr>
        <w:t>reverse causality, cannot</w:t>
      </w:r>
      <w:r w:rsidRPr="00CF11E2">
        <w:rPr>
          <w:rStyle w:val="StyleUnderline"/>
        </w:rPr>
        <w:t xml:space="preserve"> eliminate a variety of issues of omitted factors in the growth regressions</w:t>
      </w:r>
      <w:r w:rsidRPr="007010AB">
        <w:rPr>
          <w:sz w:val="8"/>
        </w:rPr>
        <w:t xml:space="preserve">.22 Fourth, one major concern is that </w:t>
      </w:r>
      <w:r w:rsidRPr="003B7B19">
        <w:rPr>
          <w:rStyle w:val="StyleUnderline"/>
          <w:highlight w:val="yellow"/>
        </w:rPr>
        <w:t>countries with good economies also have good school systems</w:t>
      </w:r>
      <w:r w:rsidRPr="008C4D43">
        <w:rPr>
          <w:rStyle w:val="StyleUnderline"/>
        </w:rPr>
        <w:t xml:space="preserve"> - implying that those that grow faster because of the basic economic factors also have high achievement.</w:t>
      </w:r>
      <w:r w:rsidRPr="007010AB">
        <w:rPr>
          <w:sz w:val="8"/>
        </w:rPr>
        <w:t xml:space="preserve"> To deal with this, immigrants to the United States who have been educated in their home countries are compared to those who were educated in the United States. Since it is the single labour market of the United States, any differences in labour-market returns associated with cognitive skills cannot arise because of differences in the economies of their home country. Looking at labour-market returns, the cognitive skills seen in the immigrant's home country lead to higher incomes - but only if the immigrant was educated at home. Immigrants from the same home country schooled in the United States see no economic return to home-country quality, thus pinpointing the value of better schools.23 While not free from problems, this difference-in-differences approach rules out the possibility that test scores simply reflect cultural factors or economic institutions of the home country.24 It also provides further support to the potential role of schools to change the cognitive skills of citizens in economically meaningful ways.</w:t>
      </w:r>
    </w:p>
    <w:p w14:paraId="51F7BFAF" w14:textId="77777777" w:rsidR="000B0561" w:rsidRPr="00B672EA" w:rsidRDefault="000B0561" w:rsidP="000B0561"/>
    <w:p w14:paraId="2881719F" w14:textId="77777777" w:rsidR="000B0561" w:rsidRPr="00056F1F" w:rsidRDefault="000B0561" w:rsidP="000B0561">
      <w:pPr>
        <w:pStyle w:val="Heading4"/>
      </w:pPr>
      <w:r>
        <w:t xml:space="preserve">Worst case, is the US loses competitiveness against </w:t>
      </w:r>
      <w:r>
        <w:rPr>
          <w:u w:val="single"/>
        </w:rPr>
        <w:t>allies</w:t>
      </w:r>
      <w:r>
        <w:t xml:space="preserve"> – means no impact</w:t>
      </w:r>
    </w:p>
    <w:p w14:paraId="08F09A76" w14:textId="77777777" w:rsidR="000B0561" w:rsidRPr="00A64AE5" w:rsidRDefault="000B0561" w:rsidP="000B0561">
      <w:r w:rsidRPr="00A64AE5">
        <w:rPr>
          <w:b/>
        </w:rPr>
        <w:t>Walt, 12</w:t>
      </w:r>
      <w:r>
        <w:t xml:space="preserve"> – Stephen Walt is a professor of international affairs at Harvard (U.S. Education Reform and National Security, Independent Task Force Report of the Council on Foreign Relations, </w:t>
      </w:r>
      <w:hyperlink r:id="rId66" w:history="1">
        <w:r w:rsidRPr="004265F9">
          <w:rPr>
            <w:rStyle w:val="Hyperlink"/>
          </w:rPr>
          <w:t>https://www.cfr.org/report/us-education-reform-and-national-security</w:t>
        </w:r>
      </w:hyperlink>
    </w:p>
    <w:p w14:paraId="11624F1A" w14:textId="77777777" w:rsidR="000B0561" w:rsidRPr="007010AB" w:rsidRDefault="000B0561" w:rsidP="000B0561">
      <w:pPr>
        <w:rPr>
          <w:sz w:val="12"/>
        </w:rPr>
      </w:pPr>
      <w:r w:rsidRPr="007010AB">
        <w:rPr>
          <w:sz w:val="12"/>
        </w:rPr>
        <w:t xml:space="preserve">First, </w:t>
      </w:r>
      <w:r w:rsidRPr="003456C4">
        <w:rPr>
          <w:rStyle w:val="StyleUnderline"/>
        </w:rPr>
        <w:t>the report</w:t>
      </w:r>
      <w:r w:rsidRPr="007010AB">
        <w:rPr>
          <w:sz w:val="12"/>
        </w:rPr>
        <w:t xml:space="preserve"> exaggerates the national security rationale for reforming U.S. K-12 education. It </w:t>
      </w:r>
      <w:r w:rsidRPr="003456C4">
        <w:rPr>
          <w:rStyle w:val="StyleUnderline"/>
        </w:rPr>
        <w:t>says a troubled public education system is a “very grave national security threat</w:t>
      </w:r>
      <w:r w:rsidRPr="007010AB">
        <w:rPr>
          <w:sz w:val="12"/>
        </w:rPr>
        <w:t xml:space="preserve"> facing this country,” </w:t>
      </w:r>
      <w:r w:rsidRPr="00A64AE5">
        <w:rPr>
          <w:rStyle w:val="StyleUnderline"/>
        </w:rPr>
        <w:t>but it offers only anecdotal evidence</w:t>
      </w:r>
      <w:r w:rsidRPr="007010AB">
        <w:rPr>
          <w:sz w:val="12"/>
        </w:rPr>
        <w:t xml:space="preserve"> to support this unconvincing claim. </w:t>
      </w:r>
      <w:r w:rsidRPr="003456C4">
        <w:rPr>
          <w:rStyle w:val="StyleUnderline"/>
          <w:highlight w:val="yellow"/>
        </w:rPr>
        <w:t>The U</w:t>
      </w:r>
      <w:r w:rsidRPr="007010AB">
        <w:rPr>
          <w:sz w:val="12"/>
        </w:rPr>
        <w:t xml:space="preserve">nited </w:t>
      </w:r>
      <w:r w:rsidRPr="003456C4">
        <w:rPr>
          <w:rStyle w:val="StyleUnderline"/>
          <w:highlight w:val="yellow"/>
        </w:rPr>
        <w:t>S</w:t>
      </w:r>
      <w:r w:rsidRPr="007010AB">
        <w:rPr>
          <w:sz w:val="12"/>
        </w:rPr>
        <w:t xml:space="preserve">tates </w:t>
      </w:r>
      <w:r w:rsidRPr="00A64AE5">
        <w:rPr>
          <w:rStyle w:val="StyleUnderline"/>
        </w:rPr>
        <w:t xml:space="preserve">spends more on national security than the next twenty nations combined, </w:t>
      </w:r>
      <w:r w:rsidRPr="003456C4">
        <w:rPr>
          <w:rStyle w:val="StyleUnderline"/>
          <w:highlight w:val="yellow"/>
        </w:rPr>
        <w:t>has</w:t>
      </w:r>
      <w:r w:rsidRPr="00A64AE5">
        <w:rPr>
          <w:rStyle w:val="StyleUnderline"/>
        </w:rPr>
        <w:t xml:space="preserve"> an array of </w:t>
      </w:r>
      <w:r w:rsidRPr="003456C4">
        <w:rPr>
          <w:rStyle w:val="StyleUnderline"/>
          <w:highlight w:val="yellow"/>
        </w:rPr>
        <w:t>powerful allies</w:t>
      </w:r>
      <w:r w:rsidRPr="00A64AE5">
        <w:rPr>
          <w:rStyle w:val="StyleUnderline"/>
        </w:rPr>
        <w:t xml:space="preserve"> </w:t>
      </w:r>
      <w:r w:rsidRPr="007010AB">
        <w:rPr>
          <w:sz w:val="12"/>
        </w:rPr>
        <w:t xml:space="preserve">around the world, </w:t>
      </w:r>
      <w:r w:rsidRPr="003456C4">
        <w:rPr>
          <w:rStyle w:val="StyleUnderline"/>
          <w:highlight w:val="yellow"/>
        </w:rPr>
        <w:t>and remains the world leader in science and tech</w:t>
      </w:r>
      <w:r w:rsidRPr="003456C4">
        <w:rPr>
          <w:rStyle w:val="StyleUnderline"/>
        </w:rPr>
        <w:t>nology</w:t>
      </w:r>
      <w:r w:rsidRPr="003456C4">
        <w:rPr>
          <w:rStyle w:val="StyleUnderline"/>
          <w:highlight w:val="yellow"/>
        </w:rPr>
        <w:t>. It</w:t>
      </w:r>
      <w:r w:rsidRPr="00A64AE5">
        <w:rPr>
          <w:rStyle w:val="StyleUnderline"/>
        </w:rPr>
        <w:t xml:space="preserve"> also </w:t>
      </w:r>
      <w:r w:rsidRPr="003456C4">
        <w:rPr>
          <w:rStyle w:val="StyleUnderline"/>
          <w:highlight w:val="yellow"/>
        </w:rPr>
        <w:t>ranks in the top 10 percent of the world’s</w:t>
      </w:r>
      <w:r w:rsidRPr="00A64AE5">
        <w:rPr>
          <w:rStyle w:val="StyleUnderline"/>
        </w:rPr>
        <w:t xml:space="preserve"> 193 </w:t>
      </w:r>
      <w:r w:rsidRPr="003456C4">
        <w:rPr>
          <w:rStyle w:val="StyleUnderline"/>
          <w:highlight w:val="yellow"/>
        </w:rPr>
        <w:t>countries in educational performance</w:t>
      </w:r>
      <w:r w:rsidRPr="00A64AE5">
        <w:rPr>
          <w:rStyle w:val="StyleUnderline"/>
        </w:rPr>
        <w:t xml:space="preserve">, and </w:t>
      </w:r>
      <w:r w:rsidRPr="00A64AE5">
        <w:rPr>
          <w:rStyle w:val="Emphasis"/>
        </w:rPr>
        <w:t>n</w:t>
      </w:r>
      <w:r w:rsidRPr="003456C4">
        <w:rPr>
          <w:rStyle w:val="Emphasis"/>
          <w:highlight w:val="yellow"/>
        </w:rPr>
        <w:t>one of the states whose children outperform U.S. students is a</w:t>
      </w:r>
      <w:r w:rsidRPr="00A64AE5">
        <w:rPr>
          <w:rStyle w:val="Emphasis"/>
        </w:rPr>
        <w:t xml:space="preserve"> potential </w:t>
      </w:r>
      <w:r w:rsidRPr="003456C4">
        <w:rPr>
          <w:rStyle w:val="Emphasis"/>
          <w:highlight w:val="yellow"/>
        </w:rPr>
        <w:t>rival</w:t>
      </w:r>
      <w:r w:rsidRPr="007010AB">
        <w:rPr>
          <w:sz w:val="12"/>
        </w:rPr>
        <w:t xml:space="preserve">. </w:t>
      </w:r>
      <w:r w:rsidRPr="00A64AE5">
        <w:rPr>
          <w:rStyle w:val="StyleUnderline"/>
        </w:rPr>
        <w:t>Barring major foreign policy blunders unrelated to</w:t>
      </w:r>
      <w:r w:rsidRPr="007010AB">
        <w:rPr>
          <w:sz w:val="12"/>
        </w:rPr>
        <w:t xml:space="preserve"> K-12 </w:t>
      </w:r>
      <w:r w:rsidRPr="00A64AE5">
        <w:rPr>
          <w:rStyle w:val="StyleUnderline"/>
        </w:rPr>
        <w:t xml:space="preserve">education, no </w:t>
      </w:r>
      <w:r w:rsidRPr="003456C4">
        <w:rPr>
          <w:rStyle w:val="StyleUnderline"/>
          <w:highlight w:val="yellow"/>
        </w:rPr>
        <w:t>country is likely to match U.S.</w:t>
      </w:r>
      <w:r w:rsidRPr="00A64AE5">
        <w:rPr>
          <w:rStyle w:val="StyleUnderline"/>
        </w:rPr>
        <w:t xml:space="preserve"> military </w:t>
      </w:r>
      <w:r w:rsidRPr="003456C4">
        <w:rPr>
          <w:rStyle w:val="StyleUnderline"/>
          <w:highlight w:val="yellow"/>
        </w:rPr>
        <w:t>power or</w:t>
      </w:r>
      <w:r w:rsidRPr="00A64AE5">
        <w:rPr>
          <w:rStyle w:val="StyleUnderline"/>
        </w:rPr>
        <w:t xml:space="preserve"> overall </w:t>
      </w:r>
      <w:r w:rsidRPr="003456C4">
        <w:rPr>
          <w:rStyle w:val="StyleUnderline"/>
          <w:highlight w:val="yellow"/>
        </w:rPr>
        <w:t>technological supremacy</w:t>
      </w:r>
      <w:r w:rsidRPr="00A64AE5">
        <w:rPr>
          <w:rStyle w:val="StyleUnderline"/>
        </w:rPr>
        <w:t xml:space="preserve"> for decades</w:t>
      </w:r>
      <w:r w:rsidRPr="007010AB">
        <w:rPr>
          <w:sz w:val="12"/>
        </w:rPr>
        <w:t>. There are good reasons to improve K-12 education, but an imminent threat to our national security is not high among them.</w:t>
      </w:r>
    </w:p>
    <w:p w14:paraId="03814EB3" w14:textId="77777777" w:rsidR="000B0561" w:rsidRDefault="000B0561" w:rsidP="000B0561"/>
    <w:p w14:paraId="12B4C9A0" w14:textId="77777777" w:rsidR="000B0561" w:rsidRDefault="000B0561" w:rsidP="000B0561">
      <w:pPr>
        <w:pStyle w:val="Heading3"/>
        <w:rPr>
          <w:rFonts w:cs="Arial"/>
        </w:rPr>
      </w:pPr>
      <w:r w:rsidRPr="00EE78F4">
        <w:rPr>
          <w:rFonts w:cs="Arial"/>
        </w:rPr>
        <w:t xml:space="preserve">Impact D </w:t>
      </w:r>
      <w:r>
        <w:rPr>
          <w:rFonts w:cs="Arial"/>
        </w:rPr>
        <w:t>–</w:t>
      </w:r>
      <w:r w:rsidRPr="00EE78F4">
        <w:rPr>
          <w:rFonts w:cs="Arial"/>
        </w:rPr>
        <w:t xml:space="preserve"> Economy</w:t>
      </w:r>
    </w:p>
    <w:p w14:paraId="3CA7B320" w14:textId="77777777" w:rsidR="000B0561" w:rsidRPr="002E4A06" w:rsidRDefault="000B0561" w:rsidP="000B0561"/>
    <w:p w14:paraId="088FAEB7" w14:textId="77777777" w:rsidR="000B0561" w:rsidRPr="0029468A" w:rsidRDefault="000B0561" w:rsidP="000B0561">
      <w:pPr>
        <w:pStyle w:val="Heading4"/>
      </w:pPr>
      <w:r>
        <w:t>No chance of economic collapse – laundry list of reasons</w:t>
      </w:r>
    </w:p>
    <w:p w14:paraId="0B2E5F07" w14:textId="77777777" w:rsidR="000B0561" w:rsidRDefault="000B0561" w:rsidP="000B0561">
      <w:r w:rsidRPr="00EE78F4">
        <w:rPr>
          <w:rStyle w:val="Style13ptBold"/>
        </w:rPr>
        <w:t>Amadeo 17</w:t>
      </w:r>
      <w:r w:rsidRPr="00EE78F4">
        <w:t xml:space="preserve"> – Author of several economics books with 20 years senior-level experience in economic analysis and business strategy working for major international corporations (Kimberly, “Top 10 Reasons Why the U.S. Economy Won't Collapse”, The Balance, 6/27/17, </w:t>
      </w:r>
      <w:hyperlink r:id="rId67" w:history="1">
        <w:r w:rsidRPr="00DE6BDC">
          <w:rPr>
            <w:rStyle w:val="Hyperlink"/>
          </w:rPr>
          <w:t>https://www.thebalance.com/us-economy-wont-collapse-3980688)//JSL</w:t>
        </w:r>
      </w:hyperlink>
    </w:p>
    <w:p w14:paraId="0D003A08" w14:textId="77777777" w:rsidR="000B0561" w:rsidRPr="004C77CC" w:rsidRDefault="000B0561" w:rsidP="000B0561">
      <w:pPr>
        <w:rPr>
          <w:sz w:val="8"/>
        </w:rPr>
      </w:pPr>
      <w:r w:rsidRPr="004C77CC">
        <w:rPr>
          <w:sz w:val="8"/>
        </w:rPr>
        <w:t xml:space="preserve">The fallacy in these arguments occurs afterward. You'll notice </w:t>
      </w:r>
      <w:r w:rsidRPr="00FC5F46">
        <w:rPr>
          <w:rStyle w:val="StyleUnderline"/>
        </w:rPr>
        <w:t>the doomsayers say "if" a specific event occurs, then the economy will collapse</w:t>
      </w:r>
      <w:r w:rsidRPr="004C77CC">
        <w:rPr>
          <w:sz w:val="8"/>
        </w:rPr>
        <w:t xml:space="preserve">. For example, "if China sells its dollar holdings" or "if the U.S. defaults on its debt." But, they don’t tell you that </w:t>
      </w:r>
      <w:r w:rsidRPr="00FC5F46">
        <w:rPr>
          <w:rStyle w:val="StyleUnderline"/>
        </w:rPr>
        <w:t>these events are not at all likely</w:t>
      </w:r>
      <w:r w:rsidRPr="004C77CC">
        <w:rPr>
          <w:sz w:val="8"/>
        </w:rPr>
        <w:t xml:space="preserve">. They just suggest you buy guns, gold coins or their survival book to prepare for the event "just in case." In fact, </w:t>
      </w:r>
      <w:r w:rsidRPr="00471435">
        <w:rPr>
          <w:rStyle w:val="Emphasis"/>
          <w:highlight w:val="yellow"/>
        </w:rPr>
        <w:t>the U.S. economy is</w:t>
      </w:r>
      <w:r w:rsidRPr="00FC5F46">
        <w:rPr>
          <w:rStyle w:val="Emphasis"/>
        </w:rPr>
        <w:t xml:space="preserve"> doing just </w:t>
      </w:r>
      <w:r w:rsidRPr="00471435">
        <w:rPr>
          <w:rStyle w:val="Emphasis"/>
          <w:highlight w:val="yellow"/>
        </w:rPr>
        <w:t>fine</w:t>
      </w:r>
      <w:r w:rsidRPr="004C77CC">
        <w:rPr>
          <w:sz w:val="8"/>
        </w:rPr>
        <w:t xml:space="preserve">. Here are the top </w:t>
      </w:r>
      <w:r w:rsidRPr="00FC5F46">
        <w:rPr>
          <w:rStyle w:val="StyleUnderline"/>
        </w:rPr>
        <w:t>10 reasons why it won't collapse</w:t>
      </w:r>
      <w:r w:rsidRPr="004C77CC">
        <w:rPr>
          <w:sz w:val="8"/>
        </w:rPr>
        <w:t xml:space="preserve">. Included are rebuttals to the negativists' claims. The U.S. debt is $19 trillion. That's more than the economy produces in a year. </w:t>
      </w:r>
      <w:r w:rsidRPr="00FC5F46">
        <w:rPr>
          <w:rStyle w:val="StyleUnderline"/>
        </w:rPr>
        <w:t xml:space="preserve">Though </w:t>
      </w:r>
      <w:r w:rsidRPr="00471435">
        <w:rPr>
          <w:rStyle w:val="StyleUnderline"/>
          <w:highlight w:val="yellow"/>
        </w:rPr>
        <w:t>the debt</w:t>
      </w:r>
      <w:r w:rsidRPr="00FC5F46">
        <w:rPr>
          <w:rStyle w:val="StyleUnderline"/>
        </w:rPr>
        <w:t xml:space="preserve">-to-GDP ratio is in the danger zone, </w:t>
      </w:r>
      <w:r w:rsidRPr="00471435">
        <w:rPr>
          <w:rStyle w:val="StyleUnderline"/>
          <w:highlight w:val="yellow"/>
        </w:rPr>
        <w:t>it's not enough to cause a collapse</w:t>
      </w:r>
      <w:r w:rsidRPr="004C77CC">
        <w:rPr>
          <w:sz w:val="8"/>
        </w:rPr>
        <w:t xml:space="preserve">. First, </w:t>
      </w:r>
      <w:r w:rsidRPr="00471435">
        <w:rPr>
          <w:rStyle w:val="StyleUnderline"/>
          <w:highlight w:val="yellow"/>
        </w:rPr>
        <w:t>the United States prints</w:t>
      </w:r>
      <w:r w:rsidRPr="00FC5F46">
        <w:rPr>
          <w:rStyle w:val="StyleUnderline"/>
        </w:rPr>
        <w:t xml:space="preserve"> its </w:t>
      </w:r>
      <w:r w:rsidRPr="00471435">
        <w:rPr>
          <w:rStyle w:val="StyleUnderline"/>
          <w:highlight w:val="yellow"/>
        </w:rPr>
        <w:t>money</w:t>
      </w:r>
      <w:r w:rsidRPr="00FC5F46">
        <w:rPr>
          <w:rStyle w:val="StyleUnderline"/>
        </w:rPr>
        <w:t xml:space="preserve">. That means </w:t>
      </w:r>
      <w:r w:rsidRPr="00471435">
        <w:rPr>
          <w:rStyle w:val="StyleUnderline"/>
          <w:highlight w:val="yellow"/>
        </w:rPr>
        <w:t>it is in control of its currency</w:t>
      </w:r>
      <w:r w:rsidRPr="004C77CC">
        <w:rPr>
          <w:sz w:val="8"/>
        </w:rPr>
        <w:t xml:space="preserve">. </w:t>
      </w:r>
      <w:r w:rsidRPr="00471435">
        <w:rPr>
          <w:rStyle w:val="StyleUnderline"/>
          <w:highlight w:val="yellow"/>
        </w:rPr>
        <w:t>Lenders feel safe</w:t>
      </w:r>
      <w:r w:rsidRPr="00FC5F46">
        <w:rPr>
          <w:rStyle w:val="StyleUnderline"/>
        </w:rPr>
        <w:t xml:space="preserve"> that the U.S. government will pay them back. In fact, the United States could run a much higher debt-to-GDP ratio than it does now and still not face economic collapse</w:t>
      </w:r>
      <w:r w:rsidRPr="004C77CC">
        <w:rPr>
          <w:sz w:val="8"/>
        </w:rPr>
        <w:t xml:space="preserve">. Japan is another strong economy that controls its currency. </w:t>
      </w:r>
      <w:r w:rsidRPr="00FC5F46">
        <w:rPr>
          <w:rStyle w:val="StyleUnderline"/>
        </w:rPr>
        <w:t>It has had a debt-to-GDP ratio above 200 percent for years. Its economy is sluggish but in no danger of collapse.​</w:t>
      </w:r>
      <w:r>
        <w:rPr>
          <w:u w:val="single"/>
        </w:rPr>
        <w:t xml:space="preserve"> </w:t>
      </w:r>
      <w:r w:rsidRPr="004C77CC">
        <w:rPr>
          <w:sz w:val="8"/>
        </w:rPr>
        <w:t xml:space="preserve">Obama added to the debt to get us out of recession, not send us toward collapse. Many of these doomsters accuse Obama of deliberately increasing the debt to destroy the United States. </w:t>
      </w:r>
      <w:r w:rsidRPr="00471435">
        <w:rPr>
          <w:rStyle w:val="StyleUnderline"/>
          <w:highlight w:val="yellow"/>
        </w:rPr>
        <w:t>The United States won't default on its debt</w:t>
      </w:r>
      <w:r w:rsidRPr="004C77CC">
        <w:rPr>
          <w:sz w:val="8"/>
        </w:rPr>
        <w:t xml:space="preserve">. Most </w:t>
      </w:r>
      <w:r w:rsidRPr="00FC5F46">
        <w:rPr>
          <w:rStyle w:val="StyleUnderline"/>
        </w:rPr>
        <w:t>members of Congress realize a debt default would destroy America's credibility in the financial markets</w:t>
      </w:r>
      <w:r w:rsidRPr="004C77CC">
        <w:rPr>
          <w:sz w:val="8"/>
        </w:rPr>
        <w:t xml:space="preserve">. The tea party Republicans in Congress were a minority that threatened to default during the 2011 debt ceiling crisis and in 2013. </w:t>
      </w:r>
      <w:r w:rsidRPr="00471435">
        <w:rPr>
          <w:rStyle w:val="StyleUnderline"/>
          <w:highlight w:val="yellow"/>
        </w:rPr>
        <w:t xml:space="preserve">China and Japan are the biggest owners of </w:t>
      </w:r>
      <w:r w:rsidRPr="00471435">
        <w:rPr>
          <w:rStyle w:val="StyleUnderline"/>
        </w:rPr>
        <w:t xml:space="preserve">the </w:t>
      </w:r>
      <w:r w:rsidRPr="00471435">
        <w:rPr>
          <w:rStyle w:val="StyleUnderline"/>
          <w:highlight w:val="yellow"/>
        </w:rPr>
        <w:t>U.S. debt. B</w:t>
      </w:r>
      <w:r w:rsidRPr="00FC5F46">
        <w:rPr>
          <w:rStyle w:val="StyleUnderline"/>
        </w:rPr>
        <w:t xml:space="preserve">ut they </w:t>
      </w:r>
      <w:r w:rsidRPr="00471435">
        <w:rPr>
          <w:rStyle w:val="StyleUnderline"/>
          <w:highlight w:val="yellow"/>
        </w:rPr>
        <w:t>have no incentive to create a collapse.</w:t>
      </w:r>
      <w:r w:rsidRPr="00FC5F46">
        <w:rPr>
          <w:rStyle w:val="StyleUnderline"/>
        </w:rPr>
        <w:t xml:space="preserve"> </w:t>
      </w:r>
      <w:r w:rsidRPr="00471435">
        <w:rPr>
          <w:rStyle w:val="StyleUnderline"/>
          <w:highlight w:val="yellow"/>
        </w:rPr>
        <w:t>The United States is their largest market</w:t>
      </w:r>
      <w:r w:rsidRPr="004C77CC">
        <w:rPr>
          <w:sz w:val="8"/>
        </w:rPr>
        <w:t xml:space="preserve">. If it fails, so do their economies. Furthermore, </w:t>
      </w:r>
      <w:r w:rsidRPr="00FC5F46">
        <w:rPr>
          <w:rStyle w:val="StyleUnderline"/>
        </w:rPr>
        <w:t>China is not selling all of its dollar holdings</w:t>
      </w:r>
      <w:r w:rsidRPr="004C77CC">
        <w:rPr>
          <w:sz w:val="8"/>
        </w:rPr>
        <w:t xml:space="preserve">. It has remained above $1 trillion since 2013. For more, see U.S. Debt to China. If anything, the dollar would slowly decline instead of collapse. It fell 40 percent between 2002 and 2008. It has gotten stronger since then because of the financial crisis. Investors flock to ultra-safe U.S. Treasurys and the U.S. dollar as a safe haven. </w:t>
      </w:r>
      <w:r w:rsidRPr="007314AC">
        <w:rPr>
          <w:rStyle w:val="StyleUnderline"/>
        </w:rPr>
        <w:t>The dollar won't be replaced as the world's global currency</w:t>
      </w:r>
      <w:r w:rsidRPr="004C77CC">
        <w:rPr>
          <w:sz w:val="8"/>
        </w:rPr>
        <w:t xml:space="preserve">. The doomsayers point to gold, the euro or Bitcoin as a replacement for the dollar. It's true that the dollar's value is supported by its role. </w:t>
      </w:r>
      <w:r w:rsidRPr="007314AC">
        <w:rPr>
          <w:rStyle w:val="StyleUnderline"/>
        </w:rPr>
        <w:t>But none of these other alternatives have enough circulation to replace the dollar</w:t>
      </w:r>
      <w:r w:rsidRPr="004C77CC">
        <w:rPr>
          <w:sz w:val="8"/>
        </w:rPr>
        <w:t xml:space="preserve">. See Will the Yuan Replace the Dollar? </w:t>
      </w:r>
      <w:r w:rsidRPr="00471435">
        <w:rPr>
          <w:rStyle w:val="StyleUnderline"/>
          <w:highlight w:val="yellow"/>
        </w:rPr>
        <w:t>The</w:t>
      </w:r>
      <w:r w:rsidRPr="007314AC">
        <w:rPr>
          <w:rStyle w:val="StyleUnderline"/>
        </w:rPr>
        <w:t xml:space="preserve"> Fed's quantitative </w:t>
      </w:r>
      <w:r w:rsidRPr="00471435">
        <w:rPr>
          <w:rStyle w:val="StyleUnderline"/>
          <w:highlight w:val="yellow"/>
        </w:rPr>
        <w:t>easing program</w:t>
      </w:r>
      <w:r w:rsidRPr="007314AC">
        <w:rPr>
          <w:rStyle w:val="StyleUnderline"/>
        </w:rPr>
        <w:t xml:space="preserve"> and low fed funds rate </w:t>
      </w:r>
      <w:r w:rsidRPr="00471435">
        <w:rPr>
          <w:rStyle w:val="StyleUnderline"/>
          <w:highlight w:val="yellow"/>
        </w:rPr>
        <w:t>won't cause hyperinflation</w:t>
      </w:r>
      <w:r w:rsidRPr="004C77CC">
        <w:rPr>
          <w:sz w:val="8"/>
        </w:rPr>
        <w:t xml:space="preserve">. If anything, these programs have created a liquidity trap. That's when people, businesses and banks hoard the extra cash instead of spending or lending it. </w:t>
      </w:r>
      <w:r w:rsidRPr="007314AC">
        <w:rPr>
          <w:rStyle w:val="StyleUnderline"/>
        </w:rPr>
        <w:t>The real cause of hyperinflation has been debt repayments to fund wars</w:t>
      </w:r>
      <w:r w:rsidRPr="004C77CC">
        <w:rPr>
          <w:sz w:val="8"/>
        </w:rPr>
        <w:t xml:space="preserve">. </w:t>
      </w:r>
      <w:r w:rsidRPr="00471435">
        <w:rPr>
          <w:rStyle w:val="StyleUnderline"/>
          <w:highlight w:val="yellow"/>
        </w:rPr>
        <w:t>The stock market hit new highs in</w:t>
      </w:r>
      <w:r w:rsidRPr="007314AC">
        <w:rPr>
          <w:rStyle w:val="StyleUnderline"/>
        </w:rPr>
        <w:t xml:space="preserve"> 2015 and </w:t>
      </w:r>
      <w:r w:rsidRPr="00471435">
        <w:rPr>
          <w:rStyle w:val="StyleUnderline"/>
          <w:highlight w:val="yellow"/>
        </w:rPr>
        <w:t>2016</w:t>
      </w:r>
      <w:r w:rsidRPr="007314AC">
        <w:rPr>
          <w:rStyle w:val="StyleUnderline"/>
        </w:rPr>
        <w:t xml:space="preserve">. Stock </w:t>
      </w:r>
      <w:r w:rsidRPr="00471435">
        <w:rPr>
          <w:rStyle w:val="StyleUnderline"/>
          <w:highlight w:val="yellow"/>
        </w:rPr>
        <w:t xml:space="preserve">prices are based on </w:t>
      </w:r>
      <w:r w:rsidRPr="00471435">
        <w:rPr>
          <w:rStyle w:val="StyleUnderline"/>
        </w:rPr>
        <w:t xml:space="preserve">corporate </w:t>
      </w:r>
      <w:r w:rsidRPr="00471435">
        <w:rPr>
          <w:rStyle w:val="StyleUnderline"/>
          <w:highlight w:val="yellow"/>
        </w:rPr>
        <w:t>earnings,</w:t>
      </w:r>
      <w:r w:rsidRPr="00471435">
        <w:rPr>
          <w:rStyle w:val="StyleUnderline"/>
        </w:rPr>
        <w:t xml:space="preserve"> so </w:t>
      </w:r>
      <w:r w:rsidRPr="00471435">
        <w:rPr>
          <w:rStyle w:val="StyleUnderline"/>
          <w:highlight w:val="yellow"/>
        </w:rPr>
        <w:t>that’s a sign of business prosperity</w:t>
      </w:r>
      <w:r w:rsidRPr="00471435">
        <w:rPr>
          <w:sz w:val="8"/>
        </w:rPr>
        <w:t xml:space="preserve">. </w:t>
      </w:r>
      <w:r w:rsidRPr="00471435">
        <w:rPr>
          <w:rStyle w:val="StyleUnderline"/>
        </w:rPr>
        <w:t>Consumer confidence hit a nine-year high</w:t>
      </w:r>
      <w:r w:rsidRPr="00471435">
        <w:rPr>
          <w:sz w:val="8"/>
        </w:rPr>
        <w:t xml:space="preserve"> in 2016. Consumer spending drives almost 70 percent of the economy. </w:t>
      </w:r>
      <w:r w:rsidRPr="00471435">
        <w:rPr>
          <w:rStyle w:val="StyleUnderline"/>
        </w:rPr>
        <w:t>Economic growth is slow but stable</w:t>
      </w:r>
      <w:r w:rsidRPr="00471435">
        <w:rPr>
          <w:sz w:val="8"/>
        </w:rPr>
        <w:t>. Since the Great Recession, the economy has grown 1.5-2</w:t>
      </w:r>
      <w:r w:rsidRPr="004C77CC">
        <w:rPr>
          <w:sz w:val="8"/>
        </w:rPr>
        <w:t>.7 percent per year. According to business cycle theory</w:t>
      </w:r>
      <w:r w:rsidRPr="007314AC">
        <w:rPr>
          <w:rStyle w:val="StyleUnderline"/>
        </w:rPr>
        <w:t xml:space="preserve">, </w:t>
      </w:r>
      <w:r w:rsidRPr="00471435">
        <w:rPr>
          <w:rStyle w:val="StyleUnderline"/>
          <w:highlight w:val="yellow"/>
        </w:rPr>
        <w:t>a bust only occurs after a boom</w:t>
      </w:r>
      <w:r w:rsidRPr="007314AC">
        <w:rPr>
          <w:rStyle w:val="StyleUnderline"/>
        </w:rPr>
        <w:t>. That's when GDP is more than 3 percent. It hasn't been that high since 2005</w:t>
      </w:r>
      <w:r w:rsidRPr="004C77CC">
        <w:rPr>
          <w:sz w:val="8"/>
        </w:rPr>
        <w:t>. For more, see GDP by Year.</w:t>
      </w:r>
    </w:p>
    <w:p w14:paraId="5CBEF802" w14:textId="77777777" w:rsidR="000B0561" w:rsidRPr="00EE78F4" w:rsidRDefault="000B0561" w:rsidP="000B0561"/>
    <w:p w14:paraId="253D39EC" w14:textId="77777777" w:rsidR="000B0561" w:rsidRPr="00EE78F4" w:rsidRDefault="000B0561" w:rsidP="000B0561">
      <w:pPr>
        <w:pStyle w:val="Heading4"/>
        <w:rPr>
          <w:rFonts w:cs="Arial"/>
        </w:rPr>
      </w:pPr>
      <w:r w:rsidRPr="00EE78F4">
        <w:rPr>
          <w:rFonts w:cs="Arial"/>
        </w:rPr>
        <w:t>No impact to economic decline</w:t>
      </w:r>
    </w:p>
    <w:p w14:paraId="38E3DA5E" w14:textId="77777777" w:rsidR="000B0561" w:rsidRPr="00EE78F4" w:rsidRDefault="000B0561" w:rsidP="000B0561">
      <w:r w:rsidRPr="00EE78F4">
        <w:rPr>
          <w:rStyle w:val="Style13ptBold"/>
        </w:rPr>
        <w:t>Drezner ’14</w:t>
      </w:r>
      <w:r w:rsidRPr="00EE78F4">
        <w:t xml:space="preserve"> (Daniel Drezner, IR prof at Tufts, The System Worked: Global Economic Governance during the Great Recession, World Politics, Volume 66. Number 1, January 2014, pp. 123-164)</w:t>
      </w:r>
    </w:p>
    <w:p w14:paraId="183D1481" w14:textId="77777777" w:rsidR="000B0561" w:rsidRPr="00EE78F4" w:rsidRDefault="000B0561" w:rsidP="000B0561">
      <w:pPr>
        <w:rPr>
          <w:sz w:val="16"/>
        </w:rPr>
      </w:pPr>
      <w:r w:rsidRPr="00EE78F4">
        <w:rPr>
          <w:sz w:val="16"/>
        </w:rPr>
        <w:t xml:space="preserve">The final significant outcome addresses </w:t>
      </w:r>
      <w:r w:rsidRPr="00794648">
        <w:rPr>
          <w:rStyle w:val="StyleUnderline"/>
          <w:highlight w:val="yellow"/>
        </w:rPr>
        <w:t>a dog</w:t>
      </w:r>
      <w:r w:rsidRPr="00EE78F4">
        <w:rPr>
          <w:sz w:val="16"/>
        </w:rPr>
        <w:t xml:space="preserve"> that </w:t>
      </w:r>
      <w:r w:rsidRPr="00794648">
        <w:rPr>
          <w:rStyle w:val="StyleUnderline"/>
          <w:highlight w:val="yellow"/>
        </w:rPr>
        <w:t>hasn't barked</w:t>
      </w:r>
      <w:r w:rsidRPr="00EE78F4">
        <w:rPr>
          <w:sz w:val="16"/>
        </w:rPr>
        <w:t xml:space="preserve">: the effect of the Great Recession on cross-border conflict and violence. </w:t>
      </w:r>
      <w:r w:rsidRPr="00794648">
        <w:rPr>
          <w:rStyle w:val="StyleUnderline"/>
        </w:rPr>
        <w:t>During the</w:t>
      </w:r>
      <w:r w:rsidRPr="00EE78F4">
        <w:rPr>
          <w:rStyle w:val="StyleUnderline"/>
        </w:rPr>
        <w:t xml:space="preserve"> initial stages of </w:t>
      </w:r>
      <w:r w:rsidRPr="00794648">
        <w:rPr>
          <w:rStyle w:val="StyleUnderline"/>
        </w:rPr>
        <w:t>the crisis</w:t>
      </w:r>
      <w:r w:rsidRPr="00EE78F4">
        <w:rPr>
          <w:rStyle w:val="StyleUnderline"/>
        </w:rPr>
        <w:t xml:space="preserve">, multiple </w:t>
      </w:r>
      <w:r w:rsidRPr="00794648">
        <w:rPr>
          <w:rStyle w:val="StyleUnderline"/>
          <w:highlight w:val="yellow"/>
        </w:rPr>
        <w:t>analysts asserted that the</w:t>
      </w:r>
      <w:r w:rsidRPr="00EE78F4">
        <w:rPr>
          <w:rStyle w:val="StyleUnderline"/>
        </w:rPr>
        <w:t xml:space="preserve"> financial </w:t>
      </w:r>
      <w:r w:rsidRPr="00794648">
        <w:rPr>
          <w:rStyle w:val="StyleUnderline"/>
          <w:highlight w:val="yellow"/>
        </w:rPr>
        <w:t>crisis would lead states to</w:t>
      </w:r>
      <w:r w:rsidRPr="00EE78F4">
        <w:rPr>
          <w:rStyle w:val="StyleUnderline"/>
        </w:rPr>
        <w:t xml:space="preserve"> increase their </w:t>
      </w:r>
      <w:r w:rsidRPr="00794648">
        <w:rPr>
          <w:rStyle w:val="StyleUnderline"/>
          <w:highlight w:val="yellow"/>
        </w:rPr>
        <w:t xml:space="preserve">use </w:t>
      </w:r>
      <w:r w:rsidRPr="00794648">
        <w:rPr>
          <w:rStyle w:val="StyleUnderline"/>
        </w:rPr>
        <w:t xml:space="preserve">of </w:t>
      </w:r>
      <w:r w:rsidRPr="00794648">
        <w:rPr>
          <w:rStyle w:val="StyleUnderline"/>
          <w:highlight w:val="yellow"/>
        </w:rPr>
        <w:t>force</w:t>
      </w:r>
      <w:r w:rsidRPr="00EE78F4">
        <w:rPr>
          <w:sz w:val="16"/>
        </w:rPr>
        <w:t xml:space="preserve"> as a tool for staying in power.42 They voiced genuine concern that the global economic downturn would lead to an </w:t>
      </w:r>
      <w:r w:rsidRPr="00794648">
        <w:rPr>
          <w:sz w:val="16"/>
        </w:rPr>
        <w:t>increase</w:t>
      </w:r>
      <w:r w:rsidRPr="00EE78F4">
        <w:rPr>
          <w:sz w:val="16"/>
        </w:rPr>
        <w:t xml:space="preserve"> in conflict—</w:t>
      </w:r>
      <w:r w:rsidRPr="00EE78F4">
        <w:rPr>
          <w:rStyle w:val="StyleUnderline"/>
        </w:rPr>
        <w:t>whether through</w:t>
      </w:r>
      <w:r w:rsidRPr="00EE78F4">
        <w:rPr>
          <w:sz w:val="16"/>
        </w:rPr>
        <w:t xml:space="preserve"> greater internal </w:t>
      </w:r>
      <w:r w:rsidRPr="00EE78F4">
        <w:rPr>
          <w:rStyle w:val="StyleUnderline"/>
        </w:rPr>
        <w:t>repression, diversionary wars, arms races, or a ratcheting up of great power conflict</w:t>
      </w:r>
      <w:r w:rsidRPr="00EE78F4">
        <w:rPr>
          <w:sz w:val="16"/>
        </w:rPr>
        <w:t xml:space="preserve">. Violence in the Middle East, border disputes in the South China Sea, and even the disruptions of the Occupy movement fueled impressions of a surge in global public disorder. </w:t>
      </w:r>
      <w:r w:rsidRPr="00794648">
        <w:rPr>
          <w:rStyle w:val="Emphasis"/>
          <w:highlight w:val="yellow"/>
        </w:rPr>
        <w:t>The aggregate data suggest otherwise</w:t>
      </w:r>
      <w:r w:rsidRPr="00EE78F4">
        <w:rPr>
          <w:rStyle w:val="StyleUnderline"/>
        </w:rPr>
        <w:t>, however</w:t>
      </w:r>
      <w:r w:rsidRPr="00EE78F4">
        <w:rPr>
          <w:sz w:val="16"/>
        </w:rPr>
        <w:t>. The Institute for Economics and Peace has concluded that "</w:t>
      </w:r>
      <w:r w:rsidRPr="00794648">
        <w:rPr>
          <w:rStyle w:val="StyleUnderline"/>
          <w:highlight w:val="yellow"/>
        </w:rPr>
        <w:t>the</w:t>
      </w:r>
      <w:r w:rsidRPr="00EE78F4">
        <w:rPr>
          <w:rStyle w:val="StyleUnderline"/>
        </w:rPr>
        <w:t xml:space="preserve"> average level of </w:t>
      </w:r>
      <w:r w:rsidRPr="00794648">
        <w:rPr>
          <w:rStyle w:val="StyleUnderline"/>
          <w:highlight w:val="yellow"/>
        </w:rPr>
        <w:t>peacefulness in 2012 is</w:t>
      </w:r>
      <w:r w:rsidRPr="00EE78F4">
        <w:rPr>
          <w:rStyle w:val="StyleUnderline"/>
        </w:rPr>
        <w:t xml:space="preserve"> approximately </w:t>
      </w:r>
      <w:r w:rsidRPr="00794648">
        <w:rPr>
          <w:rStyle w:val="StyleUnderline"/>
          <w:highlight w:val="yellow"/>
        </w:rPr>
        <w:t>the same as</w:t>
      </w:r>
      <w:r w:rsidRPr="00EE78F4">
        <w:rPr>
          <w:rStyle w:val="StyleUnderline"/>
        </w:rPr>
        <w:t xml:space="preserve"> it was in </w:t>
      </w:r>
      <w:r w:rsidRPr="00794648">
        <w:rPr>
          <w:rStyle w:val="StyleUnderline"/>
          <w:highlight w:val="yellow"/>
        </w:rPr>
        <w:t>2007</w:t>
      </w:r>
      <w:r w:rsidRPr="00EE78F4">
        <w:rPr>
          <w:sz w:val="16"/>
        </w:rPr>
        <w:t xml:space="preserve">."43 </w:t>
      </w:r>
      <w:r w:rsidRPr="00794648">
        <w:rPr>
          <w:rStyle w:val="StyleUnderline"/>
          <w:highlight w:val="yellow"/>
        </w:rPr>
        <w:t>Interstate violence</w:t>
      </w:r>
      <w:r w:rsidRPr="00EE78F4">
        <w:rPr>
          <w:sz w:val="16"/>
        </w:rPr>
        <w:t xml:space="preserve"> in particular </w:t>
      </w:r>
      <w:r w:rsidRPr="00EE78F4">
        <w:rPr>
          <w:rStyle w:val="StyleUnderline"/>
        </w:rPr>
        <w:t xml:space="preserve">has </w:t>
      </w:r>
      <w:r w:rsidRPr="00794648">
        <w:rPr>
          <w:rStyle w:val="Emphasis"/>
          <w:highlight w:val="yellow"/>
        </w:rPr>
        <w:t>declined</w:t>
      </w:r>
      <w:r w:rsidRPr="00EE78F4">
        <w:rPr>
          <w:rStyle w:val="StyleUnderline"/>
        </w:rPr>
        <w:t xml:space="preserve"> since the start of the financial crisis, </w:t>
      </w:r>
      <w:r w:rsidRPr="00794648">
        <w:rPr>
          <w:rStyle w:val="StyleUnderline"/>
          <w:highlight w:val="yellow"/>
        </w:rPr>
        <w:t>as have military expenditures</w:t>
      </w:r>
      <w:r w:rsidRPr="00EE78F4">
        <w:rPr>
          <w:sz w:val="16"/>
        </w:rPr>
        <w:t xml:space="preserve"> in most sampled countries. Other </w:t>
      </w:r>
      <w:r w:rsidRPr="00EE78F4">
        <w:rPr>
          <w:rStyle w:val="StyleUnderline"/>
        </w:rPr>
        <w:t>studies confirm that</w:t>
      </w:r>
      <w:r w:rsidRPr="00EE78F4">
        <w:rPr>
          <w:sz w:val="16"/>
        </w:rPr>
        <w:t xml:space="preserve"> </w:t>
      </w:r>
      <w:r w:rsidRPr="00794648">
        <w:rPr>
          <w:rStyle w:val="StyleUnderline"/>
          <w:highlight w:val="yellow"/>
        </w:rPr>
        <w:t>the Great Recession has not triggered any</w:t>
      </w:r>
      <w:r w:rsidRPr="00EE78F4">
        <w:rPr>
          <w:rStyle w:val="StyleUnderline"/>
        </w:rPr>
        <w:t xml:space="preserve"> increase in violent </w:t>
      </w:r>
      <w:r w:rsidRPr="00794648">
        <w:rPr>
          <w:rStyle w:val="StyleUnderline"/>
          <w:highlight w:val="yellow"/>
        </w:rPr>
        <w:t>conflict</w:t>
      </w:r>
      <w:r w:rsidRPr="00EE78F4">
        <w:rPr>
          <w:sz w:val="16"/>
        </w:rPr>
        <w:t xml:space="preserve">, as Lotta Themner and Peter Wallensteen conclude: "[T]he pattern is one of relative stability when we consider the trend for the past five years."44 </w:t>
      </w:r>
      <w:r w:rsidRPr="00EE78F4">
        <w:rPr>
          <w:rStyle w:val="StyleUnderline"/>
        </w:rPr>
        <w:t>The</w:t>
      </w:r>
      <w:r w:rsidRPr="00EE78F4">
        <w:rPr>
          <w:sz w:val="16"/>
        </w:rPr>
        <w:t xml:space="preserve"> secular </w:t>
      </w:r>
      <w:r w:rsidRPr="00EE78F4">
        <w:rPr>
          <w:rStyle w:val="StyleUnderline"/>
        </w:rPr>
        <w:t>decline in violence that started with the end of the Cold War has not been reversed</w:t>
      </w:r>
      <w:r w:rsidRPr="00EE78F4">
        <w:rPr>
          <w:sz w:val="16"/>
        </w:rPr>
        <w:t>. Rogers Brubaker observes that "</w:t>
      </w:r>
      <w:r w:rsidRPr="00794648">
        <w:rPr>
          <w:rStyle w:val="StyleUnderline"/>
          <w:highlight w:val="yellow"/>
        </w:rPr>
        <w:t>the crisis has not</w:t>
      </w:r>
      <w:r w:rsidRPr="00EE78F4">
        <w:rPr>
          <w:sz w:val="16"/>
        </w:rPr>
        <w:t xml:space="preserve"> to date </w:t>
      </w:r>
      <w:r w:rsidRPr="00794648">
        <w:rPr>
          <w:rStyle w:val="StyleUnderline"/>
          <w:highlight w:val="yellow"/>
        </w:rPr>
        <w:t>generated</w:t>
      </w:r>
      <w:r w:rsidRPr="00EE78F4">
        <w:rPr>
          <w:rStyle w:val="StyleUnderline"/>
        </w:rPr>
        <w:t xml:space="preserve"> the surge in </w:t>
      </w:r>
      <w:r w:rsidRPr="00794648">
        <w:rPr>
          <w:rStyle w:val="StyleUnderline"/>
          <w:highlight w:val="yellow"/>
        </w:rPr>
        <w:t>protectionist nationalism</w:t>
      </w:r>
      <w:r w:rsidRPr="00EE78F4">
        <w:rPr>
          <w:rStyle w:val="StyleUnderline"/>
        </w:rPr>
        <w:t xml:space="preserve"> or ethnic exclusion that might have been expected</w:t>
      </w:r>
      <w:r w:rsidRPr="00EE78F4">
        <w:rPr>
          <w:sz w:val="16"/>
        </w:rPr>
        <w:t>."43</w:t>
      </w:r>
    </w:p>
    <w:p w14:paraId="7A484FDB" w14:textId="77777777" w:rsidR="000B0561" w:rsidRPr="00D31B64" w:rsidRDefault="000B0561" w:rsidP="000B0561">
      <w:pPr>
        <w:pStyle w:val="Heading2"/>
      </w:pPr>
      <w:r>
        <w:t>2NCs</w:t>
      </w:r>
    </w:p>
    <w:p w14:paraId="432C9133" w14:textId="77777777" w:rsidR="000B0561" w:rsidRDefault="000B0561" w:rsidP="000B0561">
      <w:pPr>
        <w:pStyle w:val="Heading3"/>
      </w:pPr>
      <w:r>
        <w:t>--xt: not behind</w:t>
      </w:r>
    </w:p>
    <w:p w14:paraId="1FCB291F" w14:textId="77777777" w:rsidR="000B0561" w:rsidRDefault="000B0561" w:rsidP="000B0561">
      <w:pPr>
        <w:pStyle w:val="Heading4"/>
      </w:pPr>
      <w:r>
        <w:t xml:space="preserve">The US isn’t behind – bias in data over-represents low-income schools which brings down average test scores – if socioeconomic status in US is accounted for we’re actually </w:t>
      </w:r>
      <w:r>
        <w:rPr>
          <w:i/>
        </w:rPr>
        <w:t xml:space="preserve">ahead </w:t>
      </w:r>
      <w:r>
        <w:t>of the global curve</w:t>
      </w:r>
    </w:p>
    <w:p w14:paraId="4FF54AB3" w14:textId="77777777" w:rsidR="000B0561" w:rsidRDefault="000B0561" w:rsidP="000B0561"/>
    <w:p w14:paraId="103F96F6" w14:textId="77777777" w:rsidR="000B0561" w:rsidRDefault="000B0561" w:rsidP="000B0561">
      <w:pPr>
        <w:pStyle w:val="Heading4"/>
      </w:pPr>
      <w:r>
        <w:t xml:space="preserve">Prefer our evidence – only we assume the flawed methodology of their data </w:t>
      </w:r>
    </w:p>
    <w:p w14:paraId="728F1E5A" w14:textId="77777777" w:rsidR="000B0561" w:rsidRPr="00F55A2B" w:rsidRDefault="000B0561" w:rsidP="000B0561"/>
    <w:p w14:paraId="778C4B5E" w14:textId="77777777" w:rsidR="000B0561" w:rsidRDefault="000B0561" w:rsidP="000B0561">
      <w:pPr>
        <w:pStyle w:val="Heading4"/>
      </w:pPr>
      <w:r>
        <w:t>Claims that the US is falling behind are exaggerated and misleading</w:t>
      </w:r>
    </w:p>
    <w:p w14:paraId="5C344BE9" w14:textId="77777777" w:rsidR="000B0561" w:rsidRPr="005E006E" w:rsidRDefault="000B0561" w:rsidP="000B0561">
      <w:r w:rsidRPr="002E0EF2">
        <w:rPr>
          <w:rStyle w:val="Style13ptBold"/>
        </w:rPr>
        <w:t>Carnoy and Rothstein 13</w:t>
      </w:r>
      <w:r>
        <w:t xml:space="preserve"> - *Vida Jacks Professor of Education and Economics at Stanford University and a research associate of the Economic Policy Institute with a Ph.D. in economics from the University of Chicago AND **Research associate of the Economic Policy Institute and senior fellow of the Chief Justice Earl Warren Institute on Law and Social Policy at the University of California (Berkeley) School of Law (Martin and Richard, “What Do International Tests Really Show About U.S. Student Performance?”, Economic Policy Institute, 1/28/13, </w:t>
      </w:r>
      <w:r w:rsidRPr="00F90CD7">
        <w:t>http://www.epi.org/files/2013/EPI-What-do-international-tests-really-show-about-US-student-performance.pdf)//JSL</w:t>
      </w:r>
    </w:p>
    <w:p w14:paraId="5D50FFBC" w14:textId="77777777" w:rsidR="000B0561" w:rsidRPr="007010AB" w:rsidRDefault="000B0561" w:rsidP="000B0561">
      <w:pPr>
        <w:rPr>
          <w:sz w:val="8"/>
        </w:rPr>
      </w:pPr>
      <w:r w:rsidRPr="00ED4801">
        <w:rPr>
          <w:rStyle w:val="StyleUnderline"/>
        </w:rPr>
        <w:t>A 2009 international test of reading and math showed that American 15-year-olds perform more poorly, on average, than 15-year-olds in many other countries</w:t>
      </w:r>
      <w:r w:rsidRPr="007010AB">
        <w:rPr>
          <w:sz w:val="8"/>
        </w:rPr>
        <w:t xml:space="preserve">. This finding, from the Program for International Student Assessment (PISA),1 is consistent with previous PISA results, as well as with results from another international assessment of 8th-graders, the Trends in International Mathematics and Science Survey (TIMSS).2 From such tests, </w:t>
      </w:r>
      <w:r w:rsidRPr="00ED4801">
        <w:rPr>
          <w:rStyle w:val="StyleUnderline"/>
        </w:rPr>
        <w:t xml:space="preserve">many journalists and </w:t>
      </w:r>
      <w:r w:rsidRPr="00F55A2B">
        <w:rPr>
          <w:rStyle w:val="StyleUnderline"/>
          <w:highlight w:val="yellow"/>
        </w:rPr>
        <w:t>policymakers</w:t>
      </w:r>
      <w:r w:rsidRPr="00ED4801">
        <w:rPr>
          <w:rStyle w:val="StyleUnderline"/>
        </w:rPr>
        <w:t xml:space="preserve"> have </w:t>
      </w:r>
      <w:r w:rsidRPr="00F55A2B">
        <w:rPr>
          <w:rStyle w:val="StyleUnderline"/>
          <w:highlight w:val="yellow"/>
        </w:rPr>
        <w:t>concluded that</w:t>
      </w:r>
      <w:r w:rsidRPr="00ED4801">
        <w:rPr>
          <w:rStyle w:val="StyleUnderline"/>
        </w:rPr>
        <w:t xml:space="preserve"> </w:t>
      </w:r>
      <w:r w:rsidRPr="00F55A2B">
        <w:rPr>
          <w:rStyle w:val="StyleUnderline"/>
          <w:highlight w:val="yellow"/>
        </w:rPr>
        <w:t>American student achievement lags</w:t>
      </w:r>
      <w:r w:rsidRPr="00ED4801">
        <w:rPr>
          <w:rStyle w:val="StyleUnderline"/>
        </w:rPr>
        <w:t xml:space="preserve"> woefully </w:t>
      </w:r>
      <w:r w:rsidRPr="00F55A2B">
        <w:rPr>
          <w:rStyle w:val="StyleUnderline"/>
          <w:highlight w:val="yellow"/>
        </w:rPr>
        <w:t>behind</w:t>
      </w:r>
      <w:r w:rsidRPr="00ED4801">
        <w:rPr>
          <w:rStyle w:val="StyleUnderline"/>
        </w:rPr>
        <w:t xml:space="preserve"> that in many comparable </w:t>
      </w:r>
      <w:r w:rsidRPr="00F55A2B">
        <w:rPr>
          <w:rStyle w:val="StyleUnderline"/>
          <w:highlight w:val="yellow"/>
        </w:rPr>
        <w:t>industrialized nations</w:t>
      </w:r>
      <w:r w:rsidRPr="007010AB">
        <w:rPr>
          <w:sz w:val="8"/>
        </w:rPr>
        <w:t xml:space="preserve">, that this shortcoming threatens the nation's economic future, and that these test results therefore suggest an urgent need for radical school reform. Upon release of the 2011 TIMSS results, for example, U.S. Secretary of Education Arne Duncan called them "unacceptable," saying that they "underscore the urgency of accelerating achievement in secondary school and the need to close large and persistent achievement gaps" (Duncan 2012). Two years before, upon release of 2009 PISA scores, Duncan said that "...the 2009 PISA results show that American students are poorly prepared to compete in today's knowledge economy. . Americans need to wake up to this educational reality—instead of napping at the wheel while emerging competitors prepare their students for economic leadership." In particular, Duncan stressed the PISA results for disadvantaged U.S. students: "As disturbing as these national trends are for America, enormous achievement gaps among black and Hispanic students portend even more trouble for the U.S. in the years ahead. Last year, McKinsey &amp; Company released an analysis which concluded that America's failure to close achievement gaps had imposed—and here I quote—'the economic equivalent of a permanent national recession.'" The PISA results, Duncan concluded, justify the reform policies he has been pursuing: "I was struck by the convergence between the practices of high-performing coun-tries and many of the reforms that state and local leaders have pursued in the last two years" (Duncan 2010). </w:t>
      </w:r>
      <w:r w:rsidRPr="00F55A2B">
        <w:rPr>
          <w:rStyle w:val="Emphasis"/>
          <w:highlight w:val="yellow"/>
        </w:rPr>
        <w:t>This</w:t>
      </w:r>
      <w:r w:rsidRPr="00ED4801">
        <w:rPr>
          <w:rStyle w:val="Emphasis"/>
        </w:rPr>
        <w:t xml:space="preserve"> conclusion, however, </w:t>
      </w:r>
      <w:r w:rsidRPr="00F55A2B">
        <w:rPr>
          <w:rStyle w:val="Emphasis"/>
          <w:highlight w:val="yellow"/>
        </w:rPr>
        <w:t xml:space="preserve">is </w:t>
      </w:r>
      <w:r w:rsidRPr="00F55A2B">
        <w:rPr>
          <w:rStyle w:val="Emphasis"/>
        </w:rPr>
        <w:t>oversimplified</w:t>
      </w:r>
      <w:r w:rsidRPr="00ED4801">
        <w:rPr>
          <w:rStyle w:val="Emphasis"/>
        </w:rPr>
        <w:t xml:space="preserve">, </w:t>
      </w:r>
      <w:r w:rsidRPr="00F55A2B">
        <w:rPr>
          <w:rStyle w:val="Emphasis"/>
          <w:highlight w:val="yellow"/>
        </w:rPr>
        <w:t>exaggerated, and misleading</w:t>
      </w:r>
      <w:r w:rsidRPr="00F55A2B">
        <w:rPr>
          <w:sz w:val="8"/>
          <w:highlight w:val="yellow"/>
        </w:rPr>
        <w:t xml:space="preserve">. </w:t>
      </w:r>
      <w:r w:rsidRPr="00F55A2B">
        <w:rPr>
          <w:rStyle w:val="StyleUnderline"/>
          <w:highlight w:val="yellow"/>
        </w:rPr>
        <w:t>It ignores the complexity of the content of test results</w:t>
      </w:r>
      <w:r w:rsidRPr="002F7196">
        <w:rPr>
          <w:rStyle w:val="StyleUnderline"/>
        </w:rPr>
        <w:t xml:space="preserve"> and may well be leading policymakers </w:t>
      </w:r>
      <w:r w:rsidRPr="00F55A2B">
        <w:rPr>
          <w:rStyle w:val="StyleUnderline"/>
          <w:highlight w:val="yellow"/>
        </w:rPr>
        <w:t>to pursue</w:t>
      </w:r>
      <w:r w:rsidRPr="002F7196">
        <w:rPr>
          <w:rStyle w:val="StyleUnderline"/>
        </w:rPr>
        <w:t xml:space="preserve"> inappropriate and even </w:t>
      </w:r>
      <w:r w:rsidRPr="00F55A2B">
        <w:rPr>
          <w:rStyle w:val="StyleUnderline"/>
          <w:highlight w:val="yellow"/>
        </w:rPr>
        <w:t>harmful reforms</w:t>
      </w:r>
      <w:r w:rsidRPr="00F55A2B">
        <w:rPr>
          <w:sz w:val="8"/>
          <w:highlight w:val="yellow"/>
        </w:rPr>
        <w:t xml:space="preserve"> </w:t>
      </w:r>
      <w:r w:rsidRPr="00F55A2B">
        <w:rPr>
          <w:sz w:val="8"/>
        </w:rPr>
        <w:t>that</w:t>
      </w:r>
      <w:r w:rsidRPr="007010AB">
        <w:rPr>
          <w:sz w:val="8"/>
        </w:rPr>
        <w:t xml:space="preserve"> change aspects of the U.S. education system that may be working well and neglect aspects that may be working poorly. For example, as Secretary Duncan said, U.S. educational reform policy is motivated by a belief that the U.S. educational system is particularly failing disadvantaged children. Yet </w:t>
      </w:r>
      <w:r w:rsidRPr="006C1277">
        <w:rPr>
          <w:rStyle w:val="StyleUnderline"/>
        </w:rPr>
        <w:t xml:space="preserve">an </w:t>
      </w:r>
      <w:r w:rsidRPr="00F55A2B">
        <w:rPr>
          <w:rStyle w:val="StyleUnderline"/>
          <w:highlight w:val="yellow"/>
        </w:rPr>
        <w:t>analysis of</w:t>
      </w:r>
      <w:r w:rsidRPr="006C1277">
        <w:rPr>
          <w:rStyle w:val="StyleUnderline"/>
        </w:rPr>
        <w:t xml:space="preserve"> international </w:t>
      </w:r>
      <w:r w:rsidRPr="00F55A2B">
        <w:rPr>
          <w:rStyle w:val="StyleUnderline"/>
          <w:highlight w:val="yellow"/>
        </w:rPr>
        <w:t>test score levels</w:t>
      </w:r>
      <w:r w:rsidRPr="006C1277">
        <w:rPr>
          <w:rStyle w:val="StyleUnderline"/>
        </w:rPr>
        <w:t xml:space="preserve"> and </w:t>
      </w:r>
      <w:r w:rsidRPr="00F55A2B">
        <w:rPr>
          <w:rStyle w:val="StyleUnderline"/>
        </w:rPr>
        <w:t xml:space="preserve">trends </w:t>
      </w:r>
      <w:r w:rsidRPr="00F55A2B">
        <w:rPr>
          <w:rStyle w:val="StyleUnderline"/>
          <w:highlight w:val="yellow"/>
        </w:rPr>
        <w:t>shows that</w:t>
      </w:r>
      <w:r w:rsidRPr="006C1277">
        <w:rPr>
          <w:rStyle w:val="StyleUnderline"/>
        </w:rPr>
        <w:t xml:space="preserve"> in important ways </w:t>
      </w:r>
      <w:r w:rsidRPr="00F55A2B">
        <w:rPr>
          <w:rStyle w:val="StyleUnderline"/>
          <w:highlight w:val="yellow"/>
        </w:rPr>
        <w:t>disadvantaged U.S. children perform better, relative to children in comparable nations</w:t>
      </w:r>
      <w:r w:rsidRPr="006C1277">
        <w:rPr>
          <w:rStyle w:val="StyleUnderline"/>
        </w:rPr>
        <w:t>, than do middle-class and advantaged children</w:t>
      </w:r>
      <w:r w:rsidRPr="007010AB">
        <w:rPr>
          <w:sz w:val="8"/>
        </w:rPr>
        <w:t xml:space="preserve">. More careful analysis of these levels and trends may lead policymakers to reconsider their assumption that almost all improvement efforts should be directed to the education of disadvantaged children and few such efforts to the education of middle-class and advantaged children. </w:t>
      </w:r>
      <w:r w:rsidRPr="001550D3">
        <w:rPr>
          <w:rStyle w:val="StyleUnderline"/>
        </w:rPr>
        <w:t>Education analysts in the United States pay close attention to the level and trends of test scores disaggregated by socioeconomic groupings</w:t>
      </w:r>
      <w:r w:rsidRPr="007010AB">
        <w:rPr>
          <w:sz w:val="8"/>
        </w:rPr>
        <w:t xml:space="preserve">. Indeed, </w:t>
      </w:r>
      <w:r w:rsidRPr="001550D3">
        <w:rPr>
          <w:rStyle w:val="StyleUnderline"/>
        </w:rPr>
        <w:t xml:space="preserve">a central element of U.S. domestic </w:t>
      </w:r>
      <w:r w:rsidRPr="00F55A2B">
        <w:rPr>
          <w:rStyle w:val="StyleUnderline"/>
        </w:rPr>
        <w:t>education policy is the requirement that average scores be reported separately</w:t>
      </w:r>
      <w:r w:rsidRPr="001550D3">
        <w:rPr>
          <w:rStyle w:val="StyleUnderline"/>
        </w:rPr>
        <w:t xml:space="preserve"> for racial and ethnic groups and for children who are from families whose incomes are low</w:t>
      </w:r>
      <w:r w:rsidRPr="007010AB">
        <w:rPr>
          <w:sz w:val="8"/>
        </w:rPr>
        <w:t xml:space="preserve"> enough to qualify for the subsidized lunch program. We understand that a school with high proportions of disadvantaged children may be able to produce great "value-added" for its pupils, although its average test score levels may be low. </w:t>
      </w:r>
      <w:r w:rsidRPr="00F55A2B">
        <w:rPr>
          <w:rStyle w:val="StyleUnderline"/>
          <w:highlight w:val="yellow"/>
        </w:rPr>
        <w:t>It would be foolish to fail to apply this</w:t>
      </w:r>
      <w:r w:rsidRPr="001550D3">
        <w:rPr>
          <w:rStyle w:val="StyleUnderline"/>
        </w:rPr>
        <w:t xml:space="preserve"> same </w:t>
      </w:r>
      <w:r w:rsidRPr="00F55A2B">
        <w:rPr>
          <w:rStyle w:val="StyleUnderline"/>
          <w:highlight w:val="yellow"/>
        </w:rPr>
        <w:t>understanding to</w:t>
      </w:r>
      <w:r w:rsidRPr="001550D3">
        <w:rPr>
          <w:rStyle w:val="StyleUnderline"/>
        </w:rPr>
        <w:t xml:space="preserve"> comparisons of </w:t>
      </w:r>
      <w:r w:rsidRPr="00F55A2B">
        <w:rPr>
          <w:rStyle w:val="StyleUnderline"/>
          <w:highlight w:val="yellow"/>
        </w:rPr>
        <w:t>inter-national test scores.</w:t>
      </w:r>
      <w:r>
        <w:rPr>
          <w:rStyle w:val="StyleUnderline"/>
        </w:rPr>
        <w:t xml:space="preserve"> </w:t>
      </w:r>
      <w:r w:rsidRPr="00E616E1">
        <w:rPr>
          <w:rStyle w:val="StyleUnderline"/>
        </w:rPr>
        <w:t xml:space="preserve">Extensive educational </w:t>
      </w:r>
      <w:r w:rsidRPr="00F55A2B">
        <w:rPr>
          <w:rStyle w:val="StyleUnderline"/>
          <w:highlight w:val="yellow"/>
        </w:rPr>
        <w:t>research</w:t>
      </w:r>
      <w:r w:rsidRPr="00E616E1">
        <w:rPr>
          <w:rStyle w:val="StyleUnderline"/>
        </w:rPr>
        <w:t xml:space="preserve"> in the United States has </w:t>
      </w:r>
      <w:r w:rsidRPr="00F55A2B">
        <w:rPr>
          <w:rStyle w:val="StyleUnderline"/>
          <w:highlight w:val="yellow"/>
        </w:rPr>
        <w:t>demonstrated that</w:t>
      </w:r>
      <w:r w:rsidRPr="00E616E1">
        <w:rPr>
          <w:rStyle w:val="StyleUnderline"/>
        </w:rPr>
        <w:t xml:space="preserve"> students' </w:t>
      </w:r>
      <w:r w:rsidRPr="00F55A2B">
        <w:rPr>
          <w:rStyle w:val="StyleUnderline"/>
          <w:highlight w:val="yellow"/>
        </w:rPr>
        <w:t>family and community characteristics</w:t>
      </w:r>
      <w:r w:rsidRPr="00E616E1">
        <w:rPr>
          <w:rStyle w:val="StyleUnderline"/>
        </w:rPr>
        <w:t xml:space="preserve"> powerfully </w:t>
      </w:r>
      <w:r w:rsidRPr="00F55A2B">
        <w:rPr>
          <w:rStyle w:val="StyleUnderline"/>
          <w:highlight w:val="yellow"/>
        </w:rPr>
        <w:t>influence</w:t>
      </w:r>
      <w:r w:rsidRPr="00E616E1">
        <w:rPr>
          <w:rStyle w:val="StyleUnderline"/>
        </w:rPr>
        <w:t xml:space="preserve"> their school </w:t>
      </w:r>
      <w:r w:rsidRPr="00F55A2B">
        <w:rPr>
          <w:rStyle w:val="StyleUnderline"/>
          <w:highlight w:val="yellow"/>
        </w:rPr>
        <w:t>performance</w:t>
      </w:r>
      <w:r w:rsidRPr="007010AB">
        <w:rPr>
          <w:sz w:val="8"/>
        </w:rPr>
        <w:t xml:space="preserve">. Children whose parents read to them at home, whose health is good and can attend school regularly, who do not live in fear of crime and violence, who enjoy stable housing and continuous school attendance, whose parents' regular employment creates security, who are exposed to museums, libraries, music and art lessons, who travel outside their immediate neighborhoods, and who are surrounded by adults who model high educational achievement and attainment will, on average, achieve at higher levels than children without these educationally relevant advantages. We know much less about the extent to which similar factors affect achievement in other countries, but we should assume, in the absence of evidence to the contrary, that they do. It is also the case that </w:t>
      </w:r>
      <w:r w:rsidRPr="00E616E1">
        <w:rPr>
          <w:rStyle w:val="StyleUnderline"/>
        </w:rPr>
        <w:t>countries' educational effectiveness and their social class composition change over time. Consequently, comparisons of test score trends over time by social class group provide more useful information to policymakers than comparisons of</w:t>
      </w:r>
      <w:r>
        <w:rPr>
          <w:rStyle w:val="StyleUnderline"/>
        </w:rPr>
        <w:t xml:space="preserve"> </w:t>
      </w:r>
      <w:r w:rsidRPr="00E616E1">
        <w:rPr>
          <w:rStyle w:val="StyleUnderline"/>
        </w:rPr>
        <w:t>total average test scores at one point in time</w:t>
      </w:r>
      <w:r w:rsidRPr="007010AB">
        <w:rPr>
          <w:sz w:val="8"/>
        </w:rPr>
        <w:t xml:space="preserve"> or even of changes in total average test scores over time. Unfortunately, </w:t>
      </w:r>
      <w:r w:rsidRPr="00E616E1">
        <w:rPr>
          <w:rStyle w:val="Emphasis"/>
        </w:rPr>
        <w:t>our conversation about international test score comparisons has ignored such questions</w:t>
      </w:r>
      <w:r w:rsidRPr="007010AB">
        <w:rPr>
          <w:sz w:val="8"/>
        </w:rPr>
        <w:t xml:space="preserve">. </w:t>
      </w:r>
      <w:r w:rsidRPr="00F55A2B">
        <w:rPr>
          <w:rStyle w:val="StyleUnderline"/>
          <w:highlight w:val="yellow"/>
        </w:rPr>
        <w:t>It would be foolish</w:t>
      </w:r>
      <w:r w:rsidRPr="007010AB">
        <w:rPr>
          <w:sz w:val="8"/>
        </w:rPr>
        <w:t xml:space="preserve">, for example, </w:t>
      </w:r>
      <w:r w:rsidRPr="00F55A2B">
        <w:rPr>
          <w:rStyle w:val="StyleUnderline"/>
          <w:highlight w:val="yellow"/>
        </w:rPr>
        <w:t>to let</w:t>
      </w:r>
      <w:r w:rsidRPr="00E616E1">
        <w:rPr>
          <w:rStyle w:val="StyleUnderline"/>
        </w:rPr>
        <w:t xml:space="preserve"> international </w:t>
      </w:r>
      <w:r w:rsidRPr="00F55A2B">
        <w:rPr>
          <w:rStyle w:val="StyleUnderline"/>
          <w:highlight w:val="yellow"/>
        </w:rPr>
        <w:t>comparisons motivate radical changes</w:t>
      </w:r>
      <w:r w:rsidRPr="00E616E1">
        <w:rPr>
          <w:rStyle w:val="StyleUnderline"/>
        </w:rPr>
        <w:t xml:space="preserve"> in educational policies </w:t>
      </w:r>
      <w:r w:rsidRPr="00F55A2B">
        <w:rPr>
          <w:rStyle w:val="StyleUnderline"/>
          <w:highlight w:val="yellow"/>
        </w:rPr>
        <w:t>in a country whose social class subgroup average scores were below those of other nations, if that country's subgroups had been improving</w:t>
      </w:r>
      <w:r w:rsidRPr="00E616E1">
        <w:rPr>
          <w:rStyle w:val="StyleUnderline"/>
        </w:rPr>
        <w:t xml:space="preserve"> their performance </w:t>
      </w:r>
      <w:r w:rsidRPr="00F55A2B">
        <w:rPr>
          <w:rStyle w:val="StyleUnderline"/>
          <w:highlight w:val="yellow"/>
        </w:rPr>
        <w:t>at a more rapid rate than similar</w:t>
      </w:r>
      <w:r w:rsidRPr="00E616E1">
        <w:rPr>
          <w:rStyle w:val="StyleUnderline"/>
        </w:rPr>
        <w:t xml:space="preserve"> subgroups in other </w:t>
      </w:r>
      <w:r w:rsidRPr="00F55A2B">
        <w:rPr>
          <w:rStyle w:val="StyleUnderline"/>
          <w:highlight w:val="yellow"/>
        </w:rPr>
        <w:t>nations</w:t>
      </w:r>
      <w:r w:rsidRPr="007010AB">
        <w:rPr>
          <w:sz w:val="8"/>
        </w:rPr>
        <w:t xml:space="preserve">, even if the country's overall average still had not caught up. </w:t>
      </w:r>
      <w:r w:rsidRPr="00E616E1">
        <w:rPr>
          <w:rStyle w:val="StyleUnderline"/>
        </w:rPr>
        <w:t>Just as a domestic U.S. school's average performance is influenced by its social class composition, so too might a country's average performance be influenced</w:t>
      </w:r>
      <w:r w:rsidRPr="007010AB">
        <w:rPr>
          <w:sz w:val="8"/>
        </w:rPr>
        <w:t xml:space="preserve"> by its social class composition.</w:t>
      </w:r>
    </w:p>
    <w:p w14:paraId="076FC430" w14:textId="77777777" w:rsidR="000B0561" w:rsidRDefault="000B0561" w:rsidP="000B0561">
      <w:pPr>
        <w:pStyle w:val="Heading4"/>
      </w:pPr>
      <w:r>
        <w:t>Sampling flaws mean the results of the tests can’t necessarily be trusted – major errors have happened</w:t>
      </w:r>
    </w:p>
    <w:p w14:paraId="65C626B3" w14:textId="77777777" w:rsidR="000B0561" w:rsidRPr="00C170E9" w:rsidRDefault="000B0561" w:rsidP="000B0561">
      <w:r w:rsidRPr="002E0EF2">
        <w:rPr>
          <w:rStyle w:val="Style13ptBold"/>
        </w:rPr>
        <w:t>Carnoy and Rothstein 13</w:t>
      </w:r>
      <w:r>
        <w:t xml:space="preserve"> - *Vida Jacks Professor of Education and Economics at Stanford University and a research associate of the Economic Policy Institute with a Ph.D. in economics from the University of Chicago AND **Research associate of the Economic Policy Institute and senior fellow of the Chief Justice Earl Warren Institute on Law and Social Policy at the University of California (Berkeley) School of Law (Martin and Richard, “What Do International Tests Really Show About U.S. Student Performance?”, Economic Policy Institute, 1/28/13, </w:t>
      </w:r>
      <w:r w:rsidRPr="00F90CD7">
        <w:t>http://www.epi.org/files/2013/EPI-What-do-international-tests-really-show-about-US-student-performance.pdf)//JSL</w:t>
      </w:r>
    </w:p>
    <w:p w14:paraId="7DC782E1" w14:textId="77777777" w:rsidR="000B0561" w:rsidRDefault="000B0561" w:rsidP="000B0561">
      <w:pPr>
        <w:rPr>
          <w:rStyle w:val="StyleUnderline"/>
        </w:rPr>
      </w:pPr>
      <w:r w:rsidRPr="00F55A2B">
        <w:rPr>
          <w:rStyle w:val="StyleUnderline"/>
          <w:highlight w:val="yellow"/>
        </w:rPr>
        <w:t>None of the assessments</w:t>
      </w:r>
      <w:r w:rsidRPr="007010AB">
        <w:rPr>
          <w:sz w:val="8"/>
        </w:rPr>
        <w:t xml:space="preserve"> to which we refer in this report, PISA, TIMSS, LTT, or Main NAEP, </w:t>
      </w:r>
      <w:r w:rsidRPr="00F55A2B">
        <w:rPr>
          <w:rStyle w:val="StyleUnderline"/>
          <w:highlight w:val="yellow"/>
        </w:rPr>
        <w:t>are universally administered</w:t>
      </w:r>
      <w:r w:rsidRPr="002F0400">
        <w:rPr>
          <w:rStyle w:val="StyleUnderline"/>
        </w:rPr>
        <w:t xml:space="preserve"> to all students of the appropriate age or grade level in a country. Rather, </w:t>
      </w:r>
      <w:r w:rsidRPr="00F55A2B">
        <w:rPr>
          <w:rStyle w:val="StyleUnderline"/>
          <w:highlight w:val="yellow"/>
        </w:rPr>
        <w:t>the test is given to a small sample,</w:t>
      </w:r>
      <w:r w:rsidRPr="007010AB">
        <w:rPr>
          <w:sz w:val="8"/>
        </w:rPr>
        <w:t xml:space="preserve"> but one that statisticians deem large enough to be representative of all students. The larger the sample, the more representative it can be. PISA, for example, constructed samples that were large enough for analysts to be confident of a 95 percent probability that results in the United States for reading are within about 7.5 points (two standard errors), and in mathematics about 7 points (two standard errors), of results that would be obtained if the test were given to all students.33 For each PISA test administration, </w:t>
      </w:r>
      <w:r w:rsidRPr="002F0400">
        <w:rPr>
          <w:rStyle w:val="StyleUnderline"/>
        </w:rPr>
        <w:t>it is necessary for each nation to determine a necessary sample size and then make a random selection</w:t>
      </w:r>
      <w:r w:rsidRPr="007010AB">
        <w:rPr>
          <w:sz w:val="8"/>
        </w:rPr>
        <w:t xml:space="preserve"> of its 15-year-olds. </w:t>
      </w:r>
      <w:r w:rsidRPr="00F55A2B">
        <w:rPr>
          <w:rStyle w:val="StyleUnderline"/>
          <w:highlight w:val="yellow"/>
        </w:rPr>
        <w:t>If the sampling</w:t>
      </w:r>
      <w:r w:rsidRPr="002F0400">
        <w:rPr>
          <w:rStyle w:val="StyleUnderline"/>
        </w:rPr>
        <w:t xml:space="preserve"> process </w:t>
      </w:r>
      <w:r w:rsidRPr="00F55A2B">
        <w:rPr>
          <w:rStyle w:val="StyleUnderline"/>
          <w:highlight w:val="yellow"/>
        </w:rPr>
        <w:t>is flawed</w:t>
      </w:r>
      <w:r w:rsidRPr="002F0400">
        <w:rPr>
          <w:rStyle w:val="StyleUnderline"/>
        </w:rPr>
        <w:t xml:space="preserve">, </w:t>
      </w:r>
      <w:r w:rsidRPr="003B7B19">
        <w:rPr>
          <w:rStyle w:val="Emphasis"/>
          <w:highlight w:val="yellow"/>
        </w:rPr>
        <w:t>the</w:t>
      </w:r>
      <w:r w:rsidRPr="002F0400">
        <w:rPr>
          <w:rStyle w:val="Emphasis"/>
        </w:rPr>
        <w:t xml:space="preserve"> reported </w:t>
      </w:r>
      <w:r w:rsidRPr="003B7B19">
        <w:rPr>
          <w:rStyle w:val="Emphasis"/>
          <w:highlight w:val="yellow"/>
        </w:rPr>
        <w:t>results can be</w:t>
      </w:r>
      <w:r w:rsidRPr="002F0400">
        <w:rPr>
          <w:rStyle w:val="Emphasis"/>
        </w:rPr>
        <w:t xml:space="preserve"> quite </w:t>
      </w:r>
      <w:r w:rsidRPr="003B7B19">
        <w:rPr>
          <w:rStyle w:val="Emphasis"/>
          <w:highlight w:val="yellow"/>
        </w:rPr>
        <w:t>inaccurate</w:t>
      </w:r>
      <w:r w:rsidRPr="007010AB">
        <w:rPr>
          <w:sz w:val="8"/>
        </w:rPr>
        <w:t xml:space="preserve">. For example, </w:t>
      </w:r>
      <w:r w:rsidRPr="001E0CE5">
        <w:rPr>
          <w:rStyle w:val="StyleUnderline"/>
        </w:rPr>
        <w:t>if the proportion of low achievers in a country who take the test is higher than the proportion of low achievers in the nation as a whole</w:t>
      </w:r>
      <w:r w:rsidRPr="007010AB">
        <w:rPr>
          <w:sz w:val="8"/>
        </w:rPr>
        <w:t xml:space="preserve">, </w:t>
      </w:r>
      <w:r w:rsidRPr="001E0CE5">
        <w:rPr>
          <w:rStyle w:val="StyleUnderline"/>
        </w:rPr>
        <w:t>the reported "average" score will be artificially low</w:t>
      </w:r>
      <w:r w:rsidRPr="007010AB">
        <w:rPr>
          <w:sz w:val="8"/>
        </w:rPr>
        <w:t xml:space="preserve">, and not truly representative of that country's performance. </w:t>
      </w:r>
      <w:r w:rsidRPr="003B7B19">
        <w:rPr>
          <w:rStyle w:val="StyleUnderline"/>
        </w:rPr>
        <w:t>The sampling methodology</w:t>
      </w:r>
      <w:r w:rsidRPr="001E0CE5">
        <w:rPr>
          <w:rStyle w:val="StyleUnderline"/>
        </w:rPr>
        <w:t xml:space="preserve"> is complex, and</w:t>
      </w:r>
      <w:r w:rsidRPr="007010AB">
        <w:rPr>
          <w:sz w:val="8"/>
        </w:rPr>
        <w:t xml:space="preserve"> </w:t>
      </w:r>
      <w:r w:rsidRPr="003B7B19">
        <w:rPr>
          <w:rStyle w:val="StyleUnderline"/>
          <w:highlight w:val="yellow"/>
        </w:rPr>
        <w:t xml:space="preserve">the possibility of sampling flaws is </w:t>
      </w:r>
      <w:r w:rsidRPr="003B7B19">
        <w:rPr>
          <w:rStyle w:val="StyleUnderline"/>
        </w:rPr>
        <w:t>another</w:t>
      </w:r>
      <w:r w:rsidRPr="001E0CE5">
        <w:rPr>
          <w:rStyle w:val="StyleUnderline"/>
        </w:rPr>
        <w:t xml:space="preserve"> reason </w:t>
      </w:r>
      <w:r w:rsidRPr="003B7B19">
        <w:rPr>
          <w:rStyle w:val="StyleUnderline"/>
          <w:highlight w:val="yellow"/>
        </w:rPr>
        <w:t>why results should be treated with caution</w:t>
      </w:r>
      <w:r w:rsidRPr="007010AB">
        <w:rPr>
          <w:sz w:val="8"/>
        </w:rPr>
        <w:t xml:space="preserve">. </w:t>
      </w:r>
      <w:r w:rsidRPr="001E0CE5">
        <w:rPr>
          <w:rStyle w:val="StyleUnderline"/>
        </w:rPr>
        <w:t>Sampling requires selecting schools that are large enough</w:t>
      </w:r>
      <w:r w:rsidRPr="007010AB">
        <w:rPr>
          <w:sz w:val="8"/>
        </w:rPr>
        <w:t xml:space="preserve"> to have a sufficient number of 15-year-olds </w:t>
      </w:r>
      <w:r w:rsidRPr="001E0CE5">
        <w:rPr>
          <w:rStyle w:val="StyleUnderline"/>
        </w:rPr>
        <w:t>and that seem to be representative</w:t>
      </w:r>
      <w:r w:rsidRPr="007010AB">
        <w:rPr>
          <w:sz w:val="8"/>
        </w:rPr>
        <w:t xml:space="preserve"> of geographic regions; public and private schools; rural, suburban, and urban schools; schools with minority populations; and a few other characteristics. Unfortunately, </w:t>
      </w:r>
      <w:r w:rsidRPr="009E7CA4">
        <w:rPr>
          <w:rStyle w:val="StyleUnderline"/>
        </w:rPr>
        <w:t>in 2009 a sampling flaw in the United States seems to have produced a PISA sample whose average score was lower than the average score would have been from an accurately representative U.S. sample.</w:t>
      </w:r>
    </w:p>
    <w:p w14:paraId="69F4FA7B" w14:textId="77777777" w:rsidR="000B0561" w:rsidRPr="00E26AE3" w:rsidRDefault="000B0561" w:rsidP="000B0561"/>
    <w:p w14:paraId="763A2D8D" w14:textId="77777777" w:rsidR="000B0561" w:rsidRDefault="000B0561" w:rsidP="000B0561">
      <w:pPr>
        <w:pStyle w:val="Heading3"/>
      </w:pPr>
      <w:r>
        <w:t>--xt: education don’t solve econ</w:t>
      </w:r>
    </w:p>
    <w:p w14:paraId="30F27781" w14:textId="77777777" w:rsidR="000B0561" w:rsidRDefault="000B0561" w:rsidP="000B0561">
      <w:pPr>
        <w:pStyle w:val="Heading4"/>
      </w:pPr>
      <w:r>
        <w:t>Education doesn’t influence the economy - studies find no correlation between average years in school and economic growth</w:t>
      </w:r>
    </w:p>
    <w:p w14:paraId="60DF5E50" w14:textId="77777777" w:rsidR="000B0561" w:rsidRDefault="000B0561" w:rsidP="000B0561"/>
    <w:p w14:paraId="743203B8" w14:textId="77777777" w:rsidR="000B0561" w:rsidRDefault="000B0561" w:rsidP="000B0561">
      <w:pPr>
        <w:pStyle w:val="Heading4"/>
      </w:pPr>
      <w:r>
        <w:t xml:space="preserve">It’s impossible to test causality - countries with stronger economies have stronger education institutions and access to resources </w:t>
      </w:r>
    </w:p>
    <w:p w14:paraId="3DC58FD2" w14:textId="77777777" w:rsidR="000B0561" w:rsidRPr="003456C4" w:rsidRDefault="000B0561" w:rsidP="000B0561"/>
    <w:p w14:paraId="5F2B4D5E" w14:textId="77777777" w:rsidR="000B0561" w:rsidRDefault="000B0561" w:rsidP="000B0561">
      <w:pPr>
        <w:pStyle w:val="Heading4"/>
      </w:pPr>
      <w:r>
        <w:t xml:space="preserve">Education spending doesn’t benefit the economy – prefer comprehensive and international studies </w:t>
      </w:r>
    </w:p>
    <w:p w14:paraId="1B440670" w14:textId="77777777" w:rsidR="000B0561" w:rsidRPr="0033538F" w:rsidRDefault="000B0561" w:rsidP="000B0561">
      <w:pPr>
        <w:rPr>
          <w:rStyle w:val="Style13ptBold"/>
          <w:b w:val="0"/>
        </w:rPr>
      </w:pPr>
      <w:r>
        <w:rPr>
          <w:rStyle w:val="Style13ptBold"/>
        </w:rPr>
        <w:t xml:space="preserve">Kenny 14 </w:t>
      </w:r>
      <w:r w:rsidRPr="00E5135E">
        <w:rPr>
          <w:rStyle w:val="Style13ptBold"/>
          <w:sz w:val="20"/>
          <w:szCs w:val="20"/>
        </w:rPr>
        <w:t xml:space="preserve">(Charles Kenny is a senior fellow at the Center for Global Development. He has researched and written on topics including economic growth, measuring and reducing corruption in infrastructure, the effectiveness of procurement rules, and the impact of transparency on contracting outcomes, </w:t>
      </w:r>
      <w:r w:rsidRPr="00E5135E">
        <w:rPr>
          <w:rStyle w:val="Style13ptBold"/>
          <w:i/>
          <w:sz w:val="20"/>
          <w:szCs w:val="20"/>
        </w:rPr>
        <w:t>Why Education Spending Doesn't Lead to Economic Growth</w:t>
      </w:r>
      <w:r w:rsidRPr="00E5135E">
        <w:rPr>
          <w:rStyle w:val="Style13ptBold"/>
          <w:sz w:val="20"/>
          <w:szCs w:val="20"/>
        </w:rPr>
        <w:t>, https://www.bloomberg.com/news/articles/2014-04-07/why-education-spending-doesnt-lead-to-economic-growth)//AP</w:t>
      </w:r>
    </w:p>
    <w:p w14:paraId="1BB7B0C2" w14:textId="77777777" w:rsidR="000B0561" w:rsidRPr="004E322C" w:rsidRDefault="000B0561" w:rsidP="000B0561">
      <w:pPr>
        <w:rPr>
          <w:sz w:val="8"/>
        </w:rPr>
      </w:pPr>
      <w:r w:rsidRPr="004E322C">
        <w:rPr>
          <w:sz w:val="8"/>
        </w:rPr>
        <w:t xml:space="preserve">But </w:t>
      </w:r>
      <w:r w:rsidRPr="004E322C">
        <w:rPr>
          <w:u w:val="single"/>
        </w:rPr>
        <w:t>does</w:t>
      </w:r>
      <w:r w:rsidRPr="004E322C">
        <w:rPr>
          <w:sz w:val="8"/>
        </w:rPr>
        <w:t xml:space="preserve"> that private return on </w:t>
      </w:r>
      <w:r w:rsidRPr="004E322C">
        <w:rPr>
          <w:u w:val="single"/>
        </w:rPr>
        <w:t>investment in education translate into benefits for the national economy</w:t>
      </w:r>
      <w:r w:rsidRPr="004E322C">
        <w:rPr>
          <w:sz w:val="8"/>
        </w:rPr>
        <w:t xml:space="preserve">? In the U.S., public education expenditure accounts for more than 5 percent of gross domestic product. (Private spending is about the same size.) In developing countries, including Kenya and Uganda, education takes up 15 percent or more of the government expenditures. Public education spending is justified in part by the idea that it has considerable spillover effects—not only the student, but society as whole benefits when a kid goes to school. The data suggest a more complex story, however. Analysis by Lawrence Katz and Claudia Goldin suggests that increased educational attainment among Americans from 1915 to 1999 might account for 10 percent of the growth in U.S. GDP over that time. Some commentators contend that this an underestimate (PDF). But at the global level, </w:t>
      </w:r>
      <w:r w:rsidRPr="003456C4">
        <w:rPr>
          <w:b/>
          <w:highlight w:val="yellow"/>
          <w:u w:val="single"/>
        </w:rPr>
        <w:t>no relationship has been found between a</w:t>
      </w:r>
      <w:r w:rsidRPr="004E322C">
        <w:rPr>
          <w:b/>
          <w:u w:val="single"/>
        </w:rPr>
        <w:t xml:space="preserve"> more </w:t>
      </w:r>
      <w:r w:rsidRPr="003456C4">
        <w:rPr>
          <w:b/>
          <w:highlight w:val="yellow"/>
          <w:u w:val="single"/>
        </w:rPr>
        <w:t>educated population and</w:t>
      </w:r>
      <w:r w:rsidRPr="004E322C">
        <w:rPr>
          <w:b/>
          <w:u w:val="single"/>
        </w:rPr>
        <w:t xml:space="preserve"> more rapid </w:t>
      </w:r>
      <w:r w:rsidRPr="003456C4">
        <w:rPr>
          <w:b/>
          <w:highlight w:val="yellow"/>
          <w:u w:val="single"/>
        </w:rPr>
        <w:t>economic development</w:t>
      </w:r>
      <w:r w:rsidRPr="003456C4">
        <w:rPr>
          <w:highlight w:val="yellow"/>
          <w:u w:val="single"/>
        </w:rPr>
        <w:t>. There has been an explosion in schooling in developing countries, but many</w:t>
      </w:r>
      <w:r w:rsidRPr="004E322C">
        <w:rPr>
          <w:u w:val="single"/>
        </w:rPr>
        <w:t xml:space="preserve"> show </w:t>
      </w:r>
      <w:r w:rsidRPr="003456C4">
        <w:rPr>
          <w:highlight w:val="yellow"/>
          <w:u w:val="single"/>
        </w:rPr>
        <w:t>nothing like explosive growth in GDP per person</w:t>
      </w:r>
      <w:r w:rsidRPr="004E322C">
        <w:rPr>
          <w:u w:val="single"/>
        </w:rPr>
        <w:t>.</w:t>
      </w:r>
      <w:r w:rsidRPr="004E322C">
        <w:rPr>
          <w:sz w:val="8"/>
        </w:rPr>
        <w:t xml:space="preserve"> By 2010, the average Kenyan had spent more years in school than the average French citizen had in 1985. But Kenya’s GDP per capita in 2010 was only 7 percent of France’s GDP per head 25 years earlier. What explains the limited impact of increased education on economic growth? A possible answer is that </w:t>
      </w:r>
      <w:r w:rsidRPr="004E322C">
        <w:rPr>
          <w:u w:val="single"/>
        </w:rPr>
        <w:t>education acts as a filter rather than an investment</w:t>
      </w:r>
      <w:r w:rsidRPr="004E322C">
        <w:rPr>
          <w:sz w:val="8"/>
        </w:rPr>
        <w:t xml:space="preserve">. </w:t>
      </w:r>
      <w:r w:rsidRPr="004E322C">
        <w:rPr>
          <w:u w:val="single"/>
        </w:rPr>
        <w:t>A recent study</w:t>
      </w:r>
      <w:r w:rsidRPr="004E322C">
        <w:rPr>
          <w:sz w:val="8"/>
        </w:rPr>
        <w:t xml:space="preserve"> (PDF) in Italy </w:t>
      </w:r>
      <w:r w:rsidRPr="004E322C">
        <w:rPr>
          <w:u w:val="single"/>
        </w:rPr>
        <w:t>found that test scores had a significant impact on the earnings of employees</w:t>
      </w:r>
      <w:r w:rsidRPr="004E322C">
        <w:rPr>
          <w:sz w:val="8"/>
        </w:rPr>
        <w:t>—</w:t>
      </w:r>
      <w:r w:rsidRPr="004E322C">
        <w:rPr>
          <w:u w:val="single"/>
        </w:rPr>
        <w:t>but none on the earnings of self-employed people</w:t>
      </w:r>
      <w:r w:rsidRPr="004E322C">
        <w:rPr>
          <w:sz w:val="8"/>
        </w:rPr>
        <w:t xml:space="preserve">. </w:t>
      </w:r>
      <w:r w:rsidRPr="004E322C">
        <w:rPr>
          <w:b/>
          <w:u w:val="single"/>
        </w:rPr>
        <w:t xml:space="preserve">One interpretation of </w:t>
      </w:r>
      <w:r w:rsidRPr="003456C4">
        <w:rPr>
          <w:b/>
          <w:u w:val="single"/>
        </w:rPr>
        <w:t xml:space="preserve">that result is that </w:t>
      </w:r>
      <w:r w:rsidRPr="003456C4">
        <w:rPr>
          <w:b/>
          <w:highlight w:val="yellow"/>
          <w:u w:val="single"/>
        </w:rPr>
        <w:t>schooling signals persons with intelligence</w:t>
      </w:r>
      <w:r w:rsidRPr="004E322C">
        <w:rPr>
          <w:b/>
          <w:u w:val="single"/>
        </w:rPr>
        <w:t xml:space="preserve"> and ambition, </w:t>
      </w:r>
      <w:r w:rsidRPr="003456C4">
        <w:rPr>
          <w:b/>
          <w:highlight w:val="yellow"/>
          <w:u w:val="single"/>
        </w:rPr>
        <w:t>rather than actually imparting or indicating skills that make them better at</w:t>
      </w:r>
      <w:r w:rsidRPr="004E322C">
        <w:rPr>
          <w:b/>
          <w:u w:val="single"/>
        </w:rPr>
        <w:t xml:space="preserve"> their </w:t>
      </w:r>
      <w:r w:rsidRPr="003456C4">
        <w:rPr>
          <w:b/>
          <w:highlight w:val="yellow"/>
          <w:u w:val="single"/>
        </w:rPr>
        <w:t>jobs</w:t>
      </w:r>
      <w:r w:rsidRPr="004E322C">
        <w:rPr>
          <w:b/>
          <w:u w:val="single"/>
        </w:rPr>
        <w:t xml:space="preserve"> over the long term</w:t>
      </w:r>
      <w:r w:rsidRPr="004E322C">
        <w:rPr>
          <w:sz w:val="8"/>
        </w:rPr>
        <w:t xml:space="preserve">. </w:t>
      </w:r>
      <w:r w:rsidRPr="003456C4">
        <w:rPr>
          <w:highlight w:val="yellow"/>
          <w:u w:val="single"/>
        </w:rPr>
        <w:t>Signaling</w:t>
      </w:r>
      <w:r w:rsidRPr="004E322C">
        <w:rPr>
          <w:u w:val="single"/>
        </w:rPr>
        <w:t xml:space="preserve"> helps as a screening tool for employers, but </w:t>
      </w:r>
      <w:r w:rsidRPr="003456C4">
        <w:rPr>
          <w:highlight w:val="yellow"/>
          <w:u w:val="single"/>
        </w:rPr>
        <w:t>makes no difference to people who work for themselves</w:t>
      </w:r>
      <w:r w:rsidRPr="004E322C">
        <w:rPr>
          <w:u w:val="single"/>
        </w:rPr>
        <w:t>. Presumably, they already know how smart and ambitious they are.</w:t>
      </w:r>
      <w:r w:rsidRPr="004E322C">
        <w:rPr>
          <w:sz w:val="8"/>
        </w:rPr>
        <w:t xml:space="preserve"> (</w:t>
      </w:r>
      <w:r w:rsidRPr="004E322C">
        <w:rPr>
          <w:u w:val="single"/>
        </w:rPr>
        <w:t>Think Bill Gates</w:t>
      </w:r>
      <w:r w:rsidRPr="004E322C">
        <w:rPr>
          <w:sz w:val="8"/>
        </w:rPr>
        <w:t xml:space="preserve">: Harvard let him in, signaling smarts, but he didn’t finish his studies before going off to become the world’s richest man; apparently Gates didn’t feel he needed to complete the course load to succeed). It looks as if the developing world may may have a similar problem: As primary schooling has become universal and its signaling power has weakened, analysis in the journal Development Policy Review suggests that the returns to primary schooling have dropped since the 1950s from a near 30 percent wage premium toward a 5 percent wage premium today. That’s in part because lots of kids aren’t learning anything at all in school. In India, for example, only around a quarter of children who complete primary school can read a simple passage, do simple math, tell time, and make change. </w:t>
      </w:r>
      <w:r w:rsidRPr="004E322C">
        <w:rPr>
          <w:u w:val="single"/>
        </w:rPr>
        <w:t>But even for those kids who do learn something in the classroom, can they do something useful with that knowledge?</w:t>
      </w:r>
      <w:r w:rsidRPr="004E322C">
        <w:rPr>
          <w:sz w:val="8"/>
        </w:rPr>
        <w:t xml:space="preserve"> In many places, including the United States, a lot of </w:t>
      </w:r>
      <w:r w:rsidRPr="003456C4">
        <w:rPr>
          <w:b/>
          <w:highlight w:val="yellow"/>
          <w:u w:val="single"/>
        </w:rPr>
        <w:t>the</w:t>
      </w:r>
      <w:r w:rsidRPr="004E322C">
        <w:rPr>
          <w:b/>
          <w:u w:val="single"/>
        </w:rPr>
        <w:t xml:space="preserve"> smartest and </w:t>
      </w:r>
      <w:r w:rsidRPr="003456C4">
        <w:rPr>
          <w:b/>
          <w:highlight w:val="yellow"/>
          <w:u w:val="single"/>
        </w:rPr>
        <w:t>best-educated</w:t>
      </w:r>
      <w:r w:rsidRPr="004E322C">
        <w:rPr>
          <w:b/>
          <w:u w:val="single"/>
        </w:rPr>
        <w:t xml:space="preserve"> students </w:t>
      </w:r>
      <w:r w:rsidRPr="003456C4">
        <w:rPr>
          <w:b/>
          <w:highlight w:val="yellow"/>
          <w:u w:val="single"/>
        </w:rPr>
        <w:t>end up in jobs that have debatable social value</w:t>
      </w:r>
      <w:r w:rsidRPr="004E322C">
        <w:rPr>
          <w:sz w:val="8"/>
        </w:rPr>
        <w:t xml:space="preserve">. (Think of whiz kids from Harvard and MIT who end up on Wall Street, programming for high-frequency trading operations or packaging ever-more-complex mortgage-backed securities.) Again, the situation may be even worse in the developing world. A lot of the best-educated students in Africa end up working for government. In fact, becoming a teacher is one of the most common occupations for those with a tertiary education; as stated above, the quality of education many of their students get is pretty poor. If badly educated students end up in comparatively well-paid jobs providing low-quality education to the next generation, why should we expect a dramatic growth impact from that? </w:t>
      </w:r>
      <w:r w:rsidRPr="004E322C">
        <w:rPr>
          <w:u w:val="single"/>
        </w:rPr>
        <w:t>When it comes to reaping the benefits of schooling, the quality of education you receive is only one ingredient; you also need the opportunity to use it productively</w:t>
      </w:r>
      <w:r w:rsidRPr="004E322C">
        <w:rPr>
          <w:sz w:val="8"/>
        </w:rPr>
        <w:t xml:space="preserve">. In low-productivity countries, there aren’t as many of those opportunities. That helps to explain why providing a Nigerian with a college education increases her average annual income by about $200. In Mexico, the figure is about $5,400, according to (PDF) Yale University’s Mark Rosenzweig. In the U.S., someone finishing college earns about $24,000 more than someone who merely completes high school. </w:t>
      </w:r>
      <w:r w:rsidRPr="004E322C">
        <w:rPr>
          <w:u w:val="single"/>
        </w:rPr>
        <w:t xml:space="preserve">For years, </w:t>
      </w:r>
      <w:r w:rsidRPr="003456C4">
        <w:rPr>
          <w:highlight w:val="yellow"/>
          <w:u w:val="single"/>
        </w:rPr>
        <w:t>countries</w:t>
      </w:r>
      <w:r w:rsidRPr="004E322C">
        <w:rPr>
          <w:u w:val="single"/>
        </w:rPr>
        <w:t xml:space="preserve"> around the world </w:t>
      </w:r>
      <w:r w:rsidRPr="003456C4">
        <w:rPr>
          <w:highlight w:val="yellow"/>
          <w:u w:val="single"/>
        </w:rPr>
        <w:t>have focused on</w:t>
      </w:r>
      <w:r w:rsidRPr="004E322C">
        <w:rPr>
          <w:u w:val="single"/>
        </w:rPr>
        <w:t xml:space="preserve"> increasing </w:t>
      </w:r>
      <w:r w:rsidRPr="003456C4">
        <w:rPr>
          <w:highlight w:val="yellow"/>
          <w:u w:val="single"/>
        </w:rPr>
        <w:t>the number of children</w:t>
      </w:r>
      <w:r w:rsidRPr="004E322C">
        <w:rPr>
          <w:u w:val="single"/>
        </w:rPr>
        <w:t xml:space="preserve"> who attend school </w:t>
      </w:r>
      <w:r w:rsidRPr="003456C4">
        <w:rPr>
          <w:highlight w:val="yellow"/>
          <w:u w:val="single"/>
        </w:rPr>
        <w:t>without paying</w:t>
      </w:r>
      <w:r w:rsidRPr="004E322C">
        <w:rPr>
          <w:u w:val="single"/>
        </w:rPr>
        <w:t xml:space="preserve"> enough </w:t>
      </w:r>
      <w:r w:rsidRPr="003456C4">
        <w:rPr>
          <w:highlight w:val="yellow"/>
          <w:u w:val="single"/>
        </w:rPr>
        <w:t>attention to what they’re getting</w:t>
      </w:r>
      <w:r w:rsidRPr="004E322C">
        <w:rPr>
          <w:u w:val="single"/>
        </w:rPr>
        <w:t xml:space="preserve"> out of it. It matters that the considerable public investment in schools and colleges has a social payoff—especially in countries where the majority of students don’t get to high school, let alone government-backed colleges or universities.</w:t>
      </w:r>
      <w:r w:rsidRPr="004E322C">
        <w:rPr>
          <w:sz w:val="8"/>
        </w:rPr>
        <w:t xml:space="preserve"> Governments worldwide need to go beyond making sure kids go to school to making sure they are learning—and then to making sure there’s something useful they can do with all of that learning when they leave.</w:t>
      </w:r>
    </w:p>
    <w:p w14:paraId="7104D38C" w14:textId="77777777" w:rsidR="000B0561" w:rsidRDefault="000B0561" w:rsidP="000B0561">
      <w:pPr>
        <w:pStyle w:val="Heading3"/>
      </w:pPr>
      <w:r>
        <w:t xml:space="preserve">--xt: allies take over </w:t>
      </w:r>
    </w:p>
    <w:p w14:paraId="6134903A" w14:textId="77777777" w:rsidR="000B0561" w:rsidRDefault="000B0561" w:rsidP="000B0561">
      <w:pPr>
        <w:pStyle w:val="Heading4"/>
      </w:pPr>
      <w:r>
        <w:t xml:space="preserve">No impact – </w:t>
      </w:r>
    </w:p>
    <w:p w14:paraId="388DF057" w14:textId="77777777" w:rsidR="000B0561" w:rsidRDefault="000B0561" w:rsidP="000B0561">
      <w:pPr>
        <w:pStyle w:val="Heading4"/>
        <w:numPr>
          <w:ilvl w:val="0"/>
          <w:numId w:val="23"/>
        </w:numPr>
      </w:pPr>
      <w:r>
        <w:t>Innovation – the US is in the top 10 percent globally and is number one in science and technology</w:t>
      </w:r>
    </w:p>
    <w:p w14:paraId="384A0954" w14:textId="77777777" w:rsidR="000B0561" w:rsidRPr="003456C4" w:rsidRDefault="000B0561" w:rsidP="000B0561">
      <w:pPr>
        <w:pStyle w:val="Heading4"/>
        <w:numPr>
          <w:ilvl w:val="0"/>
          <w:numId w:val="23"/>
        </w:numPr>
      </w:pPr>
      <w:r>
        <w:t xml:space="preserve">Allies – all countries that have competitive test scores with the US are our allies – if they become stronger it doesn’t mess with the global order. </w:t>
      </w:r>
    </w:p>
    <w:p w14:paraId="0B54BF8C" w14:textId="77777777" w:rsidR="000B0561" w:rsidRDefault="000B0561" w:rsidP="000B0561">
      <w:pPr>
        <w:pStyle w:val="Heading4"/>
      </w:pPr>
      <w:r>
        <w:t>Using international comparisons to shape educational policy should be avoided</w:t>
      </w:r>
    </w:p>
    <w:p w14:paraId="4D452424" w14:textId="77777777" w:rsidR="000B0561" w:rsidRPr="004B2BE4" w:rsidRDefault="000B0561" w:rsidP="000B0561">
      <w:r w:rsidRPr="002E0EF2">
        <w:rPr>
          <w:rStyle w:val="Style13ptBold"/>
        </w:rPr>
        <w:t>Carnoy and Rothstein 13</w:t>
      </w:r>
      <w:r>
        <w:t xml:space="preserve"> - *Vida Jacks Professor of Education and Economics at Stanford University and a research associate of the Economic Policy Institute with a Ph.D. in economics from the University of Chicago AND **Research associate of the Economic Policy Institute and senior fellow of the Chief Justice Earl Warren Institute on Law and Social Policy at the University of California (Berkeley) School of Law (Martin and Richard, “What Do International Tests Really Show About U.S. Student Performance?”, Economic Policy Institute, 1/28/13, </w:t>
      </w:r>
      <w:r w:rsidRPr="00F90CD7">
        <w:t>http://www.epi.org/files/2013/EPI-What-do-international-tests-really-show-about-US-student-performance.pdf)//JSL</w:t>
      </w:r>
    </w:p>
    <w:p w14:paraId="70886173" w14:textId="77777777" w:rsidR="000B0561" w:rsidRPr="007010AB" w:rsidRDefault="000B0561" w:rsidP="000B0561">
      <w:pPr>
        <w:rPr>
          <w:sz w:val="8"/>
        </w:rPr>
      </w:pPr>
      <w:r w:rsidRPr="00191E42">
        <w:rPr>
          <w:rStyle w:val="StyleUnderline"/>
        </w:rPr>
        <w:t>Other considerations, rarely considered in public debate, also influence the care we should take in the interpretation of international comparisons</w:t>
      </w:r>
      <w:r w:rsidRPr="007010AB">
        <w:rPr>
          <w:sz w:val="8"/>
        </w:rPr>
        <w:t xml:space="preserve">. </w:t>
      </w:r>
      <w:r w:rsidRPr="00B90754">
        <w:rPr>
          <w:rStyle w:val="StyleUnderline"/>
        </w:rPr>
        <w:t xml:space="preserve">One is how the </w:t>
      </w:r>
      <w:r w:rsidRPr="001A6613">
        <w:rPr>
          <w:rStyle w:val="StyleUnderline"/>
          <w:highlight w:val="yellow"/>
        </w:rPr>
        <w:t>curriculum is sampled</w:t>
      </w:r>
      <w:r w:rsidRPr="00B90754">
        <w:rPr>
          <w:rStyle w:val="StyleUnderline"/>
        </w:rPr>
        <w:t xml:space="preserve"> in the framework </w:t>
      </w:r>
      <w:r w:rsidRPr="001A6613">
        <w:rPr>
          <w:rStyle w:val="StyleUnderline"/>
          <w:highlight w:val="yellow"/>
        </w:rPr>
        <w:t>for any particular test</w:t>
      </w:r>
      <w:r w:rsidRPr="007010AB">
        <w:rPr>
          <w:sz w:val="8"/>
        </w:rPr>
        <w:t xml:space="preserve">. Because </w:t>
      </w:r>
      <w:r w:rsidRPr="00B90754">
        <w:rPr>
          <w:rStyle w:val="StyleUnderline"/>
        </w:rPr>
        <w:t xml:space="preserve">the full range of </w:t>
      </w:r>
      <w:r w:rsidRPr="001A6613">
        <w:rPr>
          <w:rStyle w:val="StyleUnderline"/>
          <w:highlight w:val="yellow"/>
        </w:rPr>
        <w:t>knowledge</w:t>
      </w:r>
      <w:r w:rsidRPr="00B90754">
        <w:rPr>
          <w:rStyle w:val="StyleUnderline"/>
        </w:rPr>
        <w:t xml:space="preserve"> and skills that we describe as "mathematics" </w:t>
      </w:r>
      <w:r w:rsidRPr="001A6613">
        <w:rPr>
          <w:rStyle w:val="StyleUnderline"/>
          <w:highlight w:val="yellow"/>
        </w:rPr>
        <w:t>cannot possibly be covered in</w:t>
      </w:r>
      <w:r w:rsidRPr="00B90754">
        <w:rPr>
          <w:rStyle w:val="StyleUnderline"/>
        </w:rPr>
        <w:t xml:space="preserve"> </w:t>
      </w:r>
      <w:r w:rsidRPr="001A6613">
        <w:rPr>
          <w:rStyle w:val="StyleUnderline"/>
          <w:highlight w:val="yellow"/>
        </w:rPr>
        <w:t>a single</w:t>
      </w:r>
      <w:r w:rsidRPr="00B90754">
        <w:rPr>
          <w:rStyle w:val="StyleUnderline"/>
        </w:rPr>
        <w:t xml:space="preserve"> brief </w:t>
      </w:r>
      <w:r w:rsidRPr="001A6613">
        <w:rPr>
          <w:rStyle w:val="StyleUnderline"/>
          <w:highlight w:val="yellow"/>
        </w:rPr>
        <w:t>test</w:t>
      </w:r>
      <w:r w:rsidRPr="007010AB">
        <w:rPr>
          <w:sz w:val="8"/>
        </w:rPr>
        <w:t xml:space="preserve">, policymakers should also carefully examine </w:t>
      </w:r>
      <w:r w:rsidRPr="001A6613">
        <w:rPr>
          <w:rStyle w:val="StyleUnderline"/>
          <w:highlight w:val="yellow"/>
        </w:rPr>
        <w:t>whether</w:t>
      </w:r>
      <w:r w:rsidRPr="00B90754">
        <w:rPr>
          <w:rStyle w:val="StyleUnderline"/>
        </w:rPr>
        <w:t xml:space="preserve"> an assessment called </w:t>
      </w:r>
      <w:r w:rsidRPr="001A6613">
        <w:rPr>
          <w:rStyle w:val="StyleUnderline"/>
          <w:highlight w:val="yellow"/>
        </w:rPr>
        <w:t>a "mathematics" test</w:t>
      </w:r>
      <w:r w:rsidRPr="00B90754">
        <w:rPr>
          <w:rStyle w:val="StyleUnderline"/>
        </w:rPr>
        <w:t xml:space="preserve"> necessarily </w:t>
      </w:r>
      <w:r w:rsidRPr="001A6613">
        <w:rPr>
          <w:rStyle w:val="StyleUnderline"/>
          <w:highlight w:val="yellow"/>
        </w:rPr>
        <w:t>covers</w:t>
      </w:r>
      <w:r w:rsidRPr="00B90754">
        <w:rPr>
          <w:rStyle w:val="StyleUnderline"/>
        </w:rPr>
        <w:t xml:space="preserve"> knowledge and </w:t>
      </w:r>
      <w:r w:rsidRPr="001A6613">
        <w:rPr>
          <w:rStyle w:val="StyleUnderline"/>
          <w:highlight w:val="yellow"/>
        </w:rPr>
        <w:t>skills similar to</w:t>
      </w:r>
      <w:r w:rsidRPr="00B90754">
        <w:rPr>
          <w:rStyle w:val="StyleUnderline"/>
        </w:rPr>
        <w:t xml:space="preserve"> those covered by </w:t>
      </w:r>
      <w:r w:rsidRPr="001A6613">
        <w:rPr>
          <w:rStyle w:val="StyleUnderline"/>
          <w:highlight w:val="yellow"/>
        </w:rPr>
        <w:t>other assessments also called "mathematics" tests</w:t>
      </w:r>
      <w:r w:rsidRPr="007010AB">
        <w:rPr>
          <w:sz w:val="8"/>
        </w:rPr>
        <w:t xml:space="preserve">, and whether performance on these different assessments can reasonably be compared. For example, American adolescents perform relatively well on algebra questions, and relatively poorly on geometry questions, compared to adolescents in other countries. </w:t>
      </w:r>
      <w:r w:rsidRPr="00B90754">
        <w:rPr>
          <w:rStyle w:val="StyleUnderline"/>
        </w:rPr>
        <w:t>Reports on how the United States compares to other countries show the United States in a more favorable light to the extent a test has more algebra items and fewer geometry items</w:t>
      </w:r>
      <w:r w:rsidRPr="007010AB">
        <w:rPr>
          <w:sz w:val="8"/>
        </w:rPr>
        <w:t xml:space="preserve">. Whether there is an appropriate balance between these topics on any particular international assessment is rarely considered by policymakers who draw conclusions about the relative performance of U.S. students from that assessment. </w:t>
      </w:r>
      <w:r w:rsidRPr="00B90754">
        <w:rPr>
          <w:rStyle w:val="StyleUnderline"/>
        </w:rPr>
        <w:t>Similar questions arise with regard to a "reading" test</w:t>
      </w:r>
      <w:r w:rsidRPr="007010AB">
        <w:rPr>
          <w:sz w:val="8"/>
        </w:rPr>
        <w:t xml:space="preserve">. </w:t>
      </w:r>
      <w:r w:rsidRPr="00471435">
        <w:rPr>
          <w:rStyle w:val="StyleUnderline"/>
          <w:highlight w:val="yellow"/>
        </w:rPr>
        <w:t>Whether</w:t>
      </w:r>
      <w:r w:rsidRPr="00191E42">
        <w:rPr>
          <w:rStyle w:val="StyleUnderline"/>
        </w:rPr>
        <w:t xml:space="preserve"> U.S. </w:t>
      </w:r>
      <w:r w:rsidRPr="00471435">
        <w:rPr>
          <w:rStyle w:val="StyleUnderline"/>
          <w:highlight w:val="yellow"/>
        </w:rPr>
        <w:t>policymakers want to reorient the curriculum</w:t>
      </w:r>
      <w:r w:rsidRPr="007010AB">
        <w:rPr>
          <w:sz w:val="8"/>
        </w:rPr>
        <w:t xml:space="preserve"> to place more emphasis on geometry </w:t>
      </w:r>
      <w:r w:rsidRPr="00471435">
        <w:rPr>
          <w:rStyle w:val="StyleUnderline"/>
          <w:highlight w:val="yellow"/>
        </w:rPr>
        <w:t>is a decision they should</w:t>
      </w:r>
      <w:r w:rsidRPr="00471435">
        <w:rPr>
          <w:sz w:val="8"/>
          <w:highlight w:val="yellow"/>
        </w:rPr>
        <w:t xml:space="preserve"> </w:t>
      </w:r>
      <w:r w:rsidRPr="00471435">
        <w:rPr>
          <w:rStyle w:val="Emphasis"/>
          <w:highlight w:val="yellow"/>
        </w:rPr>
        <w:t>make without regard to</w:t>
      </w:r>
      <w:r w:rsidRPr="00191E42">
        <w:rPr>
          <w:rStyle w:val="Emphasis"/>
        </w:rPr>
        <w:t xml:space="preserve"> whether such reorientation might influence comparative </w:t>
      </w:r>
      <w:r w:rsidRPr="00471435">
        <w:rPr>
          <w:rStyle w:val="Emphasis"/>
          <w:highlight w:val="yellow"/>
        </w:rPr>
        <w:t>scores</w:t>
      </w:r>
      <w:r w:rsidRPr="00191E42">
        <w:rPr>
          <w:rStyle w:val="Emphasis"/>
        </w:rPr>
        <w:t xml:space="preserve"> on an international test</w:t>
      </w:r>
      <w:r w:rsidRPr="007010AB">
        <w:rPr>
          <w:sz w:val="8"/>
        </w:rPr>
        <w:t>. It certainly might not be good public policy to reduce curricular emphasis on statistics and probability, skills essential to an educated citizenry in a democracy, in order to make more time available for geometry</w:t>
      </w:r>
      <w:r w:rsidRPr="00B90754">
        <w:rPr>
          <w:rStyle w:val="StyleUnderline"/>
        </w:rPr>
        <w:t>. There are undoubtedly other sub-skills covered by international reading and math tests on which some countries are relatively stronger and others are relatively weaker. Investigation of these differences should be undertaken before drawing policy conclusions from international test scores</w:t>
      </w:r>
      <w:r w:rsidRPr="007010AB">
        <w:rPr>
          <w:sz w:val="8"/>
        </w:rPr>
        <w:t>.</w:t>
      </w:r>
    </w:p>
    <w:p w14:paraId="3B0F79F4" w14:textId="77777777" w:rsidR="000B0561" w:rsidRDefault="000B0561" w:rsidP="000B0561">
      <w:pPr>
        <w:pStyle w:val="Heading3"/>
      </w:pPr>
      <w:r>
        <w:t>--xt: no econ decline</w:t>
      </w:r>
    </w:p>
    <w:p w14:paraId="5BC6652C" w14:textId="77777777" w:rsidR="000B0561" w:rsidRDefault="000B0561" w:rsidP="000B0561">
      <w:pPr>
        <w:pStyle w:val="Heading4"/>
      </w:pPr>
      <w:r>
        <w:t xml:space="preserve">The US economy is will never collapse </w:t>
      </w:r>
    </w:p>
    <w:p w14:paraId="65243986" w14:textId="77777777" w:rsidR="000B0561" w:rsidRDefault="000B0561" w:rsidP="000B0561">
      <w:pPr>
        <w:pStyle w:val="Heading4"/>
        <w:numPr>
          <w:ilvl w:val="0"/>
          <w:numId w:val="24"/>
        </w:numPr>
      </w:pPr>
      <w:r>
        <w:t>Debt – the debt to gdp ratio is good enough to ensure lenders are confident they’ll get paid back</w:t>
      </w:r>
    </w:p>
    <w:p w14:paraId="39BFC324" w14:textId="77777777" w:rsidR="000B0561" w:rsidRDefault="000B0561" w:rsidP="000B0561">
      <w:pPr>
        <w:pStyle w:val="Heading4"/>
        <w:numPr>
          <w:ilvl w:val="0"/>
          <w:numId w:val="24"/>
        </w:numPr>
      </w:pPr>
      <w:r>
        <w:t xml:space="preserve">Currency – the US prints money – it’s in control of the value of the dollar which increases investor confidence </w:t>
      </w:r>
    </w:p>
    <w:p w14:paraId="0CAE006B" w14:textId="77777777" w:rsidR="000B0561" w:rsidRDefault="000B0561" w:rsidP="000B0561">
      <w:pPr>
        <w:pStyle w:val="Heading4"/>
        <w:numPr>
          <w:ilvl w:val="0"/>
          <w:numId w:val="24"/>
        </w:numPr>
      </w:pPr>
      <w:r>
        <w:t>The fed will always stop hyperinflation by changing interest rates</w:t>
      </w:r>
    </w:p>
    <w:p w14:paraId="0A52AF2A" w14:textId="77777777" w:rsidR="000B0561" w:rsidRDefault="000B0561" w:rsidP="000B0561">
      <w:pPr>
        <w:pStyle w:val="Heading4"/>
        <w:numPr>
          <w:ilvl w:val="0"/>
          <w:numId w:val="24"/>
        </w:numPr>
      </w:pPr>
      <w:r>
        <w:t xml:space="preserve">Busts empirically only come after booms – growth is slow but steady </w:t>
      </w:r>
    </w:p>
    <w:p w14:paraId="21168AC4" w14:textId="77777777" w:rsidR="000B0561" w:rsidRPr="00794648" w:rsidRDefault="000B0561" w:rsidP="000B0561"/>
    <w:p w14:paraId="78D656FE" w14:textId="77777777" w:rsidR="000B0561" w:rsidRDefault="000B0561" w:rsidP="000B0561">
      <w:pPr>
        <w:pStyle w:val="Heading4"/>
      </w:pPr>
      <w:r>
        <w:t xml:space="preserve">Here’s 10 more warrants </w:t>
      </w:r>
    </w:p>
    <w:p w14:paraId="51D44DA7" w14:textId="77777777" w:rsidR="000B0561" w:rsidRPr="009076E9" w:rsidRDefault="000B0561" w:rsidP="000B0561">
      <w:pPr>
        <w:rPr>
          <w:rStyle w:val="Style13ptBold"/>
          <w:b w:val="0"/>
        </w:rPr>
      </w:pPr>
      <w:r>
        <w:rPr>
          <w:rStyle w:val="Style13ptBold"/>
        </w:rPr>
        <w:t xml:space="preserve">Youssef 4/18 </w:t>
      </w:r>
      <w:r w:rsidRPr="00864879">
        <w:rPr>
          <w:rStyle w:val="Style13ptBold"/>
          <w:sz w:val="20"/>
          <w:szCs w:val="20"/>
        </w:rPr>
        <w:t xml:space="preserve">(Ouissam Youssef, CEO and co-founder of Valsef Group, the parent company of WorldAtlas.com. Ouissam is a serial technology entrepreneur and a seasoned businessman with years of experience and several successful ventures under his belt, </w:t>
      </w:r>
      <w:r w:rsidRPr="00864879">
        <w:rPr>
          <w:rStyle w:val="Style13ptBold"/>
          <w:i/>
          <w:sz w:val="20"/>
          <w:szCs w:val="20"/>
        </w:rPr>
        <w:t xml:space="preserve">Why the United States Economy Will Remain The Strongest In The World, </w:t>
      </w:r>
      <w:r w:rsidRPr="00864879">
        <w:rPr>
          <w:rStyle w:val="Style13ptBold"/>
          <w:sz w:val="20"/>
          <w:szCs w:val="20"/>
        </w:rPr>
        <w:t>http://www.worldatlas.com/articles/10-reasons-the-united-states-economy-could-remain-the-strongest-in-the-world.html)//AP</w:t>
      </w:r>
    </w:p>
    <w:p w14:paraId="58B3D16A" w14:textId="77777777" w:rsidR="000B0561" w:rsidRPr="009076E9" w:rsidRDefault="000B0561" w:rsidP="000B0561">
      <w:pPr>
        <w:rPr>
          <w:sz w:val="8"/>
        </w:rPr>
      </w:pPr>
      <w:r w:rsidRPr="009076E9">
        <w:rPr>
          <w:sz w:val="8"/>
        </w:rPr>
        <w:t xml:space="preserve">Why </w:t>
      </w:r>
      <w:r w:rsidRPr="00A2626F">
        <w:rPr>
          <w:b/>
          <w:highlight w:val="yellow"/>
          <w:u w:val="single"/>
        </w:rPr>
        <w:t>The United States Economy Will Remain The Strongest In The World</w:t>
      </w:r>
      <w:r>
        <w:rPr>
          <w:b/>
          <w:u w:val="single"/>
        </w:rPr>
        <w:t xml:space="preserve"> </w:t>
      </w:r>
      <w:r w:rsidRPr="009076E9">
        <w:rPr>
          <w:sz w:val="8"/>
        </w:rPr>
        <w:t>10.</w:t>
      </w:r>
      <w:r w:rsidRPr="00BD792B">
        <w:rPr>
          <w:u w:val="single"/>
        </w:rPr>
        <w:t xml:space="preserve"> A Track Record as a Global Economic Presence</w:t>
      </w:r>
      <w:r>
        <w:rPr>
          <w:u w:val="single"/>
        </w:rPr>
        <w:t xml:space="preserve"> </w:t>
      </w:r>
      <w:r w:rsidRPr="00BD792B">
        <w:rPr>
          <w:u w:val="single"/>
        </w:rPr>
        <w:t>A number of factors have driven the US economy to the top of the global markets, and allowed it to stay there.</w:t>
      </w:r>
      <w:r w:rsidRPr="009076E9">
        <w:rPr>
          <w:sz w:val="8"/>
        </w:rPr>
        <w:t xml:space="preserve"> </w:t>
      </w:r>
      <w:r w:rsidRPr="00BD792B">
        <w:rPr>
          <w:u w:val="single"/>
        </w:rPr>
        <w:t>Most countries in the world see America as a market opportunities country that has consistently proven to be a strong partner in business and industry.</w:t>
      </w:r>
      <w:r w:rsidRPr="009076E9">
        <w:rPr>
          <w:sz w:val="8"/>
        </w:rPr>
        <w:t xml:space="preserve"> In addition, deserving </w:t>
      </w:r>
      <w:r w:rsidRPr="00A2626F">
        <w:rPr>
          <w:highlight w:val="yellow"/>
          <w:u w:val="single"/>
        </w:rPr>
        <w:t>countries have been afforded partnership status in</w:t>
      </w:r>
      <w:r w:rsidRPr="00BD792B">
        <w:rPr>
          <w:u w:val="single"/>
        </w:rPr>
        <w:t xml:space="preserve"> the North American Free Trade Agreement (</w:t>
      </w:r>
      <w:r w:rsidRPr="00A2626F">
        <w:rPr>
          <w:highlight w:val="yellow"/>
          <w:u w:val="single"/>
        </w:rPr>
        <w:t>NAFTA</w:t>
      </w:r>
      <w:r w:rsidRPr="00BD792B">
        <w:rPr>
          <w:u w:val="single"/>
        </w:rPr>
        <w:t>).</w:t>
      </w:r>
      <w:r w:rsidRPr="009076E9">
        <w:rPr>
          <w:sz w:val="8"/>
        </w:rPr>
        <w:t xml:space="preserve"> Many other </w:t>
      </w:r>
      <w:r w:rsidRPr="00A2626F">
        <w:rPr>
          <w:b/>
          <w:highlight w:val="yellow"/>
          <w:u w:val="single"/>
        </w:rPr>
        <w:t>international economic organizations where the U.S. is a member is enhanced with</w:t>
      </w:r>
      <w:r w:rsidRPr="00BD792B">
        <w:rPr>
          <w:b/>
          <w:u w:val="single"/>
        </w:rPr>
        <w:t xml:space="preserve"> its </w:t>
      </w:r>
      <w:r w:rsidRPr="00A2626F">
        <w:rPr>
          <w:b/>
          <w:highlight w:val="yellow"/>
          <w:u w:val="single"/>
        </w:rPr>
        <w:t>participation that allows for the</w:t>
      </w:r>
      <w:r w:rsidRPr="00BD792B">
        <w:rPr>
          <w:b/>
          <w:u w:val="single"/>
        </w:rPr>
        <w:t xml:space="preserve"> free </w:t>
      </w:r>
      <w:r w:rsidRPr="00A2626F">
        <w:rPr>
          <w:b/>
          <w:highlight w:val="yellow"/>
          <w:u w:val="single"/>
        </w:rPr>
        <w:t xml:space="preserve">market </w:t>
      </w:r>
      <w:r w:rsidRPr="00A2626F">
        <w:rPr>
          <w:b/>
          <w:u w:val="single"/>
        </w:rPr>
        <w:t xml:space="preserve">economy </w:t>
      </w:r>
      <w:r w:rsidRPr="00A2626F">
        <w:rPr>
          <w:b/>
          <w:highlight w:val="yellow"/>
          <w:u w:val="single"/>
        </w:rPr>
        <w:t>to flourish</w:t>
      </w:r>
      <w:r w:rsidRPr="009076E9">
        <w:rPr>
          <w:sz w:val="8"/>
        </w:rPr>
        <w:t xml:space="preserve">. Doing business with the U.S. almost always provides countries some access to global value chains. </w:t>
      </w:r>
      <w:r w:rsidRPr="00BD792B">
        <w:rPr>
          <w:u w:val="single"/>
        </w:rPr>
        <w:t>The United States also imports more products annually to the tune of $239.2 billion than it exports which is considerably lower at $187.8 billion</w:t>
      </w:r>
      <w:r w:rsidRPr="009076E9">
        <w:rPr>
          <w:sz w:val="8"/>
        </w:rPr>
        <w:t xml:space="preserve">. 9. </w:t>
      </w:r>
      <w:r w:rsidRPr="00BD792B">
        <w:rPr>
          <w:u w:val="single"/>
        </w:rPr>
        <w:t xml:space="preserve">U.S. Arable </w:t>
      </w:r>
      <w:r w:rsidRPr="00A2626F">
        <w:rPr>
          <w:highlight w:val="yellow"/>
          <w:u w:val="single"/>
        </w:rPr>
        <w:t>Land Resources</w:t>
      </w:r>
      <w:r w:rsidRPr="009076E9">
        <w:rPr>
          <w:sz w:val="8"/>
        </w:rPr>
        <w:t xml:space="preserve"> </w:t>
      </w:r>
      <w:r w:rsidRPr="0083193F">
        <w:rPr>
          <w:b/>
          <w:u w:val="single"/>
        </w:rPr>
        <w:t>One of the contributing factors that makes the U.S. economy strong is a wealth of arable agricultural lands.</w:t>
      </w:r>
      <w:r w:rsidRPr="009076E9">
        <w:rPr>
          <w:sz w:val="8"/>
        </w:rPr>
        <w:t xml:space="preserve"> </w:t>
      </w:r>
      <w:r w:rsidRPr="00A2626F">
        <w:rPr>
          <w:highlight w:val="yellow"/>
          <w:u w:val="single"/>
        </w:rPr>
        <w:t>There are</w:t>
      </w:r>
      <w:r w:rsidRPr="00873D57">
        <w:rPr>
          <w:u w:val="single"/>
        </w:rPr>
        <w:t xml:space="preserve"> about </w:t>
      </w:r>
      <w:r w:rsidRPr="00A2626F">
        <w:rPr>
          <w:highlight w:val="yellow"/>
          <w:u w:val="single"/>
        </w:rPr>
        <w:t>470 million acres of U.S. land</w:t>
      </w:r>
      <w:r w:rsidRPr="00873D57">
        <w:rPr>
          <w:u w:val="single"/>
        </w:rPr>
        <w:t xml:space="preserve"> that are </w:t>
      </w:r>
      <w:r w:rsidRPr="00A2626F">
        <w:rPr>
          <w:highlight w:val="yellow"/>
          <w:u w:val="single"/>
        </w:rPr>
        <w:t>under cultivation</w:t>
      </w:r>
      <w:r w:rsidRPr="009076E9">
        <w:rPr>
          <w:sz w:val="8"/>
        </w:rPr>
        <w:t xml:space="preserve">. These resources produce food that accounts for 99.5% of America's food sources. </w:t>
      </w:r>
      <w:r w:rsidRPr="00873D57">
        <w:rPr>
          <w:b/>
          <w:u w:val="single"/>
        </w:rPr>
        <w:t xml:space="preserve">It also contributes to America's economy, </w:t>
      </w:r>
      <w:r w:rsidRPr="00A2626F">
        <w:rPr>
          <w:b/>
          <w:highlight w:val="yellow"/>
          <w:u w:val="single"/>
        </w:rPr>
        <w:t>with almost $40 billion annually</w:t>
      </w:r>
      <w:r w:rsidRPr="00873D57">
        <w:rPr>
          <w:b/>
          <w:u w:val="single"/>
        </w:rPr>
        <w:t xml:space="preserve"> coming from its food exports around the world.</w:t>
      </w:r>
      <w:r w:rsidRPr="009076E9">
        <w:rPr>
          <w:sz w:val="8"/>
        </w:rPr>
        <w:t xml:space="preserve"> </w:t>
      </w:r>
      <w:r w:rsidRPr="00873D57">
        <w:rPr>
          <w:u w:val="single"/>
        </w:rPr>
        <w:t>The U.S. exports more agricultural products than it imports, and this helps in maintaining prices and revenues</w:t>
      </w:r>
      <w:r w:rsidRPr="009076E9">
        <w:rPr>
          <w:sz w:val="8"/>
        </w:rPr>
        <w:t xml:space="preserve">. Increasing food imports however is seen as beneficial as it gives a wider consumer choice and helps in a sure supply of seasonal produce. Although this trend has created a trade deficit in agricultural products as a result of the surplus, it is considered as a positive sign in international trade for the United States. 8. </w:t>
      </w:r>
      <w:r w:rsidRPr="00A2626F">
        <w:rPr>
          <w:highlight w:val="yellow"/>
          <w:u w:val="single"/>
        </w:rPr>
        <w:t>Access to Large Aquifers</w:t>
      </w:r>
      <w:r w:rsidRPr="00A2626F">
        <w:rPr>
          <w:sz w:val="8"/>
          <w:highlight w:val="yellow"/>
        </w:rPr>
        <w:t xml:space="preserve"> </w:t>
      </w:r>
      <w:r w:rsidRPr="00A2626F">
        <w:rPr>
          <w:highlight w:val="yellow"/>
          <w:u w:val="single"/>
        </w:rPr>
        <w:t>Water</w:t>
      </w:r>
      <w:r w:rsidRPr="009076E9">
        <w:rPr>
          <w:sz w:val="8"/>
        </w:rPr>
        <w:t xml:space="preserve"> is a major resource that </w:t>
      </w:r>
      <w:r w:rsidRPr="00A2626F">
        <w:rPr>
          <w:highlight w:val="yellow"/>
          <w:u w:val="single"/>
        </w:rPr>
        <w:t>affects all aspects of the</w:t>
      </w:r>
      <w:r w:rsidRPr="00873D57">
        <w:rPr>
          <w:u w:val="single"/>
        </w:rPr>
        <w:t xml:space="preserve"> American </w:t>
      </w:r>
      <w:r w:rsidRPr="00A2626F">
        <w:rPr>
          <w:highlight w:val="yellow"/>
          <w:u w:val="single"/>
        </w:rPr>
        <w:t>economy</w:t>
      </w:r>
      <w:r w:rsidRPr="009076E9">
        <w:rPr>
          <w:sz w:val="8"/>
        </w:rPr>
        <w:t xml:space="preserve">, it </w:t>
      </w:r>
      <w:r w:rsidRPr="00873D57">
        <w:rPr>
          <w:u w:val="single"/>
        </w:rPr>
        <w:t>influence ranging from products that directly contain water to products that need water for processing.</w:t>
      </w:r>
      <w:r w:rsidRPr="009076E9">
        <w:rPr>
          <w:sz w:val="8"/>
        </w:rPr>
        <w:t xml:space="preserve"> </w:t>
      </w:r>
      <w:r w:rsidRPr="00873D57">
        <w:rPr>
          <w:u w:val="single"/>
        </w:rPr>
        <w:t>The range of water-based products in the U.S. are too numerous to name</w:t>
      </w:r>
      <w:r w:rsidRPr="009076E9">
        <w:rPr>
          <w:sz w:val="8"/>
        </w:rPr>
        <w:t xml:space="preserve">, </w:t>
      </w:r>
      <w:r w:rsidRPr="00A2626F">
        <w:rPr>
          <w:b/>
          <w:highlight w:val="yellow"/>
          <w:u w:val="single"/>
        </w:rPr>
        <w:t xml:space="preserve">especially </w:t>
      </w:r>
      <w:r w:rsidRPr="00A2626F">
        <w:rPr>
          <w:b/>
          <w:u w:val="single"/>
        </w:rPr>
        <w:t xml:space="preserve">in </w:t>
      </w:r>
      <w:r w:rsidRPr="00A2626F">
        <w:rPr>
          <w:b/>
          <w:highlight w:val="yellow"/>
          <w:u w:val="single"/>
        </w:rPr>
        <w:t>manufacturing</w:t>
      </w:r>
      <w:r w:rsidRPr="009076E9">
        <w:rPr>
          <w:sz w:val="8"/>
        </w:rPr>
        <w:t xml:space="preserve">. Agriculture and power generation gets the major share at 80% with 31% going to irrigation and 49% to power generation. Fortunately there are major aquifers across the United states that offset rainfall droughts. These aquifers almost always hold abundant water due to huge water recharge supplied by nearby lakes and rivers. The Ogallala Aquifer is located under eight U.S. states that holds enormous water from glacier melts. The Floridan Aquifer is under four U.S. states covering about 100,000 square miles. Other important U.S. aquifers include Edwards Aquifer, Snake River Aquifer, Kirkwood-Cohansey Aquifer, Mahomet Aquifer, San Diego Formation, San Diego Formation, Rathdrum Prairie Aquifer, and numerous more. 7. </w:t>
      </w:r>
      <w:r w:rsidRPr="00873D57">
        <w:rPr>
          <w:u w:val="single"/>
        </w:rPr>
        <w:t>Tim</w:t>
      </w:r>
      <w:r w:rsidRPr="00A2626F">
        <w:rPr>
          <w:highlight w:val="yellow"/>
          <w:u w:val="single"/>
        </w:rPr>
        <w:t>ber and Mineral Resource</w:t>
      </w:r>
      <w:r w:rsidRPr="00873D57">
        <w:rPr>
          <w:u w:val="single"/>
        </w:rPr>
        <w:t>s</w:t>
      </w:r>
      <w:r w:rsidRPr="009076E9">
        <w:rPr>
          <w:sz w:val="8"/>
        </w:rPr>
        <w:t xml:space="preserve"> </w:t>
      </w:r>
      <w:r w:rsidRPr="00873D57">
        <w:rPr>
          <w:u w:val="single"/>
        </w:rPr>
        <w:t xml:space="preserve">Timber and mineral resources </w:t>
      </w:r>
      <w:r w:rsidRPr="00A2626F">
        <w:rPr>
          <w:highlight w:val="yellow"/>
          <w:u w:val="single"/>
        </w:rPr>
        <w:t>are crucial to the economy of</w:t>
      </w:r>
      <w:r w:rsidRPr="00873D57">
        <w:rPr>
          <w:u w:val="single"/>
        </w:rPr>
        <w:t xml:space="preserve"> the U.S. </w:t>
      </w:r>
      <w:r w:rsidRPr="00A2626F">
        <w:rPr>
          <w:highlight w:val="yellow"/>
          <w:u w:val="single"/>
        </w:rPr>
        <w:t>The South Atlantic coastal states, the Pacific Northwest, and the Gulf states</w:t>
      </w:r>
      <w:r w:rsidRPr="00873D57">
        <w:rPr>
          <w:u w:val="single"/>
        </w:rPr>
        <w:t xml:space="preserve"> in the United States all share abundant forests that is the source for the timber industry</w:t>
      </w:r>
      <w:r w:rsidRPr="009076E9">
        <w:rPr>
          <w:sz w:val="8"/>
        </w:rPr>
        <w:t xml:space="preserve">. These </w:t>
      </w:r>
      <w:r w:rsidRPr="00A2626F">
        <w:rPr>
          <w:highlight w:val="yellow"/>
          <w:u w:val="single"/>
        </w:rPr>
        <w:t>lumber are exported for construction or</w:t>
      </w:r>
      <w:r w:rsidRPr="00873D57">
        <w:rPr>
          <w:u w:val="single"/>
        </w:rPr>
        <w:t xml:space="preserve"> in the form </w:t>
      </w:r>
      <w:r w:rsidRPr="00A2626F">
        <w:rPr>
          <w:u w:val="single"/>
        </w:rPr>
        <w:t>of</w:t>
      </w:r>
      <w:r w:rsidRPr="00873D57">
        <w:rPr>
          <w:u w:val="single"/>
        </w:rPr>
        <w:t xml:space="preserve"> </w:t>
      </w:r>
      <w:r w:rsidRPr="00A2626F">
        <w:rPr>
          <w:highlight w:val="yellow"/>
          <w:u w:val="single"/>
        </w:rPr>
        <w:t>furniture</w:t>
      </w:r>
      <w:r w:rsidRPr="00873D57">
        <w:rPr>
          <w:u w:val="single"/>
        </w:rPr>
        <w:t xml:space="preserve"> and other finished products around the world.</w:t>
      </w:r>
      <w:r w:rsidRPr="009076E9">
        <w:rPr>
          <w:sz w:val="8"/>
        </w:rPr>
        <w:t xml:space="preserve"> </w:t>
      </w:r>
      <w:r w:rsidRPr="00873D57">
        <w:rPr>
          <w:u w:val="single"/>
        </w:rPr>
        <w:t>Paper, fiberboard, and cardboard make up other exports. Another huge economic factor is mineral mining that produces diamonds, gold, silver, nickel (used in steel-making), bauxite (for aluminum processing), iron and copper (for construction and electronics), and coal (for energy).</w:t>
      </w:r>
      <w:r w:rsidRPr="009076E9">
        <w:rPr>
          <w:sz w:val="8"/>
        </w:rPr>
        <w:t xml:space="preserve"> </w:t>
      </w:r>
      <w:r w:rsidRPr="00A2626F">
        <w:rPr>
          <w:b/>
          <w:highlight w:val="yellow"/>
          <w:u w:val="single"/>
        </w:rPr>
        <w:t>These</w:t>
      </w:r>
      <w:r w:rsidRPr="00873D57">
        <w:rPr>
          <w:b/>
          <w:u w:val="single"/>
        </w:rPr>
        <w:t xml:space="preserve"> activities </w:t>
      </w:r>
      <w:r w:rsidRPr="00A2626F">
        <w:rPr>
          <w:b/>
          <w:highlight w:val="yellow"/>
          <w:u w:val="single"/>
        </w:rPr>
        <w:t>result in</w:t>
      </w:r>
      <w:r w:rsidRPr="00873D57">
        <w:rPr>
          <w:b/>
          <w:u w:val="single"/>
        </w:rPr>
        <w:t xml:space="preserve"> massive hiring and earnings of </w:t>
      </w:r>
      <w:r w:rsidRPr="00A2626F">
        <w:rPr>
          <w:b/>
          <w:highlight w:val="yellow"/>
          <w:u w:val="single"/>
        </w:rPr>
        <w:t>billions of dollars for the U.S. economy</w:t>
      </w:r>
      <w:r w:rsidRPr="00873D57">
        <w:rPr>
          <w:b/>
          <w:u w:val="single"/>
        </w:rPr>
        <w:t>.</w:t>
      </w:r>
      <w:r w:rsidRPr="009076E9">
        <w:rPr>
          <w:sz w:val="8"/>
        </w:rPr>
        <w:t xml:space="preserve"> Oil and gas are also drilled in the U.S., though these are mainly diverted towards domestic use. Dollar savings in this regard are significant when looking at American exports compared to imports, which is a hedge against volatility of prices in the world market. 6. </w:t>
      </w:r>
      <w:r w:rsidRPr="00A2626F">
        <w:rPr>
          <w:highlight w:val="yellow"/>
          <w:u w:val="single"/>
        </w:rPr>
        <w:t>Control of the World's Reserve Currency</w:t>
      </w:r>
      <w:r w:rsidRPr="00A2626F">
        <w:rPr>
          <w:sz w:val="8"/>
          <w:highlight w:val="yellow"/>
        </w:rPr>
        <w:t xml:space="preserve"> </w:t>
      </w:r>
      <w:r w:rsidRPr="00A2626F">
        <w:rPr>
          <w:highlight w:val="yellow"/>
          <w:u w:val="single"/>
        </w:rPr>
        <w:t>Control</w:t>
      </w:r>
      <w:r w:rsidRPr="00873D57">
        <w:rPr>
          <w:u w:val="single"/>
        </w:rPr>
        <w:t xml:space="preserve"> of the world's reserve currency </w:t>
      </w:r>
      <w:r w:rsidRPr="00794648">
        <w:rPr>
          <w:highlight w:val="yellow"/>
          <w:u w:val="single"/>
        </w:rPr>
        <w:t>has allowed the United States to enjoy lower interest rates</w:t>
      </w:r>
      <w:r w:rsidRPr="00873D57">
        <w:rPr>
          <w:u w:val="single"/>
        </w:rPr>
        <w:t xml:space="preserve"> when borrowing</w:t>
      </w:r>
      <w:r w:rsidRPr="009076E9">
        <w:rPr>
          <w:sz w:val="8"/>
        </w:rPr>
        <w:t xml:space="preserve">. It also allows the same status for its citizens. </w:t>
      </w:r>
      <w:r w:rsidRPr="00873D57">
        <w:rPr>
          <w:u w:val="single"/>
        </w:rPr>
        <w:t xml:space="preserve">Other advantages include the delay of economic impacts due to trade deficits, and that a looming currency crisis could be diverted. The power of the U.S. Dollar as the world's currency reserve does not end there. </w:t>
      </w:r>
      <w:r w:rsidRPr="00794648">
        <w:rPr>
          <w:b/>
          <w:highlight w:val="yellow"/>
          <w:u w:val="single"/>
        </w:rPr>
        <w:t>It</w:t>
      </w:r>
      <w:r w:rsidRPr="00873D57">
        <w:rPr>
          <w:b/>
          <w:u w:val="single"/>
        </w:rPr>
        <w:t xml:space="preserve"> also </w:t>
      </w:r>
      <w:r w:rsidRPr="00794648">
        <w:rPr>
          <w:b/>
          <w:highlight w:val="yellow"/>
          <w:u w:val="single"/>
        </w:rPr>
        <w:t>further gives the</w:t>
      </w:r>
      <w:r w:rsidRPr="00873D57">
        <w:rPr>
          <w:b/>
          <w:u w:val="single"/>
        </w:rPr>
        <w:t xml:space="preserve"> American </w:t>
      </w:r>
      <w:r w:rsidRPr="00794648">
        <w:rPr>
          <w:b/>
          <w:highlight w:val="yellow"/>
          <w:u w:val="single"/>
        </w:rPr>
        <w:t>government the choice to impose fines</w:t>
      </w:r>
      <w:r w:rsidRPr="00873D57">
        <w:rPr>
          <w:b/>
          <w:u w:val="single"/>
        </w:rPr>
        <w:t xml:space="preserve"> and unilateral sanctions for actions done between other nations</w:t>
      </w:r>
      <w:r w:rsidRPr="00873D57">
        <w:rPr>
          <w:u w:val="single"/>
        </w:rPr>
        <w:t>. The status of the U.S. Dollar as the world's currency reserve remains stable today due to the strength and attractiveness of the United States Treasury security</w:t>
      </w:r>
      <w:r w:rsidRPr="009076E9">
        <w:rPr>
          <w:sz w:val="8"/>
        </w:rPr>
        <w:t xml:space="preserve">. However there has been speculations in the past that if the U.S. Dollar continues to slide, the Euro or even the Chinese Yuan might replace it as the world's currency reserve. This is highly doubtful, however, as the Euro use as reserve currency has dropped to 23.9% in 2013. The last decade has also shown that two-thirds of the allocated foreign exchange reserves in the world are kept in U.S. Dollars. 5. </w:t>
      </w:r>
      <w:r w:rsidRPr="00794648">
        <w:rPr>
          <w:highlight w:val="yellow"/>
          <w:u w:val="single"/>
        </w:rPr>
        <w:t>US Strategic</w:t>
      </w:r>
      <w:r w:rsidRPr="00873D57">
        <w:rPr>
          <w:u w:val="single"/>
        </w:rPr>
        <w:t xml:space="preserve"> </w:t>
      </w:r>
      <w:r w:rsidRPr="00794648">
        <w:rPr>
          <w:highlight w:val="yellow"/>
          <w:u w:val="single"/>
        </w:rPr>
        <w:t>Petroleum Reserve</w:t>
      </w:r>
      <w:r w:rsidRPr="009076E9">
        <w:rPr>
          <w:sz w:val="8"/>
        </w:rPr>
        <w:t xml:space="preserve"> The petroleum supply in the United States was curtailed by Arab countries during the 1973-1974 oil embargo. In 1975, </w:t>
      </w:r>
      <w:r w:rsidRPr="009076E9">
        <w:rPr>
          <w:u w:val="single"/>
        </w:rPr>
        <w:t>the U.S. government created the US Strategic Petroleum Reserve under the Department of Energy as a hedge against future oil embargoes.</w:t>
      </w:r>
      <w:r w:rsidRPr="009076E9">
        <w:rPr>
          <w:sz w:val="8"/>
        </w:rPr>
        <w:t xml:space="preserve"> </w:t>
      </w:r>
      <w:r w:rsidRPr="009076E9">
        <w:rPr>
          <w:u w:val="single"/>
        </w:rPr>
        <w:t>The storage facilities are in the Gulf of Mexico where four locations have deep caverns about 1,000 meters below the ground, and filled with a total of around 695.1 million barrels</w:t>
      </w:r>
      <w:r w:rsidRPr="009076E9">
        <w:rPr>
          <w:sz w:val="8"/>
        </w:rPr>
        <w:t xml:space="preserve"> as of February 12th, 2016. The petroleum reserve is crude petroleum, and not yet refined into diesel, gasoline, or kerosene. However, a 2 million barrel reserve of refined petroleum fuels is located in New Jersey, Rhode Island, and Connecticut. There are future plans to build more underground caverns to offset any more major oil supply disruptions or reduce high oil prices. The current reserve has a target of 1 billion barrels, and even at present capacity is the world's biggest stockpile of petrochemicals and fuel resources. 4. </w:t>
      </w:r>
      <w:r w:rsidRPr="00794648">
        <w:rPr>
          <w:highlight w:val="yellow"/>
          <w:u w:val="single"/>
        </w:rPr>
        <w:t>The American Entrepreneurial Spirit</w:t>
      </w:r>
      <w:r w:rsidRPr="009076E9">
        <w:rPr>
          <w:sz w:val="8"/>
        </w:rPr>
        <w:t xml:space="preserve"> The American Entrepreneurial Spirit began in Colonial America when the original settlers from England brought with them livestock and seeds to propagate in the New World. This same entrepreneurial spirit today has allowed American business to proliferate internationally and create jobs and help economies worldwide, which also benefits American businesses as the initiator. </w:t>
      </w:r>
      <w:r w:rsidRPr="00794648">
        <w:rPr>
          <w:highlight w:val="yellow"/>
          <w:u w:val="single"/>
        </w:rPr>
        <w:t>Silicon Valley</w:t>
      </w:r>
      <w:r w:rsidRPr="009076E9">
        <w:rPr>
          <w:u w:val="single"/>
        </w:rPr>
        <w:t xml:space="preserve"> in California </w:t>
      </w:r>
      <w:r w:rsidRPr="00794648">
        <w:rPr>
          <w:highlight w:val="yellow"/>
          <w:u w:val="single"/>
        </w:rPr>
        <w:t>is an excellent example that has</w:t>
      </w:r>
      <w:r w:rsidRPr="009076E9">
        <w:rPr>
          <w:u w:val="single"/>
        </w:rPr>
        <w:t xml:space="preserve"> successfully </w:t>
      </w:r>
      <w:r w:rsidRPr="00794648">
        <w:rPr>
          <w:highlight w:val="yellow"/>
          <w:u w:val="single"/>
        </w:rPr>
        <w:t>changed the world</w:t>
      </w:r>
      <w:r w:rsidRPr="009076E9">
        <w:rPr>
          <w:u w:val="single"/>
        </w:rPr>
        <w:t xml:space="preserve"> today </w:t>
      </w:r>
      <w:r w:rsidRPr="00794648">
        <w:rPr>
          <w:highlight w:val="yellow"/>
          <w:u w:val="single"/>
        </w:rPr>
        <w:t>with</w:t>
      </w:r>
      <w:r w:rsidRPr="009076E9">
        <w:rPr>
          <w:u w:val="single"/>
        </w:rPr>
        <w:t xml:space="preserve"> its new </w:t>
      </w:r>
      <w:r w:rsidRPr="00794648">
        <w:rPr>
          <w:highlight w:val="yellow"/>
          <w:u w:val="single"/>
        </w:rPr>
        <w:t xml:space="preserve">innovations </w:t>
      </w:r>
      <w:r w:rsidRPr="00794648">
        <w:rPr>
          <w:u w:val="single"/>
        </w:rPr>
        <w:t>in computer</w:t>
      </w:r>
      <w:r w:rsidRPr="009076E9">
        <w:rPr>
          <w:u w:val="single"/>
        </w:rPr>
        <w:t xml:space="preserve"> science and communication tools. It has allowed rapid progress in these areas in a few decades that was impossible to conceive at the turn of the 20th Century. Not only has America benefited, but many other countries that have followed the same course have also reaped success. This has continued to support the U.S. economy even in times when other areas have struggled to keep pace</w:t>
      </w:r>
      <w:r w:rsidRPr="009076E9">
        <w:rPr>
          <w:sz w:val="8"/>
        </w:rPr>
        <w:t xml:space="preserve">. 3. </w:t>
      </w:r>
      <w:r w:rsidRPr="009076E9">
        <w:rPr>
          <w:u w:val="single"/>
        </w:rPr>
        <w:t>A 'Never Give Up' Attitude</w:t>
      </w:r>
      <w:r>
        <w:rPr>
          <w:u w:val="single"/>
        </w:rPr>
        <w:t xml:space="preserve"> </w:t>
      </w:r>
      <w:r w:rsidRPr="009076E9">
        <w:rPr>
          <w:u w:val="single"/>
        </w:rPr>
        <w:t>A 'Never Give Up' Attitude is another great American trait. This American characteristic is evident in many American leaders in the past as in the present</w:t>
      </w:r>
      <w:r w:rsidRPr="009076E9">
        <w:rPr>
          <w:sz w:val="8"/>
        </w:rPr>
        <w:t xml:space="preserve">. Abraham Lincoln is an excellent example of that trait. Lincoln spent half of his childhood years almost an orphan having lost his mother, brother, and sister to milk poisoning. As a young man, he lost a job and suffered two failures in business. He also lost the election eight times but he never gave up until he became the 16th president of the United States. Napoleon Hill and Dale Carnegie, both American inspirational writers, who each have over 25 million books sold, are believers in the American 'Never Give Up' Attitude. Modern </w:t>
      </w:r>
      <w:r w:rsidRPr="009076E9">
        <w:rPr>
          <w:u w:val="single"/>
        </w:rPr>
        <w:t>entrepreneurs such as Bill Gates and Steve Jobs also started small and failed but through persistence developed their own companies. Their companies are just two of mega-corporate companies that have continually made the American economy stronger.</w:t>
      </w:r>
      <w:r w:rsidRPr="009076E9">
        <w:rPr>
          <w:sz w:val="8"/>
        </w:rPr>
        <w:t xml:space="preserve"> 2. </w:t>
      </w:r>
      <w:r w:rsidRPr="00794648">
        <w:rPr>
          <w:highlight w:val="yellow"/>
          <w:u w:val="single"/>
        </w:rPr>
        <w:t>Capital Financing</w:t>
      </w:r>
      <w:r w:rsidRPr="009076E9">
        <w:rPr>
          <w:sz w:val="8"/>
        </w:rPr>
        <w:t xml:space="preserve"> </w:t>
      </w:r>
      <w:r w:rsidRPr="009076E9">
        <w:rPr>
          <w:u w:val="single"/>
        </w:rPr>
        <w:t xml:space="preserve">Capital Financing </w:t>
      </w:r>
      <w:r w:rsidRPr="00794648">
        <w:rPr>
          <w:highlight w:val="yellow"/>
          <w:u w:val="single"/>
        </w:rPr>
        <w:t>is money given to a start-up</w:t>
      </w:r>
      <w:r w:rsidRPr="009076E9">
        <w:rPr>
          <w:u w:val="single"/>
        </w:rPr>
        <w:t xml:space="preserve"> business through lenders and equity holders. This money becomes the operating capital for the start-up company. The </w:t>
      </w:r>
      <w:r w:rsidRPr="00794648">
        <w:rPr>
          <w:highlight w:val="yellow"/>
          <w:u w:val="single"/>
        </w:rPr>
        <w:t>lenders get their return</w:t>
      </w:r>
      <w:r w:rsidRPr="009076E9">
        <w:rPr>
          <w:u w:val="single"/>
        </w:rPr>
        <w:t xml:space="preserve"> of investment </w:t>
      </w:r>
      <w:r w:rsidRPr="00794648">
        <w:rPr>
          <w:highlight w:val="yellow"/>
          <w:u w:val="single"/>
        </w:rPr>
        <w:t>through dividends</w:t>
      </w:r>
      <w:r w:rsidRPr="009076E9">
        <w:rPr>
          <w:u w:val="single"/>
        </w:rPr>
        <w:t xml:space="preserve">, stock appreciation, and interest. </w:t>
      </w:r>
      <w:r w:rsidRPr="00794648">
        <w:rPr>
          <w:highlight w:val="yellow"/>
          <w:u w:val="single"/>
        </w:rPr>
        <w:t>In the United States,</w:t>
      </w:r>
      <w:r w:rsidRPr="00794648">
        <w:rPr>
          <w:sz w:val="8"/>
          <w:highlight w:val="yellow"/>
        </w:rPr>
        <w:t xml:space="preserve"> </w:t>
      </w:r>
      <w:r w:rsidRPr="00794648">
        <w:rPr>
          <w:highlight w:val="yellow"/>
          <w:u w:val="single"/>
        </w:rPr>
        <w:t>private equity investment skyrocketed</w:t>
      </w:r>
      <w:r w:rsidRPr="009076E9">
        <w:rPr>
          <w:u w:val="single"/>
        </w:rPr>
        <w:t xml:space="preserve"> in the years between World War 2 and the Vietnam War.</w:t>
      </w:r>
      <w:r w:rsidRPr="009076E9">
        <w:rPr>
          <w:sz w:val="8"/>
        </w:rPr>
        <w:t xml:space="preserve"> The American Research and Development Corporation and the J.H. Whitney &amp; Company were the first two venture capital firms to have produced huge returns on their investments during this time. The venture capital industry soon took off with the Small Business Investment Act of 1958 giving small businesses capital. The years 1959 to 1981 were lucrative years, as capital funding were focused on medical, electronic, and data-processing in Silicon Valley. </w:t>
      </w:r>
      <w:r w:rsidRPr="00794648">
        <w:rPr>
          <w:b/>
          <w:highlight w:val="yellow"/>
          <w:u w:val="single"/>
        </w:rPr>
        <w:t>This made it possible for</w:t>
      </w:r>
      <w:r w:rsidRPr="009076E9">
        <w:rPr>
          <w:b/>
          <w:u w:val="single"/>
        </w:rPr>
        <w:t xml:space="preserve"> today's </w:t>
      </w:r>
      <w:r w:rsidRPr="00794648">
        <w:rPr>
          <w:b/>
          <w:highlight w:val="yellow"/>
          <w:u w:val="single"/>
        </w:rPr>
        <w:t>American mega-companies</w:t>
      </w:r>
      <w:r w:rsidRPr="009076E9">
        <w:rPr>
          <w:b/>
          <w:u w:val="single"/>
        </w:rPr>
        <w:t xml:space="preserve"> in the telecommunications, hardware, and software sectors, such as Apple, Microsoft, Twitter, Yahoo, and Facebook, to feature in the list of premier companies on the tech-heavy NASDAQ</w:t>
      </w:r>
      <w:r w:rsidRPr="009076E9">
        <w:rPr>
          <w:sz w:val="8"/>
        </w:rPr>
        <w:t xml:space="preserve">. 1. </w:t>
      </w:r>
      <w:r w:rsidRPr="00794648">
        <w:rPr>
          <w:highlight w:val="yellow"/>
          <w:u w:val="single"/>
        </w:rPr>
        <w:t>Geopolitical Dominance as Economic Leverage</w:t>
      </w:r>
      <w:r>
        <w:rPr>
          <w:u w:val="single"/>
        </w:rPr>
        <w:t xml:space="preserve"> </w:t>
      </w:r>
      <w:r w:rsidRPr="009076E9">
        <w:rPr>
          <w:sz w:val="8"/>
        </w:rPr>
        <w:t xml:space="preserve">The concept of geopolitical dominance was first pinpointed by such geostrategists as Mahan, Reich, Lea, and Mackinder. Geopolitics is the analysis of the relation between human and physical geography towards international politics and therefore international relations between countries or states. The idea of geopolitical dominance as economic leverage may have become a concern during Kissinger and Brzezinski's tenure as security advisers to U.S. Presidents. </w:t>
      </w:r>
      <w:r w:rsidRPr="00794648">
        <w:rPr>
          <w:b/>
          <w:highlight w:val="yellow"/>
          <w:u w:val="single"/>
        </w:rPr>
        <w:t>The United States remains a leader in geopolitics, with its armed forces</w:t>
      </w:r>
      <w:r w:rsidRPr="009076E9">
        <w:rPr>
          <w:b/>
          <w:u w:val="single"/>
        </w:rPr>
        <w:t xml:space="preserve"> strategically located in important points across the globe. </w:t>
      </w:r>
      <w:r w:rsidRPr="00794648">
        <w:rPr>
          <w:b/>
          <w:highlight w:val="yellow"/>
          <w:u w:val="single"/>
        </w:rPr>
        <w:t>Its</w:t>
      </w:r>
      <w:r w:rsidRPr="009076E9">
        <w:rPr>
          <w:b/>
          <w:u w:val="single"/>
        </w:rPr>
        <w:t xml:space="preserve"> economic </w:t>
      </w:r>
      <w:r w:rsidRPr="00794648">
        <w:rPr>
          <w:b/>
          <w:highlight w:val="yellow"/>
          <w:u w:val="single"/>
        </w:rPr>
        <w:t>influence has continued to affect world market</w:t>
      </w:r>
      <w:r w:rsidRPr="009076E9">
        <w:rPr>
          <w:b/>
          <w:u w:val="single"/>
        </w:rPr>
        <w:t>s although the past twenty years were volatile years as world politics and events continually affected financial markets</w:t>
      </w:r>
      <w:r w:rsidRPr="009076E9">
        <w:rPr>
          <w:u w:val="single"/>
        </w:rPr>
        <w:t>.</w:t>
      </w:r>
      <w:r w:rsidRPr="009076E9">
        <w:rPr>
          <w:sz w:val="8"/>
        </w:rPr>
        <w:t xml:space="preserve"> </w:t>
      </w:r>
      <w:r w:rsidRPr="009076E9">
        <w:rPr>
          <w:u w:val="single"/>
        </w:rPr>
        <w:t>The United States has vast forests for timber, large lakes and rivers that guarantees its aquifers enough water reserves, petroleum and gas reserves, mineral resources, and vast agricultural land. These factors should ensure its dominant position geopolitically, and as a leader in international financial markets.</w:t>
      </w:r>
    </w:p>
    <w:p w14:paraId="0575AFDF" w14:textId="77777777" w:rsidR="000B0561" w:rsidRDefault="000B0561" w:rsidP="000B0561">
      <w:pPr>
        <w:pStyle w:val="Heading3"/>
      </w:pPr>
      <w:r>
        <w:t>--xt: no ! econ decline</w:t>
      </w:r>
    </w:p>
    <w:p w14:paraId="0EE8A1C1" w14:textId="77777777" w:rsidR="000B0561" w:rsidRDefault="000B0561" w:rsidP="000B0561">
      <w:pPr>
        <w:pStyle w:val="Heading4"/>
      </w:pPr>
      <w:r>
        <w:t xml:space="preserve">Extend Drezner – economic decline doesn’t cause war </w:t>
      </w:r>
    </w:p>
    <w:p w14:paraId="0D92353E" w14:textId="77777777" w:rsidR="000B0561" w:rsidRDefault="000B0561" w:rsidP="000B0561">
      <w:pPr>
        <w:pStyle w:val="Heading4"/>
        <w:numPr>
          <w:ilvl w:val="0"/>
          <w:numId w:val="25"/>
        </w:numPr>
      </w:pPr>
      <w:r>
        <w:t>Empirics – interstate violence was no greater after the global recession than before – Hitler began WWII after the economy recovered</w:t>
      </w:r>
    </w:p>
    <w:p w14:paraId="3D1153FB" w14:textId="77777777" w:rsidR="000B0561" w:rsidRPr="00794648" w:rsidRDefault="000B0561" w:rsidP="000B0561">
      <w:pPr>
        <w:pStyle w:val="Heading4"/>
        <w:numPr>
          <w:ilvl w:val="0"/>
          <w:numId w:val="25"/>
        </w:numPr>
      </w:pPr>
      <w:r>
        <w:t xml:space="preserve">Prefer aggregate data – their evidence is from biased political analysts </w:t>
      </w:r>
    </w:p>
    <w:p w14:paraId="5CCF9076" w14:textId="77777777" w:rsidR="000B0561" w:rsidRDefault="000B0561" w:rsidP="000B0561">
      <w:pPr>
        <w:pStyle w:val="Heading4"/>
      </w:pPr>
      <w:r>
        <w:t xml:space="preserve">Political accountability checks </w:t>
      </w:r>
    </w:p>
    <w:p w14:paraId="21E5D543" w14:textId="77777777" w:rsidR="000B0561" w:rsidRPr="00006A60" w:rsidRDefault="000B0561" w:rsidP="000B0561">
      <w:pPr>
        <w:rPr>
          <w:rStyle w:val="Style13ptBold"/>
          <w:b w:val="0"/>
        </w:rPr>
      </w:pPr>
      <w:r>
        <w:rPr>
          <w:rStyle w:val="Style13ptBold"/>
        </w:rPr>
        <w:t xml:space="preserve">Lind 12 </w:t>
      </w:r>
      <w:r w:rsidRPr="00006A60">
        <w:rPr>
          <w:rStyle w:val="Style13ptBold"/>
          <w:sz w:val="20"/>
          <w:szCs w:val="20"/>
        </w:rPr>
        <w:t>(Michael, Michael Lind is an American writer. Lind is an ASU Future of War Fellow at New America in Washington, D.C., which he co-founded, a contributing editor of Politico and The National Interest and a columnist for Salon, The age of turboparalysis, https://www.spectator.co.uk/2012/12/the-age-of-turboparalysis/)//AP</w:t>
      </w:r>
    </w:p>
    <w:p w14:paraId="09332F61" w14:textId="77777777" w:rsidR="000B0561" w:rsidRPr="00DB5325" w:rsidRDefault="000B0561" w:rsidP="000B0561">
      <w:pPr>
        <w:rPr>
          <w:sz w:val="16"/>
        </w:rPr>
      </w:pPr>
      <w:r w:rsidRPr="00794648">
        <w:rPr>
          <w:highlight w:val="yellow"/>
          <w:u w:val="single"/>
        </w:rPr>
        <w:t>The</w:t>
      </w:r>
      <w:r w:rsidRPr="0034448C">
        <w:rPr>
          <w:u w:val="single"/>
        </w:rPr>
        <w:t xml:space="preserve"> greatest </w:t>
      </w:r>
      <w:r w:rsidRPr="00794648">
        <w:rPr>
          <w:highlight w:val="yellow"/>
          <w:u w:val="single"/>
        </w:rPr>
        <w:t>economic crisis</w:t>
      </w:r>
      <w:r w:rsidRPr="0034448C">
        <w:rPr>
          <w:u w:val="single"/>
        </w:rPr>
        <w:t xml:space="preserve"> since the Great Depression </w:t>
      </w:r>
      <w:r w:rsidRPr="00794648">
        <w:rPr>
          <w:highlight w:val="yellow"/>
          <w:u w:val="single"/>
        </w:rPr>
        <w:t>might have been expected to produce revolutions</w:t>
      </w:r>
      <w:r w:rsidRPr="0034448C">
        <w:rPr>
          <w:u w:val="single"/>
        </w:rPr>
        <w:t xml:space="preserve"> in politics and the world of ideas alike</w:t>
      </w:r>
      <w:r w:rsidRPr="00DB5325">
        <w:rPr>
          <w:sz w:val="16"/>
        </w:rPr>
        <w:t xml:space="preserve">. Outside of the Arab world, however, revolutions are hard to find. Mass unemployment and austerity policies have caused riots in Greece and Spain, but most </w:t>
      </w:r>
      <w:r w:rsidRPr="00794648">
        <w:rPr>
          <w:highlight w:val="yellow"/>
          <w:u w:val="single"/>
        </w:rPr>
        <w:t xml:space="preserve">developed nations are </w:t>
      </w:r>
      <w:r w:rsidRPr="00794648">
        <w:rPr>
          <w:u w:val="single"/>
        </w:rPr>
        <w:t>remarkably</w:t>
      </w:r>
      <w:r w:rsidRPr="0034448C">
        <w:rPr>
          <w:u w:val="single"/>
        </w:rPr>
        <w:t xml:space="preserve"> </w:t>
      </w:r>
      <w:r w:rsidRPr="00794648">
        <w:rPr>
          <w:highlight w:val="yellow"/>
          <w:u w:val="single"/>
        </w:rPr>
        <w:t>sedate</w:t>
      </w:r>
      <w:r w:rsidRPr="00DB5325">
        <w:rPr>
          <w:sz w:val="16"/>
        </w:rPr>
        <w:t xml:space="preserve">. Scandal and sputtering economic growth appear unlikely to prevent another peaceful transition of power within the Communist party of China. And in the US, the re-election of President Obama and the strengthening of his Democratic party in the US Senate reflect long-term demographic changes in an increasingly non-white and secular American electorate, not the endorsement of a bold agenda for the future by the Democrats. They don’t have one. In the realm of ideas, turboparalysis is even more striking. </w:t>
      </w:r>
      <w:r w:rsidRPr="00DB5325">
        <w:rPr>
          <w:u w:val="single"/>
        </w:rPr>
        <w:t xml:space="preserve">On both sides of the Atlantic, political and </w:t>
      </w:r>
      <w:r w:rsidRPr="00794648">
        <w:rPr>
          <w:highlight w:val="yellow"/>
          <w:u w:val="single"/>
        </w:rPr>
        <w:t>economic debate proceed as though the bursting of the</w:t>
      </w:r>
      <w:r w:rsidRPr="00DB5325">
        <w:rPr>
          <w:u w:val="single"/>
        </w:rPr>
        <w:t xml:space="preserve"> global </w:t>
      </w:r>
      <w:r w:rsidRPr="00794648">
        <w:rPr>
          <w:highlight w:val="yellow"/>
          <w:u w:val="single"/>
        </w:rPr>
        <w:t>bubble</w:t>
      </w:r>
      <w:r w:rsidRPr="00DB5325">
        <w:rPr>
          <w:u w:val="single"/>
        </w:rPr>
        <w:t xml:space="preserve"> economy </w:t>
      </w:r>
      <w:r w:rsidRPr="00794648">
        <w:rPr>
          <w:highlight w:val="yellow"/>
          <w:u w:val="single"/>
        </w:rPr>
        <w:t>did not discredit any school of thought.</w:t>
      </w:r>
      <w:r w:rsidRPr="00DB5325">
        <w:rPr>
          <w:u w:val="single"/>
        </w:rPr>
        <w:t xml:space="preserve"> Right, left and centre, the players are the same and so are their familiar moves. Public debate is dominated by the same three groups</w:t>
      </w:r>
      <w:r w:rsidRPr="00DB5325">
        <w:rPr>
          <w:sz w:val="16"/>
        </w:rPr>
        <w:t xml:space="preserve"> — market fundamentalists, </w:t>
      </w:r>
      <w:r w:rsidRPr="00DB5325">
        <w:rPr>
          <w:u w:val="single"/>
        </w:rPr>
        <w:t>centrist neoliberals, and mildly reformist social democrats</w:t>
      </w:r>
      <w:r w:rsidRPr="00DB5325">
        <w:rPr>
          <w:sz w:val="16"/>
        </w:rPr>
        <w:t xml:space="preserve"> — who have been debating one another since the 1980s. Someone who went to sleep like Rip Van Winkle in the 1980s when Reagan and Thatcher were in power and awoke today would find nothing new in the way of economic theories or political doctrines. By now one might have expected the emergence of innovative and taboo-breaking schools of thought seeking to account for and respond to the global crisis. But to date there is no insurgent political and intellectual left, nor a new right, for that matter. In the US, the militant Tea Party right, many of whose candidates went down to defeat in this year’s elections, represents the last gasp of the Goldwater-Reagan coalition, not something fresh. The American centre-left under Obama is intellectually exhausted and politically feeble, reduced to rebranding as ‘progressive’ policies like the individual mandate system (‘Obamacare’) and tax cuts for the middle class which originated on the moderate right a generation ago. In Britain, the manifestos of various ‘colour revolutions’ — Blue Labour, Red Tory and so on — have the feel of PR brochures promoting rival cliques of ambitious apparatchiks rather than the epochal thinking the times require. </w:t>
      </w:r>
      <w:r w:rsidRPr="00794648">
        <w:rPr>
          <w:highlight w:val="yellow"/>
          <w:u w:val="single"/>
        </w:rPr>
        <w:t>Why has a global calamity produced so little</w:t>
      </w:r>
      <w:r w:rsidRPr="00DB5325">
        <w:rPr>
          <w:u w:val="single"/>
        </w:rPr>
        <w:t xml:space="preserve"> political </w:t>
      </w:r>
      <w:r w:rsidRPr="00794648">
        <w:rPr>
          <w:highlight w:val="yellow"/>
          <w:u w:val="single"/>
        </w:rPr>
        <w:t>change</w:t>
      </w:r>
      <w:r w:rsidRPr="00DB5325">
        <w:rPr>
          <w:sz w:val="16"/>
        </w:rPr>
        <w:t xml:space="preserve"> and, at the same time, so little rethinking? Part of the answer, I think, </w:t>
      </w:r>
      <w:r w:rsidRPr="00DB5325">
        <w:rPr>
          <w:b/>
          <w:u w:val="single"/>
        </w:rPr>
        <w:t xml:space="preserve">has </w:t>
      </w:r>
      <w:r w:rsidRPr="00794648">
        <w:rPr>
          <w:b/>
          <w:highlight w:val="yellow"/>
          <w:u w:val="single"/>
        </w:rPr>
        <w:t>to do with the collapse of the two-way transmission</w:t>
      </w:r>
      <w:r w:rsidRPr="00DB5325">
        <w:rPr>
          <w:b/>
          <w:u w:val="single"/>
        </w:rPr>
        <w:t xml:space="preserve"> belt </w:t>
      </w:r>
      <w:r w:rsidRPr="00794648">
        <w:rPr>
          <w:b/>
          <w:highlight w:val="yellow"/>
          <w:u w:val="single"/>
        </w:rPr>
        <w:t>that linked the public to the political elite. Institutions</w:t>
      </w:r>
      <w:r w:rsidRPr="00DB5325">
        <w:rPr>
          <w:b/>
          <w:u w:val="single"/>
        </w:rPr>
        <w:t xml:space="preserve"> such as </w:t>
      </w:r>
      <w:r w:rsidRPr="00794648">
        <w:rPr>
          <w:b/>
          <w:highlight w:val="yellow"/>
          <w:u w:val="single"/>
        </w:rPr>
        <w:t xml:space="preserve">mass political parties, trade unions, and local </w:t>
      </w:r>
      <w:r w:rsidRPr="00794648">
        <w:rPr>
          <w:b/>
          <w:u w:val="single"/>
        </w:rPr>
        <w:t xml:space="preserve">civic </w:t>
      </w:r>
      <w:r w:rsidRPr="00794648">
        <w:rPr>
          <w:b/>
          <w:highlight w:val="yellow"/>
          <w:u w:val="single"/>
        </w:rPr>
        <w:t>associations</w:t>
      </w:r>
      <w:r w:rsidRPr="00DB5325">
        <w:rPr>
          <w:b/>
          <w:u w:val="single"/>
        </w:rPr>
        <w:t xml:space="preserve">, which once </w:t>
      </w:r>
      <w:r w:rsidRPr="00794648">
        <w:rPr>
          <w:b/>
          <w:highlight w:val="yellow"/>
          <w:u w:val="single"/>
        </w:rPr>
        <w:t>connected elected leaders to constituents</w:t>
      </w:r>
      <w:r w:rsidRPr="00DB5325">
        <w:rPr>
          <w:b/>
          <w:u w:val="single"/>
        </w:rPr>
        <w:t>, have withered away in more individualistic and anonymous societies.</w:t>
      </w:r>
      <w:r w:rsidRPr="00DB5325">
        <w:rPr>
          <w:sz w:val="16"/>
        </w:rPr>
        <w:t xml:space="preserve"> One result is a perpetual crisis of legitimacy on the part of political elites, who owe their electoral successes increasingly to rich donors and skilful advertising consultants. New political movements are hard to found. At the same time, anachronistic movements can continue to raise funds or entertain audiences, even if, like America’s conservative movement, they lose election after election. </w:t>
      </w:r>
    </w:p>
    <w:p w14:paraId="0BAD4D05" w14:textId="77777777" w:rsidR="000B0561" w:rsidRPr="0015374C" w:rsidRDefault="000B0561" w:rsidP="000B0561"/>
    <w:p w14:paraId="4F34D3F5" w14:textId="77777777" w:rsidR="00992119" w:rsidRPr="00992119" w:rsidRDefault="00992119" w:rsidP="00992119">
      <w:bookmarkStart w:id="0" w:name="_GoBack"/>
      <w:bookmarkEnd w:id="0"/>
    </w:p>
    <w:p w14:paraId="38B42C88" w14:textId="77777777" w:rsidR="00992119" w:rsidRPr="00992119" w:rsidRDefault="00992119" w:rsidP="00992119"/>
    <w:p w14:paraId="4E62B914" w14:textId="77777777" w:rsidR="00992119" w:rsidRPr="00992119" w:rsidRDefault="00992119" w:rsidP="00992119"/>
    <w:p w14:paraId="3C631EAA" w14:textId="77777777" w:rsidR="00992119" w:rsidRPr="00992119" w:rsidRDefault="00992119" w:rsidP="00992119"/>
    <w:p w14:paraId="419C36E6" w14:textId="77777777" w:rsidR="00992119" w:rsidRPr="00992119" w:rsidRDefault="00992119" w:rsidP="00992119"/>
    <w:p w14:paraId="20F2F8E9" w14:textId="77777777" w:rsidR="00992119" w:rsidRPr="00992119" w:rsidRDefault="00992119" w:rsidP="00992119"/>
    <w:p w14:paraId="2443D6F1" w14:textId="77777777" w:rsidR="00992119" w:rsidRPr="00992119" w:rsidRDefault="00992119" w:rsidP="00992119"/>
    <w:p w14:paraId="59999C4A" w14:textId="77777777" w:rsidR="00992119" w:rsidRPr="00992119" w:rsidRDefault="00992119" w:rsidP="00992119"/>
    <w:p w14:paraId="750D9A52" w14:textId="77777777" w:rsidR="00992119" w:rsidRPr="00992119" w:rsidRDefault="00992119" w:rsidP="00992119"/>
    <w:p w14:paraId="25E63B05" w14:textId="77777777" w:rsidR="00992119" w:rsidRPr="00992119" w:rsidRDefault="00992119" w:rsidP="00992119"/>
    <w:p w14:paraId="4A8BB0F1" w14:textId="77777777" w:rsidR="00EB3AC0" w:rsidRPr="00992119" w:rsidRDefault="00EB3AC0" w:rsidP="00EB3AC0">
      <w:pPr>
        <w:rPr>
          <w:sz w:val="16"/>
        </w:rPr>
      </w:pPr>
    </w:p>
    <w:p w14:paraId="2FDEF6B9" w14:textId="77777777" w:rsidR="00EB3AC0" w:rsidRPr="00992119" w:rsidRDefault="00EB3AC0" w:rsidP="00057D57">
      <w:pPr>
        <w:rPr>
          <w:rStyle w:val="StyleUnderline"/>
        </w:rPr>
      </w:pPr>
    </w:p>
    <w:sectPr w:rsidR="00EB3AC0" w:rsidRPr="0099211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ＭＳ ゴシック">
    <w:charset w:val="80"/>
    <w:family w:val="swiss"/>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Wingdings 3">
    <w:panose1 w:val="05040102010807070707"/>
    <w:charset w:val="02"/>
    <w:family w:val="auto"/>
    <w:pitch w:val="variable"/>
    <w:sig w:usb0="00000000" w:usb1="10000000" w:usb2="00000000" w:usb3="00000000" w:csb0="80000000" w:csb1="00000000"/>
  </w:font>
  <w:font w:name="Times">
    <w:panose1 w:val="02000500000000000000"/>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09A457C"/>
    <w:multiLevelType w:val="hybridMultilevel"/>
    <w:tmpl w:val="BE5EA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1E314F7"/>
    <w:multiLevelType w:val="hybridMultilevel"/>
    <w:tmpl w:val="ACA00D36"/>
    <w:lvl w:ilvl="0" w:tplc="F9EA533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375554A"/>
    <w:multiLevelType w:val="hybridMultilevel"/>
    <w:tmpl w:val="BA3C1A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CEB5720"/>
    <w:multiLevelType w:val="hybridMultilevel"/>
    <w:tmpl w:val="4710BA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3C7311"/>
    <w:multiLevelType w:val="hybridMultilevel"/>
    <w:tmpl w:val="710C5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1E012F2"/>
    <w:multiLevelType w:val="hybridMultilevel"/>
    <w:tmpl w:val="A2CAAC56"/>
    <w:lvl w:ilvl="0" w:tplc="6368EB2C">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97214DC"/>
    <w:multiLevelType w:val="hybridMultilevel"/>
    <w:tmpl w:val="7E62F3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DC45A5"/>
    <w:multiLevelType w:val="hybridMultilevel"/>
    <w:tmpl w:val="F738C5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2F95A6A"/>
    <w:multiLevelType w:val="hybridMultilevel"/>
    <w:tmpl w:val="574450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9350D51"/>
    <w:multiLevelType w:val="hybridMultilevel"/>
    <w:tmpl w:val="752C9B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2B75CB3"/>
    <w:multiLevelType w:val="hybridMultilevel"/>
    <w:tmpl w:val="4FE2F81C"/>
    <w:lvl w:ilvl="0" w:tplc="5FBE8B3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1645FFE"/>
    <w:multiLevelType w:val="hybridMultilevel"/>
    <w:tmpl w:val="9954C1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50B0302"/>
    <w:multiLevelType w:val="hybridMultilevel"/>
    <w:tmpl w:val="7188E886"/>
    <w:lvl w:ilvl="0" w:tplc="C43E22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5F511DC"/>
    <w:multiLevelType w:val="hybridMultilevel"/>
    <w:tmpl w:val="9BD001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8"/>
  </w:num>
  <w:num w:numId="13">
    <w:abstractNumId w:val="17"/>
  </w:num>
  <w:num w:numId="14">
    <w:abstractNumId w:val="20"/>
  </w:num>
  <w:num w:numId="15">
    <w:abstractNumId w:val="19"/>
  </w:num>
  <w:num w:numId="16">
    <w:abstractNumId w:val="13"/>
  </w:num>
  <w:num w:numId="17">
    <w:abstractNumId w:val="24"/>
  </w:num>
  <w:num w:numId="18">
    <w:abstractNumId w:val="15"/>
  </w:num>
  <w:num w:numId="19">
    <w:abstractNumId w:val="16"/>
  </w:num>
  <w:num w:numId="20">
    <w:abstractNumId w:val="22"/>
  </w:num>
  <w:num w:numId="21">
    <w:abstractNumId w:val="11"/>
  </w:num>
  <w:num w:numId="22">
    <w:abstractNumId w:val="14"/>
  </w:num>
  <w:num w:numId="23">
    <w:abstractNumId w:val="21"/>
  </w:num>
  <w:num w:numId="24">
    <w:abstractNumId w:val="23"/>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9758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57D57"/>
    <w:rsid w:val="0006091E"/>
    <w:rsid w:val="000638C1"/>
    <w:rsid w:val="00065FEE"/>
    <w:rsid w:val="00066E3C"/>
    <w:rsid w:val="00072718"/>
    <w:rsid w:val="0007381E"/>
    <w:rsid w:val="00076094"/>
    <w:rsid w:val="0008785F"/>
    <w:rsid w:val="00090CBE"/>
    <w:rsid w:val="00094DEC"/>
    <w:rsid w:val="000A2D8A"/>
    <w:rsid w:val="000B0561"/>
    <w:rsid w:val="000D26A6"/>
    <w:rsid w:val="000D2B90"/>
    <w:rsid w:val="000D6ED8"/>
    <w:rsid w:val="000D717B"/>
    <w:rsid w:val="00100B28"/>
    <w:rsid w:val="00117316"/>
    <w:rsid w:val="001209B4"/>
    <w:rsid w:val="0013713B"/>
    <w:rsid w:val="00162DA7"/>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99D"/>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270B4"/>
    <w:rsid w:val="002343FE"/>
    <w:rsid w:val="00235F7B"/>
    <w:rsid w:val="002502CF"/>
    <w:rsid w:val="00267EBB"/>
    <w:rsid w:val="0027023B"/>
    <w:rsid w:val="00272F3F"/>
    <w:rsid w:val="00274EDB"/>
    <w:rsid w:val="0027729E"/>
    <w:rsid w:val="002843B2"/>
    <w:rsid w:val="00284ED6"/>
    <w:rsid w:val="00285FF2"/>
    <w:rsid w:val="00290C5A"/>
    <w:rsid w:val="00290C92"/>
    <w:rsid w:val="0029647A"/>
    <w:rsid w:val="00296504"/>
    <w:rsid w:val="002B5511"/>
    <w:rsid w:val="002B7ACF"/>
    <w:rsid w:val="002C7463"/>
    <w:rsid w:val="002D718C"/>
    <w:rsid w:val="002E0643"/>
    <w:rsid w:val="002E392E"/>
    <w:rsid w:val="002E6BBC"/>
    <w:rsid w:val="002F1BA9"/>
    <w:rsid w:val="002F6E74"/>
    <w:rsid w:val="003106B3"/>
    <w:rsid w:val="0031385D"/>
    <w:rsid w:val="003171AB"/>
    <w:rsid w:val="003223B2"/>
    <w:rsid w:val="00322A67"/>
    <w:rsid w:val="003234FE"/>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09CC"/>
    <w:rsid w:val="00442018"/>
    <w:rsid w:val="00446567"/>
    <w:rsid w:val="00447B10"/>
    <w:rsid w:val="00452EE4"/>
    <w:rsid w:val="00452F0B"/>
    <w:rsid w:val="004536D6"/>
    <w:rsid w:val="00457224"/>
    <w:rsid w:val="0047399E"/>
    <w:rsid w:val="0047482C"/>
    <w:rsid w:val="00475436"/>
    <w:rsid w:val="00480197"/>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2F15"/>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7D4F"/>
    <w:rsid w:val="00674A78"/>
    <w:rsid w:val="00696A16"/>
    <w:rsid w:val="006A4840"/>
    <w:rsid w:val="006A52A0"/>
    <w:rsid w:val="006A681D"/>
    <w:rsid w:val="006A7E1D"/>
    <w:rsid w:val="006C3A56"/>
    <w:rsid w:val="006C606D"/>
    <w:rsid w:val="006D13F4"/>
    <w:rsid w:val="006D6AED"/>
    <w:rsid w:val="006E512E"/>
    <w:rsid w:val="006E6D0B"/>
    <w:rsid w:val="006F126E"/>
    <w:rsid w:val="006F32C9"/>
    <w:rsid w:val="006F3834"/>
    <w:rsid w:val="006F5693"/>
    <w:rsid w:val="006F5D4C"/>
    <w:rsid w:val="00717B01"/>
    <w:rsid w:val="007227D9"/>
    <w:rsid w:val="0072491F"/>
    <w:rsid w:val="00725598"/>
    <w:rsid w:val="007374A1"/>
    <w:rsid w:val="00742775"/>
    <w:rsid w:val="00752712"/>
    <w:rsid w:val="00753A84"/>
    <w:rsid w:val="007611F5"/>
    <w:rsid w:val="007619E4"/>
    <w:rsid w:val="00761E75"/>
    <w:rsid w:val="0076495E"/>
    <w:rsid w:val="00765FC8"/>
    <w:rsid w:val="00775694"/>
    <w:rsid w:val="00793F46"/>
    <w:rsid w:val="0079758C"/>
    <w:rsid w:val="007A1325"/>
    <w:rsid w:val="007A1A18"/>
    <w:rsid w:val="007A3BAF"/>
    <w:rsid w:val="007B53D8"/>
    <w:rsid w:val="007C22C5"/>
    <w:rsid w:val="007C57E1"/>
    <w:rsid w:val="007C5811"/>
    <w:rsid w:val="007D2DF5"/>
    <w:rsid w:val="007D451A"/>
    <w:rsid w:val="007D5E3E"/>
    <w:rsid w:val="007D7596"/>
    <w:rsid w:val="007E242C"/>
    <w:rsid w:val="007E30A0"/>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2908"/>
    <w:rsid w:val="00920E6A"/>
    <w:rsid w:val="00931816"/>
    <w:rsid w:val="00932C71"/>
    <w:rsid w:val="009509D5"/>
    <w:rsid w:val="009538F5"/>
    <w:rsid w:val="00957187"/>
    <w:rsid w:val="00960255"/>
    <w:rsid w:val="009603E1"/>
    <w:rsid w:val="00961C9D"/>
    <w:rsid w:val="00963065"/>
    <w:rsid w:val="00964D5A"/>
    <w:rsid w:val="0097151F"/>
    <w:rsid w:val="00973777"/>
    <w:rsid w:val="00976E78"/>
    <w:rsid w:val="009775C0"/>
    <w:rsid w:val="00981F23"/>
    <w:rsid w:val="00990634"/>
    <w:rsid w:val="00991733"/>
    <w:rsid w:val="00992078"/>
    <w:rsid w:val="00992119"/>
    <w:rsid w:val="00992BE3"/>
    <w:rsid w:val="009A1467"/>
    <w:rsid w:val="009A6464"/>
    <w:rsid w:val="009B2C43"/>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3028"/>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4BA2"/>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0E34"/>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1879"/>
    <w:rsid w:val="00E62C54"/>
    <w:rsid w:val="00E63419"/>
    <w:rsid w:val="00E64496"/>
    <w:rsid w:val="00E72115"/>
    <w:rsid w:val="00E73A24"/>
    <w:rsid w:val="00E8322E"/>
    <w:rsid w:val="00E903E0"/>
    <w:rsid w:val="00EA1115"/>
    <w:rsid w:val="00EA39EB"/>
    <w:rsid w:val="00EA58CE"/>
    <w:rsid w:val="00EB33FF"/>
    <w:rsid w:val="00EB3AC0"/>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310A"/>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A6468"/>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0B0561"/>
    <w:pPr>
      <w:spacing w:after="160" w:line="259" w:lineRule="auto"/>
    </w:pPr>
    <w:rPr>
      <w:rFonts w:ascii="Georgia" w:hAnsi="Georgia"/>
      <w:sz w:val="22"/>
    </w:rPr>
  </w:style>
  <w:style w:type="paragraph" w:styleId="Heading1">
    <w:name w:val="heading 1"/>
    <w:aliases w:val="Pocket"/>
    <w:basedOn w:val="Normal"/>
    <w:next w:val="Normal"/>
    <w:link w:val="Heading1Char"/>
    <w:qFormat/>
    <w:rsid w:val="000B05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0B056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0B056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nhideWhenUsed/>
    <w:qFormat/>
    <w:rsid w:val="000B056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B05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0561"/>
  </w:style>
  <w:style w:type="character" w:customStyle="1" w:styleId="Heading1Char">
    <w:name w:val="Heading 1 Char"/>
    <w:aliases w:val="Pocket Char"/>
    <w:basedOn w:val="DefaultParagraphFont"/>
    <w:link w:val="Heading1"/>
    <w:rsid w:val="000B0561"/>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1"/>
    <w:rsid w:val="000B0561"/>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2"/>
    <w:rsid w:val="000B0561"/>
    <w:rPr>
      <w:rFonts w:ascii="Georgia" w:eastAsiaTheme="majorEastAsia" w:hAnsi="Georgia"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rsid w:val="000B0561"/>
    <w:rPr>
      <w:rFonts w:ascii="Georgia" w:eastAsiaTheme="majorEastAsia" w:hAnsi="Georgia"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B0561"/>
    <w:rPr>
      <w:b/>
      <w:sz w:val="24"/>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6"/>
    <w:qFormat/>
    <w:rsid w:val="000B0561"/>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0B0561"/>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0B0561"/>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0B0561"/>
    <w:rPr>
      <w:color w:val="auto"/>
      <w:u w:val="none"/>
    </w:rPr>
  </w:style>
  <w:style w:type="paragraph" w:styleId="DocumentMap">
    <w:name w:val="Document Map"/>
    <w:basedOn w:val="Normal"/>
    <w:link w:val="DocumentMapChar"/>
    <w:uiPriority w:val="99"/>
    <w:semiHidden/>
    <w:unhideWhenUsed/>
    <w:rsid w:val="000B056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B0561"/>
    <w:rPr>
      <w:rFonts w:ascii="Lucida Grande" w:hAnsi="Lucida Grande" w:cs="Lucida Grande"/>
    </w:rPr>
  </w:style>
  <w:style w:type="paragraph" w:customStyle="1" w:styleId="textbold">
    <w:name w:val="text bold"/>
    <w:basedOn w:val="Normal"/>
    <w:link w:val="Emphasis"/>
    <w:uiPriority w:val="7"/>
    <w:qFormat/>
    <w:rsid w:val="00667D4F"/>
    <w:pPr>
      <w:spacing w:after="0" w:line="240" w:lineRule="auto"/>
      <w:ind w:left="720"/>
      <w:jc w:val="both"/>
    </w:pPr>
    <w:rPr>
      <w:b/>
      <w:iCs/>
      <w:u w:val="single"/>
    </w:rPr>
  </w:style>
  <w:style w:type="character" w:customStyle="1" w:styleId="SmallText">
    <w:name w:val="Small Text"/>
    <w:uiPriority w:val="1"/>
    <w:qFormat/>
    <w:rsid w:val="000B0561"/>
    <w:rPr>
      <w:rFonts w:ascii="Times New Roman" w:hAnsi="Times New Roman"/>
      <w:b w:val="0"/>
      <w:i w:val="0"/>
      <w:color w:val="000000"/>
      <w:sz w:val="16"/>
      <w:u w:val="none"/>
    </w:rPr>
  </w:style>
  <w:style w:type="character" w:customStyle="1" w:styleId="apple-converted-space">
    <w:name w:val="apple-converted-space"/>
    <w:rsid w:val="000B0561"/>
  </w:style>
  <w:style w:type="character" w:styleId="Strong">
    <w:name w:val="Strong"/>
    <w:uiPriority w:val="22"/>
    <w:qFormat/>
    <w:rsid w:val="000B0561"/>
    <w:rPr>
      <w:b/>
      <w:bCs/>
    </w:rPr>
  </w:style>
  <w:style w:type="paragraph" w:customStyle="1" w:styleId="Cardtext">
    <w:name w:val="Card text"/>
    <w:link w:val="CardtextChar"/>
    <w:rsid w:val="000B0561"/>
    <w:pPr>
      <w:widowControl w:val="0"/>
      <w:autoSpaceDE w:val="0"/>
      <w:autoSpaceDN w:val="0"/>
      <w:adjustRightInd w:val="0"/>
    </w:pPr>
    <w:rPr>
      <w:rFonts w:ascii="Arial Narrow" w:eastAsia="Times New Roman" w:hAnsi="Arial Narrow" w:cs="Times New Roman"/>
      <w:szCs w:val="20"/>
      <w:u w:val="single"/>
    </w:rPr>
  </w:style>
  <w:style w:type="character" w:customStyle="1" w:styleId="CardtextChar">
    <w:name w:val="Card text Char"/>
    <w:basedOn w:val="DefaultParagraphFont"/>
    <w:link w:val="Cardtext"/>
    <w:rsid w:val="000B0561"/>
    <w:rPr>
      <w:rFonts w:ascii="Arial Narrow" w:eastAsia="Times New Roman" w:hAnsi="Arial Narrow" w:cs="Times New Roman"/>
      <w:szCs w:val="20"/>
      <w:u w:val="single"/>
    </w:rPr>
  </w:style>
  <w:style w:type="paragraph" w:customStyle="1" w:styleId="CardTag">
    <w:name w:val="Card Tag"/>
    <w:link w:val="CardTagChar"/>
    <w:rsid w:val="000B0561"/>
    <w:rPr>
      <w:rFonts w:ascii="Arial Narrow" w:eastAsia="Times New Roman" w:hAnsi="Arial Narrow" w:cs="Times New Roman"/>
      <w:b/>
      <w:sz w:val="26"/>
    </w:rPr>
  </w:style>
  <w:style w:type="character" w:customStyle="1" w:styleId="CardTagChar">
    <w:name w:val="Card Tag Char"/>
    <w:basedOn w:val="DefaultParagraphFont"/>
    <w:link w:val="CardTag"/>
    <w:rsid w:val="000B0561"/>
    <w:rPr>
      <w:rFonts w:ascii="Arial Narrow" w:eastAsia="Times New Roman" w:hAnsi="Arial Narrow" w:cs="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7019825">
      <w:bodyDiv w:val="1"/>
      <w:marLeft w:val="0"/>
      <w:marRight w:val="0"/>
      <w:marTop w:val="0"/>
      <w:marBottom w:val="0"/>
      <w:divBdr>
        <w:top w:val="none" w:sz="0" w:space="0" w:color="auto"/>
        <w:left w:val="none" w:sz="0" w:space="0" w:color="auto"/>
        <w:bottom w:val="none" w:sz="0" w:space="0" w:color="auto"/>
        <w:right w:val="none" w:sz="0" w:space="0" w:color="auto"/>
      </w:divBdr>
      <w:divsChild>
        <w:div w:id="889144801">
          <w:marLeft w:val="-1144"/>
          <w:marRight w:val="300"/>
          <w:marTop w:val="0"/>
          <w:marBottom w:val="480"/>
          <w:divBdr>
            <w:top w:val="none" w:sz="0" w:space="0" w:color="auto"/>
            <w:left w:val="none" w:sz="0" w:space="0" w:color="auto"/>
            <w:bottom w:val="none" w:sz="0" w:space="0" w:color="auto"/>
            <w:right w:val="none" w:sz="0" w:space="0" w:color="auto"/>
          </w:divBdr>
          <w:divsChild>
            <w:div w:id="503933514">
              <w:marLeft w:val="0"/>
              <w:marRight w:val="0"/>
              <w:marTop w:val="0"/>
              <w:marBottom w:val="0"/>
              <w:divBdr>
                <w:top w:val="none" w:sz="0" w:space="0" w:color="auto"/>
                <w:left w:val="none" w:sz="0" w:space="0" w:color="auto"/>
                <w:bottom w:val="none" w:sz="0" w:space="0" w:color="auto"/>
                <w:right w:val="none" w:sz="0" w:space="0" w:color="auto"/>
              </w:divBdr>
            </w:div>
            <w:div w:id="890381408">
              <w:marLeft w:val="0"/>
              <w:marRight w:val="0"/>
              <w:marTop w:val="0"/>
              <w:marBottom w:val="0"/>
              <w:divBdr>
                <w:top w:val="none" w:sz="0" w:space="0" w:color="auto"/>
                <w:left w:val="none" w:sz="0" w:space="0" w:color="auto"/>
                <w:bottom w:val="none" w:sz="0" w:space="0" w:color="auto"/>
                <w:right w:val="none" w:sz="0" w:space="0" w:color="auto"/>
              </w:divBdr>
            </w:div>
            <w:div w:id="2041512281">
              <w:marLeft w:val="0"/>
              <w:marRight w:val="0"/>
              <w:marTop w:val="0"/>
              <w:marBottom w:val="0"/>
              <w:divBdr>
                <w:top w:val="none" w:sz="0" w:space="0" w:color="auto"/>
                <w:left w:val="none" w:sz="0" w:space="0" w:color="auto"/>
                <w:bottom w:val="none" w:sz="0" w:space="0" w:color="auto"/>
                <w:right w:val="none" w:sz="0" w:space="0" w:color="auto"/>
              </w:divBdr>
            </w:div>
            <w:div w:id="917861581">
              <w:marLeft w:val="0"/>
              <w:marRight w:val="0"/>
              <w:marTop w:val="0"/>
              <w:marBottom w:val="0"/>
              <w:divBdr>
                <w:top w:val="none" w:sz="0" w:space="0" w:color="auto"/>
                <w:left w:val="none" w:sz="0" w:space="0" w:color="auto"/>
                <w:bottom w:val="none" w:sz="0" w:space="0" w:color="auto"/>
                <w:right w:val="none" w:sz="0" w:space="0" w:color="auto"/>
              </w:divBdr>
            </w:div>
            <w:div w:id="2076584712">
              <w:marLeft w:val="0"/>
              <w:marRight w:val="0"/>
              <w:marTop w:val="0"/>
              <w:marBottom w:val="0"/>
              <w:divBdr>
                <w:top w:val="none" w:sz="0" w:space="0" w:color="auto"/>
                <w:left w:val="none" w:sz="0" w:space="0" w:color="auto"/>
                <w:bottom w:val="none" w:sz="0" w:space="0" w:color="auto"/>
                <w:right w:val="none" w:sz="0" w:space="0" w:color="auto"/>
              </w:divBdr>
            </w:div>
            <w:div w:id="1486118663">
              <w:marLeft w:val="0"/>
              <w:marRight w:val="0"/>
              <w:marTop w:val="0"/>
              <w:marBottom w:val="0"/>
              <w:divBdr>
                <w:top w:val="none" w:sz="0" w:space="0" w:color="auto"/>
                <w:left w:val="none" w:sz="0" w:space="0" w:color="auto"/>
                <w:bottom w:val="none" w:sz="0" w:space="0" w:color="auto"/>
                <w:right w:val="none" w:sz="0" w:space="0" w:color="auto"/>
              </w:divBdr>
            </w:div>
          </w:divsChild>
        </w:div>
        <w:div w:id="1948346929">
          <w:marLeft w:val="-1144"/>
          <w:marRight w:val="300"/>
          <w:marTop w:val="0"/>
          <w:marBottom w:val="480"/>
          <w:divBdr>
            <w:top w:val="none" w:sz="0" w:space="0" w:color="auto"/>
            <w:left w:val="none" w:sz="0" w:space="0" w:color="auto"/>
            <w:bottom w:val="none" w:sz="0" w:space="0" w:color="auto"/>
            <w:right w:val="none" w:sz="0" w:space="0" w:color="auto"/>
          </w:divBdr>
          <w:divsChild>
            <w:div w:id="1215776102">
              <w:marLeft w:val="0"/>
              <w:marRight w:val="0"/>
              <w:marTop w:val="0"/>
              <w:marBottom w:val="0"/>
              <w:divBdr>
                <w:top w:val="none" w:sz="0" w:space="0" w:color="auto"/>
                <w:left w:val="none" w:sz="0" w:space="0" w:color="auto"/>
                <w:bottom w:val="none" w:sz="0" w:space="0" w:color="auto"/>
                <w:right w:val="none" w:sz="0" w:space="0" w:color="auto"/>
              </w:divBdr>
            </w:div>
            <w:div w:id="1415784816">
              <w:marLeft w:val="0"/>
              <w:marRight w:val="0"/>
              <w:marTop w:val="0"/>
              <w:marBottom w:val="0"/>
              <w:divBdr>
                <w:top w:val="none" w:sz="0" w:space="0" w:color="auto"/>
                <w:left w:val="none" w:sz="0" w:space="0" w:color="auto"/>
                <w:bottom w:val="none" w:sz="0" w:space="0" w:color="auto"/>
                <w:right w:val="none" w:sz="0" w:space="0" w:color="auto"/>
              </w:divBdr>
              <w:divsChild>
                <w:div w:id="1421489081">
                  <w:marLeft w:val="0"/>
                  <w:marRight w:val="0"/>
                  <w:marTop w:val="0"/>
                  <w:marBottom w:val="0"/>
                  <w:divBdr>
                    <w:top w:val="none" w:sz="0" w:space="0" w:color="auto"/>
                    <w:left w:val="none" w:sz="0" w:space="0" w:color="auto"/>
                    <w:bottom w:val="none" w:sz="0" w:space="0" w:color="auto"/>
                    <w:right w:val="none" w:sz="0" w:space="0" w:color="auto"/>
                  </w:divBdr>
                  <w:divsChild>
                    <w:div w:id="206478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08739">
              <w:marLeft w:val="0"/>
              <w:marRight w:val="0"/>
              <w:marTop w:val="0"/>
              <w:marBottom w:val="0"/>
              <w:divBdr>
                <w:top w:val="none" w:sz="0" w:space="0" w:color="auto"/>
                <w:left w:val="none" w:sz="0" w:space="0" w:color="auto"/>
                <w:bottom w:val="none" w:sz="0" w:space="0" w:color="auto"/>
                <w:right w:val="none" w:sz="0" w:space="0" w:color="auto"/>
              </w:divBdr>
            </w:div>
            <w:div w:id="1148281485">
              <w:marLeft w:val="0"/>
              <w:marRight w:val="0"/>
              <w:marTop w:val="0"/>
              <w:marBottom w:val="0"/>
              <w:divBdr>
                <w:top w:val="none" w:sz="0" w:space="0" w:color="auto"/>
                <w:left w:val="none" w:sz="0" w:space="0" w:color="auto"/>
                <w:bottom w:val="none" w:sz="0" w:space="0" w:color="auto"/>
                <w:right w:val="none" w:sz="0" w:space="0" w:color="auto"/>
              </w:divBdr>
              <w:divsChild>
                <w:div w:id="537664062">
                  <w:marLeft w:val="0"/>
                  <w:marRight w:val="0"/>
                  <w:marTop w:val="0"/>
                  <w:marBottom w:val="0"/>
                  <w:divBdr>
                    <w:top w:val="none" w:sz="0" w:space="0" w:color="auto"/>
                    <w:left w:val="none" w:sz="0" w:space="0" w:color="auto"/>
                    <w:bottom w:val="none" w:sz="0" w:space="0" w:color="auto"/>
                    <w:right w:val="none" w:sz="0" w:space="0" w:color="auto"/>
                  </w:divBdr>
                  <w:divsChild>
                    <w:div w:id="12842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92664">
              <w:marLeft w:val="0"/>
              <w:marRight w:val="0"/>
              <w:marTop w:val="0"/>
              <w:marBottom w:val="0"/>
              <w:divBdr>
                <w:top w:val="none" w:sz="0" w:space="0" w:color="auto"/>
                <w:left w:val="none" w:sz="0" w:space="0" w:color="auto"/>
                <w:bottom w:val="none" w:sz="0" w:space="0" w:color="auto"/>
                <w:right w:val="none" w:sz="0" w:space="0" w:color="auto"/>
              </w:divBdr>
            </w:div>
            <w:div w:id="641889935">
              <w:marLeft w:val="0"/>
              <w:marRight w:val="0"/>
              <w:marTop w:val="0"/>
              <w:marBottom w:val="0"/>
              <w:divBdr>
                <w:top w:val="none" w:sz="0" w:space="0" w:color="auto"/>
                <w:left w:val="none" w:sz="0" w:space="0" w:color="auto"/>
                <w:bottom w:val="none" w:sz="0" w:space="0" w:color="auto"/>
                <w:right w:val="none" w:sz="0" w:space="0" w:color="auto"/>
              </w:divBdr>
              <w:divsChild>
                <w:div w:id="511187567">
                  <w:marLeft w:val="0"/>
                  <w:marRight w:val="0"/>
                  <w:marTop w:val="0"/>
                  <w:marBottom w:val="0"/>
                  <w:divBdr>
                    <w:top w:val="none" w:sz="0" w:space="0" w:color="auto"/>
                    <w:left w:val="none" w:sz="0" w:space="0" w:color="auto"/>
                    <w:bottom w:val="none" w:sz="0" w:space="0" w:color="auto"/>
                    <w:right w:val="none" w:sz="0" w:space="0" w:color="auto"/>
                  </w:divBdr>
                  <w:divsChild>
                    <w:div w:id="65164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630877">
          <w:marLeft w:val="300"/>
          <w:marRight w:val="-1144"/>
          <w:marTop w:val="0"/>
          <w:marBottom w:val="480"/>
          <w:divBdr>
            <w:top w:val="none" w:sz="0" w:space="0" w:color="auto"/>
            <w:left w:val="none" w:sz="0" w:space="0" w:color="auto"/>
            <w:bottom w:val="none" w:sz="0" w:space="0" w:color="auto"/>
            <w:right w:val="none" w:sz="0" w:space="0" w:color="auto"/>
          </w:divBdr>
          <w:divsChild>
            <w:div w:id="1861435892">
              <w:marLeft w:val="0"/>
              <w:marRight w:val="0"/>
              <w:marTop w:val="0"/>
              <w:marBottom w:val="0"/>
              <w:divBdr>
                <w:top w:val="none" w:sz="0" w:space="0" w:color="auto"/>
                <w:left w:val="none" w:sz="0" w:space="0" w:color="auto"/>
                <w:bottom w:val="none" w:sz="0" w:space="0" w:color="auto"/>
                <w:right w:val="none" w:sz="0" w:space="0" w:color="auto"/>
              </w:divBdr>
            </w:div>
            <w:div w:id="1164393894">
              <w:marLeft w:val="0"/>
              <w:marRight w:val="0"/>
              <w:marTop w:val="0"/>
              <w:marBottom w:val="0"/>
              <w:divBdr>
                <w:top w:val="none" w:sz="0" w:space="0" w:color="auto"/>
                <w:left w:val="none" w:sz="0" w:space="0" w:color="auto"/>
                <w:bottom w:val="none" w:sz="0" w:space="0" w:color="auto"/>
                <w:right w:val="none" w:sz="0" w:space="0" w:color="auto"/>
              </w:divBdr>
            </w:div>
            <w:div w:id="663362227">
              <w:marLeft w:val="0"/>
              <w:marRight w:val="0"/>
              <w:marTop w:val="0"/>
              <w:marBottom w:val="0"/>
              <w:divBdr>
                <w:top w:val="none" w:sz="0" w:space="0" w:color="auto"/>
                <w:left w:val="none" w:sz="0" w:space="0" w:color="auto"/>
                <w:bottom w:val="none" w:sz="0" w:space="0" w:color="auto"/>
                <w:right w:val="none" w:sz="0" w:space="0" w:color="auto"/>
              </w:divBdr>
              <w:divsChild>
                <w:div w:id="843594600">
                  <w:marLeft w:val="0"/>
                  <w:marRight w:val="0"/>
                  <w:marTop w:val="0"/>
                  <w:marBottom w:val="951"/>
                  <w:divBdr>
                    <w:top w:val="none" w:sz="0" w:space="0" w:color="auto"/>
                    <w:left w:val="none" w:sz="0" w:space="0" w:color="auto"/>
                    <w:bottom w:val="none" w:sz="0" w:space="0" w:color="auto"/>
                    <w:right w:val="none" w:sz="0" w:space="0" w:color="auto"/>
                  </w:divBdr>
                </w:div>
              </w:divsChild>
            </w:div>
            <w:div w:id="160623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ol.iza.org/uploads/articles/219/pdfs/role-of-preschool-in-reducing-inequality.pdf?v=1" TargetMode="External"/><Relationship Id="rId14" Type="http://schemas.openxmlformats.org/officeDocument/2006/relationships/hyperlink" Target="https://wol.iza.org/uploads/articles/219/pdfs/role-of-preschool-in-reducing-inequality.pdf?v=1" TargetMode="External"/><Relationship Id="rId15" Type="http://schemas.openxmlformats.org/officeDocument/2006/relationships/hyperlink" Target="http://www.msnbc.com/msnbc/ben-carson-defends-call-redistribute-school-funds-nationally" TargetMode="External"/><Relationship Id="rId16" Type="http://schemas.openxmlformats.org/officeDocument/2006/relationships/hyperlink" Target="https://www.brookings.edu/research/requiring-school-districts-to-spend-comparable-amounts-on-title-i-schools-is-pushing-on-a-string/" TargetMode="External"/><Relationship Id="rId17" Type="http://schemas.openxmlformats.org/officeDocument/2006/relationships/hyperlink" Target="http://files.eric.ed.gov/fulltext/EJ854333.pdf" TargetMode="External"/><Relationship Id="rId18" Type="http://schemas.openxmlformats.org/officeDocument/2006/relationships/hyperlink" Target="http://files.eric.ed.gov/fulltext/EJ854333.pdf" TargetMode="External"/><Relationship Id="rId19" Type="http://schemas.openxmlformats.org/officeDocument/2006/relationships/hyperlink" Target="http://files.eric.ed.gov/fulltext/EJ854333.pdf" TargetMode="External"/><Relationship Id="rId63" Type="http://schemas.openxmlformats.org/officeDocument/2006/relationships/hyperlink" Target="http://www.kadinst.hku.hk/sdconf10/Papers_PDF/p99.pdf" TargetMode="External"/><Relationship Id="rId64" Type="http://schemas.openxmlformats.org/officeDocument/2006/relationships/hyperlink" Target="http://cjres.oxfordjournals.org/content/3/1/153.short)//EML" TargetMode="External"/><Relationship Id="rId65" Type="http://schemas.openxmlformats.org/officeDocument/2006/relationships/hyperlink" Target="http://spatialfix.files.wordpress.com/2010/08/peck-neoliberalizing-states-2001.pdf" TargetMode="External"/><Relationship Id="rId66" Type="http://schemas.openxmlformats.org/officeDocument/2006/relationships/hyperlink" Target="https://www.cfr.org/report/us-education-reform-and-national-security" TargetMode="External"/><Relationship Id="rId67" Type="http://schemas.openxmlformats.org/officeDocument/2006/relationships/hyperlink" Target="https://www.thebalance.com/us-economy-wont-collapse-3980688)//JSL" TargetMode="External"/><Relationship Id="rId68" Type="http://schemas.openxmlformats.org/officeDocument/2006/relationships/fontTable" Target="fontTable.xml"/><Relationship Id="rId69" Type="http://schemas.openxmlformats.org/officeDocument/2006/relationships/theme" Target="theme/theme1.xml"/><Relationship Id="rId50" Type="http://schemas.openxmlformats.org/officeDocument/2006/relationships/hyperlink" Target="http://www.cardiff.ac.uk/cass/" TargetMode="External"/><Relationship Id="rId51" Type="http://schemas.openxmlformats.org/officeDocument/2006/relationships/hyperlink" Target="http://www.environmental-expert.com/Files%5C6471%5Carticles%5C14644%5Cart9.pdf)//" TargetMode="External"/><Relationship Id="rId52" Type="http://schemas.openxmlformats.org/officeDocument/2006/relationships/hyperlink" Target="http://www.kadinst.hku.hk/sdconf10/Papers_PDF/p99.pdf" TargetMode="External"/><Relationship Id="rId53" Type="http://schemas.openxmlformats.org/officeDocument/2006/relationships/hyperlink" Target="http://cjres.oxfordjournals.org/content/3/1/153.short)//EML" TargetMode="External"/><Relationship Id="rId54" Type="http://schemas.openxmlformats.org/officeDocument/2006/relationships/hyperlink" Target="http://spatialfix.files.wordpress.com/2010/08/peck-neoliberalizing-states-2001.pdf" TargetMode="External"/><Relationship Id="rId55" Type="http://schemas.openxmlformats.org/officeDocument/2006/relationships/hyperlink" Target="https://www.cfr.org/report/us-education-reform-and-national-security" TargetMode="External"/><Relationship Id="rId56" Type="http://schemas.openxmlformats.org/officeDocument/2006/relationships/hyperlink" Target="https://www.thebalance.com/us-economy-wont-collapse-3980688)//JSL" TargetMode="External"/><Relationship Id="rId57" Type="http://schemas.openxmlformats.org/officeDocument/2006/relationships/hyperlink" Target="http://www.centerchange.org/passport/blowingmind.html" TargetMode="External"/><Relationship Id="rId58" Type="http://schemas.openxmlformats.org/officeDocument/2006/relationships/hyperlink" Target="http://www.tips.org.za/files/Wilson_James_Paper.pdf" TargetMode="External"/><Relationship Id="rId59" Type="http://schemas.openxmlformats.org/officeDocument/2006/relationships/hyperlink" Target="http://www.tips.org.za/files/Wilson_James_Paper.pdf" TargetMode="External"/><Relationship Id="rId40" Type="http://schemas.openxmlformats.org/officeDocument/2006/relationships/hyperlink" Target="http://bostonreview.net/mccluskey-free-market-education" TargetMode="External"/><Relationship Id="rId41" Type="http://schemas.openxmlformats.org/officeDocument/2006/relationships/hyperlink" Target="https://www.brookings.edu/research/why-federal-spending-on-disadvantaged-students-title-i-doesnt-work/)" TargetMode="External"/><Relationship Id="rId42" Type="http://schemas.openxmlformats.org/officeDocument/2006/relationships/hyperlink" Target="http://www.teachhub.com/equity-schools-what-administrators-need-know" TargetMode="External"/><Relationship Id="rId43" Type="http://schemas.openxmlformats.org/officeDocument/2006/relationships/hyperlink" Target="http://www.teachhub.com/equity-schools-what-administrators-need-know" TargetMode="External"/><Relationship Id="rId44" Type="http://schemas.openxmlformats.org/officeDocument/2006/relationships/hyperlink" Target="https://www.bostonglobe.com/lifestyle/2016/09/04/researchers-detect-narrowing-achievement-gap/OdrvkuaR95mNc6emVVMqbK/story.html)" TargetMode="External"/><Relationship Id="rId45" Type="http://schemas.openxmlformats.org/officeDocument/2006/relationships/hyperlink" Target="https://www.bloomberg.com/news/articles/2016-12-06/rich-poor-achievement-gap-is-narrowing-in-american-education)" TargetMode="External"/><Relationship Id="rId46" Type="http://schemas.openxmlformats.org/officeDocument/2006/relationships/hyperlink" Target="http://www.centerchange.org/passport/blowingmind.html" TargetMode="External"/><Relationship Id="rId47" Type="http://schemas.openxmlformats.org/officeDocument/2006/relationships/hyperlink" Target="http://www.tips.org.za/files/Wilson_James_Paper.pdf" TargetMode="External"/><Relationship Id="rId48" Type="http://schemas.openxmlformats.org/officeDocument/2006/relationships/hyperlink" Target="http://www.tips.org.za/files/Wilson_James_Paper.pdf" TargetMode="External"/><Relationship Id="rId49" Type="http://schemas.openxmlformats.org/officeDocument/2006/relationships/hyperlink" Target="http://nationalinterest.org/profile/stewart-patrick"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heinonline.org/HOL/LandingPage?handle=hein.journals/stanlp27&amp;div=11&amp;id=&amp;page" TargetMode="External"/><Relationship Id="rId30" Type="http://schemas.openxmlformats.org/officeDocument/2006/relationships/hyperlink" Target="http://www.hamiltonproject.org/papers/increasing_education_what_it_will_and_will_not_do_for_earnings_inequal/" TargetMode="External"/><Relationship Id="rId31" Type="http://schemas.openxmlformats.org/officeDocument/2006/relationships/hyperlink" Target="https://www.nytimes.com/2016/08/28/opinion/sunday/the-good-news-about-educational-inequality.html" TargetMode="External"/><Relationship Id="rId32" Type="http://schemas.openxmlformats.org/officeDocument/2006/relationships/hyperlink" Target="http://www.aera.net/Newsroom/Recent-AERA-Research/Recent-Trends-in-Income-Racial-and-Ethnic-School-Readiness-Gaps-at-Kindergarten-Entry" TargetMode="External"/><Relationship Id="rId33" Type="http://schemas.openxmlformats.org/officeDocument/2006/relationships/hyperlink" Target="http://opinionator.blogs.nytimes.com/2013/04/27/no-rich-child-left-behind/" TargetMode="External"/><Relationship Id="rId34" Type="http://schemas.openxmlformats.org/officeDocument/2006/relationships/hyperlink" Target="http://curry.virginia.edu/uploads/resourceLibrary/35_Kids_Today.pdf" TargetMode="External"/><Relationship Id="rId35" Type="http://schemas.openxmlformats.org/officeDocument/2006/relationships/hyperlink" Target="http://nieer.org/research/state-preschool-2015" TargetMode="External"/><Relationship Id="rId36" Type="http://schemas.openxmlformats.org/officeDocument/2006/relationships/hyperlink" Target="http://ero.sagepub.com/content/spero/2/2/2332858416648933.full.pdf" TargetMode="External"/><Relationship Id="rId37" Type="http://schemas.openxmlformats.org/officeDocument/2006/relationships/hyperlink" Target="http://cepa.stanford.edu/content/will-public-pre-k-really-close-achievement-gaps-gaps-prekindergarten-quality-between-students-and-across-states" TargetMode="External"/><Relationship Id="rId38" Type="http://schemas.openxmlformats.org/officeDocument/2006/relationships/hyperlink" Target="http://www.aera.net/Newsroom/Recent-AERA-Research/Recent-Trends-in-Income-Racial-and-Ethnic-School-Readiness-Gaps-at-Kindergarten-Entry" TargetMode="External"/><Relationship Id="rId39" Type="http://schemas.openxmlformats.org/officeDocument/2006/relationships/hyperlink" Target="http://bostonreview.net/grusky-forum-inequality" TargetMode="Externa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hyperlink" Target="http://educationnext.org/federal-courts-cant-solve-our-education-ills-forum-san-antonio-rodriguez/" TargetMode="External"/><Relationship Id="rId23" Type="http://schemas.openxmlformats.org/officeDocument/2006/relationships/hyperlink" Target="https://www.utdallas.edu/research/tsp-erc/pdf/wp_hanushek_1999_higher_salaries.pdf.pdf" TargetMode="External"/><Relationship Id="rId24" Type="http://schemas.openxmlformats.org/officeDocument/2006/relationships/hyperlink" Target="https://www.brookings.edu/research/why-federal-spending-on-disadvantaged-students-title-i-doesnt-work/" TargetMode="External"/><Relationship Id="rId25" Type="http://schemas.openxmlformats.org/officeDocument/2006/relationships/hyperlink" Target="https://www.brookings.edu/research/why-federal-spending-on-disadvantaged-students-title-i-doesnt-work/" TargetMode="External"/><Relationship Id="rId26" Type="http://schemas.openxmlformats.org/officeDocument/2006/relationships/hyperlink" Target="https://www.law.berkeley.edu/files/Interstate_Inequality_Goodwin_Lui.pdf" TargetMode="External"/><Relationship Id="rId27" Type="http://schemas.openxmlformats.org/officeDocument/2006/relationships/hyperlink" Target="http://www.mitpressjournals.org.proxy.lib.umich.edu/doi/pdf/10.1162/EDFP_a_00103" TargetMode="External"/><Relationship Id="rId28" Type="http://schemas.openxmlformats.org/officeDocument/2006/relationships/hyperlink" Target="http://time.com/money/3765111/new-research-shows-education-wont-fix-inequality/" TargetMode="External"/><Relationship Id="rId29" Type="http://schemas.openxmlformats.org/officeDocument/2006/relationships/hyperlink" Target="http://www.reuters.com/article/2015/01/09/us-obama-education-cost-idUSKBN0KI1Z920150109" TargetMode="External"/><Relationship Id="rId60" Type="http://schemas.openxmlformats.org/officeDocument/2006/relationships/hyperlink" Target="http://nationalinterest.org/profile/stewart-patrick" TargetMode="External"/><Relationship Id="rId61" Type="http://schemas.openxmlformats.org/officeDocument/2006/relationships/hyperlink" Target="http://www.cardiff.ac.uk/cass/" TargetMode="External"/><Relationship Id="rId62" Type="http://schemas.openxmlformats.org/officeDocument/2006/relationships/hyperlink" Target="http://www.environmental-expert.com/Files%5C6471%5Carticles%5C14644%5Cart9.pdf)//" TargetMode="External"/><Relationship Id="rId10" Type="http://schemas.openxmlformats.org/officeDocument/2006/relationships/hyperlink" Target="https://playlabatnyu.files.wordpress.com/2015/02/reading-1-civic-engagement.pdf" TargetMode="External"/><Relationship Id="rId11" Type="http://schemas.openxmlformats.org/officeDocument/2006/relationships/hyperlink" Target="https://wol.iza.org/uploads/articles/219/pdfs/role-of-preschool-in-reducing-inequality.pdf?v=1" TargetMode="External"/><Relationship Id="rId12" Type="http://schemas.openxmlformats.org/officeDocument/2006/relationships/hyperlink" Target="https://wol.iza.org/uploads/articles/219/pdfs/role-of-preschool-in-reducing-inequality.pdf?v=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stints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683FDE8-8E99-C246-9C2B-65DE24429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83602</Words>
  <Characters>476537</Characters>
  <Application>Microsoft Macintosh Word</Application>
  <DocSecurity>0</DocSecurity>
  <Lines>3971</Lines>
  <Paragraphs>1118</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Verbatim Mac</vt:lpstr>
      <vt:lpstr>AT: Equity Advantage</vt:lpstr>
      <vt:lpstr>    1NC – Equity</vt:lpstr>
      <vt:lpstr>    2NC Cards</vt:lpstr>
      <vt:lpstr>        2NC – Funding Fails</vt:lpstr>
      <vt:lpstr>        2NC – Alt. Cause [Parents]</vt:lpstr>
      <vt:lpstr>        2NC – Alt. Cause [Generic]</vt:lpstr>
      <vt:lpstr>        2NC – Squo Solves</vt:lpstr>
      <vt:lpstr>    2NC Analytical Extensions</vt:lpstr>
      <vt:lpstr>        2NC – Davidson</vt:lpstr>
      <vt:lpstr>        2NC – McCluskey</vt:lpstr>
      <vt:lpstr>        2NC – Egalite</vt:lpstr>
      <vt:lpstr>        2NC – Dynarski and Kainz</vt:lpstr>
      <vt:lpstr>        2NC – Reardon</vt:lpstr>
      <vt:lpstr>Exclude Funding PIC</vt:lpstr>
      <vt:lpstr>    **TOP LEVEL</vt:lpstr>
      <vt:lpstr>        1nc – amend title 1</vt:lpstr>
      <vt:lpstr>        1nc – funding pic </vt:lpstr>
      <vt:lpstr>        2nc – overview (amend cp)</vt:lpstr>
      <vt:lpstr>        2nc – overview (funding pic)</vt:lpstr>
      <vt:lpstr>    **SOLVENCY</vt:lpstr>
      <vt:lpstr>        2nc – solvency</vt:lpstr>
      <vt:lpstr>        2nc – funding not key (old)</vt:lpstr>
    </vt:vector>
  </TitlesOfParts>
  <Manager/>
  <Company>Ashtar Communications</Company>
  <LinksUpToDate>false</LinksUpToDate>
  <CharactersWithSpaces>559021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Tsang, Justin C (Student)</dc:creator>
  <cp:keywords>5.2</cp:keywords>
  <dc:description/>
  <cp:lastModifiedBy>Tsang, Justin C (Student)</cp:lastModifiedBy>
  <cp:revision>6</cp:revision>
  <dcterms:created xsi:type="dcterms:W3CDTF">2017-07-24T01:16:00Z</dcterms:created>
  <dcterms:modified xsi:type="dcterms:W3CDTF">2017-07-24T03:59:00Z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