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2F3A" w:rsidRDefault="00F92F3A" w:rsidP="009649BA">
      <w:pPr>
        <w:pStyle w:val="Heading1"/>
      </w:pPr>
      <w:r>
        <w:t>Notes</w:t>
      </w:r>
    </w:p>
    <w:p w:rsidR="00F92F3A" w:rsidRDefault="00F92F3A" w:rsidP="00F92F3A"/>
    <w:p w:rsidR="00F92F3A" w:rsidRDefault="00F92F3A" w:rsidP="00F92F3A">
      <w:r>
        <w:t>The portability CP from the original file has been reproduced here with new cards and blocks, so you should delete the CP from the original file</w:t>
      </w:r>
    </w:p>
    <w:p w:rsidR="00F92F3A" w:rsidRDefault="00F92F3A" w:rsidP="00F92F3A"/>
    <w:p w:rsidR="00F92F3A" w:rsidRPr="00F92F3A" w:rsidRDefault="00F92F3A" w:rsidP="00F92F3A">
      <w:r>
        <w:t>Otherwise everything here is new.</w:t>
      </w:r>
    </w:p>
    <w:p w:rsidR="009649BA" w:rsidRDefault="00DD255B" w:rsidP="009649BA">
      <w:pPr>
        <w:pStyle w:val="Heading1"/>
      </w:pPr>
      <w:r>
        <w:t>Equity</w:t>
      </w:r>
    </w:p>
    <w:p w:rsidR="009649BA" w:rsidRPr="009649BA" w:rsidRDefault="009649BA" w:rsidP="009649BA"/>
    <w:p w:rsidR="00A95652" w:rsidRDefault="00313E72" w:rsidP="00313E72">
      <w:pPr>
        <w:pStyle w:val="Heading3"/>
      </w:pPr>
      <w:r>
        <w:t>1nc – equity</w:t>
      </w:r>
    </w:p>
    <w:p w:rsidR="00313E72" w:rsidRDefault="00313E72" w:rsidP="00313E72"/>
    <w:p w:rsidR="00313E72" w:rsidRPr="007521AF" w:rsidRDefault="00313E72" w:rsidP="00313E72">
      <w:pPr>
        <w:pStyle w:val="Heading4"/>
      </w:pPr>
      <w:r>
        <w:t>No inequity – spending’s higher in high-poverty districts</w:t>
      </w:r>
    </w:p>
    <w:p w:rsidR="00313E72" w:rsidRDefault="00313E72" w:rsidP="00313E72">
      <w:proofErr w:type="spellStart"/>
      <w:r>
        <w:rPr>
          <w:b/>
        </w:rPr>
        <w:t>Dynarski</w:t>
      </w:r>
      <w:proofErr w:type="spellEnd"/>
      <w:r>
        <w:rPr>
          <w:b/>
        </w:rPr>
        <w:t xml:space="preserve"> and </w:t>
      </w:r>
      <w:proofErr w:type="spellStart"/>
      <w:r>
        <w:rPr>
          <w:b/>
        </w:rPr>
        <w:t>Kainz</w:t>
      </w:r>
      <w:proofErr w:type="spellEnd"/>
      <w:r>
        <w:rPr>
          <w:b/>
        </w:rPr>
        <w:t xml:space="preserve">, 16 </w:t>
      </w:r>
      <w:proofErr w:type="gramStart"/>
      <w:r>
        <w:t>–  Nonresident</w:t>
      </w:r>
      <w:proofErr w:type="gramEnd"/>
      <w:r>
        <w:t xml:space="preserve"> Senior Fellow - Economic Studies, Center on Children and Families at Brookings (Mark and Kirsten, “Requiring school districts to spend comparable</w:t>
      </w:r>
    </w:p>
    <w:p w:rsidR="00313E72" w:rsidRDefault="00313E72" w:rsidP="00313E72">
      <w:proofErr w:type="gramStart"/>
      <w:r>
        <w:t>amounts</w:t>
      </w:r>
      <w:proofErr w:type="gramEnd"/>
      <w:r>
        <w:t xml:space="preserve"> on Title I schools is pushing on a string”, 7/8, </w:t>
      </w:r>
      <w:hyperlink r:id="rId6" w:history="1">
        <w:r w:rsidRPr="001960D3">
          <w:rPr>
            <w:rStyle w:val="Hyperlink"/>
          </w:rPr>
          <w:t>https://www.brookings.edu/wp-content/uploads/2016/07/title-I-spending.pdf</w:t>
        </w:r>
      </w:hyperlink>
    </w:p>
    <w:p w:rsidR="00313E72" w:rsidRDefault="00313E72" w:rsidP="00313E72"/>
    <w:p w:rsidR="00313E72" w:rsidRDefault="00313E72" w:rsidP="00313E72">
      <w:r>
        <w:t xml:space="preserve">We first estimated a simple correlation between teacher spending per student and school poverty rates for all the elementary schools in our data. We used the percent of students enrolled in the free-lunch program as a proxy for a school’s poverty rate, a common if not entirely satisfactory </w:t>
      </w:r>
      <w:proofErr w:type="spellStart"/>
      <w:r>
        <w:t>procedure.iii</w:t>
      </w:r>
      <w:proofErr w:type="spellEnd"/>
      <w:r>
        <w:t xml:space="preserve"> </w:t>
      </w:r>
      <w:proofErr w:type="gramStart"/>
      <w:r>
        <w:t>We</w:t>
      </w:r>
      <w:proofErr w:type="gramEnd"/>
      <w:r>
        <w:t xml:space="preserve"> found a negative correlation: teacher spending was lower when schools had higher poverty rates. </w:t>
      </w:r>
      <w:r w:rsidRPr="007521AF">
        <w:rPr>
          <w:rStyle w:val="StyleUnderline"/>
        </w:rPr>
        <w:t>An increase in the school poverty rate of ten percentage points reduced teacher spending per student by about $100.</w:t>
      </w:r>
    </w:p>
    <w:p w:rsidR="00313E72" w:rsidRDefault="00313E72" w:rsidP="00313E72">
      <w:r w:rsidRPr="009E2DAC">
        <w:rPr>
          <w:rStyle w:val="StyleUnderline"/>
        </w:rPr>
        <w:t xml:space="preserve">This correlation </w:t>
      </w:r>
      <w:r>
        <w:t xml:space="preserve">is consistent with conventional wisdom but it </w:t>
      </w:r>
      <w:r w:rsidRPr="009E2DAC">
        <w:rPr>
          <w:rStyle w:val="StyleUnderline"/>
        </w:rPr>
        <w:t>ignores a key aspect of the data: schools are in districts and districts are in states.</w:t>
      </w:r>
      <w:r>
        <w:t xml:space="preserve"> From a statistical perspective, states, districts, and schools form ‘levels,’ and it is within those levels that people are taxed for schools and decisions are made about how to distribute funds among schools. Correlations should be estimated accounting for these levels if the findings are to be relevant to practical policy and management issues.</w:t>
      </w:r>
    </w:p>
    <w:p w:rsidR="00313E72" w:rsidRDefault="00313E72" w:rsidP="00313E72">
      <w:r w:rsidRPr="009E2DAC">
        <w:rPr>
          <w:rStyle w:val="StyleUnderline"/>
        </w:rPr>
        <w:t>When we account for levels, the correlation is reversed. An increase in the poverty rate of ten percentage points increased teacher spending per student by about $30</w:t>
      </w:r>
      <w:r>
        <w:t xml:space="preserve">, and the correlation was not statistically significant at conventional </w:t>
      </w:r>
      <w:proofErr w:type="spellStart"/>
      <w:r>
        <w:t>levels.iv</w:t>
      </w:r>
      <w:proofErr w:type="spellEnd"/>
      <w:r>
        <w:t xml:space="preserve"> </w:t>
      </w:r>
      <w:r w:rsidRPr="009E2DAC">
        <w:rPr>
          <w:rStyle w:val="Emphasis"/>
        </w:rPr>
        <w:t>Teacher spending is about the same regardless of school poverty</w:t>
      </w:r>
      <w:r>
        <w:t>.</w:t>
      </w:r>
    </w:p>
    <w:p w:rsidR="00313E72" w:rsidRDefault="00313E72" w:rsidP="00313E72"/>
    <w:p w:rsidR="000D6D6D" w:rsidRPr="00C01B28" w:rsidRDefault="000D6D6D" w:rsidP="000D6D6D">
      <w:pPr>
        <w:pStyle w:val="Heading4"/>
      </w:pPr>
      <w:r>
        <w:t>Multiple other factors ensures inequality continues</w:t>
      </w:r>
      <w:r w:rsidRPr="00C01B28">
        <w:t xml:space="preserve"> – </w:t>
      </w:r>
      <w:r>
        <w:t>Trump, economic conditions, empirics</w:t>
      </w:r>
    </w:p>
    <w:p w:rsidR="000D6D6D" w:rsidRPr="00C01B28" w:rsidRDefault="000D6D6D" w:rsidP="000D6D6D">
      <w:r w:rsidRPr="00C01B28">
        <w:rPr>
          <w:b/>
          <w:sz w:val="26"/>
          <w:szCs w:val="26"/>
        </w:rPr>
        <w:t>Ballard 17</w:t>
      </w:r>
      <w:r w:rsidRPr="00C01B28">
        <w:t xml:space="preserve"> – Prof. @ MSU Department of Economics specializing in analyzing income inequality (Charles L., written 2-10-17, </w:t>
      </w:r>
      <w:hyperlink r:id="rId7" w:history="1">
        <w:r w:rsidRPr="00C01B28">
          <w:rPr>
            <w:rStyle w:val="Hyperlink"/>
          </w:rPr>
          <w:t>http://thehill.com/blogs/pundits-blog/economy-budget/318941-many-of-trumps-policies-will-further-intensify-income</w:t>
        </w:r>
      </w:hyperlink>
      <w:r w:rsidRPr="00C01B28">
        <w:t>, accessed 6-30-17) $AREZ</w:t>
      </w:r>
    </w:p>
    <w:p w:rsidR="000D6D6D" w:rsidRPr="000D6D6D" w:rsidRDefault="000D6D6D" w:rsidP="000D6D6D">
      <w:pPr>
        <w:pStyle w:val="NormalWeb"/>
        <w:shd w:val="clear" w:color="auto" w:fill="FFFFFF"/>
        <w:spacing w:before="0" w:beforeAutospacing="0" w:after="0" w:afterAutospacing="0"/>
        <w:rPr>
          <w:rFonts w:ascii="Calibri" w:hAnsi="Calibri" w:cstheme="minorHAnsi"/>
          <w:u w:val="single"/>
        </w:rPr>
      </w:pPr>
      <w:r w:rsidRPr="000D6D6D">
        <w:rPr>
          <w:rFonts w:ascii="Calibri" w:hAnsi="Calibri" w:cstheme="minorHAnsi"/>
        </w:rPr>
        <w:t xml:space="preserve">On a per-capita basis, </w:t>
      </w:r>
      <w:r w:rsidRPr="000D6D6D">
        <w:rPr>
          <w:rFonts w:ascii="Calibri" w:hAnsi="Calibri" w:cstheme="minorHAnsi"/>
          <w:u w:val="single"/>
        </w:rPr>
        <w:t>the U.S. economy is more than twice as large as it was in 1973</w:t>
      </w:r>
      <w:r w:rsidRPr="000D6D6D">
        <w:rPr>
          <w:rFonts w:ascii="Calibri" w:hAnsi="Calibri" w:cstheme="minorHAnsi"/>
        </w:rPr>
        <w:t xml:space="preserve">. But the </w:t>
      </w:r>
      <w:r w:rsidRPr="000D6D6D">
        <w:rPr>
          <w:rFonts w:ascii="Calibri" w:hAnsi="Calibri" w:cstheme="minorHAnsi"/>
          <w:u w:val="single"/>
        </w:rPr>
        <w:t>average man, who works full time, year-round, earns less now than in 1973, after adjusting for inflation.  </w:t>
      </w:r>
    </w:p>
    <w:p w:rsidR="000D6D6D" w:rsidRPr="000D6D6D" w:rsidRDefault="000D6D6D" w:rsidP="000D6D6D">
      <w:pPr>
        <w:pStyle w:val="NormalWeb"/>
        <w:shd w:val="clear" w:color="auto" w:fill="FFFFFF"/>
        <w:spacing w:before="0" w:beforeAutospacing="0" w:after="0" w:afterAutospacing="0"/>
        <w:rPr>
          <w:rFonts w:ascii="Calibri" w:hAnsi="Calibri" w:cstheme="minorHAnsi"/>
        </w:rPr>
      </w:pPr>
      <w:r w:rsidRPr="000D6D6D">
        <w:rPr>
          <w:rFonts w:ascii="Calibri" w:hAnsi="Calibri" w:cstheme="minorHAnsi"/>
        </w:rPr>
        <w:t xml:space="preserve">Meanwhile, </w:t>
      </w:r>
      <w:r w:rsidRPr="000D6D6D">
        <w:rPr>
          <w:rFonts w:ascii="Calibri" w:hAnsi="Calibri" w:cstheme="minorHAnsi"/>
          <w:u w:val="single"/>
        </w:rPr>
        <w:t>the share of income going to the most affluent one percent of American households has skyrocketed from about nine percent in the 1970s to more than 20 percent in recent years.</w:t>
      </w:r>
      <w:r w:rsidRPr="000D6D6D">
        <w:rPr>
          <w:rFonts w:ascii="Calibri" w:hAnsi="Calibri" w:cstheme="minorHAnsi"/>
        </w:rPr>
        <w:t xml:space="preserve"> That’s a redistribution of more than one trillion dollars per year.  </w:t>
      </w:r>
    </w:p>
    <w:p w:rsidR="000D6D6D" w:rsidRPr="000D6D6D" w:rsidRDefault="000D6D6D" w:rsidP="000D6D6D">
      <w:pPr>
        <w:rPr>
          <w:rFonts w:cstheme="minorHAnsi"/>
          <w:sz w:val="24"/>
          <w:szCs w:val="24"/>
          <w:u w:val="single"/>
        </w:rPr>
      </w:pPr>
      <w:r w:rsidRPr="000D6D6D">
        <w:rPr>
          <w:rFonts w:cstheme="minorHAnsi"/>
          <w:sz w:val="24"/>
          <w:szCs w:val="24"/>
          <w:shd w:val="clear" w:color="auto" w:fill="FFFFFF"/>
        </w:rPr>
        <w:t xml:space="preserve">This </w:t>
      </w:r>
      <w:r w:rsidRPr="000D6D6D">
        <w:rPr>
          <w:rFonts w:cstheme="minorHAnsi"/>
          <w:sz w:val="24"/>
          <w:szCs w:val="24"/>
          <w:u w:val="single"/>
          <w:shd w:val="clear" w:color="auto" w:fill="FFFFFF"/>
        </w:rPr>
        <w:t>unprecedented disconnect between the average family and those at the top of the economic pile has generated tremendous discontent. Both </w:t>
      </w:r>
      <w:hyperlink r:id="rId8" w:history="1">
        <w:r w:rsidRPr="000D6D6D">
          <w:rPr>
            <w:rStyle w:val="Hyperlink"/>
            <w:rFonts w:cstheme="minorHAnsi"/>
            <w:sz w:val="24"/>
            <w:szCs w:val="24"/>
            <w:u w:val="single"/>
            <w:shd w:val="clear" w:color="auto" w:fill="FFFFFF"/>
          </w:rPr>
          <w:t>Donald Trump</w:t>
        </w:r>
      </w:hyperlink>
      <w:r w:rsidRPr="000D6D6D">
        <w:rPr>
          <w:rFonts w:cstheme="minorHAnsi"/>
          <w:sz w:val="24"/>
          <w:szCs w:val="24"/>
          <w:u w:val="single"/>
          <w:shd w:val="clear" w:color="auto" w:fill="FFFFFF"/>
        </w:rPr>
        <w:t> and </w:t>
      </w:r>
      <w:hyperlink r:id="rId9" w:history="1">
        <w:r w:rsidRPr="000D6D6D">
          <w:rPr>
            <w:rStyle w:val="Hyperlink"/>
            <w:rFonts w:cstheme="minorHAnsi"/>
            <w:sz w:val="24"/>
            <w:szCs w:val="24"/>
            <w:u w:val="single"/>
            <w:shd w:val="clear" w:color="auto" w:fill="FFFFFF"/>
          </w:rPr>
          <w:t>Bernie Sanders</w:t>
        </w:r>
      </w:hyperlink>
      <w:r w:rsidRPr="000D6D6D">
        <w:rPr>
          <w:rFonts w:cstheme="minorHAnsi"/>
          <w:sz w:val="24"/>
          <w:szCs w:val="24"/>
          <w:u w:val="single"/>
          <w:shd w:val="clear" w:color="auto" w:fill="FFFFFF"/>
        </w:rPr>
        <w:t> tapped into that discontent during the 2016 presidential campaign.</w:t>
      </w:r>
    </w:p>
    <w:p w:rsidR="000D6D6D" w:rsidRPr="000D6D6D" w:rsidRDefault="000D6D6D" w:rsidP="000D6D6D">
      <w:pPr>
        <w:pStyle w:val="NormalWeb"/>
        <w:shd w:val="clear" w:color="auto" w:fill="FFFFFF"/>
        <w:spacing w:before="0" w:beforeAutospacing="0" w:after="0" w:afterAutospacing="0"/>
        <w:rPr>
          <w:rFonts w:ascii="Calibri" w:hAnsi="Calibri" w:cstheme="minorHAnsi"/>
        </w:rPr>
      </w:pPr>
      <w:r w:rsidRPr="000D6D6D">
        <w:rPr>
          <w:rFonts w:ascii="Calibri" w:hAnsi="Calibri" w:cstheme="minorHAnsi"/>
        </w:rPr>
        <w:t xml:space="preserve">Since </w:t>
      </w:r>
      <w:r w:rsidRPr="000D6D6D">
        <w:rPr>
          <w:rFonts w:ascii="Calibri" w:hAnsi="Calibri" w:cstheme="minorHAnsi"/>
          <w:u w:val="single"/>
        </w:rPr>
        <w:t>Trump has now moved from campaign rhetoric to policy making</w:t>
      </w:r>
      <w:r w:rsidRPr="000D6D6D">
        <w:rPr>
          <w:rFonts w:ascii="Calibri" w:hAnsi="Calibri" w:cstheme="minorHAnsi"/>
        </w:rPr>
        <w:t>, this is a good time to assess which of his policies are likely to help working Americans, and which are likely to hurt.</w:t>
      </w:r>
    </w:p>
    <w:p w:rsidR="000D6D6D" w:rsidRPr="000D6D6D" w:rsidRDefault="000D6D6D" w:rsidP="000D6D6D">
      <w:pPr>
        <w:pStyle w:val="NormalWeb"/>
        <w:shd w:val="clear" w:color="auto" w:fill="FFFFFF"/>
        <w:spacing w:before="0" w:beforeAutospacing="0" w:after="0" w:afterAutospacing="0"/>
        <w:rPr>
          <w:rFonts w:ascii="Calibri" w:hAnsi="Calibri" w:cstheme="minorHAnsi"/>
        </w:rPr>
      </w:pPr>
      <w:r w:rsidRPr="000D6D6D">
        <w:rPr>
          <w:rFonts w:ascii="Calibri" w:hAnsi="Calibri" w:cstheme="minorHAnsi"/>
          <w:u w:val="single"/>
        </w:rPr>
        <w:t>Trump’s appeal to working Americans has overwhelmingly emphasized the effects of import competition and immigration.</w:t>
      </w:r>
      <w:r w:rsidRPr="000D6D6D">
        <w:rPr>
          <w:rFonts w:ascii="Calibri" w:hAnsi="Calibri" w:cstheme="minorHAnsi"/>
        </w:rPr>
        <w:t xml:space="preserve"> This has clearly been effective politically, but the economics behind these arguments are another story. It is certainly true that many American workers have suffered from import competition and/or immigration.</w:t>
      </w:r>
    </w:p>
    <w:p w:rsidR="000D6D6D" w:rsidRPr="000D6D6D" w:rsidRDefault="000D6D6D" w:rsidP="000D6D6D">
      <w:pPr>
        <w:pStyle w:val="NormalWeb"/>
        <w:shd w:val="clear" w:color="auto" w:fill="FFFFFF"/>
        <w:spacing w:before="0" w:beforeAutospacing="0" w:after="0" w:afterAutospacing="0"/>
        <w:rPr>
          <w:rFonts w:ascii="Calibri" w:hAnsi="Calibri" w:cstheme="minorHAnsi"/>
          <w:u w:val="single"/>
        </w:rPr>
      </w:pPr>
      <w:r w:rsidRPr="000D6D6D">
        <w:rPr>
          <w:rFonts w:ascii="Calibri" w:hAnsi="Calibri" w:cstheme="minorHAnsi"/>
        </w:rPr>
        <w:t xml:space="preserve">However, </w:t>
      </w:r>
      <w:r w:rsidRPr="000D6D6D">
        <w:rPr>
          <w:rFonts w:ascii="Calibri" w:hAnsi="Calibri" w:cstheme="minorHAnsi"/>
          <w:u w:val="single"/>
        </w:rPr>
        <w:t>other factors are more important than either imports or immigration, in terms of explaining the rise of inequality. On the campaign trail, job losses in the American manufacturing sector are often blamed exclusively on imports, but changing technologies actually play a bigger role.</w:t>
      </w:r>
      <w:r w:rsidRPr="000D6D6D">
        <w:rPr>
          <w:rFonts w:ascii="Calibri" w:hAnsi="Calibri" w:cstheme="minorHAnsi"/>
        </w:rPr>
        <w:t xml:space="preserve"> In yesterday’s factory, large numbers of workers performed simple, repetitive tasks. Today, </w:t>
      </w:r>
      <w:r w:rsidRPr="000D6D6D">
        <w:rPr>
          <w:rFonts w:ascii="Calibri" w:hAnsi="Calibri" w:cstheme="minorHAnsi"/>
          <w:u w:val="single"/>
        </w:rPr>
        <w:t>computer-driven robots do a lot of the work.  </w:t>
      </w:r>
    </w:p>
    <w:p w:rsidR="000D6D6D" w:rsidRPr="000D6D6D" w:rsidRDefault="000D6D6D" w:rsidP="000D6D6D">
      <w:pPr>
        <w:pStyle w:val="NormalWeb"/>
        <w:shd w:val="clear" w:color="auto" w:fill="FFFFFF"/>
        <w:spacing w:before="0" w:beforeAutospacing="0" w:after="0" w:afterAutospacing="0"/>
        <w:rPr>
          <w:rFonts w:ascii="Calibri" w:hAnsi="Calibri" w:cstheme="minorHAnsi"/>
          <w:u w:val="single"/>
        </w:rPr>
      </w:pPr>
      <w:r w:rsidRPr="000D6D6D">
        <w:rPr>
          <w:rFonts w:ascii="Calibri" w:hAnsi="Calibri" w:cstheme="minorHAnsi"/>
        </w:rPr>
        <w:t xml:space="preserve">Also, some </w:t>
      </w:r>
      <w:r w:rsidRPr="000D6D6D">
        <w:rPr>
          <w:rFonts w:ascii="Calibri" w:hAnsi="Calibri" w:cstheme="minorHAnsi"/>
          <w:u w:val="single"/>
        </w:rPr>
        <w:t>proposed “solutions” run the risk of making things worse. If we slap high tariffs on imports, history suggests that other countries will retaliate by imposing tariffs on American exports. Based on the campaign rhetoric, it would be easy to conclude that trade is strictly a one-way street.</w:t>
      </w:r>
    </w:p>
    <w:p w:rsidR="000D6D6D" w:rsidRPr="000D6D6D" w:rsidRDefault="000D6D6D" w:rsidP="000D6D6D">
      <w:pPr>
        <w:pStyle w:val="NormalWeb"/>
        <w:shd w:val="clear" w:color="auto" w:fill="FFFFFF"/>
        <w:spacing w:before="0" w:beforeAutospacing="0" w:after="0" w:afterAutospacing="0"/>
        <w:rPr>
          <w:rFonts w:ascii="Calibri" w:hAnsi="Calibri" w:cstheme="minorHAnsi"/>
          <w:u w:val="single"/>
        </w:rPr>
      </w:pPr>
      <w:r w:rsidRPr="000D6D6D">
        <w:rPr>
          <w:rFonts w:ascii="Calibri" w:hAnsi="Calibri" w:cstheme="minorHAnsi"/>
        </w:rPr>
        <w:t xml:space="preserve">In fact, </w:t>
      </w:r>
      <w:r w:rsidRPr="000D6D6D">
        <w:rPr>
          <w:rFonts w:ascii="Calibri" w:hAnsi="Calibri" w:cstheme="minorHAnsi"/>
          <w:u w:val="single"/>
        </w:rPr>
        <w:t>American exports are substantially more than $2 trillion per year. A full-scale trade war could lead to a global recession,</w:t>
      </w:r>
      <w:r w:rsidRPr="000D6D6D">
        <w:rPr>
          <w:rFonts w:ascii="Calibri" w:hAnsi="Calibri" w:cstheme="minorHAnsi"/>
        </w:rPr>
        <w:t xml:space="preserve"> and that’s not good for American workers. Finally, it’s worth noting that </w:t>
      </w:r>
      <w:r w:rsidRPr="000D6D6D">
        <w:rPr>
          <w:rFonts w:ascii="Calibri" w:hAnsi="Calibri" w:cstheme="minorHAnsi"/>
          <w:u w:val="single"/>
        </w:rPr>
        <w:t>tariffs raise prices for American consumers.</w:t>
      </w:r>
    </w:p>
    <w:p w:rsidR="000D6D6D" w:rsidRPr="000D6D6D" w:rsidRDefault="000D6D6D" w:rsidP="000D6D6D">
      <w:pPr>
        <w:shd w:val="clear" w:color="auto" w:fill="FFFFFF"/>
        <w:spacing w:line="240" w:lineRule="auto"/>
        <w:rPr>
          <w:rFonts w:eastAsia="Times New Roman" w:cstheme="minorHAnsi"/>
          <w:sz w:val="24"/>
          <w:szCs w:val="24"/>
          <w:u w:val="single"/>
        </w:rPr>
      </w:pPr>
      <w:r w:rsidRPr="000D6D6D">
        <w:rPr>
          <w:rFonts w:eastAsia="Times New Roman" w:cstheme="minorHAnsi"/>
          <w:sz w:val="24"/>
          <w:szCs w:val="24"/>
        </w:rPr>
        <w:t>When we look to other, more important sources of rising inequality, the Trump administration appears likely to do little</w:t>
      </w:r>
      <w:r w:rsidRPr="000D6D6D">
        <w:rPr>
          <w:rFonts w:eastAsia="Times New Roman" w:cstheme="minorHAnsi"/>
          <w:sz w:val="24"/>
          <w:szCs w:val="24"/>
          <w:u w:val="single"/>
        </w:rPr>
        <w:t>, or to push for policies that will exacerbate the divergence between those at the top and those in the middle and at the bottom.</w:t>
      </w:r>
    </w:p>
    <w:p w:rsidR="000D6D6D" w:rsidRPr="000D6D6D" w:rsidRDefault="000D6D6D" w:rsidP="000D6D6D">
      <w:pPr>
        <w:shd w:val="clear" w:color="auto" w:fill="FFFFFF"/>
        <w:spacing w:line="240" w:lineRule="auto"/>
        <w:rPr>
          <w:rFonts w:eastAsia="Times New Roman" w:cstheme="minorHAnsi"/>
          <w:sz w:val="24"/>
          <w:szCs w:val="24"/>
          <w:u w:val="single"/>
        </w:rPr>
      </w:pPr>
      <w:r w:rsidRPr="000D6D6D">
        <w:rPr>
          <w:rFonts w:eastAsia="Times New Roman" w:cstheme="minorHAnsi"/>
          <w:sz w:val="24"/>
          <w:szCs w:val="24"/>
        </w:rPr>
        <w:t xml:space="preserve">One of the biggest </w:t>
      </w:r>
      <w:r w:rsidRPr="000D6D6D">
        <w:rPr>
          <w:rFonts w:eastAsia="Times New Roman" w:cstheme="minorHAnsi"/>
          <w:sz w:val="24"/>
          <w:szCs w:val="24"/>
          <w:u w:val="single"/>
        </w:rPr>
        <w:t xml:space="preserve">sources of increased income inequality is the </w:t>
      </w:r>
      <w:proofErr w:type="spellStart"/>
      <w:r w:rsidRPr="000D6D6D">
        <w:rPr>
          <w:rFonts w:eastAsia="Times New Roman" w:cstheme="minorHAnsi"/>
          <w:sz w:val="24"/>
          <w:szCs w:val="24"/>
          <w:u w:val="single"/>
        </w:rPr>
        <w:t>financialization</w:t>
      </w:r>
      <w:proofErr w:type="spellEnd"/>
      <w:r w:rsidRPr="000D6D6D">
        <w:rPr>
          <w:rFonts w:eastAsia="Times New Roman" w:cstheme="minorHAnsi"/>
          <w:sz w:val="24"/>
          <w:szCs w:val="24"/>
          <w:u w:val="single"/>
        </w:rPr>
        <w:t xml:space="preserve"> of the U.S. economy</w:t>
      </w:r>
      <w:r w:rsidRPr="000D6D6D">
        <w:rPr>
          <w:rFonts w:eastAsia="Times New Roman" w:cstheme="minorHAnsi"/>
          <w:sz w:val="24"/>
          <w:szCs w:val="24"/>
        </w:rPr>
        <w:t xml:space="preserve">, described in </w:t>
      </w:r>
      <w:proofErr w:type="spellStart"/>
      <w:r w:rsidRPr="000D6D6D">
        <w:rPr>
          <w:rFonts w:eastAsia="Times New Roman" w:cstheme="minorHAnsi"/>
          <w:sz w:val="24"/>
          <w:szCs w:val="24"/>
        </w:rPr>
        <w:t>Rana</w:t>
      </w:r>
      <w:proofErr w:type="spellEnd"/>
      <w:r w:rsidRPr="000D6D6D">
        <w:rPr>
          <w:rFonts w:eastAsia="Times New Roman" w:cstheme="minorHAnsi"/>
          <w:sz w:val="24"/>
          <w:szCs w:val="24"/>
        </w:rPr>
        <w:t xml:space="preserve"> </w:t>
      </w:r>
      <w:proofErr w:type="spellStart"/>
      <w:r w:rsidRPr="000D6D6D">
        <w:rPr>
          <w:rFonts w:eastAsia="Times New Roman" w:cstheme="minorHAnsi"/>
          <w:sz w:val="24"/>
          <w:szCs w:val="24"/>
        </w:rPr>
        <w:t>Foroohar’s</w:t>
      </w:r>
      <w:proofErr w:type="spellEnd"/>
      <w:r w:rsidRPr="000D6D6D">
        <w:rPr>
          <w:rFonts w:eastAsia="Times New Roman" w:cstheme="minorHAnsi"/>
          <w:sz w:val="24"/>
          <w:szCs w:val="24"/>
        </w:rPr>
        <w:t xml:space="preserve"> excellent book, "Makers and Takers." </w:t>
      </w:r>
      <w:r w:rsidRPr="000D6D6D">
        <w:rPr>
          <w:rFonts w:eastAsia="Times New Roman" w:cstheme="minorHAnsi"/>
          <w:sz w:val="24"/>
          <w:szCs w:val="24"/>
          <w:u w:val="single"/>
        </w:rPr>
        <w:t>Deregulation of the financial-services sector transferred trillions of dollars to a small number of financiers, and it set the stage for the worst economic downturn since the Great Depression.  </w:t>
      </w:r>
    </w:p>
    <w:p w:rsidR="000D6D6D" w:rsidRPr="000D6D6D" w:rsidRDefault="000D6D6D" w:rsidP="000D6D6D">
      <w:pPr>
        <w:shd w:val="clear" w:color="auto" w:fill="FFFFFF"/>
        <w:spacing w:line="240" w:lineRule="auto"/>
        <w:rPr>
          <w:rFonts w:eastAsia="Times New Roman" w:cstheme="minorHAnsi"/>
          <w:sz w:val="24"/>
          <w:szCs w:val="24"/>
        </w:rPr>
      </w:pPr>
      <w:r w:rsidRPr="000D6D6D">
        <w:rPr>
          <w:rFonts w:eastAsia="Times New Roman" w:cstheme="minorHAnsi"/>
          <w:sz w:val="24"/>
          <w:szCs w:val="24"/>
          <w:u w:val="single"/>
        </w:rPr>
        <w:t>The Dodd-Frank bill, while imperfect, established some common-sense protections for consumers, and it reduced the risk of another financial crisis</w:t>
      </w:r>
      <w:r w:rsidRPr="000D6D6D">
        <w:rPr>
          <w:rFonts w:eastAsia="Times New Roman" w:cstheme="minorHAnsi"/>
          <w:sz w:val="24"/>
          <w:szCs w:val="24"/>
        </w:rPr>
        <w:t>. The Trump administration appears eager to rip out much of Dodd-Frank. This will be fabulous for Wall Street, at least for a while, but the average citizen could be forgiven for wondering what’s in it for him or her.</w:t>
      </w:r>
    </w:p>
    <w:p w:rsidR="000D6D6D" w:rsidRDefault="000D6D6D" w:rsidP="000D6D6D">
      <w:pPr>
        <w:shd w:val="clear" w:color="auto" w:fill="FFFFFF"/>
        <w:spacing w:line="240" w:lineRule="auto"/>
        <w:rPr>
          <w:rFonts w:eastAsia="Times New Roman" w:cstheme="minorHAnsi"/>
          <w:sz w:val="24"/>
          <w:szCs w:val="24"/>
        </w:rPr>
      </w:pPr>
      <w:r w:rsidRPr="000D6D6D">
        <w:rPr>
          <w:rFonts w:eastAsia="Times New Roman" w:cstheme="minorHAnsi"/>
          <w:sz w:val="24"/>
          <w:szCs w:val="24"/>
        </w:rPr>
        <w:t>If enough regulations are removed, another financial crisis will become nearly inevitable, although it’s hard to predict when it will hit. When it comes, a repeat of the meltdown of 2008-09 won’t be good for the average American. </w:t>
      </w:r>
    </w:p>
    <w:p w:rsidR="000D6D6D" w:rsidRPr="000D6D6D" w:rsidRDefault="000D6D6D" w:rsidP="000D6D6D">
      <w:pPr>
        <w:shd w:val="clear" w:color="auto" w:fill="FFFFFF"/>
        <w:spacing w:line="240" w:lineRule="auto"/>
        <w:rPr>
          <w:rFonts w:eastAsia="Times New Roman" w:cstheme="minorHAnsi"/>
          <w:sz w:val="24"/>
          <w:szCs w:val="24"/>
        </w:rPr>
      </w:pPr>
    </w:p>
    <w:p w:rsidR="000D6D6D" w:rsidRPr="00C01B28" w:rsidRDefault="000D6D6D" w:rsidP="000D6D6D">
      <w:pPr>
        <w:pStyle w:val="Heading4"/>
        <w:rPr>
          <w:rFonts w:eastAsia="Times New Roman"/>
          <w:szCs w:val="26"/>
        </w:rPr>
      </w:pPr>
      <w:r w:rsidRPr="00C01B28">
        <w:rPr>
          <w:rFonts w:eastAsia="Times New Roman"/>
          <w:szCs w:val="26"/>
        </w:rPr>
        <w:t>No uniqueness – best data shows inequality decreasing</w:t>
      </w:r>
    </w:p>
    <w:p w:rsidR="000D6D6D" w:rsidRPr="000D6D6D" w:rsidRDefault="000D6D6D" w:rsidP="000D6D6D">
      <w:proofErr w:type="spellStart"/>
      <w:r w:rsidRPr="000D6D6D">
        <w:rPr>
          <w:b/>
        </w:rPr>
        <w:t>Roser</w:t>
      </w:r>
      <w:proofErr w:type="spellEnd"/>
      <w:r w:rsidRPr="000D6D6D">
        <w:rPr>
          <w:b/>
        </w:rPr>
        <w:t xml:space="preserve"> Ph.D. 15</w:t>
      </w:r>
      <w:r w:rsidRPr="000D6D6D">
        <w:t xml:space="preserve"> – James Martin fellow @ the Institute for New </w:t>
      </w:r>
      <w:proofErr w:type="spellStart"/>
      <w:r w:rsidRPr="000D6D6D">
        <w:t>Econoic</w:t>
      </w:r>
      <w:proofErr w:type="spellEnd"/>
      <w:r w:rsidRPr="000D6D6D">
        <w:t xml:space="preserve"> Thinking at the Oxford Martin School, Oxford University (</w:t>
      </w:r>
      <w:hyperlink r:id="rId10" w:history="1">
        <w:r w:rsidRPr="000D6D6D">
          <w:rPr>
            <w:rStyle w:val="Hyperlink"/>
          </w:rPr>
          <w:t>https://www.theguardian.com/news/datablog/2015/mar/27/income-inequality-rising-falling-worlds-richest-poorest</w:t>
        </w:r>
      </w:hyperlink>
      <w:r w:rsidRPr="000D6D6D">
        <w:t xml:space="preserve">, accessed 7-8-17) #AREZ </w:t>
      </w:r>
    </w:p>
    <w:p w:rsidR="000D6D6D" w:rsidRPr="00CB5821" w:rsidRDefault="000D6D6D" w:rsidP="000D6D6D">
      <w:pPr>
        <w:rPr>
          <w:rFonts w:asciiTheme="minorHAnsi" w:hAnsiTheme="minorHAnsi" w:cstheme="minorHAnsi"/>
          <w:sz w:val="24"/>
          <w:szCs w:val="24"/>
          <w:u w:val="single"/>
        </w:rPr>
      </w:pPr>
      <w:r w:rsidRPr="00C01B28">
        <w:rPr>
          <w:rFonts w:asciiTheme="minorHAnsi" w:hAnsiTheme="minorHAnsi" w:cstheme="minorHAnsi"/>
          <w:sz w:val="24"/>
          <w:szCs w:val="24"/>
        </w:rPr>
        <w:t>How are the benefits of economic growth shared across society</w:t>
      </w:r>
      <w:r w:rsidRPr="00CB5821">
        <w:rPr>
          <w:rFonts w:asciiTheme="minorHAnsi" w:hAnsiTheme="minorHAnsi" w:cstheme="minorHAnsi"/>
          <w:sz w:val="24"/>
          <w:szCs w:val="24"/>
          <w:u w:val="single"/>
        </w:rPr>
        <w:t>? Much of the current discussion assumes that income inequality is rising, </w:t>
      </w:r>
      <w:hyperlink r:id="rId11" w:history="1">
        <w:r w:rsidRPr="00CB5821">
          <w:rPr>
            <w:rStyle w:val="Hyperlink"/>
            <w:rFonts w:asciiTheme="minorHAnsi" w:hAnsiTheme="minorHAnsi" w:cstheme="minorHAnsi"/>
            <w:sz w:val="24"/>
            <w:szCs w:val="24"/>
            <w:u w:val="single"/>
          </w:rPr>
          <w:t>painting a gloomy picture of the rich getting richer</w:t>
        </w:r>
      </w:hyperlink>
      <w:r w:rsidRPr="00CB5821">
        <w:rPr>
          <w:rFonts w:asciiTheme="minorHAnsi" w:hAnsiTheme="minorHAnsi" w:cstheme="minorHAnsi"/>
          <w:sz w:val="24"/>
          <w:szCs w:val="24"/>
          <w:u w:val="single"/>
        </w:rPr>
        <w:t> while the rest of the world lags further and further behind. But is it really all bad news?</w:t>
      </w:r>
    </w:p>
    <w:p w:rsidR="000D6D6D" w:rsidRPr="00C01B28" w:rsidRDefault="000D6D6D" w:rsidP="000D6D6D">
      <w:pPr>
        <w:rPr>
          <w:rFonts w:asciiTheme="minorHAnsi" w:hAnsiTheme="minorHAnsi" w:cstheme="minorHAnsi"/>
          <w:sz w:val="24"/>
          <w:szCs w:val="24"/>
        </w:rPr>
      </w:pPr>
      <w:r w:rsidRPr="00CB5821">
        <w:rPr>
          <w:rFonts w:asciiTheme="minorHAnsi" w:hAnsiTheme="minorHAnsi" w:cstheme="minorHAnsi"/>
          <w:sz w:val="24"/>
          <w:szCs w:val="24"/>
          <w:u w:val="single"/>
        </w:rPr>
        <w:t xml:space="preserve">The reality is complex, yet by looking at recent empirical data we can get a comprehensive picture </w:t>
      </w:r>
      <w:r w:rsidRPr="00C01B28">
        <w:rPr>
          <w:rFonts w:asciiTheme="minorHAnsi" w:hAnsiTheme="minorHAnsi" w:cstheme="minorHAnsi"/>
          <w:sz w:val="24"/>
          <w:szCs w:val="24"/>
        </w:rPr>
        <w:t>of what is happening to the rich and the poor.</w:t>
      </w:r>
    </w:p>
    <w:p w:rsidR="000D6D6D" w:rsidRPr="00CB5821" w:rsidRDefault="000D6D6D" w:rsidP="000D6D6D">
      <w:pPr>
        <w:rPr>
          <w:rFonts w:asciiTheme="minorHAnsi" w:hAnsiTheme="minorHAnsi" w:cstheme="minorHAnsi"/>
          <w:sz w:val="24"/>
          <w:szCs w:val="24"/>
          <w:u w:val="single"/>
        </w:rPr>
      </w:pPr>
      <w:r w:rsidRPr="00C01B28">
        <w:rPr>
          <w:rFonts w:asciiTheme="minorHAnsi" w:hAnsiTheme="minorHAnsi" w:cstheme="minorHAnsi"/>
          <w:sz w:val="24"/>
          <w:szCs w:val="24"/>
        </w:rPr>
        <w:t>Let us start with the share of total income going to that much-maligned </w:t>
      </w:r>
      <w:hyperlink r:id="rId12" w:history="1">
        <w:r w:rsidRPr="00C01B28">
          <w:rPr>
            <w:rStyle w:val="Hyperlink"/>
            <w:rFonts w:asciiTheme="minorHAnsi" w:hAnsiTheme="minorHAnsi" w:cstheme="minorHAnsi"/>
            <w:sz w:val="24"/>
            <w:szCs w:val="24"/>
          </w:rPr>
          <w:t>1%</w:t>
        </w:r>
      </w:hyperlink>
      <w:r w:rsidRPr="00C01B28">
        <w:rPr>
          <w:rFonts w:asciiTheme="minorHAnsi" w:hAnsiTheme="minorHAnsi" w:cstheme="minorHAnsi"/>
          <w:sz w:val="24"/>
          <w:szCs w:val="24"/>
        </w:rPr>
        <w:t xml:space="preserve">. Reconstructed from income tax records, this measure gives us the advantage of </w:t>
      </w:r>
      <w:r w:rsidRPr="00CB5821">
        <w:rPr>
          <w:rFonts w:asciiTheme="minorHAnsi" w:hAnsiTheme="minorHAnsi" w:cstheme="minorHAnsi"/>
          <w:sz w:val="24"/>
          <w:szCs w:val="24"/>
          <w:u w:val="single"/>
        </w:rPr>
        <w:t>more than a century of data from which to observe changes.</w:t>
      </w:r>
    </w:p>
    <w:p w:rsidR="000D6D6D" w:rsidRPr="00CB5821" w:rsidRDefault="000D6D6D" w:rsidP="000D6D6D">
      <w:pPr>
        <w:rPr>
          <w:rFonts w:asciiTheme="minorHAnsi" w:hAnsiTheme="minorHAnsi" w:cstheme="minorHAnsi"/>
          <w:sz w:val="24"/>
          <w:szCs w:val="24"/>
          <w:u w:val="single"/>
        </w:rPr>
      </w:pPr>
      <w:r w:rsidRPr="00C01B28">
        <w:rPr>
          <w:rFonts w:asciiTheme="minorHAnsi" w:hAnsiTheme="minorHAnsi" w:cstheme="minorHAnsi"/>
          <w:sz w:val="24"/>
          <w:szCs w:val="24"/>
        </w:rPr>
        <w:t xml:space="preserve">The blue line in the left-hand panel below shows the long-term trend in the US. </w:t>
      </w:r>
      <w:r w:rsidRPr="00CB5821">
        <w:rPr>
          <w:rFonts w:asciiTheme="minorHAnsi" w:hAnsiTheme="minorHAnsi" w:cstheme="minorHAnsi"/>
          <w:sz w:val="24"/>
          <w:szCs w:val="24"/>
          <w:u w:val="single"/>
        </w:rPr>
        <w:t>Prior to the second world war, up to 18% of all income received by Americans went to the richest 1%. The share of the top 1% then dropped substantially, increasing again in the early 1980s until it returned to its 1939 level. This U-shaped long-term trend for top income share is not unique to the US; several other English-speaking countries shown in the left-hand panel below followed the same pattern. After a decline in the past, inequality is now on the rise.</w:t>
      </w:r>
    </w:p>
    <w:p w:rsidR="000D6D6D" w:rsidRPr="00CB5821" w:rsidRDefault="000D6D6D" w:rsidP="000D6D6D">
      <w:pPr>
        <w:rPr>
          <w:rFonts w:asciiTheme="minorHAnsi" w:hAnsiTheme="minorHAnsi" w:cstheme="minorHAnsi"/>
          <w:b/>
          <w:sz w:val="24"/>
          <w:szCs w:val="24"/>
          <w:u w:val="single"/>
        </w:rPr>
      </w:pPr>
      <w:r w:rsidRPr="00C01B28">
        <w:rPr>
          <w:rFonts w:asciiTheme="minorHAnsi" w:hAnsiTheme="minorHAnsi" w:cstheme="minorHAnsi"/>
          <w:sz w:val="24"/>
          <w:szCs w:val="24"/>
        </w:rPr>
        <w:t xml:space="preserve">However, it is not a universal phenomenon. The right-hand panel shows that in a number of equally rich European countries, and in Japan, things developed quite differently. Just like in the countries on the left, the income share of the rich reached a low point in the 1970s, but then, rather than bouncing back up to previous levels, it remained flat or increased only modestly, giving us an L-shape on the graph. </w:t>
      </w:r>
      <w:r w:rsidRPr="00CB5821">
        <w:rPr>
          <w:rFonts w:asciiTheme="minorHAnsi" w:hAnsiTheme="minorHAnsi" w:cstheme="minorHAnsi"/>
          <w:b/>
          <w:sz w:val="24"/>
          <w:szCs w:val="24"/>
          <w:u w:val="single"/>
        </w:rPr>
        <w:t>Income inequality has decreased drastically since the beginning of the 20th century so that today, a much smaller share of total incomes is paid to the very rich.</w:t>
      </w:r>
    </w:p>
    <w:p w:rsidR="000D6D6D" w:rsidRPr="00CB5821" w:rsidRDefault="000D6D6D" w:rsidP="000D6D6D">
      <w:pPr>
        <w:rPr>
          <w:rFonts w:asciiTheme="minorHAnsi" w:hAnsiTheme="minorHAnsi" w:cstheme="minorHAnsi"/>
          <w:b/>
          <w:sz w:val="24"/>
          <w:szCs w:val="24"/>
          <w:u w:val="single"/>
        </w:rPr>
      </w:pPr>
      <w:r w:rsidRPr="00C01B28">
        <w:rPr>
          <w:rFonts w:asciiTheme="minorHAnsi" w:hAnsiTheme="minorHAnsi" w:cstheme="minorHAnsi"/>
          <w:sz w:val="24"/>
          <w:szCs w:val="24"/>
        </w:rPr>
        <w:t xml:space="preserve">One lesson to </w:t>
      </w:r>
      <w:r w:rsidRPr="00CB5821">
        <w:rPr>
          <w:rFonts w:asciiTheme="minorHAnsi" w:hAnsiTheme="minorHAnsi" w:cstheme="minorHAnsi"/>
          <w:sz w:val="24"/>
          <w:szCs w:val="24"/>
          <w:u w:val="single"/>
        </w:rPr>
        <w:t>take away from this empirical research is that there is reason to believe we can do something about inequality</w:t>
      </w:r>
      <w:r w:rsidRPr="00C01B28">
        <w:rPr>
          <w:rFonts w:asciiTheme="minorHAnsi" w:hAnsiTheme="minorHAnsi" w:cstheme="minorHAnsi"/>
          <w:sz w:val="24"/>
          <w:szCs w:val="24"/>
        </w:rPr>
        <w:t xml:space="preserve">. If there was a. </w:t>
      </w:r>
      <w:r w:rsidRPr="00CB5821">
        <w:rPr>
          <w:rFonts w:asciiTheme="minorHAnsi" w:hAnsiTheme="minorHAnsi" w:cstheme="minorHAnsi"/>
          <w:sz w:val="24"/>
          <w:szCs w:val="24"/>
          <w:u w:val="single"/>
        </w:rPr>
        <w:t xml:space="preserve">universal trend towards more inequality it would be in line with the notion that inequality is determined by global market forces and technological progress, where it is very hard (or for other reasons undesirable) to change the forces that lead to higher </w:t>
      </w:r>
      <w:proofErr w:type="spellStart"/>
      <w:r w:rsidRPr="00CB5821">
        <w:rPr>
          <w:rFonts w:asciiTheme="minorHAnsi" w:hAnsiTheme="minorHAnsi" w:cstheme="minorHAnsi"/>
          <w:sz w:val="24"/>
          <w:szCs w:val="24"/>
          <w:u w:val="single"/>
        </w:rPr>
        <w:t>inequality</w:t>
      </w:r>
      <w:r w:rsidRPr="00C01B28">
        <w:rPr>
          <w:rFonts w:asciiTheme="minorHAnsi" w:hAnsiTheme="minorHAnsi" w:cstheme="minorHAnsi"/>
          <w:sz w:val="24"/>
          <w:szCs w:val="24"/>
        </w:rPr>
        <w:t>It</w:t>
      </w:r>
      <w:proofErr w:type="spellEnd"/>
      <w:r w:rsidRPr="00C01B28">
        <w:rPr>
          <w:rFonts w:asciiTheme="minorHAnsi" w:hAnsiTheme="minorHAnsi" w:cstheme="minorHAnsi"/>
          <w:sz w:val="24"/>
          <w:szCs w:val="24"/>
        </w:rPr>
        <w:t xml:space="preserve"> is </w:t>
      </w:r>
      <w:r w:rsidRPr="00CB5821">
        <w:rPr>
          <w:rFonts w:asciiTheme="minorHAnsi" w:hAnsiTheme="minorHAnsi" w:cstheme="minorHAnsi"/>
          <w:b/>
          <w:sz w:val="24"/>
          <w:szCs w:val="24"/>
          <w:u w:val="single"/>
        </w:rPr>
        <w:t>dangerous to believe that there is a unanimous trend to higher inequality, as this encourages the belief that growing inequality is inevitable.</w:t>
      </w:r>
    </w:p>
    <w:p w:rsidR="000D6D6D" w:rsidRPr="00CB5821" w:rsidRDefault="000D6D6D" w:rsidP="000D6D6D">
      <w:pPr>
        <w:rPr>
          <w:rFonts w:asciiTheme="minorHAnsi" w:hAnsiTheme="minorHAnsi" w:cstheme="minorHAnsi"/>
          <w:sz w:val="24"/>
          <w:szCs w:val="24"/>
          <w:u w:val="single"/>
        </w:rPr>
      </w:pPr>
      <w:r w:rsidRPr="00CB5821">
        <w:rPr>
          <w:rFonts w:asciiTheme="minorHAnsi" w:hAnsiTheme="minorHAnsi" w:cstheme="minorHAnsi"/>
          <w:sz w:val="24"/>
          <w:szCs w:val="24"/>
          <w:u w:val="single"/>
        </w:rPr>
        <w:t>The reality of different trends suggests that it is not global forces that shape the distribution of incomes, but the country-specific institutional and political framework.</w:t>
      </w:r>
      <w:r w:rsidRPr="00C01B28">
        <w:rPr>
          <w:rFonts w:asciiTheme="minorHAnsi" w:hAnsiTheme="minorHAnsi" w:cstheme="minorHAnsi"/>
          <w:sz w:val="24"/>
          <w:szCs w:val="24"/>
        </w:rPr>
        <w:t xml:space="preserve"> Therefore it is crucial to understand the institutional settings that allowed some countries to achieve economic growth without returning to the old levels of top income inequality. </w:t>
      </w:r>
      <w:r w:rsidRPr="00CB5821">
        <w:rPr>
          <w:rFonts w:asciiTheme="minorHAnsi" w:hAnsiTheme="minorHAnsi" w:cstheme="minorHAnsi"/>
          <w:sz w:val="24"/>
          <w:szCs w:val="24"/>
          <w:u w:val="single"/>
        </w:rPr>
        <w:t>A big step in this direction is the </w:t>
      </w:r>
      <w:hyperlink r:id="rId13" w:history="1">
        <w:r w:rsidRPr="00CB5821">
          <w:rPr>
            <w:rStyle w:val="Hyperlink"/>
            <w:rFonts w:asciiTheme="minorHAnsi" w:hAnsiTheme="minorHAnsi" w:cstheme="minorHAnsi"/>
            <w:sz w:val="24"/>
            <w:szCs w:val="24"/>
            <w:u w:val="single"/>
          </w:rPr>
          <w:t>forthcoming book</w:t>
        </w:r>
      </w:hyperlink>
      <w:r w:rsidRPr="00CB5821">
        <w:rPr>
          <w:rFonts w:asciiTheme="minorHAnsi" w:hAnsiTheme="minorHAnsi" w:cstheme="minorHAnsi"/>
          <w:sz w:val="24"/>
          <w:szCs w:val="24"/>
          <w:u w:val="single"/>
        </w:rPr>
        <w:t> from the inequality researcher Sir Tony Atkinson, in which he makes concrete proposals on how to reduce inequality, based on the insights from the periods in which inequality decreased.</w:t>
      </w:r>
    </w:p>
    <w:p w:rsidR="000D6D6D" w:rsidRPr="00C01B28" w:rsidRDefault="000D6D6D" w:rsidP="000D6D6D">
      <w:pPr>
        <w:rPr>
          <w:rFonts w:asciiTheme="minorHAnsi" w:hAnsiTheme="minorHAnsi" w:cstheme="minorHAnsi"/>
          <w:sz w:val="24"/>
          <w:szCs w:val="24"/>
        </w:rPr>
      </w:pPr>
      <w:r w:rsidRPr="00C01B28">
        <w:rPr>
          <w:rFonts w:asciiTheme="minorHAnsi" w:hAnsiTheme="minorHAnsi" w:cstheme="minorHAnsi"/>
          <w:sz w:val="24"/>
          <w:szCs w:val="24"/>
        </w:rPr>
        <w:t xml:space="preserve">The data on top income share does not measure the share of income that reaches the pockets of the rich, but the gross income before taxes are paid. </w:t>
      </w:r>
      <w:r w:rsidRPr="00CB5821">
        <w:rPr>
          <w:rFonts w:asciiTheme="minorHAnsi" w:hAnsiTheme="minorHAnsi" w:cstheme="minorHAnsi"/>
          <w:sz w:val="24"/>
          <w:szCs w:val="24"/>
          <w:u w:val="single"/>
        </w:rPr>
        <w:t>Yes, </w:t>
      </w:r>
      <w:hyperlink r:id="rId14" w:history="1">
        <w:r w:rsidRPr="00CB5821">
          <w:rPr>
            <w:rStyle w:val="Hyperlink"/>
            <w:rFonts w:asciiTheme="minorHAnsi" w:hAnsiTheme="minorHAnsi" w:cstheme="minorHAnsi"/>
            <w:sz w:val="24"/>
            <w:szCs w:val="24"/>
            <w:u w:val="single"/>
          </w:rPr>
          <w:t>the rich do avoid paying taxes</w:t>
        </w:r>
      </w:hyperlink>
      <w:r w:rsidRPr="00CB5821">
        <w:rPr>
          <w:rFonts w:asciiTheme="minorHAnsi" w:hAnsiTheme="minorHAnsi" w:cstheme="minorHAnsi"/>
          <w:sz w:val="24"/>
          <w:szCs w:val="24"/>
          <w:u w:val="single"/>
        </w:rPr>
        <w:t>, and </w:t>
      </w:r>
      <w:hyperlink r:id="rId15" w:history="1">
        <w:r w:rsidRPr="00CB5821">
          <w:rPr>
            <w:rStyle w:val="Hyperlink"/>
            <w:rFonts w:asciiTheme="minorHAnsi" w:hAnsiTheme="minorHAnsi" w:cstheme="minorHAnsi"/>
            <w:sz w:val="24"/>
            <w:szCs w:val="24"/>
            <w:u w:val="single"/>
          </w:rPr>
          <w:t>top marginal income tax rates were higher in the past</w:t>
        </w:r>
      </w:hyperlink>
      <w:r w:rsidRPr="00CB5821">
        <w:rPr>
          <w:rFonts w:asciiTheme="minorHAnsi" w:hAnsiTheme="minorHAnsi" w:cstheme="minorHAnsi"/>
          <w:sz w:val="24"/>
          <w:szCs w:val="24"/>
          <w:u w:val="single"/>
        </w:rPr>
        <w:t>, but progressive taxation still does a great deal to narrow the gap between rich and poor: in the US,</w:t>
      </w:r>
      <w:hyperlink r:id="rId16" w:history="1">
        <w:r w:rsidRPr="00CB5821">
          <w:rPr>
            <w:rStyle w:val="Hyperlink"/>
            <w:rFonts w:asciiTheme="minorHAnsi" w:hAnsiTheme="minorHAnsi" w:cstheme="minorHAnsi"/>
            <w:sz w:val="24"/>
            <w:szCs w:val="24"/>
            <w:u w:val="single"/>
          </w:rPr>
          <w:t> 37% of the total sum of income tax is paid by the top 1%, while less than 3% is paid by the bottom 50%</w:t>
        </w:r>
      </w:hyperlink>
      <w:r w:rsidRPr="00C01B28">
        <w:rPr>
          <w:rFonts w:asciiTheme="minorHAnsi" w:hAnsiTheme="minorHAnsi" w:cstheme="minorHAnsi"/>
          <w:sz w:val="24"/>
          <w:szCs w:val="24"/>
        </w:rPr>
        <w:t xml:space="preserve">. The </w:t>
      </w:r>
      <w:r w:rsidRPr="00CB5821">
        <w:rPr>
          <w:rFonts w:asciiTheme="minorHAnsi" w:hAnsiTheme="minorHAnsi" w:cstheme="minorHAnsi"/>
          <w:b/>
          <w:sz w:val="24"/>
          <w:szCs w:val="24"/>
          <w:u w:val="single"/>
        </w:rPr>
        <w:t>redistribution means that the incomes of the poor are higher after taxes</w:t>
      </w:r>
      <w:r w:rsidRPr="00C01B28">
        <w:rPr>
          <w:rFonts w:asciiTheme="minorHAnsi" w:hAnsiTheme="minorHAnsi" w:cstheme="minorHAnsi"/>
          <w:sz w:val="24"/>
          <w:szCs w:val="24"/>
        </w:rPr>
        <w:t xml:space="preserve"> (because of </w:t>
      </w:r>
      <w:hyperlink r:id="rId17" w:history="1">
        <w:r w:rsidRPr="00C01B28">
          <w:rPr>
            <w:rStyle w:val="Hyperlink"/>
            <w:rFonts w:asciiTheme="minorHAnsi" w:hAnsiTheme="minorHAnsi" w:cstheme="minorHAnsi"/>
            <w:sz w:val="24"/>
            <w:szCs w:val="24"/>
          </w:rPr>
          <w:t>transfer payments</w:t>
        </w:r>
      </w:hyperlink>
      <w:r w:rsidRPr="00C01B28">
        <w:rPr>
          <w:rFonts w:asciiTheme="minorHAnsi" w:hAnsiTheme="minorHAnsi" w:cstheme="minorHAnsi"/>
          <w:sz w:val="24"/>
          <w:szCs w:val="24"/>
        </w:rPr>
        <w:t> such as pensions, child benefits, and unemployment benefits) and the incomes of the rich are reduced after taxes (due to generally progressive income tax rates).</w:t>
      </w:r>
    </w:p>
    <w:p w:rsidR="000D6D6D" w:rsidRPr="00C01B28" w:rsidRDefault="000D6D6D" w:rsidP="000D6D6D">
      <w:pPr>
        <w:rPr>
          <w:rFonts w:asciiTheme="minorHAnsi" w:hAnsiTheme="minorHAnsi" w:cstheme="minorHAnsi"/>
          <w:sz w:val="24"/>
          <w:szCs w:val="24"/>
        </w:rPr>
      </w:pPr>
      <w:r w:rsidRPr="00C01B28">
        <w:rPr>
          <w:rFonts w:asciiTheme="minorHAnsi" w:hAnsiTheme="minorHAnsi" w:cstheme="minorHAnsi"/>
          <w:sz w:val="24"/>
          <w:szCs w:val="24"/>
        </w:rPr>
        <w:t>This difference between pre-redistribution market incomes and eventual disposable income is shown in the next chart. Redistribution through taxes and transfers reduces inequality considerably.</w:t>
      </w:r>
    </w:p>
    <w:p w:rsidR="000D6D6D" w:rsidRPr="00CB5821" w:rsidRDefault="000D6D6D" w:rsidP="000D6D6D">
      <w:pPr>
        <w:rPr>
          <w:rFonts w:asciiTheme="minorHAnsi" w:hAnsiTheme="minorHAnsi" w:cstheme="minorHAnsi"/>
          <w:sz w:val="24"/>
          <w:szCs w:val="24"/>
          <w:u w:val="single"/>
        </w:rPr>
      </w:pPr>
      <w:r w:rsidRPr="00C01B28">
        <w:rPr>
          <w:rFonts w:asciiTheme="minorHAnsi" w:hAnsiTheme="minorHAnsi" w:cstheme="minorHAnsi"/>
          <w:sz w:val="24"/>
          <w:szCs w:val="24"/>
        </w:rPr>
        <w:t xml:space="preserve">In this chart, </w:t>
      </w:r>
      <w:r w:rsidRPr="00CB5821">
        <w:rPr>
          <w:rFonts w:asciiTheme="minorHAnsi" w:hAnsiTheme="minorHAnsi" w:cstheme="minorHAnsi"/>
          <w:sz w:val="24"/>
          <w:szCs w:val="24"/>
          <w:u w:val="single"/>
        </w:rPr>
        <w:t>inequality is measured with the </w:t>
      </w:r>
      <w:proofErr w:type="spellStart"/>
      <w:r>
        <w:fldChar w:fldCharType="begin"/>
      </w:r>
      <w:r>
        <w:instrText xml:space="preserve"> HYPERLINK "http://ourworldindata.org/data/growth-and-distribution-of-prosperity/income-inequality/" \l "the-gini-coefficient" </w:instrText>
      </w:r>
      <w:r>
        <w:fldChar w:fldCharType="separate"/>
      </w:r>
      <w:r w:rsidRPr="00CB5821">
        <w:rPr>
          <w:rStyle w:val="Hyperlink"/>
          <w:rFonts w:asciiTheme="minorHAnsi" w:hAnsiTheme="minorHAnsi" w:cstheme="minorHAnsi"/>
          <w:sz w:val="24"/>
          <w:szCs w:val="24"/>
          <w:u w:val="single"/>
        </w:rPr>
        <w:t>Gini</w:t>
      </w:r>
      <w:proofErr w:type="spellEnd"/>
      <w:r w:rsidRPr="00CB5821">
        <w:rPr>
          <w:rStyle w:val="Hyperlink"/>
          <w:rFonts w:asciiTheme="minorHAnsi" w:hAnsiTheme="minorHAnsi" w:cstheme="minorHAnsi"/>
          <w:sz w:val="24"/>
          <w:szCs w:val="24"/>
          <w:u w:val="single"/>
        </w:rPr>
        <w:t xml:space="preserve"> index</w:t>
      </w:r>
      <w:r>
        <w:rPr>
          <w:rStyle w:val="Hyperlink"/>
          <w:rFonts w:asciiTheme="minorHAnsi" w:hAnsiTheme="minorHAnsi" w:cstheme="minorHAnsi"/>
          <w:sz w:val="24"/>
          <w:szCs w:val="24"/>
          <w:u w:val="single"/>
        </w:rPr>
        <w:fldChar w:fldCharType="end"/>
      </w:r>
      <w:r w:rsidRPr="00CB5821">
        <w:rPr>
          <w:rFonts w:asciiTheme="minorHAnsi" w:hAnsiTheme="minorHAnsi" w:cstheme="minorHAnsi"/>
          <w:sz w:val="24"/>
          <w:szCs w:val="24"/>
          <w:u w:val="single"/>
        </w:rPr>
        <w:t>, an inequality measure that not only looks at the top of the income distribution but captures the whole distribution.</w:t>
      </w:r>
    </w:p>
    <w:p w:rsidR="000D6D6D" w:rsidRPr="00C01B28" w:rsidRDefault="000D6D6D" w:rsidP="000D6D6D">
      <w:pPr>
        <w:rPr>
          <w:rFonts w:asciiTheme="minorHAnsi" w:hAnsiTheme="minorHAnsi" w:cstheme="minorHAnsi"/>
          <w:sz w:val="24"/>
          <w:szCs w:val="24"/>
        </w:rPr>
      </w:pPr>
      <w:r w:rsidRPr="00C01B28">
        <w:rPr>
          <w:rFonts w:asciiTheme="minorHAnsi" w:hAnsiTheme="minorHAnsi" w:cstheme="minorHAnsi"/>
          <w:sz w:val="24"/>
          <w:szCs w:val="24"/>
        </w:rPr>
        <w:t>We can see that market income inequality in the UK, the US, and France is fairly similar (</w:t>
      </w:r>
      <w:proofErr w:type="spellStart"/>
      <w:r w:rsidRPr="00C01B28">
        <w:rPr>
          <w:rFonts w:asciiTheme="minorHAnsi" w:hAnsiTheme="minorHAnsi" w:cstheme="minorHAnsi"/>
          <w:sz w:val="24"/>
          <w:szCs w:val="24"/>
        </w:rPr>
        <w:t>Gini</w:t>
      </w:r>
      <w:proofErr w:type="spellEnd"/>
      <w:r w:rsidRPr="00C01B28">
        <w:rPr>
          <w:rFonts w:asciiTheme="minorHAnsi" w:hAnsiTheme="minorHAnsi" w:cstheme="minorHAnsi"/>
          <w:sz w:val="24"/>
          <w:szCs w:val="24"/>
        </w:rPr>
        <w:t xml:space="preserve"> between .5 and .52) – but there are big differences in how much these countries reduce inequality by redistribution. Inequality in market and disposable income are steadily increasing in the US, </w:t>
      </w:r>
      <w:hyperlink r:id="rId18" w:history="1">
        <w:r w:rsidRPr="00C01B28">
          <w:rPr>
            <w:rStyle w:val="Hyperlink"/>
            <w:rFonts w:asciiTheme="minorHAnsi" w:hAnsiTheme="minorHAnsi" w:cstheme="minorHAnsi"/>
            <w:sz w:val="24"/>
            <w:szCs w:val="24"/>
          </w:rPr>
          <w:t>and compared to similarly rich countries, the US redistributes comparatively less</w:t>
        </w:r>
      </w:hyperlink>
      <w:r w:rsidRPr="00C01B28">
        <w:rPr>
          <w:rFonts w:asciiTheme="minorHAnsi" w:hAnsiTheme="minorHAnsi" w:cstheme="minorHAnsi"/>
          <w:sz w:val="24"/>
          <w:szCs w:val="24"/>
        </w:rPr>
        <w:t>.</w:t>
      </w:r>
    </w:p>
    <w:p w:rsidR="000D6D6D" w:rsidRPr="00C01B28" w:rsidRDefault="000D6D6D" w:rsidP="000D6D6D">
      <w:pPr>
        <w:rPr>
          <w:rFonts w:asciiTheme="minorHAnsi" w:hAnsiTheme="minorHAnsi" w:cstheme="minorHAnsi"/>
          <w:sz w:val="24"/>
          <w:szCs w:val="24"/>
        </w:rPr>
      </w:pPr>
      <w:r w:rsidRPr="00C01B28">
        <w:rPr>
          <w:rFonts w:asciiTheme="minorHAnsi" w:hAnsiTheme="minorHAnsi" w:cstheme="minorHAnsi"/>
          <w:sz w:val="24"/>
          <w:szCs w:val="24"/>
        </w:rPr>
        <w:t xml:space="preserve">This </w:t>
      </w:r>
      <w:r w:rsidRPr="00CB5821">
        <w:rPr>
          <w:rFonts w:asciiTheme="minorHAnsi" w:hAnsiTheme="minorHAnsi" w:cstheme="minorHAnsi"/>
          <w:sz w:val="24"/>
          <w:szCs w:val="24"/>
          <w:u w:val="single"/>
        </w:rPr>
        <w:t>data is based on household surveys, a shortcoming of which is that they under-report top incomes. Likewise, the shortcoming of the top income measure is that it is necessarily silent about what is happening within the bottom 99% of the distribution.</w:t>
      </w:r>
      <w:r w:rsidRPr="00C01B28">
        <w:rPr>
          <w:rFonts w:asciiTheme="minorHAnsi" w:hAnsiTheme="minorHAnsi" w:cstheme="minorHAnsi"/>
          <w:sz w:val="24"/>
          <w:szCs w:val="24"/>
        </w:rPr>
        <w:t xml:space="preserve"> Taking the top 1% chart and the market income v disposable income charts together allows us to understand how inequality has developed. In the UK, the pre-tax share of the top 1% has been rising continuously since the late 1970s, but disposable income for all earners followed a very different trajectory, with inequality increasing rapidly in the 1980s but not changing much since then. If anything, income inequality has actually fallen in the UK over the past 25 years. In summary, the incomes of the poor in the UK are growing as fast as the incomes of the rich, apart from the top 1%, whose incomes are racing away.</w:t>
      </w:r>
    </w:p>
    <w:p w:rsidR="000D6D6D" w:rsidRPr="00CB5821" w:rsidRDefault="000D6D6D" w:rsidP="000D6D6D">
      <w:pPr>
        <w:rPr>
          <w:rFonts w:asciiTheme="minorHAnsi" w:hAnsiTheme="minorHAnsi" w:cstheme="minorHAnsi"/>
          <w:sz w:val="24"/>
          <w:szCs w:val="24"/>
          <w:u w:val="single"/>
        </w:rPr>
      </w:pPr>
      <w:r w:rsidRPr="00C01B28">
        <w:rPr>
          <w:rFonts w:asciiTheme="minorHAnsi" w:hAnsiTheme="minorHAnsi" w:cstheme="minorHAnsi"/>
          <w:sz w:val="24"/>
          <w:szCs w:val="24"/>
        </w:rPr>
        <w:t>Before we turn to the global income distribution, I want to shift the focus from Europe and North America to South America. In all of the South American countries shown in the following chart, income inequality has fallen since 2000. It is shown in the chart for the bigger South American countries (and it can be studied for the other countries on </w:t>
      </w:r>
      <w:hyperlink r:id="rId19" w:anchor="inequality-in-latin-america-max-roserref" w:history="1">
        <w:r w:rsidRPr="00C01B28">
          <w:rPr>
            <w:rStyle w:val="Hyperlink"/>
            <w:rFonts w:asciiTheme="minorHAnsi" w:hAnsiTheme="minorHAnsi" w:cstheme="minorHAnsi"/>
            <w:sz w:val="24"/>
            <w:szCs w:val="24"/>
          </w:rPr>
          <w:t>OurWorldInData.org</w:t>
        </w:r>
      </w:hyperlink>
      <w:r w:rsidRPr="00C01B28">
        <w:rPr>
          <w:rFonts w:asciiTheme="minorHAnsi" w:hAnsiTheme="minorHAnsi" w:cstheme="minorHAnsi"/>
          <w:sz w:val="24"/>
          <w:szCs w:val="24"/>
        </w:rPr>
        <w:t xml:space="preserve">). </w:t>
      </w:r>
      <w:r w:rsidRPr="00CB5821">
        <w:rPr>
          <w:rFonts w:asciiTheme="minorHAnsi" w:hAnsiTheme="minorHAnsi" w:cstheme="minorHAnsi"/>
          <w:sz w:val="24"/>
          <w:szCs w:val="24"/>
          <w:u w:val="single"/>
        </w:rPr>
        <w:t>Rapidly falling inequality in South America that lifts millions out of poverty is a huge success, and demonstrates once again that there is not one simple answer to whether inequality is rising or falling within individual economies.</w:t>
      </w:r>
    </w:p>
    <w:p w:rsidR="000D6D6D" w:rsidRPr="00CB5821" w:rsidRDefault="000D6D6D" w:rsidP="000D6D6D">
      <w:pPr>
        <w:rPr>
          <w:rFonts w:asciiTheme="minorHAnsi" w:hAnsiTheme="minorHAnsi" w:cstheme="minorHAnsi"/>
          <w:sz w:val="24"/>
          <w:szCs w:val="24"/>
          <w:u w:val="single"/>
        </w:rPr>
      </w:pPr>
      <w:r w:rsidRPr="00C01B28">
        <w:rPr>
          <w:rFonts w:asciiTheme="minorHAnsi" w:hAnsiTheme="minorHAnsi" w:cstheme="minorHAnsi"/>
          <w:sz w:val="24"/>
          <w:szCs w:val="24"/>
        </w:rPr>
        <w:t xml:space="preserve">We have looked at the changing income distribution within countries, but what about the global picture? </w:t>
      </w:r>
      <w:r w:rsidRPr="00CB5821">
        <w:rPr>
          <w:rFonts w:asciiTheme="minorHAnsi" w:hAnsiTheme="minorHAnsi" w:cstheme="minorHAnsi"/>
          <w:sz w:val="24"/>
          <w:szCs w:val="24"/>
          <w:u w:val="single"/>
        </w:rPr>
        <w:t>The chart below shows global income estimates in 1820, adjusted, as always, to take inflation and price level differences between countries into account. Two centuries ago, no country in the world had a </w:t>
      </w:r>
      <w:hyperlink r:id="rId20" w:anchor="world-maps-of-life-expectancy-in-1800-1950-and-2011-max-roserref" w:history="1">
        <w:r w:rsidRPr="00CB5821">
          <w:rPr>
            <w:rStyle w:val="Hyperlink"/>
            <w:rFonts w:asciiTheme="minorHAnsi" w:hAnsiTheme="minorHAnsi" w:cstheme="minorHAnsi"/>
            <w:sz w:val="24"/>
            <w:szCs w:val="24"/>
            <w:u w:val="single"/>
          </w:rPr>
          <w:t>life expectancy over 40</w:t>
        </w:r>
      </w:hyperlink>
      <w:r w:rsidRPr="00CB5821">
        <w:rPr>
          <w:rFonts w:asciiTheme="minorHAnsi" w:hAnsiTheme="minorHAnsi" w:cstheme="minorHAnsi"/>
          <w:sz w:val="24"/>
          <w:szCs w:val="24"/>
          <w:u w:val="single"/>
        </w:rPr>
        <w:t>, and even in relatively rich countries such as England and France, </w:t>
      </w:r>
      <w:hyperlink r:id="rId21" w:anchor="inequality-of-food-consumption-in-france-and-england" w:history="1">
        <w:r w:rsidRPr="00CB5821">
          <w:rPr>
            <w:rStyle w:val="Hyperlink"/>
            <w:rFonts w:asciiTheme="minorHAnsi" w:hAnsiTheme="minorHAnsi" w:cstheme="minorHAnsi"/>
            <w:sz w:val="24"/>
            <w:szCs w:val="24"/>
            <w:u w:val="single"/>
          </w:rPr>
          <w:t>the poor were so malnourished</w:t>
        </w:r>
      </w:hyperlink>
      <w:r w:rsidRPr="00CB5821">
        <w:rPr>
          <w:rFonts w:asciiTheme="minorHAnsi" w:hAnsiTheme="minorHAnsi" w:cstheme="minorHAnsi"/>
          <w:sz w:val="24"/>
          <w:szCs w:val="24"/>
          <w:u w:val="single"/>
        </w:rPr>
        <w:t xml:space="preserve"> and weak that they were effectively excluded from the </w:t>
      </w:r>
      <w:proofErr w:type="spellStart"/>
      <w:r w:rsidRPr="00CB5821">
        <w:rPr>
          <w:rFonts w:asciiTheme="minorHAnsi" w:hAnsiTheme="minorHAnsi" w:cstheme="minorHAnsi"/>
          <w:sz w:val="24"/>
          <w:szCs w:val="24"/>
          <w:u w:val="single"/>
        </w:rPr>
        <w:t>labour</w:t>
      </w:r>
      <w:proofErr w:type="spellEnd"/>
      <w:r w:rsidRPr="00CB5821">
        <w:rPr>
          <w:rFonts w:asciiTheme="minorHAnsi" w:hAnsiTheme="minorHAnsi" w:cstheme="minorHAnsi"/>
          <w:sz w:val="24"/>
          <w:szCs w:val="24"/>
          <w:u w:val="single"/>
        </w:rPr>
        <w:t xml:space="preserve"> force. The share of the world’s population living in absolute poverty was </w:t>
      </w:r>
      <w:hyperlink r:id="rId22" w:history="1">
        <w:r w:rsidRPr="00CB5821">
          <w:rPr>
            <w:rStyle w:val="Hyperlink"/>
            <w:rFonts w:asciiTheme="minorHAnsi" w:hAnsiTheme="minorHAnsi" w:cstheme="minorHAnsi"/>
            <w:sz w:val="24"/>
            <w:szCs w:val="24"/>
            <w:u w:val="single"/>
          </w:rPr>
          <w:t>estimated to be around 90%</w:t>
        </w:r>
      </w:hyperlink>
      <w:r w:rsidRPr="00CB5821">
        <w:rPr>
          <w:rFonts w:asciiTheme="minorHAnsi" w:hAnsiTheme="minorHAnsi" w:cstheme="minorHAnsi"/>
          <w:sz w:val="24"/>
          <w:szCs w:val="24"/>
          <w:u w:val="single"/>
        </w:rPr>
        <w:t>.</w:t>
      </w:r>
    </w:p>
    <w:p w:rsidR="000D6D6D" w:rsidRPr="00C01B28" w:rsidRDefault="000D6D6D" w:rsidP="000D6D6D">
      <w:pPr>
        <w:rPr>
          <w:rFonts w:asciiTheme="minorHAnsi" w:hAnsiTheme="minorHAnsi" w:cstheme="minorHAnsi"/>
          <w:sz w:val="24"/>
          <w:szCs w:val="24"/>
        </w:rPr>
      </w:pPr>
      <w:r w:rsidRPr="00C01B28">
        <w:rPr>
          <w:rFonts w:asciiTheme="minorHAnsi" w:hAnsiTheme="minorHAnsi" w:cstheme="minorHAnsi"/>
          <w:sz w:val="24"/>
          <w:szCs w:val="24"/>
        </w:rPr>
        <w:t>Over the next 150 years, some countries achieved economic growth while others remained poor. Europe and the European offshoots in North America and Oceania grew rapidly, but most of Asia, most of Latin America and all of Africa remained poor. The consequence of this was a hugely unequal world. The bimodal, “two-humped” blue line for 1970 shows the world income distribution of a planet clearly divided into rich and poor countries.</w:t>
      </w:r>
    </w:p>
    <w:p w:rsidR="000D6D6D" w:rsidRPr="00CB5821" w:rsidRDefault="000D6D6D" w:rsidP="000D6D6D">
      <w:pPr>
        <w:rPr>
          <w:rFonts w:asciiTheme="minorHAnsi" w:hAnsiTheme="minorHAnsi" w:cstheme="minorHAnsi"/>
          <w:sz w:val="24"/>
          <w:szCs w:val="24"/>
          <w:u w:val="single"/>
        </w:rPr>
      </w:pPr>
      <w:r w:rsidRPr="00C01B28">
        <w:rPr>
          <w:rFonts w:asciiTheme="minorHAnsi" w:hAnsiTheme="minorHAnsi" w:cstheme="minorHAnsi"/>
          <w:sz w:val="24"/>
          <w:szCs w:val="24"/>
        </w:rPr>
        <w:t>The world has changed since the 1970s. The circle of countries achieving economic growth now includes much of Asia, Latin America, and for the last two decades, </w:t>
      </w:r>
      <w:hyperlink r:id="rId23" w:anchor="/title-slide" w:history="1">
        <w:r w:rsidRPr="00C01B28">
          <w:rPr>
            <w:rStyle w:val="Hyperlink"/>
            <w:rFonts w:asciiTheme="minorHAnsi" w:hAnsiTheme="minorHAnsi" w:cstheme="minorHAnsi"/>
            <w:sz w:val="24"/>
            <w:szCs w:val="24"/>
          </w:rPr>
          <w:t>Africa</w:t>
        </w:r>
      </w:hyperlink>
      <w:r w:rsidRPr="00C01B28">
        <w:rPr>
          <w:rFonts w:asciiTheme="minorHAnsi" w:hAnsiTheme="minorHAnsi" w:cstheme="minorHAnsi"/>
          <w:sz w:val="24"/>
          <w:szCs w:val="24"/>
        </w:rPr>
        <w:t xml:space="preserve">. </w:t>
      </w:r>
      <w:r w:rsidRPr="00CB5821">
        <w:rPr>
          <w:rFonts w:asciiTheme="minorHAnsi" w:hAnsiTheme="minorHAnsi" w:cstheme="minorHAnsi"/>
          <w:sz w:val="24"/>
          <w:szCs w:val="24"/>
          <w:u w:val="single"/>
        </w:rPr>
        <w:t>The consequence of this is that global poverty is falling faster than ever before – the share of the global population living in poverty has decreased from more than 50% in 1981 to 17% in 2011.</w:t>
      </w:r>
    </w:p>
    <w:p w:rsidR="000D6D6D" w:rsidRPr="00C01B28" w:rsidRDefault="000D6D6D" w:rsidP="000D6D6D">
      <w:pPr>
        <w:rPr>
          <w:rFonts w:asciiTheme="minorHAnsi" w:hAnsiTheme="minorHAnsi" w:cstheme="minorHAnsi"/>
          <w:sz w:val="24"/>
          <w:szCs w:val="24"/>
        </w:rPr>
      </w:pPr>
      <w:r w:rsidRPr="00C01B28">
        <w:rPr>
          <w:rFonts w:asciiTheme="minorHAnsi" w:hAnsiTheme="minorHAnsi" w:cstheme="minorHAnsi"/>
          <w:sz w:val="24"/>
          <w:szCs w:val="24"/>
        </w:rPr>
        <w:t xml:space="preserve">Due to rapid growth in formerly poor countries, the world income distribution has changed dramatically. The bimodal distribution of very high inequality across countries in 1970 has changed into a </w:t>
      </w:r>
      <w:proofErr w:type="spellStart"/>
      <w:r w:rsidRPr="00C01B28">
        <w:rPr>
          <w:rFonts w:asciiTheme="minorHAnsi" w:hAnsiTheme="minorHAnsi" w:cstheme="minorHAnsi"/>
          <w:sz w:val="24"/>
          <w:szCs w:val="24"/>
        </w:rPr>
        <w:t>unimodal</w:t>
      </w:r>
      <w:proofErr w:type="spellEnd"/>
      <w:r w:rsidRPr="00C01B28">
        <w:rPr>
          <w:rFonts w:asciiTheme="minorHAnsi" w:hAnsiTheme="minorHAnsi" w:cstheme="minorHAnsi"/>
          <w:sz w:val="24"/>
          <w:szCs w:val="24"/>
        </w:rPr>
        <w:t xml:space="preserve"> distribution of lower inequality today. The </w:t>
      </w:r>
      <w:hyperlink r:id="rId24" w:history="1">
        <w:r w:rsidRPr="00C01B28">
          <w:rPr>
            <w:rStyle w:val="Hyperlink"/>
            <w:rFonts w:asciiTheme="minorHAnsi" w:hAnsiTheme="minorHAnsi" w:cstheme="minorHAnsi"/>
            <w:sz w:val="24"/>
            <w:szCs w:val="24"/>
          </w:rPr>
          <w:t>latest research on this question</w:t>
        </w:r>
      </w:hyperlink>
      <w:r w:rsidRPr="00C01B28">
        <w:rPr>
          <w:rFonts w:asciiTheme="minorHAnsi" w:hAnsiTheme="minorHAnsi" w:cstheme="minorHAnsi"/>
          <w:sz w:val="24"/>
          <w:szCs w:val="24"/>
        </w:rPr>
        <w:t xml:space="preserve"> shows that the </w:t>
      </w:r>
      <w:proofErr w:type="spellStart"/>
      <w:r w:rsidRPr="00C01B28">
        <w:rPr>
          <w:rFonts w:asciiTheme="minorHAnsi" w:hAnsiTheme="minorHAnsi" w:cstheme="minorHAnsi"/>
          <w:sz w:val="24"/>
          <w:szCs w:val="24"/>
        </w:rPr>
        <w:t>Gini</w:t>
      </w:r>
      <w:proofErr w:type="spellEnd"/>
      <w:r w:rsidRPr="00C01B28">
        <w:rPr>
          <w:rFonts w:asciiTheme="minorHAnsi" w:hAnsiTheme="minorHAnsi" w:cstheme="minorHAnsi"/>
          <w:sz w:val="24"/>
          <w:szCs w:val="24"/>
        </w:rPr>
        <w:t xml:space="preserve"> index for global inequality has fallen from 72.2 in 1988 to 70.5 in 2008 (the last year for which we have data).</w:t>
      </w:r>
    </w:p>
    <w:p w:rsidR="000D6D6D" w:rsidRPr="00D6286D" w:rsidRDefault="000D6D6D" w:rsidP="000D6D6D">
      <w:pPr>
        <w:rPr>
          <w:rFonts w:asciiTheme="minorHAnsi" w:hAnsiTheme="minorHAnsi" w:cstheme="minorHAnsi"/>
          <w:b/>
          <w:sz w:val="24"/>
          <w:szCs w:val="24"/>
          <w:u w:val="single"/>
        </w:rPr>
      </w:pPr>
      <w:r w:rsidRPr="00CB5821">
        <w:rPr>
          <w:rFonts w:asciiTheme="minorHAnsi" w:hAnsiTheme="minorHAnsi" w:cstheme="minorHAnsi"/>
          <w:sz w:val="24"/>
          <w:szCs w:val="24"/>
          <w:u w:val="single"/>
        </w:rPr>
        <w:t xml:space="preserve">There is no reason for complacency, and a long way to go to improve living standards for the worst-off globally, but we can take a clear and heartening message from the data: </w:t>
      </w:r>
      <w:r w:rsidRPr="00CB5821">
        <w:rPr>
          <w:rFonts w:asciiTheme="minorHAnsi" w:hAnsiTheme="minorHAnsi" w:cstheme="minorHAnsi"/>
          <w:b/>
          <w:sz w:val="24"/>
          <w:szCs w:val="24"/>
          <w:u w:val="single"/>
        </w:rPr>
        <w:t>world income inequality and poverty are in decline.</w:t>
      </w:r>
    </w:p>
    <w:p w:rsidR="00313E72" w:rsidRDefault="00313E72" w:rsidP="00313E72"/>
    <w:p w:rsidR="00313E72" w:rsidRDefault="00313E72" w:rsidP="00313E72">
      <w:pPr>
        <w:pStyle w:val="Heading3"/>
      </w:pPr>
      <w:r>
        <w:t>--</w:t>
      </w:r>
      <w:proofErr w:type="spellStart"/>
      <w:r>
        <w:t>xt</w:t>
      </w:r>
      <w:proofErr w:type="spellEnd"/>
      <w:r>
        <w:t xml:space="preserve"> no inequity</w:t>
      </w:r>
    </w:p>
    <w:p w:rsidR="00313E72" w:rsidRPr="00313E72" w:rsidRDefault="00313E72" w:rsidP="00313E72"/>
    <w:p w:rsidR="00313E72" w:rsidRDefault="00313E72" w:rsidP="00313E72">
      <w:pPr>
        <w:pStyle w:val="Heading4"/>
      </w:pPr>
      <w:r>
        <w:t xml:space="preserve">Teacher spending doesn’t correlate with poverty – their evidence doesn’t account for </w:t>
      </w:r>
      <w:proofErr w:type="gramStart"/>
      <w:r>
        <w:t>different</w:t>
      </w:r>
      <w:proofErr w:type="gramEnd"/>
      <w:r>
        <w:t xml:space="preserve"> levels of spending between states</w:t>
      </w:r>
    </w:p>
    <w:p w:rsidR="00313E72" w:rsidRDefault="00313E72" w:rsidP="00313E72">
      <w:proofErr w:type="spellStart"/>
      <w:r>
        <w:rPr>
          <w:b/>
        </w:rPr>
        <w:t>Dynarski</w:t>
      </w:r>
      <w:proofErr w:type="spellEnd"/>
      <w:r>
        <w:rPr>
          <w:b/>
        </w:rPr>
        <w:t xml:space="preserve"> and </w:t>
      </w:r>
      <w:proofErr w:type="spellStart"/>
      <w:r>
        <w:rPr>
          <w:b/>
        </w:rPr>
        <w:t>Kainz</w:t>
      </w:r>
      <w:proofErr w:type="spellEnd"/>
      <w:r>
        <w:rPr>
          <w:b/>
        </w:rPr>
        <w:t xml:space="preserve">, 16 </w:t>
      </w:r>
      <w:r>
        <w:t>– Nonresident Senior Fellow - Economic Studies, Center on Children and Families at Brookings (Mark and Kirsten, “Requiring school districts to spend comparable</w:t>
      </w:r>
    </w:p>
    <w:p w:rsidR="00313E72" w:rsidRDefault="00313E72" w:rsidP="00313E72">
      <w:proofErr w:type="gramStart"/>
      <w:r>
        <w:t>amounts</w:t>
      </w:r>
      <w:proofErr w:type="gramEnd"/>
      <w:r>
        <w:t xml:space="preserve"> on Title I schools is pushing on a string”, 7/8, </w:t>
      </w:r>
      <w:hyperlink r:id="rId25" w:history="1">
        <w:r w:rsidRPr="001960D3">
          <w:rPr>
            <w:rStyle w:val="Hyperlink"/>
          </w:rPr>
          <w:t>https://www.brookings.edu/wp-content/uploads/2016/07/title-I-spending.pdf</w:t>
        </w:r>
      </w:hyperlink>
    </w:p>
    <w:p w:rsidR="00313E72" w:rsidRDefault="00313E72" w:rsidP="00313E72"/>
    <w:p w:rsidR="00313E72" w:rsidRDefault="00313E72" w:rsidP="00313E72">
      <w:r w:rsidRPr="009E2DAC">
        <w:rPr>
          <w:rStyle w:val="StyleUnderline"/>
        </w:rPr>
        <w:t xml:space="preserve">This </w:t>
      </w:r>
      <w:r>
        <w:t xml:space="preserve">reversal </w:t>
      </w:r>
      <w:r w:rsidRPr="009E2DAC">
        <w:rPr>
          <w:rStyle w:val="StyleUnderline"/>
        </w:rPr>
        <w:t>is</w:t>
      </w:r>
      <w:r>
        <w:t xml:space="preserve"> a symptom of what is known as </w:t>
      </w:r>
      <w:r w:rsidRPr="009E2DAC">
        <w:rPr>
          <w:rStyle w:val="StyleUnderline"/>
        </w:rPr>
        <w:t>Simpson’s paradox,</w:t>
      </w:r>
      <w:r>
        <w:t xml:space="preserve"> or, in some settings, the ‘ecological fallacy.’ Think of it this way—</w:t>
      </w:r>
      <w:r w:rsidRPr="009E2DAC">
        <w:rPr>
          <w:rStyle w:val="StyleUnderline"/>
        </w:rPr>
        <w:t>if we had only two states, say, New Jersey and Mississippi, we would notice that New Jersey has a low poverty rate</w:t>
      </w:r>
      <w:r>
        <w:t xml:space="preserve"> (it’s 38 percent) </w:t>
      </w:r>
      <w:r w:rsidRPr="009E2DAC">
        <w:rPr>
          <w:rStyle w:val="StyleUnderline"/>
        </w:rPr>
        <w:t>and spends a lot on its teachers per student</w:t>
      </w:r>
      <w:r>
        <w:t xml:space="preserve"> ($5,206). </w:t>
      </w:r>
      <w:r w:rsidRPr="009E2DAC">
        <w:rPr>
          <w:rStyle w:val="StyleUnderline"/>
        </w:rPr>
        <w:t>Mississippi has a higher poverty rate</w:t>
      </w:r>
      <w:r>
        <w:t xml:space="preserve"> (78 percent) </w:t>
      </w:r>
      <w:r w:rsidRPr="009E2DAC">
        <w:rPr>
          <w:rStyle w:val="StyleUnderline"/>
        </w:rPr>
        <w:t>and does not spend a lot on its teachers per student</w:t>
      </w:r>
      <w:r>
        <w:t xml:space="preserve"> ($2,400). </w:t>
      </w:r>
      <w:r w:rsidRPr="009E2DAC">
        <w:rPr>
          <w:rStyle w:val="StyleUnderline"/>
        </w:rPr>
        <w:t>It would appear that poverty is negatively correlated with teacher spending</w:t>
      </w:r>
      <w:r>
        <w:t>.</w:t>
      </w:r>
    </w:p>
    <w:p w:rsidR="00313E72" w:rsidRDefault="00313E72" w:rsidP="00313E72">
      <w:r>
        <w:t xml:space="preserve">From this information, </w:t>
      </w:r>
      <w:r w:rsidRPr="009E2DAC">
        <w:rPr>
          <w:rStyle w:val="StyleUnderline"/>
        </w:rPr>
        <w:t>what can we infer about the</w:t>
      </w:r>
      <w:r>
        <w:rPr>
          <w:rStyle w:val="StyleUnderline"/>
        </w:rPr>
        <w:t xml:space="preserve"> </w:t>
      </w:r>
      <w:r w:rsidRPr="009E2DAC">
        <w:rPr>
          <w:rStyle w:val="StyleUnderline"/>
        </w:rPr>
        <w:t>relationship between poverty and teacher spending</w:t>
      </w:r>
      <w:r>
        <w:rPr>
          <w:rStyle w:val="StyleUnderline"/>
        </w:rPr>
        <w:t xml:space="preserve"> </w:t>
      </w:r>
      <w:r>
        <w:t xml:space="preserve">within each state? </w:t>
      </w:r>
      <w:r w:rsidRPr="009E2DAC">
        <w:rPr>
          <w:rStyle w:val="StyleUnderline"/>
        </w:rPr>
        <w:t>The answer is—nothing. Both</w:t>
      </w:r>
      <w:r>
        <w:rPr>
          <w:rStyle w:val="StyleUnderline"/>
        </w:rPr>
        <w:t xml:space="preserve"> </w:t>
      </w:r>
      <w:r w:rsidRPr="009E2DAC">
        <w:rPr>
          <w:rStyle w:val="StyleUnderline"/>
        </w:rPr>
        <w:t>states might have exactly equal spending on teachers</w:t>
      </w:r>
      <w:r>
        <w:rPr>
          <w:rStyle w:val="StyleUnderline"/>
        </w:rPr>
        <w:t xml:space="preserve"> </w:t>
      </w:r>
      <w:r w:rsidRPr="009E2DAC">
        <w:rPr>
          <w:rStyle w:val="StyleUnderline"/>
        </w:rPr>
        <w:t>regardless of school-level poverty</w:t>
      </w:r>
      <w:r>
        <w:t xml:space="preserve">. In fact, </w:t>
      </w:r>
      <w:r w:rsidRPr="009E2DAC">
        <w:rPr>
          <w:rStyle w:val="StyleUnderline"/>
        </w:rPr>
        <w:t>when we</w:t>
      </w:r>
      <w:r>
        <w:rPr>
          <w:rStyle w:val="StyleUnderline"/>
        </w:rPr>
        <w:t xml:space="preserve"> </w:t>
      </w:r>
      <w:r w:rsidRPr="009E2DAC">
        <w:rPr>
          <w:rStyle w:val="StyleUnderline"/>
        </w:rPr>
        <w:t>estimated correlations within the two states, that’s what</w:t>
      </w:r>
      <w:r>
        <w:rPr>
          <w:rStyle w:val="StyleUnderline"/>
        </w:rPr>
        <w:t xml:space="preserve"> </w:t>
      </w:r>
      <w:r w:rsidRPr="009E2DAC">
        <w:rPr>
          <w:rStyle w:val="StyleUnderline"/>
        </w:rPr>
        <w:t>we found—both states had a statistically insignificant</w:t>
      </w:r>
      <w:r>
        <w:rPr>
          <w:rStyle w:val="StyleUnderline"/>
        </w:rPr>
        <w:t xml:space="preserve"> </w:t>
      </w:r>
      <w:r w:rsidRPr="009E2DAC">
        <w:rPr>
          <w:rStyle w:val="StyleUnderline"/>
        </w:rPr>
        <w:t>correlation between teacher spending at individual</w:t>
      </w:r>
      <w:r>
        <w:rPr>
          <w:rStyle w:val="StyleUnderline"/>
        </w:rPr>
        <w:t xml:space="preserve"> </w:t>
      </w:r>
      <w:r w:rsidRPr="009E2DAC">
        <w:rPr>
          <w:rStyle w:val="StyleUnderline"/>
        </w:rPr>
        <w:t>schools and the poverty rate of those schools’ student</w:t>
      </w:r>
      <w:r>
        <w:rPr>
          <w:rStyle w:val="StyleUnderline"/>
        </w:rPr>
        <w:t xml:space="preserve"> </w:t>
      </w:r>
      <w:r w:rsidRPr="009E2DAC">
        <w:rPr>
          <w:rStyle w:val="StyleUnderline"/>
        </w:rPr>
        <w:t>populations</w:t>
      </w:r>
      <w:r>
        <w:t>.</w:t>
      </w:r>
    </w:p>
    <w:p w:rsidR="00313E72" w:rsidRDefault="00313E72" w:rsidP="00313E72"/>
    <w:p w:rsidR="00DD255B" w:rsidRDefault="00DD255B" w:rsidP="00DD255B">
      <w:pPr>
        <w:pStyle w:val="Heading1"/>
      </w:pPr>
      <w:r>
        <w:t>Civic engagement</w:t>
      </w:r>
    </w:p>
    <w:p w:rsidR="00DD255B" w:rsidRDefault="00DD255B" w:rsidP="00DD255B"/>
    <w:p w:rsidR="00DD255B" w:rsidRDefault="00DD255B" w:rsidP="00DD255B">
      <w:pPr>
        <w:pStyle w:val="Heading3"/>
      </w:pPr>
      <w:r>
        <w:t>Alt Causes</w:t>
      </w:r>
    </w:p>
    <w:p w:rsidR="00DD255B" w:rsidRDefault="00DD255B" w:rsidP="00DD255B">
      <w:pPr>
        <w:pStyle w:val="Heading4"/>
      </w:pPr>
      <w:r>
        <w:t>Tons of alt causes to bad civic education</w:t>
      </w:r>
    </w:p>
    <w:p w:rsidR="00DD255B" w:rsidRPr="00294414" w:rsidRDefault="00DD255B" w:rsidP="00DD255B">
      <w:r w:rsidRPr="00A4249F">
        <w:rPr>
          <w:rStyle w:val="Style13ptBold"/>
        </w:rPr>
        <w:t>Grayson and Levine 13</w:t>
      </w:r>
      <w:r w:rsidRPr="00A4249F">
        <w:t xml:space="preserve"> - director of the Institute of Politics at the Harvard Kennedy School and a former Kentucky Secretary of State, Lincoln Filene Professor in the Jonathan M. </w:t>
      </w:r>
      <w:proofErr w:type="spellStart"/>
      <w:r w:rsidRPr="00A4249F">
        <w:t>Tisch</w:t>
      </w:r>
      <w:proofErr w:type="spellEnd"/>
      <w:r w:rsidRPr="00A4249F">
        <w:t xml:space="preserve"> College of Citizenship and Public Service at Tufts University (Trey Grayson and Peter Levine, "Recipe for improving civic education", The</w:t>
      </w:r>
      <w:r>
        <w:t xml:space="preserve"> </w:t>
      </w:r>
      <w:r w:rsidRPr="00A4249F">
        <w:t xml:space="preserve">Hill, 10-15-2013, </w:t>
      </w:r>
      <w:hyperlink r:id="rId26" w:history="1">
        <w:r w:rsidRPr="00DA687E">
          <w:rPr>
            <w:rStyle w:val="Hyperlink"/>
          </w:rPr>
          <w:t>http://thehill.com/blogs/congress-blog/education/328397-recipe-for-improving-civic-education)//JSL</w:t>
        </w:r>
      </w:hyperlink>
    </w:p>
    <w:p w:rsidR="00DD255B" w:rsidRDefault="00DD255B" w:rsidP="00DD255B">
      <w:r>
        <w:t xml:space="preserve">Some of their other responses, however, indicated the </w:t>
      </w:r>
      <w:r w:rsidRPr="00377308">
        <w:rPr>
          <w:rStyle w:val="StyleUnderline"/>
        </w:rPr>
        <w:t>challenges they face in trying to fulfill their civic mission</w:t>
      </w:r>
      <w:r>
        <w:t>.</w:t>
      </w:r>
    </w:p>
    <w:p w:rsidR="00DD255B" w:rsidRDefault="00DD255B" w:rsidP="00DD255B"/>
    <w:p w:rsidR="00DD255B" w:rsidRDefault="00DD255B" w:rsidP="00DD255B">
      <w:r>
        <w:t xml:space="preserve">First, they complained of </w:t>
      </w:r>
      <w:r w:rsidRPr="00377308">
        <w:rPr>
          <w:rStyle w:val="StyleUnderline"/>
        </w:rPr>
        <w:t>restrictive curricula and testing standards that leave little time for learning to deliberate about current issues</w:t>
      </w:r>
      <w:r>
        <w:t xml:space="preserve">. “Should that be a priority?” said one teacher when we asked about teaching civil discussion. “Well, of course, but </w:t>
      </w:r>
      <w:r w:rsidRPr="00377308">
        <w:rPr>
          <w:rStyle w:val="StyleUnderline"/>
        </w:rPr>
        <w:t>I don’t have time to teach it.”</w:t>
      </w:r>
    </w:p>
    <w:p w:rsidR="00DD255B" w:rsidRDefault="00DD255B" w:rsidP="00DD255B"/>
    <w:p w:rsidR="00DD255B" w:rsidRDefault="00DD255B" w:rsidP="00DD255B">
      <w:r>
        <w:t xml:space="preserve">Even when they do have time, many </w:t>
      </w:r>
      <w:r w:rsidRPr="00377308">
        <w:rPr>
          <w:rStyle w:val="StyleUnderline"/>
        </w:rPr>
        <w:t>teachers are wary of touching controversial topics</w:t>
      </w:r>
      <w:r>
        <w:t xml:space="preserve">: a quarter of them said that parents or members of their </w:t>
      </w:r>
      <w:r w:rsidRPr="00377308">
        <w:rPr>
          <w:rStyle w:val="StyleUnderline"/>
        </w:rPr>
        <w:t>community would object to political discussions in a course on government or civics.</w:t>
      </w:r>
      <w:r>
        <w:t xml:space="preserve"> Fourteen percent even believed that </w:t>
      </w:r>
      <w:r w:rsidRPr="00377308">
        <w:rPr>
          <w:rStyle w:val="StyleUnderline"/>
        </w:rPr>
        <w:t>parents would object if they encouraged students to vote. “I don’t feel supported,</w:t>
      </w:r>
      <w:r>
        <w:t>” said another teacher, “and I can’t take that risk.”</w:t>
      </w:r>
    </w:p>
    <w:p w:rsidR="00DD255B" w:rsidRDefault="00DD255B" w:rsidP="00DD255B"/>
    <w:p w:rsidR="00DD255B" w:rsidRDefault="00DD255B" w:rsidP="00DD255B">
      <w:r w:rsidRPr="00377308">
        <w:rPr>
          <w:rStyle w:val="StyleUnderline"/>
        </w:rPr>
        <w:t>Civic educators should not feel that they are putting their job on the line by encouraging the kind of respectful, constructive debate that is necessary to a vibrant democracy.</w:t>
      </w:r>
      <w:r>
        <w:t xml:space="preserve"> </w:t>
      </w:r>
      <w:r w:rsidRPr="00377308">
        <w:rPr>
          <w:rStyle w:val="StyleUnderline"/>
        </w:rPr>
        <w:t>We need policies to protect their careers</w:t>
      </w:r>
      <w:r>
        <w:t>. Influential pundits and politicians also have a role to play; rather than furiously denouncing examples of in-school speech that they consider biased, they should stand up for free and civil discourse.</w:t>
      </w:r>
    </w:p>
    <w:p w:rsidR="00DD255B" w:rsidRDefault="00DD255B" w:rsidP="00DD255B"/>
    <w:p w:rsidR="00DD255B" w:rsidRDefault="00DD255B" w:rsidP="00DD255B">
      <w:r w:rsidRPr="00377308">
        <w:rPr>
          <w:rStyle w:val="StyleUnderline"/>
        </w:rPr>
        <w:t>Teachers also need opportunities to learn how to facilitate conversations about difficult issues,</w:t>
      </w:r>
      <w:r>
        <w:t xml:space="preserve"> both in the classroom and online. </w:t>
      </w:r>
      <w:r w:rsidRPr="00377308">
        <w:rPr>
          <w:rStyle w:val="StyleUnderline"/>
        </w:rPr>
        <w:t>Very few reported that they had received much education of that type. Discussions of controversial, current issues are particularly rare in schools that serve students from diverse backgrounds</w:t>
      </w:r>
      <w:r>
        <w:t>, perhaps because broaching controversial topics in diverse settings seems difficult. However, discussions of current events are especially valuable in just those schools.</w:t>
      </w:r>
    </w:p>
    <w:p w:rsidR="00DD255B" w:rsidRDefault="00DD255B" w:rsidP="00DD255B"/>
    <w:p w:rsidR="00DD255B" w:rsidRDefault="00DD255B" w:rsidP="00DD255B">
      <w:r w:rsidRPr="00377308">
        <w:rPr>
          <w:rStyle w:val="StyleUnderline"/>
        </w:rPr>
        <w:t>We must change course requirements and tests so that the discussion of current events is encouraged and rewarded</w:t>
      </w:r>
      <w:r>
        <w:t xml:space="preserve">. </w:t>
      </w:r>
      <w:r w:rsidRPr="00377308">
        <w:rPr>
          <w:rStyle w:val="StyleUnderline"/>
        </w:rPr>
        <w:t>All students must have experiences with discussion and must be able to take constructive civic action</w:t>
      </w:r>
      <w:r>
        <w:t>, or else huge gaps in political knowledge and engagement will persist for another generation.</w:t>
      </w:r>
    </w:p>
    <w:p w:rsidR="00DD255B" w:rsidRDefault="00DD255B" w:rsidP="00DD255B">
      <w:pPr>
        <w:pStyle w:val="Heading3"/>
      </w:pPr>
      <w:r>
        <w:t>No Solvency</w:t>
      </w:r>
    </w:p>
    <w:p w:rsidR="00DD255B" w:rsidRDefault="00DD255B" w:rsidP="00DD255B">
      <w:pPr>
        <w:pStyle w:val="Heading4"/>
      </w:pPr>
      <w:r>
        <w:t>They can’t solve civic engagement – there’s no silver bullet</w:t>
      </w:r>
    </w:p>
    <w:p w:rsidR="00DD255B" w:rsidRPr="00FC3A4B" w:rsidRDefault="00DD255B" w:rsidP="00DD255B">
      <w:r w:rsidRPr="00542BF3">
        <w:rPr>
          <w:rStyle w:val="Style13ptBold"/>
        </w:rPr>
        <w:t>Born 16</w:t>
      </w:r>
      <w:r w:rsidRPr="00542BF3">
        <w:t xml:space="preserve"> - program officer for Special Projects and democracy-related </w:t>
      </w:r>
      <w:proofErr w:type="spellStart"/>
      <w:r w:rsidRPr="00542BF3">
        <w:t>grantmaking</w:t>
      </w:r>
      <w:proofErr w:type="spellEnd"/>
      <w:r w:rsidRPr="00542BF3">
        <w:t xml:space="preserve"> at the William and Flora Hewlett Foundation (Kelly Born, "Increasing Voter Turnout: What, If Anything, Can Be Done?</w:t>
      </w:r>
      <w:proofErr w:type="gramStart"/>
      <w:r w:rsidRPr="00542BF3">
        <w:t>",</w:t>
      </w:r>
      <w:proofErr w:type="gramEnd"/>
      <w:r w:rsidRPr="00542BF3">
        <w:t xml:space="preserve"> Stanford Social Innovation Review, 4-25-2016, </w:t>
      </w:r>
      <w:hyperlink r:id="rId27" w:history="1">
        <w:r w:rsidRPr="00DA687E">
          <w:rPr>
            <w:rStyle w:val="Hyperlink"/>
          </w:rPr>
          <w:t>https://ssir.org/articles/entry/increasing_voter_turnout_what_if_anything_can_be_done)//JSL</w:t>
        </w:r>
      </w:hyperlink>
    </w:p>
    <w:p w:rsidR="00DD255B" w:rsidRDefault="00DD255B" w:rsidP="00DD255B">
      <w:r>
        <w:t xml:space="preserve">But perhaps </w:t>
      </w:r>
      <w:r w:rsidRPr="004C2B54">
        <w:rPr>
          <w:rStyle w:val="StyleUnderline"/>
        </w:rPr>
        <w:t xml:space="preserve">as important are </w:t>
      </w:r>
      <w:r w:rsidRPr="004C2B54">
        <w:rPr>
          <w:rStyle w:val="Emphasis"/>
        </w:rPr>
        <w:t>factors well outside of reformists’ control.</w:t>
      </w:r>
      <w:r>
        <w:t xml:space="preserve"> </w:t>
      </w:r>
      <w:r w:rsidRPr="004C2B54">
        <w:rPr>
          <w:rStyle w:val="StyleUnderline"/>
        </w:rPr>
        <w:t>The level of competition in particular campaigns and the enthusiasm</w:t>
      </w:r>
      <w:r>
        <w:t xml:space="preserve"> (or abhorrence) </w:t>
      </w:r>
      <w:r w:rsidRPr="004C2B54">
        <w:rPr>
          <w:rStyle w:val="StyleUnderline"/>
        </w:rPr>
        <w:t xml:space="preserve">inspired by various </w:t>
      </w:r>
      <w:proofErr w:type="gramStart"/>
      <w:r w:rsidRPr="004C2B54">
        <w:rPr>
          <w:rStyle w:val="StyleUnderline"/>
        </w:rPr>
        <w:t>candidates</w:t>
      </w:r>
      <w:proofErr w:type="gramEnd"/>
      <w:r w:rsidRPr="004C2B54">
        <w:rPr>
          <w:rStyle w:val="StyleUnderline"/>
        </w:rPr>
        <w:t xml:space="preserve"> matters a lot</w:t>
      </w:r>
      <w:r>
        <w:t xml:space="preserve">. We have seen plenty of both in the nominating contests so far this year.  </w:t>
      </w:r>
    </w:p>
    <w:p w:rsidR="00DD255B" w:rsidRDefault="00DD255B" w:rsidP="00DD255B">
      <w:r>
        <w:t xml:space="preserve">While </w:t>
      </w:r>
      <w:r w:rsidRPr="004C2B54">
        <w:rPr>
          <w:rStyle w:val="StyleUnderline"/>
        </w:rPr>
        <w:t>these factors are harder for the social sector to influence</w:t>
      </w:r>
      <w:r>
        <w:t>, other levers remain—though the likely impact of most traditional voting interventions may not be high. For me, three themes stand out:</w:t>
      </w:r>
    </w:p>
    <w:p w:rsidR="00DD255B" w:rsidRDefault="00DD255B" w:rsidP="00DD255B">
      <w:r w:rsidRPr="004C2B54">
        <w:rPr>
          <w:rStyle w:val="StyleUnderline"/>
        </w:rPr>
        <w:t>There is no silver bullet for increasing turnout</w:t>
      </w:r>
      <w:r>
        <w:t>—a mix of strategies would need to be pursued, each (on their own) with incremental effects.</w:t>
      </w:r>
    </w:p>
    <w:p w:rsidR="00DD255B" w:rsidRDefault="00DD255B" w:rsidP="00DD255B">
      <w:r>
        <w:t>Improving the representativeness of the electorate, and knowledge about policies at stake, may be a more important (and realistic) goal than dramatically increasing overall turnout.</w:t>
      </w:r>
    </w:p>
    <w:p w:rsidR="00DD255B" w:rsidRDefault="00DD255B" w:rsidP="00DD255B">
      <w:r>
        <w:t>Primary elections routinely see lower and even less representative turnout than general elections—and therefore may offer a particularly good opportunity for philanthropy to make a difference.</w:t>
      </w:r>
    </w:p>
    <w:p w:rsidR="00DD255B" w:rsidRDefault="00DD255B" w:rsidP="00DD255B">
      <w:r>
        <w:t>No Silver Bullet</w:t>
      </w:r>
    </w:p>
    <w:p w:rsidR="00DD255B" w:rsidRDefault="00DD255B" w:rsidP="00DD255B"/>
    <w:p w:rsidR="00DD255B" w:rsidRDefault="00DD255B" w:rsidP="00DD255B"/>
    <w:p w:rsidR="00DD255B" w:rsidRDefault="00DD255B" w:rsidP="00DD255B">
      <w:pPr>
        <w:pStyle w:val="Heading1"/>
      </w:pPr>
      <w:r>
        <w:t>Competitiveness</w:t>
      </w:r>
    </w:p>
    <w:p w:rsidR="00DD255B" w:rsidRPr="00DD255B" w:rsidRDefault="00DD255B" w:rsidP="00DD255B"/>
    <w:p w:rsidR="00DD255B" w:rsidRDefault="00DD255B" w:rsidP="00DD255B">
      <w:pPr>
        <w:pStyle w:val="Heading3"/>
      </w:pPr>
      <w:proofErr w:type="spellStart"/>
      <w:r>
        <w:t>Heg</w:t>
      </w:r>
      <w:proofErr w:type="spellEnd"/>
      <w:r>
        <w:t xml:space="preserve"> is sustainable</w:t>
      </w:r>
    </w:p>
    <w:p w:rsidR="00DD255B" w:rsidRPr="00DD255B" w:rsidRDefault="00DD255B" w:rsidP="00DD255B"/>
    <w:p w:rsidR="00DD255B" w:rsidRDefault="00DD255B" w:rsidP="00DD255B">
      <w:pPr>
        <w:pStyle w:val="Heading4"/>
      </w:pPr>
      <w:r>
        <w:t>There’s an expert consensus that the US is not falling behind</w:t>
      </w:r>
    </w:p>
    <w:p w:rsidR="00DD255B" w:rsidRPr="00933B44" w:rsidRDefault="00DD255B" w:rsidP="00DD255B">
      <w:r w:rsidRPr="002E7475">
        <w:rPr>
          <w:rStyle w:val="Style13ptBold"/>
        </w:rPr>
        <w:t>Hunt 17</w:t>
      </w:r>
      <w:r w:rsidRPr="00F13052">
        <w:t xml:space="preserve"> </w:t>
      </w:r>
      <w:r>
        <w:t>–</w:t>
      </w:r>
      <w:r w:rsidRPr="00F13052">
        <w:t xml:space="preserve"> </w:t>
      </w:r>
      <w:r>
        <w:t>Ph.D. in American Studies from the College of William &amp; Mary</w:t>
      </w:r>
      <w:r w:rsidRPr="00F13052">
        <w:t xml:space="preserve"> (Edward Hunt, "The American Empire Isn’t in Decline", Jacobin, 3-13-2017, </w:t>
      </w:r>
      <w:hyperlink r:id="rId28" w:history="1">
        <w:r w:rsidRPr="00335877">
          <w:rPr>
            <w:rStyle w:val="Hyperlink"/>
          </w:rPr>
          <w:t>https://www.jacobinmag.com/2017/03/obama-trump-mattis-united-states-empire/)//JSL</w:t>
        </w:r>
      </w:hyperlink>
    </w:p>
    <w:p w:rsidR="00DD255B" w:rsidRPr="00437D60" w:rsidRDefault="00DD255B" w:rsidP="00DD255B">
      <w:pPr>
        <w:rPr>
          <w:rStyle w:val="StyleUnderline"/>
        </w:rPr>
      </w:pPr>
      <w:r>
        <w:t xml:space="preserve">Over the past few years, </w:t>
      </w:r>
      <w:r w:rsidRPr="00437D60">
        <w:rPr>
          <w:rStyle w:val="StyleUnderline"/>
        </w:rPr>
        <w:t>a number of high-level officials have expressed great confidence in the durability of US hegemony</w:t>
      </w:r>
      <w:r>
        <w:t xml:space="preserve">. Not only have they insisted that </w:t>
      </w:r>
      <w:r w:rsidRPr="00437D60">
        <w:rPr>
          <w:rStyle w:val="Emphasis"/>
        </w:rPr>
        <w:t xml:space="preserve">the </w:t>
      </w:r>
      <w:proofErr w:type="spellStart"/>
      <w:r w:rsidRPr="00437D60">
        <w:rPr>
          <w:rStyle w:val="Emphasis"/>
        </w:rPr>
        <w:t>declinist</w:t>
      </w:r>
      <w:proofErr w:type="spellEnd"/>
      <w:r w:rsidRPr="00437D60">
        <w:rPr>
          <w:rStyle w:val="Emphasis"/>
        </w:rPr>
        <w:t xml:space="preserve"> thesis is wrong</w:t>
      </w:r>
      <w:r w:rsidRPr="00437D60">
        <w:rPr>
          <w:rStyle w:val="StyleUnderline"/>
        </w:rPr>
        <w:t xml:space="preserve">, but they have argued that </w:t>
      </w:r>
      <w:r w:rsidRPr="00437D60">
        <w:rPr>
          <w:rStyle w:val="Emphasis"/>
        </w:rPr>
        <w:t>the United States will remain the world’s dominant power well into the future.</w:t>
      </w:r>
    </w:p>
    <w:p w:rsidR="00DD255B" w:rsidRDefault="00DD255B" w:rsidP="00DD255B">
      <w:r>
        <w:t xml:space="preserve">In May 2016, two former high-level officials laid out the more confident view for the Senate Committee on Foreign Relations. In a statement to the panel, former Secretary of State James Baker said that </w:t>
      </w:r>
      <w:r w:rsidRPr="00437D60">
        <w:rPr>
          <w:rStyle w:val="StyleUnderline"/>
        </w:rPr>
        <w:t>the United States would continue to lead the international system.</w:t>
      </w:r>
      <w:r>
        <w:t xml:space="preserve"> Certainly, “much of the rest of the world — countries like China, Brazil and India — are catching up with us,” Baker conceded. “Still, </w:t>
      </w:r>
      <w:r w:rsidRPr="00437D60">
        <w:rPr>
          <w:rStyle w:val="StyleUnderline"/>
        </w:rPr>
        <w:t>we should remain the world’s preeminent leader for the foreseeable future</w:t>
      </w:r>
      <w:r>
        <w:t>.”</w:t>
      </w:r>
    </w:p>
    <w:p w:rsidR="00DD255B" w:rsidRPr="00DD255B" w:rsidRDefault="00DD255B" w:rsidP="00DD255B">
      <w:pPr>
        <w:rPr>
          <w:u w:val="single"/>
        </w:rPr>
      </w:pPr>
      <w:r>
        <w:t xml:space="preserve">Former National Security Advisor Thomas </w:t>
      </w:r>
      <w:proofErr w:type="spellStart"/>
      <w:r>
        <w:t>Donilon</w:t>
      </w:r>
      <w:proofErr w:type="spellEnd"/>
      <w:r>
        <w:t xml:space="preserve"> agreed. As long as </w:t>
      </w:r>
      <w:r w:rsidRPr="00FE4D92">
        <w:rPr>
          <w:rStyle w:val="StyleUnderline"/>
        </w:rPr>
        <w:t>the United States</w:t>
      </w:r>
      <w:r>
        <w:t xml:space="preserve"> takes the proper precautions, he said, it “</w:t>
      </w:r>
      <w:r w:rsidRPr="00FE4D92">
        <w:rPr>
          <w:rStyle w:val="StyleUnderline"/>
        </w:rPr>
        <w:t>will continue to be the world’s leading and most powerful nation for a long time to come</w:t>
      </w:r>
      <w:r>
        <w:t xml:space="preserve">.” </w:t>
      </w:r>
      <w:proofErr w:type="spellStart"/>
      <w:r>
        <w:t>Donilon</w:t>
      </w:r>
      <w:proofErr w:type="spellEnd"/>
      <w:r>
        <w:t xml:space="preserve"> also rejected the </w:t>
      </w:r>
      <w:proofErr w:type="spellStart"/>
      <w:r>
        <w:t>declinist</w:t>
      </w:r>
      <w:proofErr w:type="spellEnd"/>
      <w:r>
        <w:t xml:space="preserve"> thesis, calling it a “myth” that should not be taken seriously: “</w:t>
      </w:r>
      <w:r w:rsidRPr="00357FA5">
        <w:rPr>
          <w:rStyle w:val="StyleUnderline"/>
        </w:rPr>
        <w:t>The idea that America is in decline does not stand up to a rigorous analysis of our national balance sheet of strategic assets and liabilities,”</w:t>
      </w:r>
      <w:r>
        <w:t xml:space="preserve"> </w:t>
      </w:r>
      <w:proofErr w:type="spellStart"/>
      <w:r>
        <w:t>Donilon</w:t>
      </w:r>
      <w:proofErr w:type="spellEnd"/>
      <w:r>
        <w:t xml:space="preserve"> asserted. “The truth is that </w:t>
      </w:r>
      <w:r w:rsidRPr="00357FA5">
        <w:rPr>
          <w:rStyle w:val="StyleUnderline"/>
        </w:rPr>
        <w:t>no nation can match our comprehensive set of enduring strengths.”</w:t>
      </w:r>
    </w:p>
    <w:p w:rsidR="00DD255B" w:rsidRDefault="00DD255B" w:rsidP="00DD255B">
      <w:r>
        <w:t xml:space="preserve">Other Obama administration officials offered similar views. Last October, for example, Secretary of State John Kerry noted that </w:t>
      </w:r>
      <w:r w:rsidRPr="00357FA5">
        <w:rPr>
          <w:rStyle w:val="StyleUnderline"/>
        </w:rPr>
        <w:t>the United States maintains tremendous economic advantages</w:t>
      </w:r>
      <w:r>
        <w:t>. “We’re the richest country on the face of the planet,” Kerry said.</w:t>
      </w:r>
    </w:p>
    <w:p w:rsidR="00DD255B" w:rsidRDefault="00DD255B" w:rsidP="00DD255B">
      <w:r>
        <w:t xml:space="preserve">In fact, </w:t>
      </w:r>
      <w:r w:rsidRPr="00357FA5">
        <w:rPr>
          <w:rStyle w:val="StyleUnderline"/>
        </w:rPr>
        <w:t>the Obama administration made great strides in expanding US economic power across the globe</w:t>
      </w:r>
      <w:r>
        <w:t>. President Obama, who acknowledged during his final months in office that he had “made it a priority to open up new markets overseas,” boasted that his administration had “increased US exports to the world by more than 40 percent — to record levels.”</w:t>
      </w:r>
    </w:p>
    <w:p w:rsidR="00DD255B" w:rsidRDefault="00DD255B" w:rsidP="00DD255B">
      <w:r>
        <w:t xml:space="preserve">At the same time, administration officials also pointed to their </w:t>
      </w:r>
      <w:r w:rsidRPr="00357FA5">
        <w:rPr>
          <w:rStyle w:val="StyleUnderline"/>
        </w:rPr>
        <w:t>other great advantage in world affairs: American military power</w:t>
      </w:r>
      <w:r>
        <w:t xml:space="preserve">. As Secretary of Defense Ashton Carter noted in April 2015, </w:t>
      </w:r>
      <w:r w:rsidRPr="00357FA5">
        <w:rPr>
          <w:rStyle w:val="StyleUnderline"/>
        </w:rPr>
        <w:t xml:space="preserve">“it will take decades </w:t>
      </w:r>
      <w:r>
        <w:t xml:space="preserve">— and let me repeat that: decades — </w:t>
      </w:r>
      <w:r w:rsidRPr="00357FA5">
        <w:rPr>
          <w:rStyle w:val="StyleUnderline"/>
        </w:rPr>
        <w:t>for anyone to build the kind of military capability the United States possesses today</w:t>
      </w:r>
      <w:r>
        <w:t>.”</w:t>
      </w:r>
    </w:p>
    <w:p w:rsidR="00DD255B" w:rsidRPr="00DD255B" w:rsidRDefault="00DD255B" w:rsidP="00DD255B">
      <w:pPr>
        <w:rPr>
          <w:u w:val="single"/>
        </w:rPr>
      </w:pPr>
      <w:r>
        <w:t xml:space="preserve">Obama expressed similar sentiments during his farewell tour. </w:t>
      </w:r>
      <w:r w:rsidRPr="00357FA5">
        <w:rPr>
          <w:rStyle w:val="StyleUnderline"/>
        </w:rPr>
        <w:t>The United States possesses “the greatest military in the history of the world</w:t>
      </w:r>
      <w:r>
        <w:t>,” Obama declared. “Make no mistake,” he continued, “</w:t>
      </w:r>
      <w:r w:rsidRPr="00357FA5">
        <w:rPr>
          <w:rStyle w:val="StyleUnderline"/>
        </w:rPr>
        <w:t>even with the challenges of recent years — and there have been challenges — our allies and adversaries alike understand America’s military remains, by far, the most capable fighting force on the face of the Earth.”</w:t>
      </w:r>
    </w:p>
    <w:p w:rsidR="00DD255B" w:rsidRDefault="00DD255B" w:rsidP="00DD255B">
      <w:r>
        <w:t>In short, contrary to those who warn of waning US hegemony, high-ranking officials insist that the United States remains the most powerful country in the world. “</w:t>
      </w:r>
      <w:r w:rsidRPr="00357FA5">
        <w:rPr>
          <w:rStyle w:val="Emphasis"/>
        </w:rPr>
        <w:t>We are, without a doubt, the world’s superpower,</w:t>
      </w:r>
      <w:r>
        <w:t>” CIA Director John Brennan said this past September.</w:t>
      </w:r>
    </w:p>
    <w:p w:rsidR="00DD255B" w:rsidRDefault="00DD255B" w:rsidP="00313E72"/>
    <w:p w:rsidR="00DD255B" w:rsidRDefault="00DD255B" w:rsidP="00DD255B">
      <w:pPr>
        <w:pStyle w:val="Heading1"/>
      </w:pPr>
      <w:r>
        <w:t>Solvency</w:t>
      </w:r>
    </w:p>
    <w:p w:rsidR="00313E72" w:rsidRDefault="00313E72" w:rsidP="00313E72">
      <w:pPr>
        <w:pStyle w:val="Heading3"/>
      </w:pPr>
      <w:r>
        <w:t>1nc – solvency</w:t>
      </w:r>
    </w:p>
    <w:p w:rsidR="00313E72" w:rsidRDefault="00313E72" w:rsidP="00313E72"/>
    <w:p w:rsidR="00313E72" w:rsidRDefault="00313E72" w:rsidP="00313E72">
      <w:pPr>
        <w:pStyle w:val="Heading4"/>
      </w:pPr>
      <w:r>
        <w:t>Empirically – increases in education spending don’t create results</w:t>
      </w:r>
    </w:p>
    <w:p w:rsidR="00313E72" w:rsidRPr="00E36A0B" w:rsidRDefault="00313E72" w:rsidP="00313E72">
      <w:pPr>
        <w:rPr>
          <w:b/>
        </w:rPr>
      </w:pPr>
      <w:r>
        <w:rPr>
          <w:b/>
        </w:rPr>
        <w:t xml:space="preserve">Robinson, 16 – </w:t>
      </w:r>
      <w:r w:rsidRPr="00E36A0B">
        <w:t>Gerard, “A FEDERAL ROLE IN EDUCATION: ENCOURAGEMENT AS A GUIDING PHILOSOPHY FOR THE ADVANCEMENT OF LEARNING IN AMERICA” UNIVERSITY OF RICHMOND LAW REVIEW [Vol. 50:919, http://lawreview.richmond.edu/files/2016/03/Robinson-503-.pdf</w:t>
      </w:r>
    </w:p>
    <w:p w:rsidR="00313E72" w:rsidRDefault="00313E72" w:rsidP="00313E72"/>
    <w:p w:rsidR="00313E72" w:rsidRDefault="00313E72" w:rsidP="00313E72">
      <w:r>
        <w:t xml:space="preserve">When assessing the growth of federal spending on education, it is important to note that </w:t>
      </w:r>
      <w:r w:rsidRPr="00E36A0B">
        <w:rPr>
          <w:rStyle w:val="StyleUnderline"/>
        </w:rPr>
        <w:t>the increase in federal spending has not resulted in improved student achievement on the</w:t>
      </w:r>
      <w:r>
        <w:t xml:space="preserve"> National Assessment of Educational Progress (“</w:t>
      </w:r>
      <w:r w:rsidRPr="00E36A0B">
        <w:rPr>
          <w:rStyle w:val="StyleUnderline"/>
        </w:rPr>
        <w:t>NAEP</w:t>
      </w:r>
      <w:r>
        <w:t xml:space="preserve">”), referred to as “The Nation’s Report Card.” During testimony before a congressional education committee in 2012, Neal </w:t>
      </w:r>
      <w:proofErr w:type="spellStart"/>
      <w:r>
        <w:t>McClusky</w:t>
      </w:r>
      <w:proofErr w:type="spellEnd"/>
      <w:r>
        <w:t xml:space="preserve"> of the Cato Institute said, “</w:t>
      </w:r>
      <w:proofErr w:type="gramStart"/>
      <w:r w:rsidRPr="00E36A0B">
        <w:rPr>
          <w:rStyle w:val="StyleUnderline"/>
        </w:rPr>
        <w:t>the</w:t>
      </w:r>
      <w:proofErr w:type="gramEnd"/>
      <w:r w:rsidRPr="00E36A0B">
        <w:rPr>
          <w:rStyle w:val="StyleUnderline"/>
        </w:rPr>
        <w:t xml:space="preserve"> last 40-plus years of Federal involvement [in education] are a clear </w:t>
      </w:r>
      <w:r w:rsidRPr="00E36A0B">
        <w:rPr>
          <w:rStyle w:val="Emphasis"/>
        </w:rPr>
        <w:t>demonstration of futility</w:t>
      </w:r>
      <w:r>
        <w:t xml:space="preserve">.”23 In essence, </w:t>
      </w:r>
      <w:r w:rsidRPr="00E36A0B">
        <w:rPr>
          <w:rStyle w:val="StyleUnderline"/>
        </w:rPr>
        <w:t xml:space="preserve">education achievement </w:t>
      </w:r>
      <w:r w:rsidRPr="00E36A0B">
        <w:rPr>
          <w:rStyle w:val="Emphasis"/>
        </w:rPr>
        <w:t>remained flat</w:t>
      </w:r>
      <w:r w:rsidRPr="00E36A0B">
        <w:rPr>
          <w:rStyle w:val="StyleUnderline"/>
        </w:rPr>
        <w:t xml:space="preserve"> for forty years while </w:t>
      </w:r>
      <w:r w:rsidRPr="00E36A0B">
        <w:rPr>
          <w:rStyle w:val="Emphasis"/>
        </w:rPr>
        <w:t>spending escalated</w:t>
      </w:r>
      <w:r>
        <w:t xml:space="preserve">. Two tables produced in conjunction with </w:t>
      </w:r>
      <w:proofErr w:type="spellStart"/>
      <w:r>
        <w:t>McClusky’s</w:t>
      </w:r>
      <w:proofErr w:type="spellEnd"/>
      <w:r>
        <w:t xml:space="preserve"> remarks illustrate this point.</w:t>
      </w:r>
    </w:p>
    <w:p w:rsidR="000D6D6D" w:rsidRDefault="000D6D6D" w:rsidP="000D6D6D"/>
    <w:p w:rsidR="000D6D6D" w:rsidRPr="000D6D6D" w:rsidRDefault="000D6D6D" w:rsidP="000D6D6D">
      <w:pPr>
        <w:pStyle w:val="Heading4"/>
      </w:pPr>
      <w:r>
        <w:t xml:space="preserve">Title I funding is </w:t>
      </w:r>
      <w:r>
        <w:rPr>
          <w:u w:val="single"/>
        </w:rPr>
        <w:t>misspent</w:t>
      </w:r>
      <w:r>
        <w:t xml:space="preserve"> on irrelevant services</w:t>
      </w:r>
    </w:p>
    <w:p w:rsidR="000D6D6D" w:rsidRPr="00963449" w:rsidRDefault="000D6D6D" w:rsidP="000D6D6D">
      <w:pPr>
        <w:rPr>
          <w:rStyle w:val="Style13ptBold"/>
        </w:rPr>
      </w:pPr>
      <w:proofErr w:type="spellStart"/>
      <w:r>
        <w:rPr>
          <w:rStyle w:val="Style13ptBold"/>
        </w:rPr>
        <w:t>Dynarski</w:t>
      </w:r>
      <w:proofErr w:type="spellEnd"/>
      <w:r>
        <w:rPr>
          <w:rStyle w:val="Style13ptBold"/>
        </w:rPr>
        <w:t xml:space="preserve"> and </w:t>
      </w:r>
      <w:proofErr w:type="spellStart"/>
      <w:r>
        <w:rPr>
          <w:rStyle w:val="Style13ptBold"/>
        </w:rPr>
        <w:t>Kainz</w:t>
      </w:r>
      <w:proofErr w:type="spellEnd"/>
      <w:r>
        <w:rPr>
          <w:rStyle w:val="Style13ptBold"/>
        </w:rPr>
        <w:t xml:space="preserve"> 15</w:t>
      </w:r>
      <w:r w:rsidRPr="005876B0">
        <w:t xml:space="preserve">– </w:t>
      </w:r>
      <w:proofErr w:type="spellStart"/>
      <w:r w:rsidRPr="005876B0">
        <w:t>Dynarski</w:t>
      </w:r>
      <w:proofErr w:type="spellEnd"/>
      <w:r w:rsidRPr="005876B0">
        <w:t xml:space="preserve"> is a Nonresident Senior Fellow and </w:t>
      </w:r>
      <w:proofErr w:type="spellStart"/>
      <w:r w:rsidRPr="005876B0">
        <w:t>Kainz</w:t>
      </w:r>
      <w:proofErr w:type="spellEnd"/>
      <w:r w:rsidRPr="005876B0">
        <w:t xml:space="preserve"> is a Research Associate Professor, School of Education, University of North Carolina at Chapel Hill</w:t>
      </w:r>
    </w:p>
    <w:p w:rsidR="000D6D6D" w:rsidRDefault="000D6D6D" w:rsidP="000D6D6D">
      <w:r>
        <w:t xml:space="preserve">(Mark </w:t>
      </w:r>
      <w:proofErr w:type="spellStart"/>
      <w:r>
        <w:t>Dynarski</w:t>
      </w:r>
      <w:proofErr w:type="spellEnd"/>
      <w:r>
        <w:t xml:space="preserve"> and Kirsten </w:t>
      </w:r>
      <w:proofErr w:type="spellStart"/>
      <w:r>
        <w:t>Kainz</w:t>
      </w:r>
      <w:proofErr w:type="spellEnd"/>
      <w:r>
        <w:t>, 11-20-2015, "Why federal spending on disadvantaged students (Title I) doesn’t work", https://www.brookings.edu/research/why-federal-spending-on-disadvantaged-students-title-i-doesnt-work/, MW)</w:t>
      </w:r>
    </w:p>
    <w:p w:rsidR="000D6D6D" w:rsidRDefault="000D6D6D" w:rsidP="000D6D6D"/>
    <w:p w:rsidR="000D6D6D" w:rsidRPr="000D6D6D" w:rsidRDefault="000D6D6D" w:rsidP="000D6D6D">
      <w:pPr>
        <w:rPr>
          <w:u w:val="single"/>
        </w:rPr>
      </w:pPr>
      <w:r w:rsidRPr="00706748">
        <w:rPr>
          <w:rStyle w:val="StyleUnderline"/>
        </w:rPr>
        <w:t>What is purchased with Title I funds?</w:t>
      </w:r>
    </w:p>
    <w:p w:rsidR="000D6D6D" w:rsidRDefault="000D6D6D" w:rsidP="000D6D6D">
      <w:r w:rsidRPr="00706748">
        <w:rPr>
          <w:rStyle w:val="StyleUnderline"/>
        </w:rPr>
        <w:t xml:space="preserve">In 2010, the Government Accountability Office visited 12 school districts in four states to explore what happened to the money. </w:t>
      </w:r>
      <w:r>
        <w:t>The nation’s ‘watchdog’ agency could not simply check a database or spreadsheet to determine how Title I money was spent. They had to send investigators into the field. This is not a criticism of the GAO. There is no database they could have referenced, so they went to the field to learn what they could. They did note in their report that Education Department officials ‘want to allow schools to spend the money to meet their unique needs and to be free to spend the money creatively.’</w:t>
      </w:r>
    </w:p>
    <w:p w:rsidR="000D6D6D" w:rsidRPr="000D6D6D" w:rsidRDefault="000D6D6D" w:rsidP="000D6D6D">
      <w:pPr>
        <w:rPr>
          <w:u w:val="single"/>
        </w:rPr>
      </w:pPr>
      <w:r w:rsidRPr="00706748">
        <w:rPr>
          <w:rStyle w:val="StyleUnderline"/>
        </w:rPr>
        <w:t>The money might be spent creatively but what the GAO reported is not much cause for thinking the money is spent effectively</w:t>
      </w:r>
      <w:r>
        <w:t xml:space="preserve">.[vi] </w:t>
      </w:r>
      <w:r w:rsidRPr="00706748">
        <w:rPr>
          <w:rStyle w:val="StyleUnderline"/>
        </w:rPr>
        <w:t>Most of the money—84 percent—is spent on ‘instruction,’ which is not surprising for a program that operates in schools</w:t>
      </w:r>
      <w:r>
        <w:t xml:space="preserve">. </w:t>
      </w:r>
      <w:r w:rsidRPr="00706748">
        <w:rPr>
          <w:rStyle w:val="StyleUnderline"/>
        </w:rPr>
        <w:t>Some districts used funds for teacher professional development in the form of workshops or by hiring coaches to support regular classroom teachers, or funded smaller class sizes, provided after-school programs and summer-school programs, or bought technology hardware or software.</w:t>
      </w:r>
    </w:p>
    <w:p w:rsidR="000D6D6D" w:rsidRDefault="000D6D6D" w:rsidP="000D6D6D">
      <w:r>
        <w:t>These findings are corroborated by recent data from the Early Childhood Longitudinal Study’s kindergarten cohort, which administered a survey to principals of schools that included a kindergarten. Principals were asked how they spent Title 1 funds. The survey did not ask dollar amounts or proportions, unfortunately. Principals checked off ways in which money was spent without indicating how much was spent. The table counts principals not receiving Title 1 funds as responding ‘no spending’ in each category.</w:t>
      </w:r>
    </w:p>
    <w:p w:rsidR="000D6D6D" w:rsidRPr="00706748" w:rsidRDefault="000D6D6D" w:rsidP="000D6D6D">
      <w:pPr>
        <w:rPr>
          <w:rStyle w:val="StyleUnderline"/>
        </w:rPr>
      </w:pPr>
      <w:r w:rsidRPr="00706748">
        <w:rPr>
          <w:rStyle w:val="StyleUnderline"/>
        </w:rPr>
        <w:t>The table shows that 81 percent of principals reported spending Title I money on professional development.  The percent is higher—93 percent—in urban schools and in schools with high poverty rates</w:t>
      </w:r>
      <w:r>
        <w:t xml:space="preserve"> (more than 75% free or reduced price lunch). How much is spent on professional development is hard to assess because the districts report spending in categories such as ‘instruction’ that includes teachers and teacher aides. </w:t>
      </w:r>
      <w:r w:rsidRPr="00706748">
        <w:rPr>
          <w:rStyle w:val="StyleUnderline"/>
        </w:rPr>
        <w:t>If teachers hired through Title I are coaching other teachers, they are counted as teachers and not as professional developers, though that’s their role.</w:t>
      </w:r>
    </w:p>
    <w:p w:rsidR="000D6D6D" w:rsidRDefault="000D6D6D" w:rsidP="000D6D6D">
      <w:r>
        <w:t xml:space="preserve">What works and what the money is spent on are different things            </w:t>
      </w:r>
    </w:p>
    <w:p w:rsidR="000D6D6D" w:rsidRPr="000D6D6D" w:rsidRDefault="000D6D6D" w:rsidP="000D6D6D">
      <w:pPr>
        <w:rPr>
          <w:b/>
          <w:iCs/>
          <w:u w:val="single"/>
          <w:bdr w:val="single" w:sz="8" w:space="0" w:color="auto"/>
        </w:rPr>
      </w:pPr>
      <w:r w:rsidRPr="00706748">
        <w:rPr>
          <w:rStyle w:val="StyleUnderline"/>
        </w:rPr>
        <w:t xml:space="preserve">Evidence of </w:t>
      </w:r>
      <w:r w:rsidRPr="00706748">
        <w:rPr>
          <w:rStyle w:val="Emphasis"/>
        </w:rPr>
        <w:t>effectiveness is lacking for</w:t>
      </w:r>
      <w:r w:rsidRPr="00706748">
        <w:rPr>
          <w:rStyle w:val="StyleUnderline"/>
        </w:rPr>
        <w:t xml:space="preserve"> nearly </w:t>
      </w:r>
      <w:r w:rsidRPr="00706748">
        <w:rPr>
          <w:rStyle w:val="Emphasis"/>
        </w:rPr>
        <w:t>all these activities</w:t>
      </w:r>
      <w:r>
        <w:t xml:space="preserve">. For example, the </w:t>
      </w:r>
      <w:r w:rsidRPr="00207FF8">
        <w:rPr>
          <w:rStyle w:val="StyleUnderline"/>
        </w:rPr>
        <w:t>New Teacher Project recently reviewed research on the effectiveness of professional development, and the title of its report provides the answer—‘The Mirage.”[</w:t>
      </w:r>
      <w:r>
        <w:t xml:space="preserve">vii] </w:t>
      </w:r>
      <w:r w:rsidRPr="00207FF8">
        <w:rPr>
          <w:rStyle w:val="Emphasis"/>
        </w:rPr>
        <w:t>They found no evidence of effective professional development programs. They did find evidence of massive expenditures on professional development</w:t>
      </w:r>
      <w:r>
        <w:t xml:space="preserve">, even more than in other professional fields, </w:t>
      </w:r>
      <w:r w:rsidRPr="00207FF8">
        <w:rPr>
          <w:rStyle w:val="Emphasis"/>
        </w:rPr>
        <w:t>and evidence that teachers mostly disliked professional development activities and did not feel the activities were tailored to their needs.</w:t>
      </w:r>
    </w:p>
    <w:p w:rsidR="000D6D6D" w:rsidRDefault="000D6D6D" w:rsidP="000D6D6D">
      <w:r w:rsidRPr="00207FF8">
        <w:rPr>
          <w:rStyle w:val="Emphasis"/>
        </w:rPr>
        <w:t>Two large and rigorous studies of professional development conducted by the Institute of Education Sciences—one focusing on reading</w:t>
      </w:r>
      <w:r>
        <w:t xml:space="preserve">[viii] </w:t>
      </w:r>
      <w:r w:rsidRPr="00207FF8">
        <w:rPr>
          <w:rStyle w:val="Emphasis"/>
        </w:rPr>
        <w:t>and the other on math</w:t>
      </w:r>
      <w:r>
        <w:t xml:space="preserve">[ix]—likewise </w:t>
      </w:r>
      <w:r w:rsidRPr="00207FF8">
        <w:rPr>
          <w:rStyle w:val="Emphasis"/>
        </w:rPr>
        <w:t>found no evidence that intensive professional development improved student achievement.</w:t>
      </w:r>
      <w:r>
        <w:t xml:space="preserve"> And the professional-development programs the Institute studied were ones that were more expensive and required greater time commitments than ones likely to be supported by Title I.</w:t>
      </w:r>
    </w:p>
    <w:p w:rsidR="000D6D6D" w:rsidRDefault="000D6D6D" w:rsidP="000D6D6D">
      <w:r w:rsidRPr="00207FF8">
        <w:rPr>
          <w:rStyle w:val="StyleUnderline"/>
        </w:rPr>
        <w:t>Other ways in which Title I funds are spent also are not supported by evidence</w:t>
      </w:r>
      <w:r>
        <w:t xml:space="preserve">, or are too vaguely reported to know whether they are. </w:t>
      </w:r>
      <w:r w:rsidRPr="00207FF8">
        <w:rPr>
          <w:rStyle w:val="Emphasis"/>
        </w:rPr>
        <w:t>After-school programs have been shown not to be effective</w:t>
      </w:r>
      <w:proofErr w:type="gramStart"/>
      <w:r>
        <w:t>.[</w:t>
      </w:r>
      <w:proofErr w:type="gramEnd"/>
      <w:r>
        <w:t xml:space="preserve">x] </w:t>
      </w:r>
      <w:r w:rsidRPr="00207FF8">
        <w:rPr>
          <w:rStyle w:val="Emphasis"/>
        </w:rPr>
        <w:t>The same is true of technology used in classrooms</w:t>
      </w:r>
      <w:r>
        <w:t xml:space="preserve">.[xi] In the late eighties, a study of class-size reduction in Tennessee showed effects, but to get these effects, </w:t>
      </w:r>
      <w:r w:rsidRPr="00207FF8">
        <w:rPr>
          <w:rStyle w:val="StyleUnderline"/>
        </w:rPr>
        <w:t xml:space="preserve">class sizes were reduced from an average of 23 students to 15 students. Class-size reductions of this size and expense </w:t>
      </w:r>
      <w:r w:rsidRPr="00207FF8">
        <w:rPr>
          <w:rStyle w:val="Emphasis"/>
        </w:rPr>
        <w:t>are not happening in Title I schools based on additional federal funding</w:t>
      </w:r>
      <w:r w:rsidRPr="00207FF8">
        <w:rPr>
          <w:rStyle w:val="StyleUnderline"/>
        </w:rPr>
        <w:t xml:space="preserve"> </w:t>
      </w:r>
      <w:r>
        <w:t>of a few hundred dollars per student.</w:t>
      </w:r>
    </w:p>
    <w:p w:rsidR="000D6D6D" w:rsidRDefault="000D6D6D" w:rsidP="00313E72"/>
    <w:p w:rsidR="00313E72" w:rsidRDefault="00313E72" w:rsidP="00313E72">
      <w:pPr>
        <w:pStyle w:val="Heading4"/>
      </w:pPr>
      <w:r>
        <w:t>States can’t implement Title I regulatory changes – no capacity</w:t>
      </w:r>
    </w:p>
    <w:p w:rsidR="00313E72" w:rsidRDefault="00313E72" w:rsidP="00313E72">
      <w:pPr>
        <w:rPr>
          <w:b/>
        </w:rPr>
      </w:pPr>
      <w:r>
        <w:rPr>
          <w:b/>
        </w:rPr>
        <w:t xml:space="preserve">Gordon, 16 - </w:t>
      </w:r>
      <w:r w:rsidRPr="006F5022">
        <w:t xml:space="preserve">Nora Gordon is an Associate Professor of Public Policy at Georgetown University, and a Research Associate of the National Bureau of Economic Research (“Increasing Targeting, Flexibility, and Transparency in Title I of the Elementary and Secondary Education Act to Help Disadvantaged Students” March, </w:t>
      </w:r>
      <w:hyperlink r:id="rId29" w:history="1">
        <w:r w:rsidRPr="006F5022">
          <w:rPr>
            <w:rStyle w:val="Hyperlink"/>
          </w:rPr>
          <w:t>https://www.brookings.edu/wp-content/uploads/2016/07/Full-Paper.pdf</w:t>
        </w:r>
      </w:hyperlink>
    </w:p>
    <w:p w:rsidR="00313E72" w:rsidRDefault="00313E72" w:rsidP="00313E72"/>
    <w:p w:rsidR="00313E72" w:rsidRDefault="00313E72" w:rsidP="00313E72">
      <w:r w:rsidRPr="001E2BB2">
        <w:rPr>
          <w:rStyle w:val="StyleUnderline"/>
        </w:rPr>
        <w:t>Despite ED’s numerous</w:t>
      </w:r>
      <w:r>
        <w:t xml:space="preserve"> incremental </w:t>
      </w:r>
      <w:r w:rsidRPr="001E2BB2">
        <w:rPr>
          <w:rStyle w:val="StyleUnderline"/>
        </w:rPr>
        <w:t xml:space="preserve">efforts to improve </w:t>
      </w:r>
      <w:proofErr w:type="spellStart"/>
      <w:r w:rsidRPr="001E2BB2">
        <w:rPr>
          <w:rStyle w:val="StyleUnderline"/>
        </w:rPr>
        <w:t>nonregulatory</w:t>
      </w:r>
      <w:proofErr w:type="spellEnd"/>
      <w:r w:rsidRPr="001E2BB2">
        <w:rPr>
          <w:rStyle w:val="StyleUnderline"/>
        </w:rPr>
        <w:t xml:space="preserve"> policy guidance</w:t>
      </w:r>
      <w:r>
        <w:t xml:space="preserve"> (see appendix 1), </w:t>
      </w:r>
      <w:r w:rsidRPr="001E2BB2">
        <w:rPr>
          <w:rStyle w:val="StyleUnderline"/>
        </w:rPr>
        <w:t>it remains difficult to parse the multiple relevant federal documents defining permissible use of funds</w:t>
      </w:r>
      <w:r>
        <w:t xml:space="preserve">. In some states SEAs actively help districts in this process, translating federal rules (and any additional rules the state layers on) in formats including Webinars, conferences calls, and regional meetings. In states with more-limited capacity, SEAs can present another barrier to districts’ effective use of funds. Perhaps </w:t>
      </w:r>
      <w:r w:rsidRPr="001E2BB2">
        <w:rPr>
          <w:rStyle w:val="StyleUnderline"/>
        </w:rPr>
        <w:t>the biggest challenge to federal reform efforts filtering down to practice in this area comes from the fact that however quickly new federal guidance is produced, LEA and SEA staff are either working from out</w:t>
      </w:r>
      <w:r>
        <w:rPr>
          <w:rStyle w:val="StyleUnderline"/>
        </w:rPr>
        <w:t>-</w:t>
      </w:r>
      <w:r w:rsidRPr="001E2BB2">
        <w:rPr>
          <w:rStyle w:val="StyleUnderline"/>
        </w:rPr>
        <w:t>of-date institutional memory rather than from current federal law</w:t>
      </w:r>
      <w:r>
        <w:t xml:space="preserve"> and guidance, </w:t>
      </w:r>
      <w:r w:rsidRPr="001E2BB2">
        <w:rPr>
          <w:rStyle w:val="StyleUnderline"/>
        </w:rPr>
        <w:t>or they are constrained by conflicting state or local requirements</w:t>
      </w:r>
      <w:r>
        <w:t xml:space="preserve">. For example, though the supplemental funds test has been a more-flexible option for </w:t>
      </w:r>
      <w:proofErr w:type="spellStart"/>
      <w:r>
        <w:t>schoolwide</w:t>
      </w:r>
      <w:proofErr w:type="spellEnd"/>
      <w:r>
        <w:t xml:space="preserve"> programs since 2001, it remains little used in practice today.</w:t>
      </w:r>
    </w:p>
    <w:p w:rsidR="00313E72" w:rsidRDefault="00313E72" w:rsidP="00313E72">
      <w:r>
        <w:t>Local Title I directors have reason to worry about their compliance status. If their applications for federal funds are turned down, they may not receive funds in time for planned expenditures. If they run into trouble during the audit process, they face the unlikely but frightening prospect of being forced to return the funds they already (</w:t>
      </w:r>
      <w:proofErr w:type="spellStart"/>
      <w:r>
        <w:t>mis</w:t>
      </w:r>
      <w:proofErr w:type="spellEnd"/>
      <w:r>
        <w:t xml:space="preserve">)spent to the federal government (Gordon and </w:t>
      </w:r>
      <w:proofErr w:type="spellStart"/>
      <w:r>
        <w:t>Reber</w:t>
      </w:r>
      <w:proofErr w:type="spellEnd"/>
      <w:r>
        <w:t xml:space="preserve"> 2015).</w:t>
      </w:r>
    </w:p>
    <w:p w:rsidR="00313E72" w:rsidRDefault="00313E72" w:rsidP="00313E72">
      <w:r>
        <w:t xml:space="preserve">And </w:t>
      </w:r>
      <w:r w:rsidRPr="001E2BB2">
        <w:rPr>
          <w:rStyle w:val="StyleUnderline"/>
        </w:rPr>
        <w:t>even if district and state administrators have good information about what’s legal, they are in trouble if the accountants auditing them do not</w:t>
      </w:r>
      <w:r>
        <w:t xml:space="preserve">. A recent “audit of audits” reveals a disturbingly pervasive problem with public audit quality, reaching beyond education alone. The “Report on National Single Audit Sampling Project” (President’s Council on Integrity and Efficiency [PCIE] and Executive Council on Integrity and Efficiency [ECIE] 2007) found that a third of audits of large agencies (federal grants exceeding $50 million per year) were deemed unacceptable, as were half of audits of smaller agencies (with $500,000 to $50 million of federal grants per year). So </w:t>
      </w:r>
      <w:r w:rsidRPr="001E2BB2">
        <w:rPr>
          <w:rStyle w:val="StyleUnderline"/>
        </w:rPr>
        <w:t>even if a district Title I director is presented with a promising innovative use of funds that seems legal</w:t>
      </w:r>
      <w:r>
        <w:t xml:space="preserve"> to her, </w:t>
      </w:r>
      <w:r w:rsidRPr="001E2BB2">
        <w:rPr>
          <w:rStyle w:val="StyleUnderline"/>
        </w:rPr>
        <w:t>changing direction yields additional risk because expenses that have previously passed an audit are nearly sure to pass again</w:t>
      </w:r>
      <w:r>
        <w:t>, increasing the desirability of business as usual in funds allocation decisions.</w:t>
      </w:r>
    </w:p>
    <w:p w:rsidR="00313E72" w:rsidRDefault="00313E72" w:rsidP="00313E72"/>
    <w:p w:rsidR="00313E72" w:rsidRDefault="00313E72" w:rsidP="00313E72">
      <w:pPr>
        <w:pStyle w:val="Heading4"/>
      </w:pPr>
      <w:r>
        <w:t>Formal equity and effort requirements aren’t enforceable – it creates a race to the bottom</w:t>
      </w:r>
    </w:p>
    <w:p w:rsidR="00313E72" w:rsidRDefault="00313E72" w:rsidP="00313E72">
      <w:pPr>
        <w:rPr>
          <w:b/>
        </w:rPr>
      </w:pPr>
      <w:r>
        <w:rPr>
          <w:b/>
        </w:rPr>
        <w:t xml:space="preserve">Gordon, 16 - </w:t>
      </w:r>
      <w:r w:rsidRPr="006F5022">
        <w:t xml:space="preserve">Nora Gordon is an Associate Professor of Public Policy at Georgetown University, and a Research Associate of the National Bureau of Economic Research (“Increasing Targeting, Flexibility, and Transparency in Title I of the Elementary and Secondary Education Act to Help Disadvantaged Students” March, </w:t>
      </w:r>
      <w:hyperlink r:id="rId30" w:history="1">
        <w:r w:rsidRPr="006F5022">
          <w:rPr>
            <w:rStyle w:val="Hyperlink"/>
          </w:rPr>
          <w:t>https://www.brookings.edu/wp-content/uploads/2016/07/Full-Paper.pdf</w:t>
        </w:r>
      </w:hyperlink>
    </w:p>
    <w:p w:rsidR="00313E72" w:rsidRDefault="00313E72" w:rsidP="00313E72"/>
    <w:p w:rsidR="00313E72" w:rsidRDefault="00313E72" w:rsidP="00313E72">
      <w:r>
        <w:t xml:space="preserve">3. Eliminate Education Finance Incentive Grants. </w:t>
      </w:r>
      <w:r w:rsidRPr="00DE33CD">
        <w:rPr>
          <w:rStyle w:val="StyleUnderline"/>
        </w:rPr>
        <w:t>Education Finance Incentive Grants</w:t>
      </w:r>
      <w:r>
        <w:t xml:space="preserve"> have the most complicated formula of the four Title I grants. These grants are a well-intentioned </w:t>
      </w:r>
      <w:r w:rsidRPr="00DE33CD">
        <w:rPr>
          <w:rStyle w:val="StyleUnderline"/>
        </w:rPr>
        <w:t>attempt to reward states for having a greater ratio of per-pupil spending to per-capita income</w:t>
      </w:r>
      <w:r>
        <w:t xml:space="preserve"> (effort), </w:t>
      </w:r>
      <w:r w:rsidRPr="00DE33CD">
        <w:rPr>
          <w:rStyle w:val="StyleUnderline"/>
        </w:rPr>
        <w:t xml:space="preserve">and lower variance in per-pupil spending across districts </w:t>
      </w:r>
      <w:r>
        <w:t xml:space="preserve">(equity), but they have several critical flaws. First, </w:t>
      </w:r>
      <w:r w:rsidRPr="00DE33CD">
        <w:rPr>
          <w:rStyle w:val="StyleUnderline"/>
        </w:rPr>
        <w:t>even if Congress could get states to spend more and try to equalize fully, this could inadvertently penalize efficient spending, or encourage school finance regimes that result in a “race to the bottom.</w:t>
      </w:r>
      <w:r>
        <w:t xml:space="preserve">” Second, </w:t>
      </w:r>
      <w:r w:rsidRPr="00DE33CD">
        <w:rPr>
          <w:rStyle w:val="StyleUnderline"/>
        </w:rPr>
        <w:t>effort and equity are functions of budget decisions at the state and local levels; as difficult as it would be to incentivize state legislatures with this opaque formula, motivating the local school boards or voters who must approve tax changes is unrealistic</w:t>
      </w:r>
      <w:r>
        <w:t xml:space="preserve">. Finally, </w:t>
      </w:r>
      <w:r w:rsidRPr="00DE33CD">
        <w:rPr>
          <w:rStyle w:val="StyleUnderline"/>
        </w:rPr>
        <w:t>though political decisions affect equity and effort, so do other factors that cannot be readily manipulated by education policy (e.g., longstanding patterns of economic residential segregation</w:t>
      </w:r>
      <w:r>
        <w:t xml:space="preserve"> within a state), so the formula bestows some rewards arbitrarily. Similar to my proposal for Concentration Grants, I propose to remove the Education Finance Incentive Grants funding mechanism from the law and redirect its budget share (nearly a quarter of Title I, Part A funds to LEAs in 2015) to Targeted Grants.</w:t>
      </w:r>
    </w:p>
    <w:p w:rsidR="00313E72" w:rsidRDefault="00313E72" w:rsidP="00313E72"/>
    <w:p w:rsidR="00313E72" w:rsidRDefault="00313E72" w:rsidP="00313E72">
      <w:pPr>
        <w:pStyle w:val="Heading4"/>
      </w:pPr>
      <w:r>
        <w:t>Turn – concentrated poverty standard undermines high school achievement</w:t>
      </w:r>
    </w:p>
    <w:p w:rsidR="00313E72" w:rsidRDefault="00313E72" w:rsidP="00313E72">
      <w:r>
        <w:rPr>
          <w:b/>
        </w:rPr>
        <w:t xml:space="preserve">Alliance for Excellent Education, 11 - </w:t>
      </w:r>
      <w:r w:rsidRPr="003575BE">
        <w:t>The Alliance for Excellent Education is a Washington, DC–based national policy, practice, and advocacy organization dedicated to ensuring that all students, particularly those who are traditionally underserved, graduate from high school ready for success in</w:t>
      </w:r>
      <w:r>
        <w:t xml:space="preserve"> college, work, and citizenship (“Overlooked and Underpaid: How Title I Shortchanges High Schools, and What ESEA Can Do About It” </w:t>
      </w:r>
      <w:hyperlink r:id="rId31" w:history="1">
        <w:r w:rsidRPr="000E0A33">
          <w:rPr>
            <w:rStyle w:val="Hyperlink"/>
          </w:rPr>
          <w:t>http://all4ed.org/wp-content/uploads/2013/06/OverlookedUnderpaidTitleI.pdf</w:t>
        </w:r>
      </w:hyperlink>
    </w:p>
    <w:p w:rsidR="00313E72" w:rsidRDefault="00313E72" w:rsidP="00313E72"/>
    <w:p w:rsidR="00313E72" w:rsidRDefault="00313E72" w:rsidP="00313E72">
      <w:r>
        <w:t> Reduce or eliminate the 75 percent threshold.</w:t>
      </w:r>
    </w:p>
    <w:p w:rsidR="00313E72" w:rsidRDefault="00313E72" w:rsidP="00313E72">
      <w:r w:rsidRPr="00152864">
        <w:rPr>
          <w:rStyle w:val="StyleUnderline"/>
        </w:rPr>
        <w:t>Under current law, districts fund schools in rank order of concentration of poverty</w:t>
      </w:r>
      <w:r>
        <w:t xml:space="preserve">, from highest to lowest, down to 75 percent. </w:t>
      </w:r>
      <w:r w:rsidRPr="00152864">
        <w:rPr>
          <w:rStyle w:val="StyleUnderline"/>
        </w:rPr>
        <w:t>If Title I dollars are left over after funding all schools with greater than 75 percent poverty, districts may choose to fund their elementary schools and/or their middle schools before funding their high schools</w:t>
      </w:r>
      <w:r>
        <w:t xml:space="preserve"> even if those schools have lower poverty rates than the high schools. </w:t>
      </w:r>
      <w:r w:rsidRPr="00152864">
        <w:rPr>
          <w:rStyle w:val="StyleUnderline"/>
        </w:rPr>
        <w:t>This reduces the number of high schools receiving Title I funds, and results in higher-poverty high schools being skipped over in favor of lower-poverty elementary schools</w:t>
      </w:r>
      <w:r>
        <w:t>.</w:t>
      </w:r>
    </w:p>
    <w:p w:rsidR="00313E72" w:rsidRDefault="00313E72" w:rsidP="00313E72">
      <w:r>
        <w:t xml:space="preserve">High schools are also disadvantaged by this policy because the large number of students served by high schools drives down the percentage of students in poverty. </w:t>
      </w:r>
      <w:r w:rsidRPr="00152864">
        <w:rPr>
          <w:rStyle w:val="StyleUnderline"/>
        </w:rPr>
        <w:t>Since high schools are larger than elementary schools, they are less likely to have poverty rates at or above 75 percent</w:t>
      </w:r>
      <w:r>
        <w:t xml:space="preserve"> </w:t>
      </w:r>
      <w:r w:rsidRPr="00152864">
        <w:rPr>
          <w:rStyle w:val="StyleUnderline"/>
        </w:rPr>
        <w:t xml:space="preserve">even though a high school may have significantly more poor students </w:t>
      </w:r>
      <w:r>
        <w:t>than its feeder elementary and middle schools.</w:t>
      </w:r>
    </w:p>
    <w:p w:rsidR="00313E72" w:rsidRDefault="00313E72" w:rsidP="00313E72">
      <w:r>
        <w:t>These problems could be addressed in one of two ways.</w:t>
      </w:r>
    </w:p>
    <w:p w:rsidR="00313E72" w:rsidRDefault="00313E72" w:rsidP="00313E72">
      <w:r>
        <w:t xml:space="preserve">Option 1: </w:t>
      </w:r>
      <w:r w:rsidRPr="00152864">
        <w:rPr>
          <w:rStyle w:val="StyleUnderline"/>
        </w:rPr>
        <w:t>Add high schools with a poverty rate above 50</w:t>
      </w:r>
      <w:r>
        <w:t xml:space="preserve"> (or 55) </w:t>
      </w:r>
      <w:r w:rsidRPr="00152864">
        <w:rPr>
          <w:rStyle w:val="StyleUnderline"/>
        </w:rPr>
        <w:t>percent to the pool of schools funded first by Title I</w:t>
      </w:r>
      <w:r>
        <w:t xml:space="preserve"> (i.e., schools with a poverty rate above 75 percent). </w:t>
      </w:r>
      <w:r w:rsidRPr="00152864">
        <w:rPr>
          <w:rStyle w:val="StyleUnderline"/>
        </w:rPr>
        <w:t>Fund all of these schools in rank order from highest to lowest, and include a “hold harmless” provision to prevent existing funds from being shifted from elementary and middle schools to newly Title I–receiving high schools</w:t>
      </w:r>
      <w:r>
        <w:t>.</w:t>
      </w:r>
    </w:p>
    <w:p w:rsidR="00313E72" w:rsidRDefault="00313E72" w:rsidP="00313E72">
      <w:r>
        <w:t>Option 2: Require all Title I funds to be distributed in rank order of concentration of poverty, preventing school districts from being able to fund their elementary or middle schools before their high schools if the elementary and middle schools have lower poverty rates than the high schools.</w:t>
      </w:r>
    </w:p>
    <w:p w:rsidR="00313E72" w:rsidRDefault="00313E72" w:rsidP="00313E72">
      <w:r>
        <w:t>Option 1 would likely result in more high schools being funded than option 2. Further, if adequate funds were available, option 1 would result in roughly equal percentages of elementary, middle, and high schools receiving Title I funds. Specifically, 24 percent of elementary schools have poverty rates of 75 percent or above, and 24 percent of high schools have poverty rates of 55 percent or above.</w:t>
      </w:r>
    </w:p>
    <w:p w:rsidR="00313E72" w:rsidRDefault="00313E72" w:rsidP="00313E72"/>
    <w:p w:rsidR="00313E72" w:rsidRPr="00931FBD" w:rsidRDefault="00313E72" w:rsidP="00313E72">
      <w:pPr>
        <w:pStyle w:val="Heading4"/>
      </w:pPr>
      <w:r>
        <w:t xml:space="preserve">Turn - Equity regulations </w:t>
      </w:r>
      <w:proofErr w:type="spellStart"/>
      <w:r>
        <w:rPr>
          <w:u w:val="single"/>
        </w:rPr>
        <w:t>overcentralize</w:t>
      </w:r>
      <w:proofErr w:type="spellEnd"/>
      <w:r>
        <w:t xml:space="preserve"> </w:t>
      </w:r>
      <w:proofErr w:type="spellStart"/>
      <w:r>
        <w:t>decisionmaking</w:t>
      </w:r>
      <w:proofErr w:type="spellEnd"/>
      <w:r>
        <w:t xml:space="preserve"> – drives up costs, causes staffing instability and </w:t>
      </w:r>
      <w:r>
        <w:rPr>
          <w:u w:val="single"/>
        </w:rPr>
        <w:t>across the board cuts</w:t>
      </w:r>
      <w:r>
        <w:t xml:space="preserve"> in programs </w:t>
      </w:r>
    </w:p>
    <w:p w:rsidR="00313E72" w:rsidRDefault="00313E72" w:rsidP="00313E72">
      <w:r>
        <w:rPr>
          <w:b/>
        </w:rPr>
        <w:t xml:space="preserve">Gordon, 16 </w:t>
      </w:r>
      <w:r>
        <w:t xml:space="preserve">- NORA GORDON, ASSOCIATE PROFESSOR, </w:t>
      </w:r>
      <w:proofErr w:type="spellStart"/>
      <w:r>
        <w:t>McCOURT</w:t>
      </w:r>
      <w:proofErr w:type="spellEnd"/>
      <w:r>
        <w:t xml:space="preserve"> SCHOOL OF PUBLIC POLICY, GEORGETOWN UNIVERSITY, AND RESEARCH ASSOCIATE, NATIONAL BUREAU OF ECONOMIC RESEARCH (“SUPPLANTING THE LAW AND LOCAL EDUCATION AUTHORITY THROUGH REGULATORY FIAT” 9/21, </w:t>
      </w:r>
      <w:hyperlink r:id="rId32" w:history="1">
        <w:r w:rsidRPr="000E0A33">
          <w:rPr>
            <w:rStyle w:val="Hyperlink"/>
          </w:rPr>
          <w:t>https://www.gpo.gov/fdsys/pkg/CHRG-114hhrg21538/pdf/CHRG-114hhrg21538.pdf</w:t>
        </w:r>
      </w:hyperlink>
    </w:p>
    <w:p w:rsidR="00313E72" w:rsidRPr="00931FBD" w:rsidRDefault="00313E72" w:rsidP="00313E72"/>
    <w:p w:rsidR="00313E72" w:rsidRPr="00931FBD" w:rsidRDefault="00313E72" w:rsidP="00313E72">
      <w:pPr>
        <w:rPr>
          <w:rStyle w:val="StyleUnderline"/>
        </w:rPr>
      </w:pPr>
      <w:r w:rsidRPr="00931FBD">
        <w:rPr>
          <w:rStyle w:val="StyleUnderline"/>
        </w:rPr>
        <w:t>The goal of greater equity is critical</w:t>
      </w:r>
      <w:r>
        <w:t>, and school districts and states absolutely need to tackle improved spending equity head on. H</w:t>
      </w:r>
      <w:r w:rsidRPr="00931FBD">
        <w:rPr>
          <w:rStyle w:val="StyleUnderline"/>
        </w:rPr>
        <w:t xml:space="preserve">owever, the approach that ED takes has important negative policy and practical implications </w:t>
      </w:r>
      <w:r w:rsidRPr="00931FBD">
        <w:t xml:space="preserve">for Title </w:t>
      </w:r>
      <w:r w:rsidRPr="00931FBD">
        <w:rPr>
          <w:rStyle w:val="StyleUnderline"/>
        </w:rPr>
        <w:t xml:space="preserve">I </w:t>
      </w:r>
      <w:r>
        <w:t xml:space="preserve">and other low- income schools, as well as for public schools in general. </w:t>
      </w:r>
      <w:r w:rsidRPr="00931FBD">
        <w:rPr>
          <w:rStyle w:val="StyleUnderline"/>
        </w:rPr>
        <w:t>These include:</w:t>
      </w:r>
    </w:p>
    <w:p w:rsidR="00313E72" w:rsidRDefault="00313E72" w:rsidP="00313E72">
      <w:proofErr w:type="gramStart"/>
      <w:r w:rsidRPr="00931FBD">
        <w:rPr>
          <w:rStyle w:val="StyleUnderline"/>
        </w:rPr>
        <w:t>o</w:t>
      </w:r>
      <w:proofErr w:type="gramEnd"/>
      <w:r w:rsidRPr="00931FBD">
        <w:rPr>
          <w:rStyle w:val="StyleUnderline"/>
        </w:rPr>
        <w:t xml:space="preserve"> Less school-level decision-making. In order to comply, a district's central office will need to manage all spending decisions - such as hiring, purchasing, and other programming decisions</w:t>
      </w:r>
      <w:r>
        <w:t xml:space="preserve"> that require money. School-level decisions on whom to hire and what to buy would have to be overturned by central office staff if those choices resulted in numbers that do not comply with the rule.</w:t>
      </w:r>
    </w:p>
    <w:p w:rsidR="00313E72" w:rsidRDefault="00313E72" w:rsidP="00313E72">
      <w:proofErr w:type="gramStart"/>
      <w:r>
        <w:t>o</w:t>
      </w:r>
      <w:proofErr w:type="gramEnd"/>
      <w:r>
        <w:t xml:space="preserve"> </w:t>
      </w:r>
      <w:r w:rsidRPr="00931FBD">
        <w:rPr>
          <w:rStyle w:val="StyleUnderline"/>
        </w:rPr>
        <w:t xml:space="preserve">Instability in school staffing in places that cannot raise additional state and local money. Because staffing costs are typically the largest cost center, the shifting of teachers and other school staff would likely be necessary in order to comply </w:t>
      </w:r>
      <w:r>
        <w:t>with the proposed rule</w:t>
      </w:r>
    </w:p>
    <w:p w:rsidR="00313E72" w:rsidRDefault="00313E72" w:rsidP="00313E72">
      <w:proofErr w:type="gramStart"/>
      <w:r>
        <w:t>o</w:t>
      </w:r>
      <w:proofErr w:type="gramEnd"/>
      <w:r>
        <w:t xml:space="preserve"> </w:t>
      </w:r>
      <w:r w:rsidRPr="00931FBD">
        <w:rPr>
          <w:rStyle w:val="StyleUnderline"/>
        </w:rPr>
        <w:t>More expensive but less effective teachers in Title I schools</w:t>
      </w:r>
      <w:r>
        <w:t xml:space="preserve">. In some districts, non-Title I schools will need to reduce costs, but will likely seek to keep their best teachers. </w:t>
      </w:r>
      <w:r w:rsidRPr="00931FBD">
        <w:rPr>
          <w:rStyle w:val="StyleUnderline"/>
        </w:rPr>
        <w:t>This could mean more expensive, but worse teachers being assigned to Title I schools. This would comply with the proposed rule, but not promote equity</w:t>
      </w:r>
      <w:r>
        <w:t>.</w:t>
      </w:r>
    </w:p>
    <w:p w:rsidR="00313E72" w:rsidRDefault="00313E72" w:rsidP="00313E72">
      <w:proofErr w:type="gramStart"/>
      <w:r>
        <w:t>o</w:t>
      </w:r>
      <w:proofErr w:type="gramEnd"/>
      <w:r>
        <w:t xml:space="preserve"> </w:t>
      </w:r>
      <w:r w:rsidRPr="00931FBD">
        <w:rPr>
          <w:rStyle w:val="StyleUnderline"/>
        </w:rPr>
        <w:t>Cutting entire programs in a district</w:t>
      </w:r>
      <w:r>
        <w:t xml:space="preserve"> - </w:t>
      </w:r>
      <w:r w:rsidRPr="00931FBD">
        <w:rPr>
          <w:rStyle w:val="StyleUnderline"/>
        </w:rPr>
        <w:t>like music, art, or PE -</w:t>
      </w:r>
      <w:r>
        <w:t xml:space="preserve"> </w:t>
      </w:r>
      <w:r w:rsidRPr="00931FBD">
        <w:rPr>
          <w:rStyle w:val="StyleUnderline"/>
        </w:rPr>
        <w:t>in order to get the money to make the numbers meet the compliance requirement</w:t>
      </w:r>
      <w:r>
        <w:t xml:space="preserve">. </w:t>
      </w:r>
      <w:r w:rsidRPr="00931FBD">
        <w:rPr>
          <w:rStyle w:val="StyleUnderline"/>
        </w:rPr>
        <w:t>Districts could also choose to cut programs with high cost variability that complicate compliance</w:t>
      </w:r>
      <w:r>
        <w:t xml:space="preserve"> from year to year.</w:t>
      </w:r>
    </w:p>
    <w:p w:rsidR="00313E72" w:rsidRDefault="00313E72" w:rsidP="00313E72">
      <w:proofErr w:type="gramStart"/>
      <w:r>
        <w:t>o</w:t>
      </w:r>
      <w:proofErr w:type="gramEnd"/>
      <w:r>
        <w:t xml:space="preserve"> </w:t>
      </w:r>
      <w:r w:rsidRPr="00931FBD">
        <w:rPr>
          <w:rStyle w:val="Emphasis"/>
        </w:rPr>
        <w:t>Reducing local support for public schools and the taxes that support them.</w:t>
      </w:r>
      <w:r>
        <w:t xml:space="preserve"> </w:t>
      </w:r>
      <w:r w:rsidRPr="00931FBD">
        <w:rPr>
          <w:rStyle w:val="StyleUnderline"/>
        </w:rPr>
        <w:t>If programs that are important to a district are lost, and that impacts support for local levies</w:t>
      </w:r>
      <w:r>
        <w:t xml:space="preserve"> or other taxes, </w:t>
      </w:r>
      <w:r w:rsidRPr="00931FBD">
        <w:rPr>
          <w:rStyle w:val="Emphasis"/>
        </w:rPr>
        <w:t>the rule could level spending down, not up</w:t>
      </w:r>
      <w:r>
        <w:t>.</w:t>
      </w:r>
    </w:p>
    <w:p w:rsidR="00313E72" w:rsidRDefault="00313E72" w:rsidP="00313E72">
      <w:proofErr w:type="gramStart"/>
      <w:r>
        <w:t>o</w:t>
      </w:r>
      <w:proofErr w:type="gramEnd"/>
      <w:r>
        <w:t xml:space="preserve"> Changing which Title I eligible schools get the federal funds, to meet compliance goals rather than programming goals. </w:t>
      </w:r>
      <w:r w:rsidRPr="00931FBD">
        <w:rPr>
          <w:rStyle w:val="StyleUnderline"/>
        </w:rPr>
        <w:t>Depending on district finances, they could choose to spread federal funds more thinly to more schools, or to cut Title I from some currently participating schools—solely to pass the test</w:t>
      </w:r>
      <w:r>
        <w:t>.</w:t>
      </w:r>
    </w:p>
    <w:p w:rsidR="00313E72" w:rsidRDefault="00313E72" w:rsidP="00313E72">
      <w:proofErr w:type="gramStart"/>
      <w:r>
        <w:t>o</w:t>
      </w:r>
      <w:proofErr w:type="gramEnd"/>
      <w:r>
        <w:t xml:space="preserve"> </w:t>
      </w:r>
      <w:r w:rsidRPr="00931FBD">
        <w:rPr>
          <w:rStyle w:val="StyleUnderline"/>
        </w:rPr>
        <w:t>Possible loss of state and local funds for low-income schools that do not participate in Title I.</w:t>
      </w:r>
      <w:r>
        <w:t xml:space="preserve"> It's a common misperception that Title I and non- Title I schools break down by poor vs. affluent status. However "affluent" is not a synonym for "non-Title I." Which schools participate in Title I varies greatly by district. Some districts choose to concentrate Title I funds in only their very highest poverty schools in order to give those schools more money. For example, </w:t>
      </w:r>
      <w:r w:rsidRPr="00931FBD">
        <w:rPr>
          <w:rStyle w:val="StyleUnderline"/>
        </w:rPr>
        <w:t>a district may only serve schools at 90% poverty or above with Title I. This means that all other poor schools in that district that are Title I eligible - schools in the 35% to 89% poverty range - are not Title I schools</w:t>
      </w:r>
      <w:r>
        <w:t xml:space="preserve">. Most would agree that schools in this poverty range are not affluent. </w:t>
      </w:r>
      <w:r w:rsidRPr="00931FBD">
        <w:rPr>
          <w:rStyle w:val="StyleUnderline"/>
        </w:rPr>
        <w:t>The proposed rule could result in these kinds of high-poverty, Title I eligible schools losing state and local funds, in order to make the numbers balance to meet the proposed rule</w:t>
      </w:r>
      <w:r>
        <w:t>.</w:t>
      </w:r>
    </w:p>
    <w:p w:rsidR="00313E72" w:rsidRDefault="00313E72" w:rsidP="00313E72"/>
    <w:p w:rsidR="009649BA" w:rsidRDefault="009649BA" w:rsidP="00313E72"/>
    <w:p w:rsidR="009649BA" w:rsidRDefault="009649BA" w:rsidP="009649BA">
      <w:pPr>
        <w:pStyle w:val="Heading3"/>
      </w:pPr>
      <w:r>
        <w:t>--</w:t>
      </w:r>
      <w:proofErr w:type="spellStart"/>
      <w:proofErr w:type="gramStart"/>
      <w:r>
        <w:t>xt</w:t>
      </w:r>
      <w:proofErr w:type="spellEnd"/>
      <w:proofErr w:type="gramEnd"/>
      <w:r>
        <w:t xml:space="preserve"> funding fails – recent studies</w:t>
      </w:r>
    </w:p>
    <w:p w:rsidR="009649BA" w:rsidRDefault="009649BA" w:rsidP="009649BA"/>
    <w:p w:rsidR="009649BA" w:rsidRDefault="009649BA" w:rsidP="009649BA">
      <w:pPr>
        <w:pStyle w:val="Heading4"/>
      </w:pPr>
      <w:r>
        <w:t>Increased funding does nothing – latest data proves</w:t>
      </w:r>
    </w:p>
    <w:p w:rsidR="009649BA" w:rsidRDefault="009649BA" w:rsidP="009649BA">
      <w:r>
        <w:rPr>
          <w:rStyle w:val="Style13ptBold"/>
        </w:rPr>
        <w:t xml:space="preserve">Dorsey 6/17 </w:t>
      </w:r>
      <w:r>
        <w:t>(David Dorsey, “CENSUS DATA CONFIRMS NO CORRELATION BETWEEN SCHOOL SPENDING AND ACHIEVEMENT”, Kansas Policy Institute, 6/17/2017, accessed 7/6/17, https://kansaspolicy.org/census-data-no-spending-achievement-correlation/)//DGV</w:t>
      </w:r>
    </w:p>
    <w:p w:rsidR="009649BA" w:rsidRDefault="009649BA" w:rsidP="009649BA">
      <w:r w:rsidRPr="007B73DD">
        <w:rPr>
          <w:u w:val="single"/>
        </w:rPr>
        <w:t>The U.S. Census Bureau recently released the 2014 education revenue and spending data for the fifty states and District of Columbia</w:t>
      </w:r>
      <w:r>
        <w:t xml:space="preserve">. </w:t>
      </w:r>
      <w:r w:rsidRPr="007B73DD">
        <w:rPr>
          <w:u w:val="single"/>
        </w:rPr>
        <w:t>The Census Bureau reports spending per-pupil using what they call “current spending,</w:t>
      </w:r>
      <w:r>
        <w:t xml:space="preserve">”* </w:t>
      </w:r>
      <w:r w:rsidRPr="007B73DD">
        <w:rPr>
          <w:rStyle w:val="Emphasis"/>
        </w:rPr>
        <w:t>which allows state-to-state comparisons.</w:t>
      </w:r>
      <w:r>
        <w:t xml:space="preserve"> Having such data enables an updated look at spending levels and student achievement.</w:t>
      </w:r>
    </w:p>
    <w:p w:rsidR="009649BA" w:rsidRPr="007B73DD" w:rsidRDefault="009649BA" w:rsidP="009649BA">
      <w:pPr>
        <w:rPr>
          <w:u w:val="single"/>
        </w:rPr>
      </w:pPr>
      <w:r>
        <w:t xml:space="preserve">Education Week publishes the annual Quality Counts report, which is a report card on the state of education for all 50 states and District of Columbia. The current, 20th annual edition, released earlier this year, relies heavily on the 2015 National </w:t>
      </w:r>
      <w:proofErr w:type="spellStart"/>
      <w:r>
        <w:t>Assssment</w:t>
      </w:r>
      <w:proofErr w:type="spellEnd"/>
      <w:r>
        <w:t xml:space="preserve"> of Educational Progress (NAEP) results to calculate an achievement index for all 51 jurisdictions. </w:t>
      </w:r>
      <w:r w:rsidRPr="007B73DD">
        <w:rPr>
          <w:u w:val="single"/>
        </w:rPr>
        <w:t>Using 12 NAEP indicators</w:t>
      </w:r>
      <w:r>
        <w:t xml:space="preserve"> (including how well low-income students performed), </w:t>
      </w:r>
      <w:r w:rsidRPr="007B73DD">
        <w:rPr>
          <w:u w:val="single"/>
        </w:rPr>
        <w:t>Quality Counts gives each state a score on a scale of 1 to 100.</w:t>
      </w:r>
    </w:p>
    <w:p w:rsidR="009649BA" w:rsidRDefault="009649BA" w:rsidP="009649BA">
      <w:r>
        <w:rPr>
          <w:noProof/>
        </w:rPr>
        <w:drawing>
          <wp:inline distT="0" distB="0" distL="0" distR="0" wp14:anchorId="0F96AC97" wp14:editId="2267CD09">
            <wp:extent cx="3124200" cy="1775668"/>
            <wp:effectExtent l="0" t="0" r="0" b="0"/>
            <wp:docPr id="1" name="Picture 1" descr="Census data and NAEP performance 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nsus data and NAEP performance Fig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138501" cy="1783796"/>
                    </a:xfrm>
                    <a:prstGeom prst="rect">
                      <a:avLst/>
                    </a:prstGeom>
                    <a:noFill/>
                    <a:ln>
                      <a:noFill/>
                    </a:ln>
                  </pic:spPr>
                </pic:pic>
              </a:graphicData>
            </a:graphic>
          </wp:inline>
        </w:drawing>
      </w:r>
    </w:p>
    <w:p w:rsidR="009649BA" w:rsidRDefault="009649BA" w:rsidP="009649BA">
      <w:r w:rsidRPr="007B73DD">
        <w:rPr>
          <w:u w:val="single"/>
        </w:rPr>
        <w:t>Figure 1 is a scatterplot of the 50 states and D.C. for per-pupil spending</w:t>
      </w:r>
      <w:r>
        <w:t xml:space="preserve"> (per the new census data) and 2015 NAEP index. </w:t>
      </w:r>
      <w:r w:rsidRPr="007B73DD">
        <w:rPr>
          <w:u w:val="single"/>
        </w:rPr>
        <w:t xml:space="preserve">It is yet another example of the </w:t>
      </w:r>
      <w:r w:rsidRPr="007B73DD">
        <w:rPr>
          <w:rStyle w:val="Emphasis"/>
        </w:rPr>
        <w:t>absence of correlation between per-pupil spending and achievement</w:t>
      </w:r>
      <w:r>
        <w:t xml:space="preserve">. The </w:t>
      </w:r>
      <w:r w:rsidRPr="007B73DD">
        <w:rPr>
          <w:rStyle w:val="Emphasis"/>
        </w:rPr>
        <w:t>trend line has virtually no slant, and the R2 value</w:t>
      </w:r>
      <w:r>
        <w:t xml:space="preserve">, </w:t>
      </w:r>
      <w:r w:rsidRPr="007B73DD">
        <w:rPr>
          <w:u w:val="single"/>
        </w:rPr>
        <w:t>a numeric representation of how close each plotted point is to the trend line</w:t>
      </w:r>
      <w:r>
        <w:t xml:space="preserve">, </w:t>
      </w:r>
      <w:r w:rsidRPr="007B73DD">
        <w:rPr>
          <w:rStyle w:val="Emphasis"/>
        </w:rPr>
        <w:t xml:space="preserve">of 0.09 is lower than what is considered even a “weak” correlation. </w:t>
      </w:r>
      <w:r>
        <w:t xml:space="preserve">Evidence of a strong correlation would have a scatterplot with a much steeper trend line and a significantly higher R2 value. Here’s the best example of </w:t>
      </w:r>
      <w:proofErr w:type="gramStart"/>
      <w:r>
        <w:t>the disconnect</w:t>
      </w:r>
      <w:proofErr w:type="gramEnd"/>
      <w:r>
        <w:t xml:space="preserve"> between spending and achievement: </w:t>
      </w:r>
      <w:r w:rsidRPr="007B73DD">
        <w:rPr>
          <w:rStyle w:val="Emphasis"/>
        </w:rPr>
        <w:t>New York, the state with the highest per-pupil spending, had a lower NAEP index than the state with the lowest per-pupil spending, Utah</w:t>
      </w:r>
      <w:r>
        <w:t xml:space="preserve">. </w:t>
      </w:r>
      <w:r w:rsidRPr="007B73DD">
        <w:rPr>
          <w:u w:val="single"/>
        </w:rPr>
        <w:t>Utah’s per-pupil spending is less than one-third of New York’s</w:t>
      </w:r>
      <w:r>
        <w:t>. The District of Columbia, which had the second highest spending, had the fifth lowest achievement. The Kansas data point is the red starburst.</w:t>
      </w:r>
    </w:p>
    <w:p w:rsidR="009649BA" w:rsidRDefault="009649BA" w:rsidP="009649BA">
      <w:r>
        <w:t xml:space="preserve">An argument could be made that certainly states like New York, Alaska and Hawaii would spend much more per-pupil due to a higher cost of living in those states. The Missouri Economic Research and Information Center (MERIC), a division of the Missouri Department of Economic Development publishes a cost of living index for every state and D.C. </w:t>
      </w:r>
      <w:r w:rsidRPr="007B73DD">
        <w:rPr>
          <w:u w:val="single"/>
        </w:rPr>
        <w:t xml:space="preserve">When applying </w:t>
      </w:r>
      <w:r w:rsidRPr="00EE4CB5">
        <w:rPr>
          <w:rStyle w:val="Emphasis"/>
        </w:rPr>
        <w:t>the most recent index</w:t>
      </w:r>
      <w:r>
        <w:t xml:space="preserve"> (first quarter of 2016) </w:t>
      </w:r>
      <w:r w:rsidRPr="007B73DD">
        <w:rPr>
          <w:u w:val="single"/>
        </w:rPr>
        <w:t xml:space="preserve">to per-pupil spending the relationship between education spending and achievement is </w:t>
      </w:r>
      <w:r w:rsidRPr="007B73DD">
        <w:rPr>
          <w:rStyle w:val="Emphasis"/>
        </w:rPr>
        <w:t>actually weaker</w:t>
      </w:r>
      <w:r w:rsidRPr="007B73DD">
        <w:rPr>
          <w:u w:val="single"/>
        </w:rPr>
        <w:t xml:space="preserve">. </w:t>
      </w:r>
      <w:r>
        <w:t xml:space="preserve">When making the cost of living adjustment Wyoming becomes the highest spending state and Hawaii is the lowest. </w:t>
      </w:r>
      <w:r w:rsidRPr="007B73DD">
        <w:rPr>
          <w:u w:val="single"/>
        </w:rPr>
        <w:t xml:space="preserve">Despite spending an adjusted amount nearly three times as much, Wyoming students barely exceed the performance of those in Hawaii. </w:t>
      </w:r>
      <w:r>
        <w:t>Conversely, Massachusetts, the highest performing state has an adjusted per-pupil spending only slightly higher than Mississippi, the lowest performing state. (Again, Kansas is the red starburst.)</w:t>
      </w:r>
    </w:p>
    <w:p w:rsidR="009649BA" w:rsidRDefault="009649BA" w:rsidP="009649BA">
      <w:r>
        <w:rPr>
          <w:noProof/>
        </w:rPr>
        <w:drawing>
          <wp:inline distT="0" distB="0" distL="0" distR="0" wp14:anchorId="0331A43F" wp14:editId="2276AD6D">
            <wp:extent cx="3105150" cy="1737549"/>
            <wp:effectExtent l="0" t="0" r="0" b="0"/>
            <wp:docPr id="2" name="Picture 2" descr="Census data and NAEP performance 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ensus data and NAEP performance Fig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136912" cy="1755322"/>
                    </a:xfrm>
                    <a:prstGeom prst="rect">
                      <a:avLst/>
                    </a:prstGeom>
                    <a:noFill/>
                    <a:ln>
                      <a:noFill/>
                    </a:ln>
                  </pic:spPr>
                </pic:pic>
              </a:graphicData>
            </a:graphic>
          </wp:inline>
        </w:drawing>
      </w:r>
    </w:p>
    <w:p w:rsidR="009649BA" w:rsidRPr="009649BA" w:rsidRDefault="009649BA" w:rsidP="009649BA">
      <w:pPr>
        <w:rPr>
          <w:u w:val="single"/>
        </w:rPr>
      </w:pPr>
      <w:r w:rsidRPr="007B73DD">
        <w:rPr>
          <w:u w:val="single"/>
        </w:rPr>
        <w:t>This lack of correlation between spending and achievement is a virtual mirror image of the one reported in this blog, a response to the Quality Counts report, in which NAEP scores were paired with state education spending as a percentage of total taxable resources.</w:t>
      </w:r>
    </w:p>
    <w:p w:rsidR="009649BA" w:rsidRDefault="009649BA" w:rsidP="009649BA">
      <w:r>
        <w:t xml:space="preserve">For those in the education community who continue to bang the drum for money, </w:t>
      </w:r>
      <w:r w:rsidRPr="007B73DD">
        <w:rPr>
          <w:rStyle w:val="Emphasis"/>
        </w:rPr>
        <w:t>what’s the justification when it is clear that more money doesn’t lead to higher ending and outcomes, let alone a causal relationship</w:t>
      </w:r>
      <w:r>
        <w:t>?</w:t>
      </w:r>
    </w:p>
    <w:p w:rsidR="009649BA" w:rsidRDefault="009649BA" w:rsidP="009649BA"/>
    <w:p w:rsidR="000D6D6D" w:rsidRDefault="000D6D6D" w:rsidP="000D6D6D">
      <w:pPr>
        <w:pStyle w:val="Heading3"/>
      </w:pPr>
      <w:r>
        <w:t>--</w:t>
      </w:r>
      <w:proofErr w:type="spellStart"/>
      <w:r>
        <w:t>xt</w:t>
      </w:r>
      <w:proofErr w:type="spellEnd"/>
      <w:r>
        <w:t>: Title I funding fails</w:t>
      </w:r>
    </w:p>
    <w:p w:rsidR="000D6D6D" w:rsidRDefault="000D6D6D" w:rsidP="000D6D6D"/>
    <w:p w:rsidR="000D6D6D" w:rsidRDefault="000D6D6D" w:rsidP="000D6D6D">
      <w:pPr>
        <w:pStyle w:val="Heading4"/>
      </w:pPr>
      <w:r>
        <w:t>Funding benefits are disproven through a multitude of studies</w:t>
      </w:r>
    </w:p>
    <w:p w:rsidR="000D6D6D" w:rsidRPr="00963449" w:rsidRDefault="000D6D6D" w:rsidP="000D6D6D">
      <w:pPr>
        <w:rPr>
          <w:rStyle w:val="Style13ptBold"/>
        </w:rPr>
      </w:pPr>
      <w:proofErr w:type="spellStart"/>
      <w:r>
        <w:rPr>
          <w:rStyle w:val="Style13ptBold"/>
        </w:rPr>
        <w:t>Dynarski</w:t>
      </w:r>
      <w:proofErr w:type="spellEnd"/>
      <w:r>
        <w:rPr>
          <w:rStyle w:val="Style13ptBold"/>
        </w:rPr>
        <w:t xml:space="preserve"> and </w:t>
      </w:r>
      <w:proofErr w:type="spellStart"/>
      <w:r>
        <w:rPr>
          <w:rStyle w:val="Style13ptBold"/>
        </w:rPr>
        <w:t>Kainz</w:t>
      </w:r>
      <w:proofErr w:type="spellEnd"/>
      <w:r>
        <w:rPr>
          <w:rStyle w:val="Style13ptBold"/>
        </w:rPr>
        <w:t xml:space="preserve"> 15 </w:t>
      </w:r>
      <w:r w:rsidRPr="005876B0">
        <w:t xml:space="preserve">– </w:t>
      </w:r>
      <w:proofErr w:type="spellStart"/>
      <w:r w:rsidRPr="005876B0">
        <w:t>Dynarski</w:t>
      </w:r>
      <w:proofErr w:type="spellEnd"/>
      <w:r w:rsidRPr="005876B0">
        <w:t xml:space="preserve"> is a Nonresident Senior Fellow and </w:t>
      </w:r>
      <w:proofErr w:type="spellStart"/>
      <w:r w:rsidRPr="005876B0">
        <w:t>Kainz</w:t>
      </w:r>
      <w:proofErr w:type="spellEnd"/>
      <w:r w:rsidRPr="005876B0">
        <w:t xml:space="preserve"> is a Research Associate Professor, School of Education, University of North Carolina at Chapel Hill</w:t>
      </w:r>
    </w:p>
    <w:p w:rsidR="000D6D6D" w:rsidRDefault="000D6D6D" w:rsidP="000D6D6D">
      <w:r>
        <w:t xml:space="preserve">(Mark </w:t>
      </w:r>
      <w:proofErr w:type="spellStart"/>
      <w:r>
        <w:t>Dynarski</w:t>
      </w:r>
      <w:proofErr w:type="spellEnd"/>
      <w:r>
        <w:t xml:space="preserve"> and Kirsten </w:t>
      </w:r>
      <w:proofErr w:type="spellStart"/>
      <w:r>
        <w:t>Kainz</w:t>
      </w:r>
      <w:proofErr w:type="spellEnd"/>
      <w:r>
        <w:t>, 11-20-2015, "Why federal spending on disadvantaged students (Title I) doesn’t work", https://www.brookings.edu/research/why-federal-spending-on-disadvantaged-students-title-i-doesnt-work/, MW)</w:t>
      </w:r>
    </w:p>
    <w:p w:rsidR="000D6D6D" w:rsidRDefault="000D6D6D" w:rsidP="000D6D6D">
      <w:r>
        <w:t>The Elementary and Secondary Education Act (ESEA) is being reauthorized. Its largest program</w:t>
      </w:r>
      <w:r w:rsidRPr="00963449">
        <w:rPr>
          <w:rStyle w:val="StyleUnderline"/>
        </w:rPr>
        <w:t>, Title I, provides funding to states and districts to improve education for disadvantaged students</w:t>
      </w:r>
      <w:r>
        <w:t xml:space="preserve">. However, </w:t>
      </w:r>
      <w:r w:rsidRPr="00963449">
        <w:t>its funding per student is quite low</w:t>
      </w:r>
      <w:r>
        <w:t xml:space="preserve">, averaging about $500 to $600 a year. And there is little evidence that the overall program is effective or that its funds are used for effective services and activities. </w:t>
      </w:r>
      <w:r w:rsidRPr="00963449">
        <w:rPr>
          <w:rStyle w:val="Emphasis"/>
        </w:rPr>
        <w:t xml:space="preserve">Large proportions of school </w:t>
      </w:r>
      <w:proofErr w:type="gramStart"/>
      <w:r w:rsidRPr="00963449">
        <w:rPr>
          <w:rStyle w:val="Emphasis"/>
        </w:rPr>
        <w:t>principals</w:t>
      </w:r>
      <w:proofErr w:type="gramEnd"/>
      <w:r w:rsidRPr="00963449">
        <w:rPr>
          <w:rStyle w:val="Emphasis"/>
        </w:rPr>
        <w:t xml:space="preserve"> report using</w:t>
      </w:r>
      <w:r>
        <w:t xml:space="preserve"> Title I </w:t>
      </w:r>
      <w:r w:rsidRPr="00963449">
        <w:rPr>
          <w:rStyle w:val="Emphasis"/>
        </w:rPr>
        <w:t>funds for teacher professional development</w:t>
      </w:r>
      <w:r>
        <w:t xml:space="preserve">, </w:t>
      </w:r>
      <w:r w:rsidRPr="00963449">
        <w:rPr>
          <w:rStyle w:val="Emphasis"/>
        </w:rPr>
        <w:t>which many studies have shown to be ineffective</w:t>
      </w:r>
      <w:r>
        <w:t xml:space="preserve"> and which teachers do not find valuable. </w:t>
      </w:r>
      <w:r w:rsidRPr="00963449">
        <w:rPr>
          <w:rStyle w:val="Emphasis"/>
        </w:rPr>
        <w:t>Other services</w:t>
      </w:r>
      <w:r>
        <w:t xml:space="preserve"> on which principals spent Title I funds </w:t>
      </w:r>
      <w:r w:rsidRPr="00963449">
        <w:rPr>
          <w:rStyle w:val="Emphasis"/>
        </w:rPr>
        <w:t>include after-school and summer programs, technology purchases, and supplemental services, which also have been shown to be ineffective</w:t>
      </w:r>
      <w:r>
        <w:t xml:space="preserve">, </w:t>
      </w:r>
      <w:r w:rsidRPr="00963449">
        <w:rPr>
          <w:rStyle w:val="Emphasis"/>
        </w:rPr>
        <w:t>and class-size reductions</w:t>
      </w:r>
      <w:r w:rsidRPr="00963449">
        <w:rPr>
          <w:rStyle w:val="StyleUnderline"/>
        </w:rPr>
        <w:t>, which are unlikely to be of the size needed to generate effects</w:t>
      </w:r>
      <w:r>
        <w:t xml:space="preserve"> found in previous research.</w:t>
      </w:r>
    </w:p>
    <w:p w:rsidR="000D6D6D" w:rsidRPr="000D6D6D" w:rsidRDefault="000D6D6D" w:rsidP="000D6D6D"/>
    <w:p w:rsidR="009649BA" w:rsidRPr="009649BA" w:rsidRDefault="009649BA" w:rsidP="009649BA"/>
    <w:p w:rsidR="00313E72" w:rsidRDefault="00313E72" w:rsidP="00313E72"/>
    <w:p w:rsidR="00313E72" w:rsidRDefault="00313E72" w:rsidP="00313E72">
      <w:pPr>
        <w:pStyle w:val="Heading3"/>
      </w:pPr>
      <w:r>
        <w:t>--</w:t>
      </w:r>
      <w:proofErr w:type="spellStart"/>
      <w:r>
        <w:t>xt</w:t>
      </w:r>
      <w:proofErr w:type="spellEnd"/>
      <w:r>
        <w:t xml:space="preserve"> regulatory flex turn</w:t>
      </w:r>
    </w:p>
    <w:p w:rsidR="00313E72" w:rsidRDefault="00313E72" w:rsidP="00313E72"/>
    <w:p w:rsidR="00313E72" w:rsidRPr="00E47A21" w:rsidRDefault="00313E72" w:rsidP="00313E72">
      <w:pPr>
        <w:pStyle w:val="Heading4"/>
      </w:pPr>
      <w:r>
        <w:t xml:space="preserve">Enforcing Title I regulations </w:t>
      </w:r>
      <w:r>
        <w:rPr>
          <w:u w:val="single"/>
        </w:rPr>
        <w:t>undermines</w:t>
      </w:r>
      <w:r>
        <w:t xml:space="preserve"> equity – the plan’s narrow funding focus forces schools to cut quality based equity measures.  </w:t>
      </w:r>
      <w:r>
        <w:rPr>
          <w:u w:val="single"/>
        </w:rPr>
        <w:t>Flexibility</w:t>
      </w:r>
      <w:r>
        <w:t xml:space="preserve"> is vital to ensuring improvement in equity</w:t>
      </w:r>
    </w:p>
    <w:p w:rsidR="00313E72" w:rsidRDefault="00313E72" w:rsidP="00313E72">
      <w:proofErr w:type="spellStart"/>
      <w:r>
        <w:rPr>
          <w:b/>
        </w:rPr>
        <w:t>Canavero</w:t>
      </w:r>
      <w:proofErr w:type="spellEnd"/>
      <w:r>
        <w:rPr>
          <w:b/>
        </w:rPr>
        <w:t xml:space="preserve">, 16 - </w:t>
      </w:r>
      <w:r w:rsidRPr="00E47A21">
        <w:t xml:space="preserve">SUPERINTENDENT OF PUBLIC INSTRUCTION, NEVADA DEPARTMENT OF EDUCATION (Steve, Subcommittee on Early Childhood, Elementary, and Secondary Education (“SUPPLANTING THE LAW AND LOCAL EDUCATION AUTHORITY THROUGH REGULATORY FIAT” 9/21, </w:t>
      </w:r>
      <w:hyperlink r:id="rId35" w:history="1">
        <w:r w:rsidRPr="000E0A33">
          <w:rPr>
            <w:rStyle w:val="Hyperlink"/>
          </w:rPr>
          <w:t>https://www.gpo.gov/fdsys/pkg/CHRG-114hhrg21538/pdf/CHRG-114hhrg21538.pdf</w:t>
        </w:r>
      </w:hyperlink>
    </w:p>
    <w:p w:rsidR="00313E72" w:rsidRPr="00E47A21" w:rsidRDefault="00313E72" w:rsidP="00313E72"/>
    <w:p w:rsidR="00313E72" w:rsidRDefault="00313E72" w:rsidP="00313E72">
      <w:r>
        <w:t xml:space="preserve">The Department's goals are laudable. It is clear underperforming schools need more funding to support their students' needs. But </w:t>
      </w:r>
      <w:r w:rsidRPr="00E47A21">
        <w:rPr>
          <w:rStyle w:val="StyleUnderline"/>
        </w:rPr>
        <w:t xml:space="preserve">imposing </w:t>
      </w:r>
      <w:r>
        <w:t xml:space="preserve">sweeping </w:t>
      </w:r>
      <w:r w:rsidRPr="00E47A21">
        <w:rPr>
          <w:rStyle w:val="StyleUnderline"/>
        </w:rPr>
        <w:t xml:space="preserve">new federal mandates </w:t>
      </w:r>
      <w:r>
        <w:t xml:space="preserve">on how school districts must spend their state and local funds, in addition to the complicated way the proposed regulations approach equity and school funding, </w:t>
      </w:r>
      <w:r w:rsidRPr="00E47A21">
        <w:rPr>
          <w:rStyle w:val="StyleUnderline"/>
        </w:rPr>
        <w:t>could actually hurt state and local efforts to provide equity for all students</w:t>
      </w:r>
      <w:r>
        <w:t>.</w:t>
      </w:r>
    </w:p>
    <w:p w:rsidR="00313E72" w:rsidRDefault="00313E72" w:rsidP="00313E72">
      <w:r>
        <w:t xml:space="preserve">First, </w:t>
      </w:r>
      <w:r w:rsidRPr="00E47A21">
        <w:rPr>
          <w:rStyle w:val="StyleUnderline"/>
        </w:rPr>
        <w:t xml:space="preserve">the regulations look only at the amount spent in Title I </w:t>
      </w:r>
      <w:r>
        <w:t xml:space="preserve">schools </w:t>
      </w:r>
      <w:r w:rsidRPr="00E47A21">
        <w:rPr>
          <w:rStyle w:val="StyleUnderline"/>
        </w:rPr>
        <w:t>versus non-Title I</w:t>
      </w:r>
      <w:r>
        <w:t xml:space="preserve"> schools. The total dollars spent in each school is certainly part of equity, but it is not the only measure. </w:t>
      </w:r>
      <w:r w:rsidRPr="00E47A21">
        <w:rPr>
          <w:rStyle w:val="StyleUnderline"/>
        </w:rPr>
        <w:t>The</w:t>
      </w:r>
      <w:r>
        <w:t xml:space="preserve"> proposed </w:t>
      </w:r>
      <w:r w:rsidRPr="00E47A21">
        <w:rPr>
          <w:rStyle w:val="StyleUnderline"/>
        </w:rPr>
        <w:t>regulations do not take into account</w:t>
      </w:r>
      <w:r>
        <w:t xml:space="preserve"> other </w:t>
      </w:r>
      <w:r w:rsidRPr="00E47A21">
        <w:rPr>
          <w:rStyle w:val="StyleUnderline"/>
        </w:rPr>
        <w:t xml:space="preserve">equity measures, such as </w:t>
      </w:r>
      <w:r>
        <w:t xml:space="preserve">improved access to educational opportunities like </w:t>
      </w:r>
      <w:r w:rsidRPr="00E47A21">
        <w:rPr>
          <w:rStyle w:val="StyleUnderline"/>
        </w:rPr>
        <w:t>Advanced Placement, career and technical education programs, the arts, and effective teachers,</w:t>
      </w:r>
      <w:r>
        <w:t xml:space="preserve"> </w:t>
      </w:r>
      <w:r w:rsidRPr="00E47A21">
        <w:rPr>
          <w:rStyle w:val="StyleUnderline"/>
        </w:rPr>
        <w:t>and they could in fact harm state and local efforts to promote these measures to benefit students</w:t>
      </w:r>
      <w:r>
        <w:t>.</w:t>
      </w:r>
    </w:p>
    <w:p w:rsidR="00313E72" w:rsidRDefault="00313E72" w:rsidP="00313E72">
      <w:r>
        <w:t xml:space="preserve">Defining equity so narrowly also conflicts with a key principle of ESSA, which is to empower states and districts to set the best path for student achievement based on their needs. As you can see from the progress we are making in Nevada on equitable funding, we, like other states, are ready to take on that challenge. And we are also prepared to be held responsible for our students' results. But </w:t>
      </w:r>
      <w:r w:rsidRPr="00E47A21">
        <w:rPr>
          <w:rStyle w:val="StyleUnderline"/>
        </w:rPr>
        <w:t>approaches to accountability and funding</w:t>
      </w:r>
      <w:r>
        <w:t xml:space="preserve"> can and </w:t>
      </w:r>
      <w:r w:rsidRPr="00E47A21">
        <w:rPr>
          <w:rStyle w:val="Emphasis"/>
        </w:rPr>
        <w:t>should vary depending on state, district, and student needs</w:t>
      </w:r>
      <w:r>
        <w:t>.</w:t>
      </w:r>
    </w:p>
    <w:p w:rsidR="00313E72" w:rsidRDefault="00313E72" w:rsidP="00313E72">
      <w:r>
        <w:t xml:space="preserve">As a practical matter, I am concerned </w:t>
      </w:r>
      <w:r w:rsidRPr="00E47A21">
        <w:rPr>
          <w:rStyle w:val="StyleUnderline"/>
        </w:rPr>
        <w:t>the proposed regulations could</w:t>
      </w:r>
      <w:r>
        <w:t xml:space="preserve"> frustrate a number of equity and</w:t>
      </w:r>
    </w:p>
    <w:p w:rsidR="00313E72" w:rsidRDefault="00313E72" w:rsidP="00313E72">
      <w:proofErr w:type="gramStart"/>
      <w:r>
        <w:t>school</w:t>
      </w:r>
      <w:proofErr w:type="gramEnd"/>
      <w:r>
        <w:t xml:space="preserve"> quality efforts in our state. For example:</w:t>
      </w:r>
    </w:p>
    <w:p w:rsidR="00313E72" w:rsidRPr="00E47A21" w:rsidRDefault="00313E72" w:rsidP="00313E72">
      <w:r>
        <w:t xml:space="preserve">• </w:t>
      </w:r>
      <w:r w:rsidRPr="00E47A21">
        <w:rPr>
          <w:rStyle w:val="StyleUnderline"/>
        </w:rPr>
        <w:t>Curtailing state and locally-driven equity efforts</w:t>
      </w:r>
      <w:r>
        <w:t xml:space="preserve">. There exist a number of approaches across Nevada to promote equity for students. It is unclear from the proposed regulations the impact on non-Title I magnet or other choice programs like Career and Technical Academies. Recent </w:t>
      </w:r>
      <w:r w:rsidRPr="00E47A21">
        <w:rPr>
          <w:rStyle w:val="StyleUnderline"/>
        </w:rPr>
        <w:t xml:space="preserve">efforts in our largest school district to expand access for high school students </w:t>
      </w:r>
      <w:r>
        <w:t xml:space="preserve">to attend specialized programs within non-magnet schools that </w:t>
      </w:r>
      <w:r w:rsidRPr="00E47A21">
        <w:rPr>
          <w:rStyle w:val="StyleUnderline"/>
        </w:rPr>
        <w:t>include: Career Tech Education, Advanced Placement, National Academy Foundation, and Project Lead the Way</w:t>
      </w:r>
      <w:r>
        <w:t xml:space="preserve">. </w:t>
      </w:r>
      <w:r w:rsidRPr="00E47A21">
        <w:rPr>
          <w:rStyle w:val="StyleUnderline"/>
        </w:rPr>
        <w:t>The</w:t>
      </w:r>
      <w:r>
        <w:t xml:space="preserve"> proposed </w:t>
      </w:r>
      <w:r w:rsidRPr="00E47A21">
        <w:rPr>
          <w:rStyle w:val="StyleUnderline"/>
        </w:rPr>
        <w:t>regulations</w:t>
      </w:r>
      <w:r>
        <w:rPr>
          <w:rStyle w:val="StyleUnderline"/>
        </w:rPr>
        <w:t xml:space="preserve"> </w:t>
      </w:r>
      <w:r w:rsidRPr="00E47A21">
        <w:rPr>
          <w:rStyle w:val="StyleUnderline"/>
        </w:rPr>
        <w:t>could result in significant restructuring of these opportunities to all students and support a</w:t>
      </w:r>
      <w:r>
        <w:rPr>
          <w:rStyle w:val="StyleUnderline"/>
        </w:rPr>
        <w:t xml:space="preserve"> </w:t>
      </w:r>
      <w:r w:rsidRPr="00E47A21">
        <w:rPr>
          <w:rStyle w:val="Emphasis"/>
        </w:rPr>
        <w:t>perverse incentive to lower the number of offerings to comply with fiscal rules</w:t>
      </w:r>
      <w:r>
        <w:t>.</w:t>
      </w:r>
    </w:p>
    <w:p w:rsidR="00313E72" w:rsidRDefault="00313E72" w:rsidP="00313E72">
      <w:r>
        <w:t xml:space="preserve">• </w:t>
      </w:r>
      <w:r w:rsidRPr="00E47A21">
        <w:rPr>
          <w:rStyle w:val="StyleUnderline"/>
        </w:rPr>
        <w:t xml:space="preserve">Hindering the move to </w:t>
      </w:r>
      <w:r w:rsidRPr="00E47A21">
        <w:rPr>
          <w:rStyle w:val="Emphasis"/>
        </w:rPr>
        <w:t>more equitable funding formulas</w:t>
      </w:r>
      <w:r w:rsidRPr="00E47A21">
        <w:rPr>
          <w:rStyle w:val="StyleUnderline"/>
        </w:rPr>
        <w:t xml:space="preserve"> that appear to </w:t>
      </w:r>
      <w:r w:rsidRPr="00E47A21">
        <w:rPr>
          <w:rStyle w:val="Emphasis"/>
        </w:rPr>
        <w:t>not fit the regulatory parameters</w:t>
      </w:r>
      <w:r w:rsidRPr="00E47A21">
        <w:rPr>
          <w:rStyle w:val="StyleUnderline"/>
        </w:rPr>
        <w:t>.</w:t>
      </w:r>
      <w:r>
        <w:t xml:space="preserve"> In 2013, </w:t>
      </w:r>
      <w:r w:rsidRPr="00E47A21">
        <w:rPr>
          <w:rStyle w:val="StyleUnderline"/>
        </w:rPr>
        <w:t>Nevada began a transition to provide additional funding in the form of a "weight" to students that are: English language learners, in poverty, special education, and gifted and talented</w:t>
      </w:r>
      <w:r>
        <w:t xml:space="preserve">. Present law requires this transition to be complete in FY2022. The proposed regulations provide for some exclusions; however, </w:t>
      </w:r>
      <w:r w:rsidRPr="00E47A21">
        <w:rPr>
          <w:rStyle w:val="StyleUnderline"/>
        </w:rPr>
        <w:t>the</w:t>
      </w:r>
      <w:r>
        <w:t xml:space="preserve"> ambiguous language and </w:t>
      </w:r>
      <w:r w:rsidRPr="00E47A21">
        <w:rPr>
          <w:rStyle w:val="StyleUnderline"/>
        </w:rPr>
        <w:t>deference to the U.S. Department of Education to make determinations may adversely impact my state's plan to provide additional resources</w:t>
      </w:r>
      <w:r>
        <w:t xml:space="preserve">. For example, </w:t>
      </w:r>
      <w:r w:rsidRPr="00E47A21">
        <w:t>funding for English language learners is entering into the fourth year of implementation. Eligibility of funding is not contingent upon Title status, rather funding follows the student. It is unclear to me whether or not the proposed regulations would impede the state's ability to carry out this concentrated funding plan.</w:t>
      </w:r>
    </w:p>
    <w:p w:rsidR="00313E72" w:rsidRDefault="00313E72" w:rsidP="00313E72">
      <w:r>
        <w:t xml:space="preserve">• </w:t>
      </w:r>
      <w:r w:rsidRPr="00E47A21">
        <w:rPr>
          <w:rStyle w:val="Emphasis"/>
        </w:rPr>
        <w:t>Exacerbating of teacher shortages</w:t>
      </w:r>
      <w:r>
        <w:t xml:space="preserve"> and curtailing Nevada efforts to fill every classroom with an effective educator. We are experiencing a serious teacher shortage in Nevada and applied policy and funding to incentivize teachers to teach in Nevada, to schools with the highest vacancies, and classrooms serving our most vulnerable students. </w:t>
      </w:r>
      <w:r w:rsidRPr="00E47A21">
        <w:rPr>
          <w:rStyle w:val="StyleUnderline"/>
        </w:rPr>
        <w:t>It is unclear if some of our solutions to address the teacher pipeline will comply with the rule, such as</w:t>
      </w:r>
      <w:r>
        <w:t xml:space="preserve"> application of scholarship dollars to alternative routes to licensure and </w:t>
      </w:r>
      <w:r w:rsidRPr="00E47A21">
        <w:rPr>
          <w:rStyle w:val="StyleUnderline"/>
        </w:rPr>
        <w:t>a clear emphasis on expanding teacher recruitment to diverse candidates</w:t>
      </w:r>
      <w:r>
        <w:t>.</w:t>
      </w:r>
    </w:p>
    <w:p w:rsidR="00313E72" w:rsidRDefault="00313E72" w:rsidP="00313E72"/>
    <w:p w:rsidR="00313E72" w:rsidRDefault="00313E72" w:rsidP="00313E72">
      <w:pPr>
        <w:pStyle w:val="Heading4"/>
      </w:pPr>
      <w:r>
        <w:t>Regulatory enforcement overrides local flexibility – that crushes educational innovation and shatters achievement</w:t>
      </w:r>
    </w:p>
    <w:p w:rsidR="00313E72" w:rsidRDefault="00313E72" w:rsidP="00313E72">
      <w:r>
        <w:rPr>
          <w:b/>
        </w:rPr>
        <w:t xml:space="preserve">Owens, 16 </w:t>
      </w:r>
      <w:r>
        <w:t xml:space="preserve">- RYAN OWENS, EXECUTIVE DIRECTOR, COOPERATIVE COUNCIL FOR OKLAHOMA SCHOOL ADMINISTRATION </w:t>
      </w:r>
      <w:r w:rsidRPr="00E47A21">
        <w:t xml:space="preserve">(“SUPPLANTING THE LAW AND LOCAL EDUCATION AUTHORITY THROUGH REGULATORY FIAT” 9/21, </w:t>
      </w:r>
      <w:hyperlink r:id="rId36" w:history="1">
        <w:r w:rsidRPr="000E0A33">
          <w:rPr>
            <w:rStyle w:val="Hyperlink"/>
          </w:rPr>
          <w:t>https://www.gpo.gov/fdsys/pkg/CHRG-114hhrg21538/pdf/CHRG-114hhrg21538.pdf</w:t>
        </w:r>
      </w:hyperlink>
    </w:p>
    <w:p w:rsidR="00313E72" w:rsidRPr="008374E1" w:rsidRDefault="00313E72" w:rsidP="00313E72"/>
    <w:p w:rsidR="00313E72" w:rsidRDefault="00313E72" w:rsidP="00313E72">
      <w:r w:rsidRPr="00C024B7">
        <w:rPr>
          <w:rStyle w:val="StyleUnderline"/>
        </w:rPr>
        <w:t>The proposed regulations will result in districts consolidating budgetary decision-making within the central office</w:t>
      </w:r>
      <w:r>
        <w:t xml:space="preserve">. Currently in Oklahoma site level administrators are given the flexibility to assess student needs and determine the amount of resources necessary to facilitate instruction. </w:t>
      </w:r>
      <w:r w:rsidRPr="00C024B7">
        <w:rPr>
          <w:rStyle w:val="StyleUnderline"/>
        </w:rPr>
        <w:t xml:space="preserve">Under the proposed regulation, in an effort to equalize spending among Title I schools and non-Title I schools, district administration will have to </w:t>
      </w:r>
      <w:r w:rsidRPr="00C024B7">
        <w:rPr>
          <w:rStyle w:val="Emphasis"/>
        </w:rPr>
        <w:t>override school-level decisions</w:t>
      </w:r>
      <w:r w:rsidRPr="00C024B7">
        <w:rPr>
          <w:rStyle w:val="StyleUnderline"/>
        </w:rPr>
        <w:t xml:space="preserve"> to ensure that there is a balance</w:t>
      </w:r>
      <w:r>
        <w:t xml:space="preserve"> between Title I and non-Title I schools. </w:t>
      </w:r>
      <w:r w:rsidRPr="00C024B7">
        <w:rPr>
          <w:rStyle w:val="StyleUnderline"/>
        </w:rPr>
        <w:t>This is the antithesis of doing what is best for kids. Rather than looking at the needs of particular schools and budgeting accordingly, central office administrators will be devoting time to an arbitrary exercise of resource allocation, balancing, re-allocation of resources, re- balancing</w:t>
      </w:r>
      <w:r>
        <w:t xml:space="preserve">, etc. </w:t>
      </w:r>
      <w:r w:rsidRPr="00C024B7">
        <w:rPr>
          <w:rStyle w:val="StyleUnderline"/>
        </w:rPr>
        <w:t>without regard to how the resources are to be used to benefit children.</w:t>
      </w:r>
    </w:p>
    <w:p w:rsidR="00313E72" w:rsidRDefault="00313E72" w:rsidP="00313E72">
      <w:r>
        <w:t>What might this look like in Oklahoma?</w:t>
      </w:r>
    </w:p>
    <w:p w:rsidR="00313E72" w:rsidRDefault="00313E72" w:rsidP="00313E72">
      <w:r w:rsidRPr="00C024B7">
        <w:rPr>
          <w:rStyle w:val="Emphasis"/>
        </w:rPr>
        <w:t>Destroying stability within classrooms and among schools is a major concern</w:t>
      </w:r>
      <w:r>
        <w:t>. Last minute movement of staff and other resources is likely in districts with multiple sites, such as Oklahoma City and Tulsa.</w:t>
      </w:r>
    </w:p>
    <w:p w:rsidR="00313E72" w:rsidRDefault="00313E72" w:rsidP="00313E72">
      <w:r w:rsidRPr="00C024B7">
        <w:rPr>
          <w:rStyle w:val="StyleUnderline"/>
        </w:rPr>
        <w:t>The proposed rule is focused on teacher salaries as part of the calculation for equitable resource allocation</w:t>
      </w:r>
      <w:r>
        <w:t xml:space="preserve"> among Title I and non-title I schools. How will districts in Oklahoma satisfy this requirement given that our state is in the midst of an unprecedented teacher shortage? Due to our state's budget crisis Oklahoma schools have eliminated over 1,500 teaching positions and still have over 500 vacancies. According to our state's school boards association, the majority of Oklahoma districts are indicating that Special Education, High School Science, and Elementary teaching positions are the most difficult to fill. How will districts using long-term substitute teachers, emergency certified teachers, or larger class sizes satisfy a requirement for equalized spending when the needed resource, teachers, do not exist?</w:t>
      </w:r>
    </w:p>
    <w:p w:rsidR="00313E72" w:rsidRDefault="00313E72" w:rsidP="00313E72">
      <w:r w:rsidRPr="00C024B7">
        <w:t>The proposed rule would likely lead to the elimination of programs and initiatives that increase student and/or parent choice</w:t>
      </w:r>
      <w:r>
        <w:t xml:space="preserve">. </w:t>
      </w:r>
      <w:r w:rsidRPr="00C024B7">
        <w:rPr>
          <w:rStyle w:val="StyleUnderline"/>
        </w:rPr>
        <w:t>Many of our best enrichment programs come with one common theme - variability of costs. If the proposed rule becomes law, cost variability will no longer be tolerable due to the need for uniform spending among Title I and non-Title I schools</w:t>
      </w:r>
      <w:r>
        <w:t>.</w:t>
      </w:r>
    </w:p>
    <w:p w:rsidR="00313E72" w:rsidRDefault="00313E72" w:rsidP="00313E72">
      <w:r>
        <w:t>The proposed regulation becomes unworkable in a state like Oklahoma where we offer students and parents choices such as online coursework, concurrent enrollment, language immersion programs, advanced placement electives, and Career and Technology programs.</w:t>
      </w:r>
    </w:p>
    <w:p w:rsidR="00313E72" w:rsidRDefault="00313E72" w:rsidP="00313E72">
      <w:r w:rsidRPr="00C024B7">
        <w:rPr>
          <w:rStyle w:val="StyleUnderline"/>
        </w:rPr>
        <w:t xml:space="preserve">This proposed rule incentivizes a "one-size fits all" approach to district programming because </w:t>
      </w:r>
      <w:r w:rsidRPr="00C024B7">
        <w:rPr>
          <w:rStyle w:val="Emphasis"/>
        </w:rPr>
        <w:t>uniformity will make compliance easier.</w:t>
      </w:r>
      <w:r>
        <w:t xml:space="preserve"> </w:t>
      </w:r>
      <w:r w:rsidRPr="00C024B7">
        <w:rPr>
          <w:rStyle w:val="StyleUnderline"/>
        </w:rPr>
        <w:t>This is detrimental to students as it leads to the elimination of specialized schools and specialized programs.</w:t>
      </w:r>
      <w:r>
        <w:t xml:space="preserve"> These specialized programs exist for Title I and non-Title I schools in Oklahoma. For example, John Marshall Mid-High School in Oklahoma City Public Schools, a Title I school, offers students the opportunity to participate in a Finance Academy. Students learn about the finance industry and have an opportunity to work with accounting students to file income tax statements at no cost for eligible Oklahomans. In addition these students work at a credit union located inside the school. This is the type of specialized program that is at risk under the proposed rule.</w:t>
      </w:r>
    </w:p>
    <w:p w:rsidR="00313E72" w:rsidRDefault="00313E72" w:rsidP="00313E72"/>
    <w:p w:rsidR="00313E72" w:rsidRPr="00931FBD" w:rsidRDefault="00313E72" w:rsidP="00313E72">
      <w:pPr>
        <w:pStyle w:val="Heading4"/>
      </w:pPr>
      <w:r>
        <w:t xml:space="preserve">Compliance costs subvert education – districts </w:t>
      </w:r>
      <w:proofErr w:type="spellStart"/>
      <w:r>
        <w:rPr>
          <w:u w:val="single"/>
        </w:rPr>
        <w:t>overcomply</w:t>
      </w:r>
      <w:proofErr w:type="spellEnd"/>
      <w:r>
        <w:t xml:space="preserve"> due to confusion that takes resources away from students</w:t>
      </w:r>
    </w:p>
    <w:p w:rsidR="00313E72" w:rsidRDefault="00313E72" w:rsidP="00313E72">
      <w:r>
        <w:rPr>
          <w:b/>
        </w:rPr>
        <w:t xml:space="preserve">Gordon, 16 </w:t>
      </w:r>
      <w:r>
        <w:t xml:space="preserve">- NORA GORDON, ASSOCIATE PROFESSOR, </w:t>
      </w:r>
      <w:proofErr w:type="spellStart"/>
      <w:r>
        <w:t>McCOURT</w:t>
      </w:r>
      <w:proofErr w:type="spellEnd"/>
      <w:r>
        <w:t xml:space="preserve"> SCHOOL OF PUBLIC POLICY, GEORGETOWN UNIVERSITY, AND RESEARCH ASSOCIATE, NATIONAL BUREAU OF ECONOMIC RESEARCH (“SUPPLANTING THE LAW AND LOCAL EDUCATION AUTHORITY THROUGH REGULATORY FIAT” 9/21, </w:t>
      </w:r>
      <w:hyperlink r:id="rId37" w:history="1">
        <w:r w:rsidRPr="000E0A33">
          <w:rPr>
            <w:rStyle w:val="Hyperlink"/>
          </w:rPr>
          <w:t>https://www.gpo.gov/fdsys/pkg/CHRG-114hhrg21538/pdf/CHRG-114hhrg21538.pdf</w:t>
        </w:r>
      </w:hyperlink>
    </w:p>
    <w:p w:rsidR="00313E72" w:rsidRDefault="00313E72" w:rsidP="00313E72"/>
    <w:p w:rsidR="00313E72" w:rsidRDefault="00313E72" w:rsidP="00313E72">
      <w:r w:rsidRPr="00931FBD">
        <w:rPr>
          <w:rStyle w:val="StyleUnderline"/>
        </w:rPr>
        <w:t>For decades, compliance with supplement not supplant was tested by looking at each individual Title I expenditure.</w:t>
      </w:r>
      <w:r>
        <w:t xml:space="preserve"> When this rule was in place, in 2014, in the course of my academic research, </w:t>
      </w:r>
      <w:r w:rsidRPr="00931FBD">
        <w:rPr>
          <w:rStyle w:val="StyleUnderline"/>
        </w:rPr>
        <w:t xml:space="preserve">I interviewed district Title I managers across four States and found that </w:t>
      </w:r>
      <w:r w:rsidRPr="00931FBD">
        <w:rPr>
          <w:rStyle w:val="Emphasis"/>
        </w:rPr>
        <w:t>compliance, not the effective use of funds, was their central concern</w:t>
      </w:r>
      <w:r>
        <w:t xml:space="preserve">. But </w:t>
      </w:r>
      <w:r w:rsidRPr="00931FBD">
        <w:rPr>
          <w:rStyle w:val="StyleUnderline"/>
        </w:rPr>
        <w:t xml:space="preserve">despite their concern and attention to compliance, administrators were </w:t>
      </w:r>
      <w:r w:rsidRPr="00931FBD">
        <w:rPr>
          <w:rStyle w:val="Emphasis"/>
        </w:rPr>
        <w:t>confused about what was and was not legal</w:t>
      </w:r>
      <w:r>
        <w:t>.</w:t>
      </w:r>
    </w:p>
    <w:p w:rsidR="00313E72" w:rsidRDefault="00313E72" w:rsidP="00313E72">
      <w:r w:rsidRPr="00931FBD">
        <w:rPr>
          <w:rStyle w:val="StyleUnderline"/>
        </w:rPr>
        <w:t>What districts did understand was that Title I should only support extra things that were different from the core curriculum. This led to districts purchasing staff or services with Title I that were often unaligned with a core curriculum because they were easy to audit</w:t>
      </w:r>
      <w:r>
        <w:t xml:space="preserve"> under the old rule </w:t>
      </w:r>
      <w:r w:rsidRPr="00931FBD">
        <w:rPr>
          <w:rStyle w:val="StyleUnderline"/>
        </w:rPr>
        <w:t>rather than because of student needs.</w:t>
      </w:r>
      <w:r>
        <w:t xml:space="preserve"> </w:t>
      </w:r>
    </w:p>
    <w:p w:rsidR="00313E72" w:rsidRPr="00931FBD" w:rsidRDefault="00313E72" w:rsidP="00313E72">
      <w:r>
        <w:t xml:space="preserve">Meanwhile, research suggests that effective school improvement requires comprehensive strategies and alignment to good curriculum, not an assortment of add-ons. </w:t>
      </w:r>
    </w:p>
    <w:p w:rsidR="00313E72" w:rsidRDefault="00313E72" w:rsidP="00313E72"/>
    <w:p w:rsidR="00313E72" w:rsidRDefault="00313E72" w:rsidP="00313E72">
      <w:pPr>
        <w:pStyle w:val="Heading4"/>
      </w:pPr>
      <w:r>
        <w:t>Over-compliance concerns mean that school districts will spend Title I funds on administrative costs and add-ons – that undermine core curriculum</w:t>
      </w:r>
    </w:p>
    <w:p w:rsidR="00313E72" w:rsidRDefault="00313E72" w:rsidP="00313E72">
      <w:r>
        <w:rPr>
          <w:b/>
        </w:rPr>
        <w:t xml:space="preserve">Gordon, 16 </w:t>
      </w:r>
      <w:r>
        <w:t xml:space="preserve">- NORA GORDON, ASSOCIATE PROFESSOR, </w:t>
      </w:r>
      <w:proofErr w:type="spellStart"/>
      <w:r>
        <w:t>McCOURT</w:t>
      </w:r>
      <w:proofErr w:type="spellEnd"/>
      <w:r>
        <w:t xml:space="preserve"> SCHOOL OF PUBLIC POLICY, GEORGETOWN UNIVERSITY, AND RESEARCH ASSOCIATE, NATIONAL BUREAU OF ECONOMIC RESEARCH (“SUPPLANTING THE LAW AND LOCAL EDUCATION AUTHORITY THROUGH REGULATORY FIAT” 9/21, </w:t>
      </w:r>
      <w:hyperlink r:id="rId38" w:history="1">
        <w:r w:rsidRPr="000E0A33">
          <w:rPr>
            <w:rStyle w:val="Hyperlink"/>
          </w:rPr>
          <w:t>https://www.gpo.gov/fdsys/pkg/CHRG-114hhrg21538/pdf/CHRG-114hhrg21538.pdf</w:t>
        </w:r>
      </w:hyperlink>
    </w:p>
    <w:p w:rsidR="00313E72" w:rsidRPr="00931FBD" w:rsidRDefault="00313E72" w:rsidP="00313E72"/>
    <w:p w:rsidR="00313E72" w:rsidRDefault="00313E72" w:rsidP="00313E72">
      <w:r>
        <w:t>In 2014</w:t>
      </w:r>
      <w:proofErr w:type="gramStart"/>
      <w:r>
        <w:t>,I</w:t>
      </w:r>
      <w:proofErr w:type="gramEnd"/>
      <w:r>
        <w:t xml:space="preserve"> interviewed district Title I managers across four states for my research, and several key themes emerged.1</w:t>
      </w:r>
    </w:p>
    <w:p w:rsidR="00313E72" w:rsidRDefault="00313E72" w:rsidP="00313E72">
      <w:r>
        <w:t xml:space="preserve">1. </w:t>
      </w:r>
      <w:r w:rsidRPr="00931FBD">
        <w:rPr>
          <w:rStyle w:val="StyleUnderline"/>
        </w:rPr>
        <w:t xml:space="preserve">Compliance, not the effective use of funds, is a central concern for school district </w:t>
      </w:r>
      <w:r>
        <w:rPr>
          <w:rStyle w:val="StyleUnderline"/>
        </w:rPr>
        <w:t>Title I</w:t>
      </w:r>
      <w:r w:rsidRPr="00931FBD">
        <w:rPr>
          <w:rStyle w:val="StyleUnderline"/>
        </w:rPr>
        <w:t xml:space="preserve"> administrators</w:t>
      </w:r>
      <w:r>
        <w:t>.</w:t>
      </w:r>
    </w:p>
    <w:p w:rsidR="00313E72" w:rsidRPr="00931FBD" w:rsidRDefault="00313E72" w:rsidP="00313E72">
      <w:pPr>
        <w:rPr>
          <w:rStyle w:val="StyleUnderline"/>
        </w:rPr>
      </w:pPr>
      <w:r>
        <w:t xml:space="preserve">States must approve districts' Title I spending plans, and districts quite rationally want the most straightforward path to state approval in order to get their federal funds on time. Because the old SNS rule was so complicated and misunderstood, however, </w:t>
      </w:r>
      <w:r w:rsidRPr="00931FBD">
        <w:rPr>
          <w:rStyle w:val="StyleUnderline"/>
        </w:rPr>
        <w:t>compliance</w:t>
      </w:r>
      <w:r>
        <w:t xml:space="preserve"> was difficult and </w:t>
      </w:r>
      <w:r w:rsidRPr="00931FBD">
        <w:rPr>
          <w:rStyle w:val="StyleUnderline"/>
        </w:rPr>
        <w:t>required a great deal of administrative energy.</w:t>
      </w:r>
    </w:p>
    <w:p w:rsidR="00313E72" w:rsidRPr="00931FBD" w:rsidRDefault="00313E72" w:rsidP="00313E72">
      <w:pPr>
        <w:rPr>
          <w:rStyle w:val="StyleUnderline"/>
        </w:rPr>
      </w:pPr>
      <w:r>
        <w:t>2.</w:t>
      </w:r>
      <w:r>
        <w:tab/>
      </w:r>
      <w:r w:rsidRPr="00931FBD">
        <w:rPr>
          <w:rStyle w:val="StyleUnderline"/>
        </w:rPr>
        <w:t>Despite their</w:t>
      </w:r>
      <w:r>
        <w:t xml:space="preserve"> concern and </w:t>
      </w:r>
      <w:r w:rsidRPr="00931FBD">
        <w:rPr>
          <w:rStyle w:val="StyleUnderline"/>
        </w:rPr>
        <w:t>attention to compliance, administrators were confused about what was and was not legal.</w:t>
      </w:r>
    </w:p>
    <w:p w:rsidR="00313E72" w:rsidRDefault="00313E72" w:rsidP="00313E72">
      <w:r>
        <w:t xml:space="preserve">Confusion by both districts and states about what was permitted under SNS meant that </w:t>
      </w:r>
      <w:r w:rsidRPr="00931FBD">
        <w:rPr>
          <w:rStyle w:val="StyleUnderline"/>
        </w:rPr>
        <w:t>districts often didn't propose costs because they didn't want to get into a fight with their states and hold up the delivery of their Title 1 funds</w:t>
      </w:r>
      <w:r>
        <w:t>.</w:t>
      </w:r>
    </w:p>
    <w:p w:rsidR="00313E72" w:rsidRDefault="00313E72" w:rsidP="00313E72">
      <w:r>
        <w:t>3.</w:t>
      </w:r>
      <w:r>
        <w:tab/>
      </w:r>
      <w:r w:rsidRPr="00931FBD">
        <w:rPr>
          <w:rStyle w:val="StyleUnderline"/>
        </w:rPr>
        <w:t>The clearest message districts perceived under the old regime was that Title I should support supplemental, extra things and could not support core instruction</w:t>
      </w:r>
      <w:r>
        <w:t>.</w:t>
      </w:r>
    </w:p>
    <w:p w:rsidR="00313E72" w:rsidRDefault="00313E72" w:rsidP="00313E72">
      <w:r w:rsidRPr="00931FBD">
        <w:rPr>
          <w:rStyle w:val="StyleUnderline"/>
        </w:rPr>
        <w:t>School district personnel often felt pressured to use Title I for costs that were clearly extra</w:t>
      </w:r>
      <w:r>
        <w:t xml:space="preserve">, and different. In practice, this often meant unaligned from the core educational program. This often prevented districts from using Title I for comprehensive interventions, such as instituting dropout prevention programs, positive behavioral supports or arts integration programs - all of which are allowed under Title I - because they didn't look "different" enough to be extra. This promoted spending on add-ons, such as "extra" reading programs (which were often unaligned), or other pull out activities - </w:t>
      </w:r>
      <w:r w:rsidRPr="00931FBD">
        <w:rPr>
          <w:rStyle w:val="Emphasis"/>
        </w:rPr>
        <w:t xml:space="preserve">because they were easy to audit </w:t>
      </w:r>
      <w:r w:rsidRPr="00931FBD">
        <w:t>under the old rule.</w:t>
      </w:r>
    </w:p>
    <w:p w:rsidR="00313E72" w:rsidRDefault="00313E72" w:rsidP="00313E72">
      <w:r>
        <w:t xml:space="preserve">Meanwhile, </w:t>
      </w:r>
      <w:r w:rsidRPr="00931FBD">
        <w:rPr>
          <w:rStyle w:val="StyleUnderline"/>
        </w:rPr>
        <w:t>research suggests that effective school improvement requires comprehensive strategies, not a hodge-podge of add-ons</w:t>
      </w:r>
      <w:r>
        <w:t>.</w:t>
      </w:r>
    </w:p>
    <w:p w:rsidR="00313E72" w:rsidRDefault="00313E72" w:rsidP="00313E72"/>
    <w:p w:rsidR="00313E72" w:rsidRPr="00313E72" w:rsidRDefault="00313E72" w:rsidP="00313E72">
      <w:pPr>
        <w:pStyle w:val="Heading4"/>
      </w:pPr>
      <w:r>
        <w:t>Enforcing new Title I regulations guts achievement programs across the board</w:t>
      </w:r>
    </w:p>
    <w:p w:rsidR="00313E72" w:rsidRDefault="00313E72" w:rsidP="00313E72">
      <w:proofErr w:type="spellStart"/>
      <w:r>
        <w:rPr>
          <w:b/>
        </w:rPr>
        <w:t>Canavero</w:t>
      </w:r>
      <w:proofErr w:type="spellEnd"/>
      <w:r>
        <w:rPr>
          <w:b/>
        </w:rPr>
        <w:t xml:space="preserve">, 16 - </w:t>
      </w:r>
      <w:r w:rsidRPr="00E47A21">
        <w:t xml:space="preserve">SUPERINTENDENT OF PUBLIC INSTRUCTION, NEVADA DEPARTMENT OF EDUCATION (Steve, Subcommittee on Early Childhood, Elementary, and Secondary Education (“SUPPLANTING THE LAW AND LOCAL EDUCATION AUTHORITY THROUGH REGULATORY FIAT” 9/21, </w:t>
      </w:r>
      <w:hyperlink r:id="rId39" w:history="1">
        <w:r w:rsidRPr="000E0A33">
          <w:rPr>
            <w:rStyle w:val="Hyperlink"/>
          </w:rPr>
          <w:t>https://www.gpo.gov/fdsys/pkg/CHRG-114hhrg21538/pdf/CHRG-114hhrg21538.pdf</w:t>
        </w:r>
      </w:hyperlink>
    </w:p>
    <w:p w:rsidR="00313E72" w:rsidRPr="00E47A21" w:rsidRDefault="00313E72" w:rsidP="00313E72"/>
    <w:p w:rsidR="00313E72" w:rsidRDefault="00313E72" w:rsidP="00313E72">
      <w:r>
        <w:t xml:space="preserve">The department’s goals are laudable. It is clear underperforming schools need more funding to support their students’ needs. However, </w:t>
      </w:r>
      <w:r w:rsidRPr="00E47A21">
        <w:rPr>
          <w:rStyle w:val="StyleUnderline"/>
        </w:rPr>
        <w:t xml:space="preserve">imposing sweeping new Federal mandates on how school districts must spend their </w:t>
      </w:r>
      <w:r>
        <w:t xml:space="preserve">State and local </w:t>
      </w:r>
      <w:r w:rsidRPr="00E47A21">
        <w:rPr>
          <w:rStyle w:val="StyleUnderline"/>
        </w:rPr>
        <w:t>funds in addition to the complicated way the proposed regulations approach equity and school funding could actually hurt State and local efforts to provide equity</w:t>
      </w:r>
      <w:r>
        <w:t xml:space="preserve"> for all students. </w:t>
      </w:r>
    </w:p>
    <w:p w:rsidR="00313E72" w:rsidRDefault="00313E72" w:rsidP="00313E72">
      <w:r>
        <w:t xml:space="preserve">Here is a few reasons why. First, </w:t>
      </w:r>
      <w:r w:rsidRPr="00E47A21">
        <w:rPr>
          <w:rStyle w:val="StyleUnderline"/>
        </w:rPr>
        <w:t>the regulations look only at the amount spent in Title I schools versus non-Title I schools.</w:t>
      </w:r>
      <w:r>
        <w:t xml:space="preserve"> While the total dollars spent is important, it is not the only measure of how we support students. </w:t>
      </w:r>
      <w:r w:rsidRPr="00E47A21">
        <w:rPr>
          <w:rStyle w:val="StyleUnderline"/>
        </w:rPr>
        <w:t>These regulations do not take into account other equity measures, such as improved access to educational opportunities like advanced placement, magnet schools, career and technical education programs, the arts, or effective educators</w:t>
      </w:r>
      <w:r>
        <w:t xml:space="preserve">. By ignoring these measures, the proposed regulations could harm State and local efforts to promote these measures to benefit students. </w:t>
      </w:r>
    </w:p>
    <w:p w:rsidR="00313E72" w:rsidRDefault="00313E72" w:rsidP="00313E72">
      <w:r>
        <w:t xml:space="preserve">In Nevada, our schools are providing these types of opportunities for all kids, and we seek to expand them. I fear </w:t>
      </w:r>
      <w:r w:rsidRPr="00E47A21">
        <w:rPr>
          <w:rStyle w:val="StyleUnderline"/>
        </w:rPr>
        <w:t xml:space="preserve">the proposed regulations could result in significant restructuring of these opportunities to allow students to </w:t>
      </w:r>
      <w:r w:rsidRPr="00E47A21">
        <w:rPr>
          <w:rStyle w:val="Emphasis"/>
        </w:rPr>
        <w:t>support a perverse incentive to lower the number of offerings</w:t>
      </w:r>
      <w:r w:rsidRPr="00E47A21">
        <w:rPr>
          <w:rStyle w:val="StyleUnderline"/>
        </w:rPr>
        <w:t xml:space="preserve"> to make sure we are in compliance</w:t>
      </w:r>
      <w:r>
        <w:t xml:space="preserve"> with the proposed fiscal rules.</w:t>
      </w:r>
    </w:p>
    <w:p w:rsidR="00313E72" w:rsidRDefault="00313E72" w:rsidP="00313E72"/>
    <w:p w:rsidR="00313E72" w:rsidRDefault="00313E72" w:rsidP="00313E72"/>
    <w:p w:rsidR="00313E72" w:rsidRPr="00E47A21" w:rsidRDefault="00313E72" w:rsidP="00313E72">
      <w:pPr>
        <w:pStyle w:val="Heading4"/>
        <w:rPr>
          <w:rStyle w:val="Style13ptBold"/>
          <w:b/>
        </w:rPr>
      </w:pPr>
      <w:r w:rsidRPr="00E47A21">
        <w:rPr>
          <w:rStyle w:val="Style13ptBold"/>
          <w:b/>
        </w:rPr>
        <w:t xml:space="preserve">Regulations increase </w:t>
      </w:r>
      <w:r w:rsidRPr="00E47A21">
        <w:rPr>
          <w:rStyle w:val="Style13ptBold"/>
          <w:b/>
          <w:u w:val="single"/>
        </w:rPr>
        <w:t>centralized management</w:t>
      </w:r>
      <w:r w:rsidRPr="00E47A21">
        <w:rPr>
          <w:rStyle w:val="Style13ptBold"/>
          <w:b/>
        </w:rPr>
        <w:t xml:space="preserve"> of decisions and gut local flexibility</w:t>
      </w:r>
    </w:p>
    <w:p w:rsidR="00313E72" w:rsidRDefault="00313E72" w:rsidP="00313E72">
      <w:proofErr w:type="spellStart"/>
      <w:r>
        <w:rPr>
          <w:b/>
        </w:rPr>
        <w:t>Canavero</w:t>
      </w:r>
      <w:proofErr w:type="spellEnd"/>
      <w:r>
        <w:rPr>
          <w:b/>
        </w:rPr>
        <w:t xml:space="preserve">, 16 - </w:t>
      </w:r>
      <w:r w:rsidRPr="00E47A21">
        <w:t xml:space="preserve">SUPERINTENDENT OF PUBLIC INSTRUCTION, NEVADA DEPARTMENT OF EDUCATION (Steve, Subcommittee on Early Childhood, Elementary, and Secondary Education (“SUPPLANTING THE LAW AND LOCAL EDUCATION AUTHORITY THROUGH REGULATORY FIAT” 9/21, </w:t>
      </w:r>
      <w:hyperlink r:id="rId40" w:history="1">
        <w:r w:rsidRPr="000E0A33">
          <w:rPr>
            <w:rStyle w:val="Hyperlink"/>
          </w:rPr>
          <w:t>https://www.gpo.gov/fdsys/pkg/CHRG-114hhrg21538/pdf/CHRG-114hhrg21538.pdf</w:t>
        </w:r>
      </w:hyperlink>
    </w:p>
    <w:p w:rsidR="00313E72" w:rsidRDefault="00313E72" w:rsidP="00313E72"/>
    <w:p w:rsidR="00313E72" w:rsidRDefault="00313E72" w:rsidP="00313E72">
      <w:r>
        <w:t xml:space="preserve">Second, </w:t>
      </w:r>
      <w:r w:rsidRPr="00E47A21">
        <w:rPr>
          <w:rStyle w:val="StyleUnderline"/>
        </w:rPr>
        <w:t>districts will have to manage spending centrally to comply with the proposed regulations, meaning any decision that affects spending - which is</w:t>
      </w:r>
      <w:r>
        <w:t xml:space="preserve"> virtually </w:t>
      </w:r>
      <w:r w:rsidRPr="00E47A21">
        <w:rPr>
          <w:rStyle w:val="Emphasis"/>
        </w:rPr>
        <w:t>all</w:t>
      </w:r>
      <w:r>
        <w:t xml:space="preserve"> </w:t>
      </w:r>
      <w:r w:rsidRPr="00E47A21">
        <w:rPr>
          <w:rStyle w:val="StyleUnderline"/>
        </w:rPr>
        <w:t>decisions -- will have to be vetted through a district finance office for a compliance check. This could affect everything from school hiring and purchasing to curricular decisions</w:t>
      </w:r>
      <w:r>
        <w:t xml:space="preserve">. As a former school principal, I am deeply concerned that </w:t>
      </w:r>
      <w:r w:rsidRPr="00E47A21">
        <w:rPr>
          <w:rStyle w:val="StyleUnderline"/>
        </w:rPr>
        <w:t>school- level decisions</w:t>
      </w:r>
      <w:r>
        <w:t xml:space="preserve"> - made by the people closest to the students - </w:t>
      </w:r>
      <w:r w:rsidRPr="00E47A21">
        <w:rPr>
          <w:rStyle w:val="StyleUnderline"/>
        </w:rPr>
        <w:t>could be overridden by central level staff to comply with these proposed regulations.</w:t>
      </w:r>
    </w:p>
    <w:p w:rsidR="00313E72" w:rsidRDefault="00313E72" w:rsidP="00313E72">
      <w:r w:rsidRPr="00E47A21">
        <w:rPr>
          <w:rStyle w:val="StyleUnderline"/>
        </w:rPr>
        <w:t>Districts might have to manage compliance by moving teachers or other resources close to</w:t>
      </w:r>
      <w:r>
        <w:t xml:space="preserve">, or even after, </w:t>
      </w:r>
      <w:r w:rsidRPr="00E47A21">
        <w:rPr>
          <w:rStyle w:val="StyleUnderline"/>
        </w:rPr>
        <w:t>the start of the school year to maintain the spending balances</w:t>
      </w:r>
      <w:r>
        <w:t xml:space="preserve">. </w:t>
      </w:r>
      <w:r w:rsidRPr="00E47A21">
        <w:rPr>
          <w:rStyle w:val="StyleUnderline"/>
        </w:rPr>
        <w:t>Research shows stability is</w:t>
      </w:r>
      <w:r>
        <w:rPr>
          <w:rStyle w:val="StyleUnderline"/>
        </w:rPr>
        <w:t xml:space="preserve"> </w:t>
      </w:r>
      <w:r w:rsidRPr="00E47A21">
        <w:rPr>
          <w:rStyle w:val="StyleUnderline"/>
        </w:rPr>
        <w:t>important, particularly in low-income schools</w:t>
      </w:r>
      <w:r>
        <w:t xml:space="preserve">, and that last minute changes are bad for students. In Las Vegas alone the transiency rate is 40 percent, meaning almost half of the over 320,000 students begin the year at one school and end it at another. Unfortunately, transiency is strongly correlated with poverty. Under the proposed regulations, it is unclear how I would advise school districts in Nevada to remain compliant without making last-minute decisions to force teachers to transfer to another school, or move technology from one building to another. </w:t>
      </w:r>
      <w:r w:rsidRPr="00E47A21">
        <w:rPr>
          <w:rStyle w:val="StyleUnderline"/>
        </w:rPr>
        <w:t>We know this is bad practice in education, and</w:t>
      </w:r>
      <w:r>
        <w:t xml:space="preserve"> I am concerned </w:t>
      </w:r>
      <w:r w:rsidRPr="00E47A21">
        <w:rPr>
          <w:rStyle w:val="StyleUnderline"/>
        </w:rPr>
        <w:t>we would have to make these bad decisions to comply with these proposed regulations</w:t>
      </w:r>
      <w:r>
        <w:t>.</w:t>
      </w:r>
    </w:p>
    <w:p w:rsidR="00313E72" w:rsidRDefault="00313E72" w:rsidP="00313E72">
      <w:r w:rsidRPr="00E47A21">
        <w:rPr>
          <w:rStyle w:val="StyleUnderline"/>
        </w:rPr>
        <w:t>Central-office management means efforts to give schools more autonomy might be curtailed</w:t>
      </w:r>
      <w:r>
        <w:t>. Indeed, a bi-partisan interim committee just passed a Plan for the Reorganization of Clark County School District (Plan). At its core the Plan shifts control from the central service of the district to each local school including decisions related to capital (human and fiscal), operations, and academic programming. Each school would have a team comprised of the principal, parents, and teachers that would establish goals and objectives for the school in an effort to better meet the needs of the kids in that school. For a number of reasons, it is unclear whether this Plan would comply with the proposed supplement not supplant rule, so this locally-driven effort could be stymied by the proposed rule.</w:t>
      </w:r>
    </w:p>
    <w:p w:rsidR="00313E72" w:rsidRDefault="00313E72" w:rsidP="00313E72"/>
    <w:p w:rsidR="00313E72" w:rsidRDefault="00313E72" w:rsidP="00313E72">
      <w:pPr>
        <w:pStyle w:val="Heading4"/>
      </w:pPr>
      <w:r>
        <w:t>New regulations create micromanagement of school decisions</w:t>
      </w:r>
    </w:p>
    <w:p w:rsidR="00313E72" w:rsidRDefault="00313E72" w:rsidP="00313E72">
      <w:proofErr w:type="spellStart"/>
      <w:r>
        <w:rPr>
          <w:b/>
        </w:rPr>
        <w:t>Canavero</w:t>
      </w:r>
      <w:proofErr w:type="spellEnd"/>
      <w:r>
        <w:rPr>
          <w:b/>
        </w:rPr>
        <w:t xml:space="preserve">, 16 - </w:t>
      </w:r>
      <w:r w:rsidRPr="00E47A21">
        <w:t xml:space="preserve">SUPERINTENDENT OF PUBLIC INSTRUCTION, NEVADA DEPARTMENT OF EDUCATION (Steve, Subcommittee on Early Childhood, Elementary, and Secondary Education (“SUPPLANTING THE LAW AND LOCAL EDUCATION AUTHORITY THROUGH REGULATORY FIAT” 9/21, </w:t>
      </w:r>
      <w:hyperlink r:id="rId41" w:history="1">
        <w:r w:rsidRPr="000E0A33">
          <w:rPr>
            <w:rStyle w:val="Hyperlink"/>
          </w:rPr>
          <w:t>https://www.gpo.gov/fdsys/pkg/CHRG-114hhrg21538/pdf/CHRG-114hhrg21538.pdf</w:t>
        </w:r>
      </w:hyperlink>
    </w:p>
    <w:p w:rsidR="00313E72" w:rsidRDefault="00313E72" w:rsidP="00313E72"/>
    <w:p w:rsidR="00313E72" w:rsidRDefault="00313E72" w:rsidP="00313E72">
      <w:r>
        <w:t xml:space="preserve">Second, </w:t>
      </w:r>
      <w:r w:rsidRPr="00E47A21">
        <w:rPr>
          <w:rStyle w:val="StyleUnderline"/>
        </w:rPr>
        <w:t xml:space="preserve">districts will have to manage spending centrally to comply with the proposed regulations. This means that any decision that affects spending, which </w:t>
      </w:r>
      <w:r>
        <w:t xml:space="preserve">we know </w:t>
      </w:r>
      <w:r w:rsidRPr="00E47A21">
        <w:rPr>
          <w:rStyle w:val="StyleUnderline"/>
        </w:rPr>
        <w:t>is</w:t>
      </w:r>
      <w:r>
        <w:t xml:space="preserve"> virtually </w:t>
      </w:r>
      <w:r w:rsidRPr="00E47A21">
        <w:rPr>
          <w:rStyle w:val="Emphasis"/>
        </w:rPr>
        <w:t>all</w:t>
      </w:r>
      <w:r>
        <w:t xml:space="preserve"> </w:t>
      </w:r>
      <w:r w:rsidRPr="00E47A21">
        <w:rPr>
          <w:rStyle w:val="StyleUnderline"/>
        </w:rPr>
        <w:t>decisions, will have to be vetted through the district finance office for compliance checks. This will affect everything from school hiring and purchasing to curriculum</w:t>
      </w:r>
      <w:r>
        <w:t>.</w:t>
      </w:r>
    </w:p>
    <w:p w:rsidR="00313E72" w:rsidRDefault="00313E72" w:rsidP="00313E72">
      <w:r>
        <w:t xml:space="preserve">In my State, </w:t>
      </w:r>
      <w:r w:rsidRPr="00E47A21">
        <w:rPr>
          <w:rStyle w:val="StyleUnderline"/>
        </w:rPr>
        <w:t>we are working to return these decisions to the local level</w:t>
      </w:r>
      <w:r>
        <w:t xml:space="preserve">, to those who understand students’ individual needs best. In fact, our State just approved a plan, a bipartisan committee and the State board approved a plan for the reorganization of Clark County School District, our largest school district in Las Vegas, which shifts the major </w:t>
      </w:r>
      <w:proofErr w:type="spellStart"/>
      <w:r>
        <w:t>decisionmaking</w:t>
      </w:r>
      <w:proofErr w:type="spellEnd"/>
      <w:r>
        <w:t xml:space="preserve"> around capital, human, financial, operations, and academic planning from the central service of the district to each school site.</w:t>
      </w:r>
    </w:p>
    <w:p w:rsidR="00313E72" w:rsidRDefault="00313E72" w:rsidP="00313E72"/>
    <w:p w:rsidR="00313E72" w:rsidRDefault="00313E72" w:rsidP="00313E72">
      <w:pPr>
        <w:pStyle w:val="Heading4"/>
      </w:pPr>
      <w:r>
        <w:t>Regulatory vagueness guts effective enforcement and increases compliance costs – that turns equity</w:t>
      </w:r>
    </w:p>
    <w:p w:rsidR="00313E72" w:rsidRDefault="00313E72" w:rsidP="00313E72">
      <w:proofErr w:type="spellStart"/>
      <w:r>
        <w:rPr>
          <w:b/>
        </w:rPr>
        <w:t>Canavero</w:t>
      </w:r>
      <w:proofErr w:type="spellEnd"/>
      <w:r>
        <w:rPr>
          <w:b/>
        </w:rPr>
        <w:t xml:space="preserve">, 16 - </w:t>
      </w:r>
      <w:r w:rsidRPr="00E47A21">
        <w:t xml:space="preserve">SUPERINTENDENT OF PUBLIC INSTRUCTION, NEVADA DEPARTMENT OF EDUCATION (Steve, Subcommittee on Early Childhood, Elementary, and Secondary Education (“SUPPLANTING THE LAW AND LOCAL EDUCATION AUTHORITY THROUGH REGULATORY FIAT” 9/21, </w:t>
      </w:r>
      <w:hyperlink r:id="rId42" w:history="1">
        <w:r w:rsidRPr="000E0A33">
          <w:rPr>
            <w:rStyle w:val="Hyperlink"/>
          </w:rPr>
          <w:t>https://www.gpo.gov/fdsys/pkg/CHRG-114hhrg21538/pdf/CHRG-114hhrg21538.pdf</w:t>
        </w:r>
      </w:hyperlink>
    </w:p>
    <w:p w:rsidR="00313E72" w:rsidRPr="00E47A21" w:rsidRDefault="00313E72" w:rsidP="00313E72"/>
    <w:p w:rsidR="00313E72" w:rsidRDefault="00313E72" w:rsidP="00313E72">
      <w:r>
        <w:t xml:space="preserve">My last concern is about what the regulations do not say. For example, </w:t>
      </w:r>
      <w:r w:rsidRPr="00E47A21">
        <w:rPr>
          <w:rStyle w:val="StyleUnderline"/>
        </w:rPr>
        <w:t>the rule does not define many</w:t>
      </w:r>
      <w:r>
        <w:rPr>
          <w:rStyle w:val="StyleUnderline"/>
        </w:rPr>
        <w:t xml:space="preserve"> </w:t>
      </w:r>
      <w:r w:rsidRPr="00E47A21">
        <w:rPr>
          <w:rStyle w:val="StyleUnderline"/>
        </w:rPr>
        <w:t>important terms like what it means to distribute "almost all" of a district's money</w:t>
      </w:r>
      <w:r>
        <w:t xml:space="preserve"> to schools, </w:t>
      </w:r>
      <w:r w:rsidRPr="00E47A21">
        <w:rPr>
          <w:rStyle w:val="StyleUnderline"/>
        </w:rPr>
        <w:t>or what it</w:t>
      </w:r>
      <w:r>
        <w:rPr>
          <w:rStyle w:val="StyleUnderline"/>
        </w:rPr>
        <w:t xml:space="preserve"> </w:t>
      </w:r>
      <w:r w:rsidRPr="00E47A21">
        <w:rPr>
          <w:rStyle w:val="StyleUnderline"/>
        </w:rPr>
        <w:t>means to have a "high proportion" of disadvantaged students</w:t>
      </w:r>
      <w:r>
        <w:t xml:space="preserve"> in a non-Title I school to qualify for an exemption. The regulations also do not address key services districts support centrally that are not usually (or easily) allocated to schools like building maintenance and repair needs, transportation, special education services, staff that work in more than one school, or multi-year procurements among others. And importantly, </w:t>
      </w:r>
      <w:r w:rsidRPr="00E47A21">
        <w:rPr>
          <w:rStyle w:val="StyleUnderline"/>
        </w:rPr>
        <w:t>the rule does not address what a</w:t>
      </w:r>
      <w:r>
        <w:t xml:space="preserve"> state educational agency (</w:t>
      </w:r>
      <w:r w:rsidRPr="00E47A21">
        <w:rPr>
          <w:rStyle w:val="StyleUnderline"/>
        </w:rPr>
        <w:t>SEA) should do if</w:t>
      </w:r>
      <w:r>
        <w:rPr>
          <w:rStyle w:val="StyleUnderline"/>
        </w:rPr>
        <w:t xml:space="preserve"> </w:t>
      </w:r>
      <w:r w:rsidRPr="00E47A21">
        <w:rPr>
          <w:rStyle w:val="StyleUnderline"/>
        </w:rPr>
        <w:t>there is non-compliance or how to address conflicts between an SEA's federal enforcement obligations</w:t>
      </w:r>
      <w:r>
        <w:rPr>
          <w:rStyle w:val="StyleUnderline"/>
        </w:rPr>
        <w:t xml:space="preserve"> </w:t>
      </w:r>
      <w:r w:rsidRPr="00E47A21">
        <w:rPr>
          <w:rStyle w:val="StyleUnderline"/>
        </w:rPr>
        <w:t>and state or local laws that might limit a district's ability to comply</w:t>
      </w:r>
      <w:r>
        <w:t xml:space="preserve"> with the proposed regulations. While these seem like technical issues, they have three important equity implications:</w:t>
      </w:r>
    </w:p>
    <w:p w:rsidR="00313E72" w:rsidRDefault="00313E72" w:rsidP="00313E72">
      <w:r>
        <w:t xml:space="preserve">First, </w:t>
      </w:r>
      <w:r w:rsidRPr="00E47A21">
        <w:rPr>
          <w:rStyle w:val="StyleUnderline"/>
        </w:rPr>
        <w:t>how a district treats central costs in its calculations will have a dramatic effect on what school-level spending looks like in a given district</w:t>
      </w:r>
      <w:r>
        <w:t xml:space="preserve">. </w:t>
      </w:r>
      <w:r w:rsidRPr="00E47A21">
        <w:rPr>
          <w:rStyle w:val="StyleUnderline"/>
        </w:rPr>
        <w:t xml:space="preserve">If the rule does not clearly and specifically define how various costs should be treated, then the rule will be implemented in </w:t>
      </w:r>
      <w:r w:rsidRPr="00E47A21">
        <w:rPr>
          <w:rStyle w:val="Emphasis"/>
        </w:rPr>
        <w:t>wildly different ways across the country.</w:t>
      </w:r>
      <w:r>
        <w:t xml:space="preserve"> This was one of the problems with the old supplement, not supplant rule. Without clear rules, </w:t>
      </w:r>
      <w:r w:rsidRPr="00E47A21">
        <w:rPr>
          <w:rStyle w:val="StyleUnderline"/>
        </w:rPr>
        <w:t>calculations of school spending can be distorted, undermining both equity and transparency</w:t>
      </w:r>
      <w:r>
        <w:t xml:space="preserve">. Second, </w:t>
      </w:r>
      <w:r w:rsidRPr="00E47A21">
        <w:rPr>
          <w:rStyle w:val="StyleUnderline"/>
        </w:rPr>
        <w:t>if the rule lacks clear standards, auditors will rely on their own judgment, which raises audit risks. This could lead to inconsistent enforcement because of differing perspectives on what compliance requires</w:t>
      </w:r>
      <w:r>
        <w:t>.</w:t>
      </w:r>
    </w:p>
    <w:p w:rsidR="00313E72" w:rsidRDefault="00313E72" w:rsidP="00313E72">
      <w:r>
        <w:t xml:space="preserve">Third, SEAs are responsible for overseeing local compliance with supplement not supplant, and the proposed rule would impose a substantial new burden on state capacity. The </w:t>
      </w:r>
      <w:r w:rsidRPr="00E47A21">
        <w:rPr>
          <w:rStyle w:val="StyleUnderline"/>
        </w:rPr>
        <w:t>complexity and ambiguities of the proposed rule means my SEA will have to put more resources into administrative oversight of this rule, which will take away the resources and capacity we need to help schools improve achievement for kids</w:t>
      </w:r>
      <w:r>
        <w:t>.</w:t>
      </w:r>
    </w:p>
    <w:p w:rsidR="00313E72" w:rsidRDefault="00313E72" w:rsidP="00313E72"/>
    <w:p w:rsidR="00313E72" w:rsidRDefault="00313E72" w:rsidP="00313E72">
      <w:pPr>
        <w:pStyle w:val="Heading4"/>
      </w:pPr>
      <w:r>
        <w:t>Equity finance regulations kill local support for maintenance bonds</w:t>
      </w:r>
    </w:p>
    <w:p w:rsidR="00313E72" w:rsidRDefault="00313E72" w:rsidP="00313E72">
      <w:r>
        <w:rPr>
          <w:b/>
        </w:rPr>
        <w:t xml:space="preserve">Owens, 16 </w:t>
      </w:r>
      <w:r>
        <w:t xml:space="preserve">- RYAN OWENS, EXECUTIVE DIRECTOR, COOPERATIVE COUNCIL FOR OKLAHOMA SCHOOL ADMINISTRATION </w:t>
      </w:r>
      <w:r w:rsidRPr="00E47A21">
        <w:t xml:space="preserve">(“SUPPLANTING THE LAW AND LOCAL EDUCATION AUTHORITY THROUGH REGULATORY FIAT” 9/21, </w:t>
      </w:r>
      <w:hyperlink r:id="rId43" w:history="1">
        <w:r w:rsidRPr="000E0A33">
          <w:rPr>
            <w:rStyle w:val="Hyperlink"/>
          </w:rPr>
          <w:t>https://www.gpo.gov/fdsys/pkg/CHRG-114hhrg21538/pdf/CHRG-114hhrg21538.pdf</w:t>
        </w:r>
      </w:hyperlink>
    </w:p>
    <w:p w:rsidR="00313E72" w:rsidRDefault="00313E72" w:rsidP="00313E72"/>
    <w:p w:rsidR="00313E72" w:rsidRPr="008374E1" w:rsidRDefault="00313E72" w:rsidP="00313E72">
      <w:pPr>
        <w:rPr>
          <w:rStyle w:val="StyleUnderline"/>
        </w:rPr>
      </w:pPr>
      <w:r w:rsidRPr="008374E1">
        <w:rPr>
          <w:rStyle w:val="StyleUnderline"/>
        </w:rPr>
        <w:t>Another concern is enforcement of the proposed rule, and what will happen to districts if they fall out of compliance.</w:t>
      </w:r>
    </w:p>
    <w:p w:rsidR="00313E72" w:rsidRDefault="00313E72" w:rsidP="00313E72">
      <w:r>
        <w:t xml:space="preserve">The proposed regulation is silent about the meaning of key terms, as was mentioned. </w:t>
      </w:r>
      <w:r w:rsidRPr="008374E1">
        <w:rPr>
          <w:rStyle w:val="StyleUnderline"/>
        </w:rPr>
        <w:t>We are all left confused about what it means to allocate ‘‘almost all’’ of State and local funds to school sites</w:t>
      </w:r>
      <w:r>
        <w:t>. The lack of clarity and the meaning of key terms in the proposed rule increases the risk of uneven enforcement.</w:t>
      </w:r>
    </w:p>
    <w:p w:rsidR="00313E72" w:rsidRDefault="00313E72" w:rsidP="00313E72">
      <w:r>
        <w:t>Recently, in Oklahoma, in one school, there was a profoundly disabled student that was required to be served out of State. The annual cost for these services exceeded $250,000. Would these costs be included in a compliance calculation for equitable fund distribution and, if so, how would a district equalize the effect of such allocation?</w:t>
      </w:r>
    </w:p>
    <w:p w:rsidR="00313E72" w:rsidRPr="008374E1" w:rsidRDefault="00313E72" w:rsidP="00313E72">
      <w:pPr>
        <w:rPr>
          <w:rStyle w:val="StyleUnderline"/>
        </w:rPr>
      </w:pPr>
      <w:r w:rsidRPr="008374E1">
        <w:rPr>
          <w:rStyle w:val="StyleUnderline"/>
        </w:rPr>
        <w:t>Will local bond levies or maintenance of the physical plant be included in these cost calculations and, if so, will the proposed rule seek to override the decision of local voters by equalizing construction and improvement among Title I and non-Title I schools?</w:t>
      </w:r>
    </w:p>
    <w:p w:rsidR="00313E72" w:rsidRPr="008374E1" w:rsidRDefault="00313E72" w:rsidP="00313E72">
      <w:pPr>
        <w:rPr>
          <w:rStyle w:val="StyleUnderline"/>
        </w:rPr>
      </w:pPr>
      <w:r w:rsidRPr="008374E1">
        <w:rPr>
          <w:rStyle w:val="StyleUnderline"/>
        </w:rPr>
        <w:t xml:space="preserve">The proposed rule could </w:t>
      </w:r>
      <w:r w:rsidRPr="008374E1">
        <w:rPr>
          <w:rStyle w:val="Emphasis"/>
        </w:rPr>
        <w:t>undermine local support for future bond issues</w:t>
      </w:r>
      <w:r w:rsidRPr="008374E1">
        <w:rPr>
          <w:rStyle w:val="StyleUnderline"/>
        </w:rPr>
        <w:t xml:space="preserve"> as it could get </w:t>
      </w:r>
      <w:r w:rsidRPr="008374E1">
        <w:rPr>
          <w:rStyle w:val="Emphasis"/>
        </w:rPr>
        <w:t>harder to pass bond issues in compliance with the rule</w:t>
      </w:r>
      <w:r w:rsidRPr="008374E1">
        <w:rPr>
          <w:rStyle w:val="StyleUnderline"/>
        </w:rPr>
        <w:t>.</w:t>
      </w:r>
    </w:p>
    <w:p w:rsidR="00313E72" w:rsidRDefault="00313E72" w:rsidP="00313E72">
      <w:r>
        <w:t xml:space="preserve">ESSA recognized that those closest to students and schools had the best hope for improving learning conditions. The regulations proposed by the department take away the very flexibility ESSA guarantees. </w:t>
      </w:r>
    </w:p>
    <w:p w:rsidR="00313E72" w:rsidRDefault="00313E72" w:rsidP="00313E72"/>
    <w:p w:rsidR="00313E72" w:rsidRDefault="00313E72" w:rsidP="00313E72">
      <w:pPr>
        <w:pStyle w:val="Heading4"/>
      </w:pPr>
      <w:r>
        <w:t>Equal financing regulations undermine local support for bonds</w:t>
      </w:r>
    </w:p>
    <w:p w:rsidR="00313E72" w:rsidRDefault="00313E72" w:rsidP="00313E72">
      <w:r>
        <w:rPr>
          <w:b/>
        </w:rPr>
        <w:t xml:space="preserve">Owens, 16 </w:t>
      </w:r>
      <w:r>
        <w:t xml:space="preserve">- RYAN OWENS, EXECUTIVE DIRECTOR, COOPERATIVE COUNCIL FOR OKLAHOMA SCHOOL ADMINISTRATION </w:t>
      </w:r>
      <w:r w:rsidRPr="00E47A21">
        <w:t xml:space="preserve">(“SUPPLANTING THE LAW AND LOCAL EDUCATION AUTHORITY THROUGH REGULATORY FIAT” 9/21, </w:t>
      </w:r>
      <w:hyperlink r:id="rId44" w:history="1">
        <w:r w:rsidRPr="000E0A33">
          <w:rPr>
            <w:rStyle w:val="Hyperlink"/>
          </w:rPr>
          <w:t>https://www.gpo.gov/fdsys/pkg/CHRG-114hhrg21538/pdf/CHRG-114hhrg21538.pdf</w:t>
        </w:r>
      </w:hyperlink>
    </w:p>
    <w:p w:rsidR="00313E72" w:rsidRDefault="00313E72" w:rsidP="00313E72"/>
    <w:p w:rsidR="00313E72" w:rsidRDefault="00313E72" w:rsidP="00313E72">
      <w:r w:rsidRPr="00C024B7">
        <w:rPr>
          <w:rStyle w:val="StyleUnderline"/>
        </w:rPr>
        <w:t>Many districts</w:t>
      </w:r>
      <w:r>
        <w:t xml:space="preserve"> in Oklahoma </w:t>
      </w:r>
      <w:r w:rsidRPr="00C024B7">
        <w:rPr>
          <w:rStyle w:val="StyleUnderline"/>
        </w:rPr>
        <w:t>have bond issues that will continue to be active when the proposed</w:t>
      </w:r>
      <w:r>
        <w:rPr>
          <w:rStyle w:val="StyleUnderline"/>
        </w:rPr>
        <w:t xml:space="preserve"> </w:t>
      </w:r>
      <w:r w:rsidRPr="00C024B7">
        <w:rPr>
          <w:rStyle w:val="StyleUnderline"/>
        </w:rPr>
        <w:t>rule goes into effect</w:t>
      </w:r>
      <w:r>
        <w:t xml:space="preserve">. Local voters have participated in the creation of these initiatives and approved them at the ballot box by more than 60%. </w:t>
      </w:r>
      <w:r w:rsidRPr="00C024B7">
        <w:rPr>
          <w:rStyle w:val="StyleUnderline"/>
        </w:rPr>
        <w:t>Will the proposed rule seek to override the</w:t>
      </w:r>
      <w:r>
        <w:rPr>
          <w:rStyle w:val="StyleUnderline"/>
        </w:rPr>
        <w:t xml:space="preserve"> </w:t>
      </w:r>
      <w:r w:rsidRPr="00C024B7">
        <w:rPr>
          <w:rStyle w:val="StyleUnderline"/>
        </w:rPr>
        <w:t>decision of local voters by equalizing construction and/or improvement spending among Title I</w:t>
      </w:r>
      <w:r>
        <w:rPr>
          <w:rStyle w:val="StyleUnderline"/>
        </w:rPr>
        <w:t xml:space="preserve"> </w:t>
      </w:r>
      <w:r w:rsidRPr="00C024B7">
        <w:rPr>
          <w:rStyle w:val="StyleUnderline"/>
        </w:rPr>
        <w:t>and non-Title I schools?</w:t>
      </w:r>
      <w:r>
        <w:t xml:space="preserve"> </w:t>
      </w:r>
      <w:r w:rsidRPr="00C024B7">
        <w:rPr>
          <w:rStyle w:val="StyleUnderline"/>
        </w:rPr>
        <w:t>If so, the proposed rule undermines local support for future bond</w:t>
      </w:r>
      <w:r>
        <w:rPr>
          <w:rStyle w:val="StyleUnderline"/>
        </w:rPr>
        <w:t xml:space="preserve"> </w:t>
      </w:r>
      <w:r w:rsidRPr="00C024B7">
        <w:rPr>
          <w:rStyle w:val="StyleUnderline"/>
        </w:rPr>
        <w:t>issues as it will get harder to pass bonds that are in compliance with the rule</w:t>
      </w:r>
      <w:r>
        <w:t>.</w:t>
      </w:r>
    </w:p>
    <w:p w:rsidR="00313E72" w:rsidRPr="00313E72" w:rsidRDefault="00313E72" w:rsidP="00313E72"/>
    <w:p w:rsidR="00313E72" w:rsidRDefault="00313E72" w:rsidP="00313E72">
      <w:pPr>
        <w:pStyle w:val="Heading1"/>
      </w:pPr>
      <w:r>
        <w:t>Counterplans</w:t>
      </w:r>
    </w:p>
    <w:p w:rsidR="00313E72" w:rsidRDefault="00313E72" w:rsidP="00313E72"/>
    <w:p w:rsidR="00313E72" w:rsidRDefault="00313E72" w:rsidP="00313E72">
      <w:pPr>
        <w:rPr>
          <w:rStyle w:val="StyleUnderline"/>
        </w:rPr>
      </w:pPr>
    </w:p>
    <w:p w:rsidR="00DD255B" w:rsidRPr="00DD255B" w:rsidRDefault="00DD255B" w:rsidP="00DD255B">
      <w:pPr>
        <w:pStyle w:val="Heading2"/>
      </w:pPr>
      <w:r w:rsidRPr="00DD255B">
        <w:t>Civic engagement CP</w:t>
      </w:r>
    </w:p>
    <w:p w:rsidR="00DD255B" w:rsidRDefault="00DD255B" w:rsidP="00DD255B"/>
    <w:p w:rsidR="00DD255B" w:rsidRDefault="00DD255B" w:rsidP="00DD255B">
      <w:pPr>
        <w:pStyle w:val="Heading3"/>
      </w:pPr>
      <w:r>
        <w:t>Pre-Registration CP</w:t>
      </w:r>
    </w:p>
    <w:p w:rsidR="00DD255B" w:rsidRPr="0012381D" w:rsidRDefault="00DD255B" w:rsidP="00DD255B"/>
    <w:p w:rsidR="00DD255B" w:rsidRDefault="00DD255B" w:rsidP="00DD255B">
      <w:pPr>
        <w:pStyle w:val="Heading4"/>
      </w:pPr>
      <w:r>
        <w:t>The 50 states and territories should:</w:t>
      </w:r>
    </w:p>
    <w:p w:rsidR="00DD255B" w:rsidRDefault="00DD255B" w:rsidP="00DD255B">
      <w:pPr>
        <w:pStyle w:val="Heading4"/>
        <w:numPr>
          <w:ilvl w:val="0"/>
          <w:numId w:val="12"/>
        </w:numPr>
      </w:pPr>
      <w:r>
        <w:t>Allow individuals who are at least 16 years old to complete voter registration, and activate their registration when they become 18;</w:t>
      </w:r>
    </w:p>
    <w:p w:rsidR="00DD255B" w:rsidRDefault="00DD255B" w:rsidP="00DD255B">
      <w:pPr>
        <w:pStyle w:val="Heading4"/>
        <w:numPr>
          <w:ilvl w:val="0"/>
          <w:numId w:val="12"/>
        </w:numPr>
      </w:pPr>
      <w:r>
        <w:t>Notify individuals and provide relevant polling information upon activation of registration;</w:t>
      </w:r>
    </w:p>
    <w:p w:rsidR="00DD255B" w:rsidRDefault="00DD255B" w:rsidP="00DD255B">
      <w:pPr>
        <w:pStyle w:val="Heading4"/>
        <w:numPr>
          <w:ilvl w:val="0"/>
          <w:numId w:val="12"/>
        </w:numPr>
      </w:pPr>
      <w:r>
        <w:t>Allow registration of students at high schools</w:t>
      </w:r>
    </w:p>
    <w:p w:rsidR="00DD255B" w:rsidRPr="0012381D" w:rsidRDefault="00DD255B" w:rsidP="00DD255B"/>
    <w:p w:rsidR="00DD255B" w:rsidRDefault="00DD255B" w:rsidP="00DD255B">
      <w:pPr>
        <w:pStyle w:val="Heading4"/>
      </w:pPr>
      <w:r>
        <w:t>The CP solves best</w:t>
      </w:r>
    </w:p>
    <w:p w:rsidR="00DD255B" w:rsidRPr="00CD1EC6" w:rsidRDefault="00DD255B" w:rsidP="00DD255B">
      <w:r w:rsidRPr="00CA0DFC">
        <w:rPr>
          <w:rStyle w:val="Style13ptBold"/>
        </w:rPr>
        <w:t>Cha and Kennedy 14</w:t>
      </w:r>
      <w:r>
        <w:t xml:space="preserve"> - *Assistant Professor, Occidental College, Urban and Environmental Policy Department and Fellow, Cornell University, Worker Institute AND **counsel and campaign strategist at Demos, working on voting rights, money in politics, and corporate accountability (J. </w:t>
      </w:r>
      <w:proofErr w:type="spellStart"/>
      <w:r>
        <w:t>Mijin</w:t>
      </w:r>
      <w:proofErr w:type="spellEnd"/>
      <w:r>
        <w:t xml:space="preserve"> Cha, Liz Kennedy, "Millions to the Polls: Pre-Registration of 16- and 17-Year-Olds", Demos, 2-18-2014, </w:t>
      </w:r>
      <w:hyperlink r:id="rId45" w:history="1">
        <w:r w:rsidRPr="00DA687E">
          <w:rPr>
            <w:rStyle w:val="Hyperlink"/>
          </w:rPr>
          <w:t>http://www.demos.org/publication/millions-polls-pre-registration-16-and-17-year-olds)//JSL</w:t>
        </w:r>
      </w:hyperlink>
    </w:p>
    <w:p w:rsidR="00DD255B" w:rsidRDefault="00DD255B" w:rsidP="00DD255B">
      <w:r w:rsidRPr="001B3E5D">
        <w:rPr>
          <w:rStyle w:val="StyleUnderline"/>
        </w:rPr>
        <w:t xml:space="preserve">States should encourage civic engagement among young people by </w:t>
      </w:r>
      <w:r>
        <w:t>engaging 16 and 17 year olds before they are eligible to vote. In particular:</w:t>
      </w:r>
    </w:p>
    <w:p w:rsidR="00DD255B" w:rsidRDefault="00DD255B" w:rsidP="00DD255B">
      <w:r w:rsidRPr="001B3E5D">
        <w:rPr>
          <w:rStyle w:val="Emphasis"/>
        </w:rPr>
        <w:t>Individuals who are at least 16 years old may complete all the necessary steps for voter registration</w:t>
      </w:r>
      <w:r>
        <w:t xml:space="preserve">. </w:t>
      </w:r>
      <w:r w:rsidRPr="001B3E5D">
        <w:rPr>
          <w:rStyle w:val="StyleUnderline"/>
        </w:rPr>
        <w:t>Pre-registered young people are then “activated” as registered voters when they become eligible to vote at age 18</w:t>
      </w:r>
      <w:r>
        <w:t>.</w:t>
      </w:r>
    </w:p>
    <w:p w:rsidR="00DD255B" w:rsidRPr="001B3E5D" w:rsidRDefault="00DD255B" w:rsidP="00DD255B">
      <w:pPr>
        <w:rPr>
          <w:rStyle w:val="StyleUnderline"/>
        </w:rPr>
      </w:pPr>
      <w:r w:rsidRPr="001B3E5D">
        <w:rPr>
          <w:rStyle w:val="Emphasis"/>
        </w:rPr>
        <w:t>These voters should receive notification when their registration has been activated</w:t>
      </w:r>
      <w:r>
        <w:t xml:space="preserve">, </w:t>
      </w:r>
      <w:r w:rsidRPr="001B3E5D">
        <w:rPr>
          <w:rStyle w:val="StyleUnderline"/>
        </w:rPr>
        <w:t>as well as polling location information prior to the first election in which their registration is active.</w:t>
      </w:r>
    </w:p>
    <w:p w:rsidR="00DD255B" w:rsidRDefault="00DD255B" w:rsidP="00DD255B">
      <w:r w:rsidRPr="001B3E5D">
        <w:rPr>
          <w:rStyle w:val="StyleUnderline"/>
        </w:rPr>
        <w:t>The package of information could also include a set of frequently asked questions about the voting process, the date of the next election, and their responsibilities to re-register when changing addresses</w:t>
      </w:r>
      <w:r>
        <w:t>, if they are in a state without Same Day Registration or Permanent Portable Registration.</w:t>
      </w:r>
    </w:p>
    <w:p w:rsidR="00DD255B" w:rsidRDefault="00DD255B" w:rsidP="00DD255B">
      <w:pPr>
        <w:rPr>
          <w:rStyle w:val="StyleUnderline"/>
        </w:rPr>
      </w:pPr>
      <w:r w:rsidRPr="001B3E5D">
        <w:rPr>
          <w:rStyle w:val="Emphasis"/>
        </w:rPr>
        <w:t>High schools can register students</w:t>
      </w:r>
      <w:r>
        <w:t xml:space="preserve"> </w:t>
      </w:r>
      <w:r w:rsidRPr="001B3E5D">
        <w:rPr>
          <w:rStyle w:val="StyleUnderline"/>
        </w:rPr>
        <w:t xml:space="preserve">at a number of school sponsored events, including high school civics class, or as part of a student assembly or “Civics Day” in which students meet with local political leaders. </w:t>
      </w:r>
    </w:p>
    <w:p w:rsidR="00DD255B" w:rsidRDefault="00DD255B" w:rsidP="00DD255B"/>
    <w:p w:rsidR="00DD255B" w:rsidRDefault="00DD255B" w:rsidP="00DD255B">
      <w:pPr>
        <w:pStyle w:val="Heading3"/>
      </w:pPr>
      <w:r>
        <w:t>Solvency</w:t>
      </w:r>
    </w:p>
    <w:p w:rsidR="00DD255B" w:rsidRDefault="00DD255B" w:rsidP="00DD255B">
      <w:pPr>
        <w:pStyle w:val="Heading4"/>
      </w:pPr>
      <w:r>
        <w:t>Youth voter preregistration is the best way to increase voter turnout and doesn’t require additional resources</w:t>
      </w:r>
    </w:p>
    <w:p w:rsidR="00DD255B" w:rsidRPr="00DC4BCD" w:rsidRDefault="00DD255B" w:rsidP="00DD255B">
      <w:r w:rsidRPr="00CA0DFC">
        <w:rPr>
          <w:rStyle w:val="Style13ptBold"/>
        </w:rPr>
        <w:t>Cha and Kennedy 14</w:t>
      </w:r>
      <w:r>
        <w:t xml:space="preserve"> - *Assistant Professor, Occidental College, Urban and Environmental Policy Department and Fellow, Cornell University, Worker Institute AND **counsel and campaign strategist at Demos, working on voting rights, money in politics, and corporate accountability (J. </w:t>
      </w:r>
      <w:proofErr w:type="spellStart"/>
      <w:r>
        <w:t>Mijin</w:t>
      </w:r>
      <w:proofErr w:type="spellEnd"/>
      <w:r>
        <w:t xml:space="preserve"> Cha, Liz Kennedy, "Millions to the Polls: Pre-Registration of 16- and 17-Year-Olds", Demos, 2-18-2014, </w:t>
      </w:r>
      <w:hyperlink r:id="rId46" w:history="1">
        <w:r w:rsidRPr="00DA687E">
          <w:rPr>
            <w:rStyle w:val="Hyperlink"/>
          </w:rPr>
          <w:t>http://www.demos.org/publication/millions-polls-pre-registration-16-and-17-year-olds)//JSL</w:t>
        </w:r>
      </w:hyperlink>
    </w:p>
    <w:p w:rsidR="00DD255B" w:rsidRDefault="00DD255B" w:rsidP="00DD255B">
      <w:r w:rsidRPr="00A45DD4">
        <w:rPr>
          <w:rStyle w:val="Emphasis"/>
        </w:rPr>
        <w:t>The primary indicator of voter turnout is registration</w:t>
      </w:r>
      <w:r>
        <w:t xml:space="preserve">. </w:t>
      </w:r>
      <w:r w:rsidRPr="00A45DD4">
        <w:rPr>
          <w:rStyle w:val="StyleUnderline"/>
        </w:rPr>
        <w:t>Once registered, voters are much more likely to turn out to vote.</w:t>
      </w:r>
      <w:r>
        <w:t xml:space="preserve"> In the last Presidential election, the overall voting rate was 61.8 percent, but over 86 percent of registered </w:t>
      </w:r>
      <w:proofErr w:type="gramStart"/>
      <w:r>
        <w:t>voters</w:t>
      </w:r>
      <w:proofErr w:type="gramEnd"/>
      <w:r>
        <w:t xml:space="preserve"> voted.4 </w:t>
      </w:r>
      <w:r w:rsidRPr="00A45DD4">
        <w:rPr>
          <w:rStyle w:val="StyleUnderline"/>
        </w:rPr>
        <w:t>The disparity in registration rates can be seen with young voters</w:t>
      </w:r>
      <w:r>
        <w:t xml:space="preserve">. In the 2008 election, only 59 percent of eligible voters between the ages of 18 to 24 were registered to vote. In contrast, 74 percent of eligible voters over the age of 24 were registered to vote.5 </w:t>
      </w:r>
    </w:p>
    <w:p w:rsidR="00DD255B" w:rsidRDefault="00DD255B" w:rsidP="00DD255B">
      <w:r w:rsidRPr="00E114E7">
        <w:rPr>
          <w:rStyle w:val="StyleUnderline"/>
        </w:rPr>
        <w:t>Engaging potential voters at a young age is a successful way to increase voter registration, not just in the short term but also over a lifetime. Voters who are engaged at an early age are more likely to stay engaged</w:t>
      </w:r>
      <w:r>
        <w:t xml:space="preserve">.6 </w:t>
      </w:r>
      <w:r w:rsidRPr="006164D2">
        <w:rPr>
          <w:rStyle w:val="StyleUnderline"/>
        </w:rPr>
        <w:t>Pre-registering 16 and 17 year olds to vote can be an important first step to engaging young adults</w:t>
      </w:r>
      <w:r>
        <w:t xml:space="preserve">. </w:t>
      </w:r>
      <w:r w:rsidRPr="006164D2">
        <w:rPr>
          <w:rStyle w:val="StyleUnderline"/>
        </w:rPr>
        <w:t>It has also been proven to work</w:t>
      </w:r>
      <w:r>
        <w:t>. In 2008, pre-registered young voters in Florida turned out at a rate 4.7 percent higher than young voters who registered after turning 18.7</w:t>
      </w:r>
    </w:p>
    <w:p w:rsidR="00DD255B" w:rsidRDefault="00DD255B" w:rsidP="00DD255B">
      <w:r w:rsidRPr="00A812B3">
        <w:rPr>
          <w:rStyle w:val="StyleUnderline"/>
        </w:rPr>
        <w:t>Pre-registration does not require any additional voter registration databases. Young voters who are not yet 18 can be entered as “pending.” Once they reach 18, their registrations can automatically move from pending to active.</w:t>
      </w:r>
      <w:r>
        <w:t xml:space="preserve"> Currently, Colorado, Delaware, Florida, Hawaii, Maryland, North Carolina, and the District of Columbia allow eligible voters to pre-register at sixteen.8 In Colorado, anyone who is an eligible voter over the age of 16 can register to vote, even if they will not be 18 by the time of the next election.9</w:t>
      </w:r>
    </w:p>
    <w:p w:rsidR="00DD255B" w:rsidRDefault="00DD255B" w:rsidP="00DD255B"/>
    <w:p w:rsidR="00DD255B" w:rsidRDefault="00DD255B" w:rsidP="00DD255B">
      <w:pPr>
        <w:pStyle w:val="Heading2"/>
      </w:pPr>
      <w:r>
        <w:t>Court CP</w:t>
      </w:r>
    </w:p>
    <w:p w:rsidR="00DD255B" w:rsidRDefault="00DD255B" w:rsidP="00DD255B"/>
    <w:p w:rsidR="00DD255B" w:rsidRDefault="00DD255B" w:rsidP="00DD255B">
      <w:pPr>
        <w:pStyle w:val="Heading3"/>
      </w:pPr>
      <w:r>
        <w:t>Solvency</w:t>
      </w:r>
    </w:p>
    <w:p w:rsidR="00DD255B" w:rsidRPr="00A90F4C" w:rsidRDefault="00DD255B" w:rsidP="00DD255B">
      <w:pPr>
        <w:pStyle w:val="Heading4"/>
      </w:pPr>
      <w:r w:rsidRPr="00A90F4C">
        <w:t>The most comprehensive research proves – school funding reform solves when mandated by courts</w:t>
      </w:r>
    </w:p>
    <w:p w:rsidR="00DD255B" w:rsidRPr="00BC48B7" w:rsidRDefault="00DD255B" w:rsidP="00DD255B">
      <w:r w:rsidRPr="00F12017">
        <w:rPr>
          <w:rStyle w:val="Style13ptBold"/>
        </w:rPr>
        <w:t>Ladd and Hansen 99</w:t>
      </w:r>
      <w:r>
        <w:t xml:space="preserve"> - Susan B. King Professor of Public Policy Studies and professor of economics in Duke University's Sanford School of Public Policy, Study Director for the Committee on Education Finance (Helen F., Janet S., “Making Money Matter: Financing America’s Schools”, National Academies Press, 1999, ProQuest </w:t>
      </w:r>
      <w:proofErr w:type="spellStart"/>
      <w:r>
        <w:t>Ebook</w:t>
      </w:r>
      <w:proofErr w:type="spellEnd"/>
      <w:r>
        <w:t xml:space="preserve"> Central)//JSL</w:t>
      </w:r>
    </w:p>
    <w:p w:rsidR="00DD255B" w:rsidRDefault="00DD255B" w:rsidP="00DD255B">
      <w:r w:rsidRPr="00A90F4C">
        <w:rPr>
          <w:rStyle w:val="StyleUnderline"/>
        </w:rPr>
        <w:t>The most comprehensive research on changes in spending disparities over time appears in a series of papers</w:t>
      </w:r>
      <w:r>
        <w:t xml:space="preserve"> by Evans, Murray, and Schwab (Evans et al., 1997, 1999; Murray et al., 1998) investigating the impact of judicially mandated school finance reform.  </w:t>
      </w:r>
      <w:r w:rsidRPr="00A90F4C">
        <w:rPr>
          <w:rStyle w:val="StyleUnderline"/>
        </w:rPr>
        <w:t>They examine the distribution of spending within states as well as the average level of spending across states, using data for the more than 10,000 unified elementary and secondary school districts at 5-year intervals over the 20-year period</w:t>
      </w:r>
      <w:r>
        <w:t xml:space="preserve"> 1972-1992. 7   </w:t>
      </w:r>
      <w:r w:rsidRPr="00A90F4C">
        <w:rPr>
          <w:rStyle w:val="StyleUnderline"/>
        </w:rPr>
        <w:t>They also use econometric modeling to explore the effects of court-ordered finance changes</w:t>
      </w:r>
      <w:r>
        <w:t xml:space="preserve">. Evans et al. (1999) found that </w:t>
      </w:r>
      <w:r w:rsidRPr="00A90F4C">
        <w:rPr>
          <w:rStyle w:val="Emphasis"/>
        </w:rPr>
        <w:t>disparities were reduced noticeably over that period</w:t>
      </w:r>
      <w:r>
        <w:t xml:space="preserve"> </w:t>
      </w:r>
      <w:r w:rsidRPr="0042701D">
        <w:rPr>
          <w:rStyle w:val="StyleUnderline"/>
        </w:rPr>
        <w:t>in states in which courts mandated school finance reform</w:t>
      </w:r>
      <w:r>
        <w:t xml:space="preserve">.  Using four different measures of inequality, they found that </w:t>
      </w:r>
      <w:r w:rsidRPr="0042701D">
        <w:rPr>
          <w:rStyle w:val="StyleUnderline"/>
        </w:rPr>
        <w:t xml:space="preserve">reform in the wake of a court decision reduces spending inequality within a state </w:t>
      </w:r>
      <w:r>
        <w:t xml:space="preserve">by 19 to 34 percent.  </w:t>
      </w:r>
      <w:r w:rsidRPr="0042701D">
        <w:rPr>
          <w:rStyle w:val="StyleUnderline"/>
        </w:rPr>
        <w:t>Their findings are consistent with the results of case studies in individual states that have measured reductions in spending disparities after court-ordered reform</w:t>
      </w:r>
      <w:r>
        <w:t xml:space="preserve"> (e.g., </w:t>
      </w:r>
      <w:proofErr w:type="spellStart"/>
      <w:r>
        <w:t>Joondeph</w:t>
      </w:r>
      <w:proofErr w:type="spellEnd"/>
      <w:r>
        <w:t xml:space="preserve">, 1995, who examined Arkansas, California, Connecticut, Washington, and Wyoming and Adams, 1997, who examined Kentucky). Evans et al. (1999) further found that </w:t>
      </w:r>
      <w:r w:rsidRPr="0042701D">
        <w:rPr>
          <w:rStyle w:val="Emphasis"/>
        </w:rPr>
        <w:t>court-ordered reform reduces inequality by raising spending at the bottom of the distribution while leaving spending at the top unchanged.</w:t>
      </w:r>
      <w:r>
        <w:t xml:space="preserve">  </w:t>
      </w:r>
      <w:r w:rsidRPr="0042701D">
        <w:rPr>
          <w:rStyle w:val="StyleUnderline"/>
        </w:rPr>
        <w:t>As a result of court-ordered reform, spending rose by 11 percent in the poorest school districts, rose by 7 percent in the median district, and remained roughly constant in the wealthiest districts</w:t>
      </w:r>
      <w:r>
        <w:t xml:space="preserve">.  </w:t>
      </w:r>
      <w:r w:rsidRPr="0042701D">
        <w:rPr>
          <w:rStyle w:val="StyleUnderline"/>
        </w:rPr>
        <w:t>Court-ordered finance reform led states to increase spending for education and leave spending in other areas unchanged, and thus by implication states funded the additional spending on education through higher taxes</w:t>
      </w:r>
      <w:r>
        <w:t>.  As a consequence, in states where courts ordered reform, the state’s share of total spending rose.</w:t>
      </w:r>
    </w:p>
    <w:p w:rsidR="00DD255B" w:rsidRPr="00DD255B" w:rsidRDefault="00DD255B" w:rsidP="00DD255B"/>
    <w:p w:rsidR="00DD255B" w:rsidRPr="00DD255B" w:rsidRDefault="00DD255B" w:rsidP="00DD255B"/>
    <w:p w:rsidR="00DD255B" w:rsidRDefault="00DD255B" w:rsidP="00DD255B">
      <w:pPr>
        <w:pStyle w:val="Heading2"/>
      </w:pPr>
      <w:r>
        <w:t>Exclude Funding</w:t>
      </w:r>
    </w:p>
    <w:p w:rsidR="00DD255B" w:rsidRDefault="00DD255B" w:rsidP="00DD255B"/>
    <w:p w:rsidR="00DD255B" w:rsidRDefault="00DD255B" w:rsidP="00DD255B">
      <w:pPr>
        <w:pStyle w:val="Heading3"/>
      </w:pPr>
      <w:r>
        <w:t>Exclude funding – 1nc</w:t>
      </w:r>
    </w:p>
    <w:p w:rsidR="00DD255B" w:rsidRDefault="00DD255B" w:rsidP="00DD255B">
      <w:pPr>
        <w:pStyle w:val="Heading4"/>
      </w:pPr>
      <w:r>
        <w:t>The United States federal government should amend Title I comparability standards by ensuring that:</w:t>
      </w:r>
    </w:p>
    <w:p w:rsidR="00DD255B" w:rsidRDefault="00DD255B" w:rsidP="00DD255B">
      <w:pPr>
        <w:pStyle w:val="Heading4"/>
        <w:numPr>
          <w:ilvl w:val="0"/>
          <w:numId w:val="11"/>
        </w:numPr>
      </w:pPr>
      <w:r>
        <w:t>School-level expenditure calculations include actual teacher salaries;</w:t>
      </w:r>
    </w:p>
    <w:p w:rsidR="00DD255B" w:rsidRDefault="00DD255B" w:rsidP="00DD255B">
      <w:pPr>
        <w:pStyle w:val="Heading4"/>
        <w:numPr>
          <w:ilvl w:val="0"/>
          <w:numId w:val="11"/>
        </w:numPr>
      </w:pPr>
      <w:r>
        <w:t>Per-student expenditures in Title I schools are at least 100% of the average expenditures in non-Title I schools;</w:t>
      </w:r>
    </w:p>
    <w:p w:rsidR="00DD255B" w:rsidRDefault="00DD255B" w:rsidP="00DD255B">
      <w:pPr>
        <w:pStyle w:val="Heading4"/>
        <w:numPr>
          <w:ilvl w:val="0"/>
          <w:numId w:val="11"/>
        </w:numPr>
      </w:pPr>
      <w:r>
        <w:t>Districts publicly report per-student expenditures by funding source and by school building</w:t>
      </w:r>
    </w:p>
    <w:p w:rsidR="00DD255B" w:rsidRPr="0012381D" w:rsidRDefault="00DD255B" w:rsidP="00DD255B"/>
    <w:p w:rsidR="00DD255B" w:rsidRDefault="00DD255B" w:rsidP="00DD255B">
      <w:pPr>
        <w:pStyle w:val="Heading4"/>
      </w:pPr>
      <w:r>
        <w:t>The CP solves better – ensuring fair comparability standards resolves school inequality</w:t>
      </w:r>
    </w:p>
    <w:p w:rsidR="00DD255B" w:rsidRPr="009959B5" w:rsidRDefault="00DD255B" w:rsidP="00DD255B">
      <w:r w:rsidRPr="006F3624">
        <w:rPr>
          <w:rStyle w:val="Style13ptBold"/>
        </w:rPr>
        <w:t xml:space="preserve">Hall and </w:t>
      </w:r>
      <w:proofErr w:type="spellStart"/>
      <w:r w:rsidRPr="006F3624">
        <w:rPr>
          <w:rStyle w:val="Style13ptBold"/>
        </w:rPr>
        <w:t>Ushomirsky</w:t>
      </w:r>
      <w:proofErr w:type="spellEnd"/>
      <w:r w:rsidRPr="006F3624">
        <w:rPr>
          <w:rStyle w:val="Style13ptBold"/>
        </w:rPr>
        <w:t xml:space="preserve"> 10</w:t>
      </w:r>
      <w:r>
        <w:t xml:space="preserve"> - Vice President for Government Affairs and Communications with a master’s in public policy from the University of Wisconsin-Madison, Director of P-12 Policy Development with a master’s in education policy and management at the Harvard Graduate School of Education (Daria, Natasha, “Close the Hidden Funding Gaps in Our Schools”, The Education Trust, 4/1/10, https://edtrust.org/resource/close-the-hidden-funding-gaps-in-our-schools/)//JSL</w:t>
      </w:r>
    </w:p>
    <w:p w:rsidR="00DD255B" w:rsidRDefault="00DD255B" w:rsidP="00DD255B">
      <w:r>
        <w:t xml:space="preserve">To ensure the law serves the purpose Congress intended, </w:t>
      </w:r>
      <w:r w:rsidRPr="002A18D9">
        <w:rPr>
          <w:rStyle w:val="StyleUnderline"/>
        </w:rPr>
        <w:t>Title I dollars should come with a demand for real funding fairness at the state and local level</w:t>
      </w:r>
      <w:r>
        <w:t xml:space="preserve">. </w:t>
      </w:r>
      <w:r w:rsidRPr="002A18D9">
        <w:rPr>
          <w:rStyle w:val="StyleUnderline"/>
        </w:rPr>
        <w:t>Congress can achieve this by changing Title I so that the only way a district can demonstrate comparability—and thereby qualify for federal funds—is to produce data showing that it spends at least as much from state and local dollars in each of its Title I schools as in its non-Title I schools</w:t>
      </w:r>
      <w:r>
        <w:t>.</w:t>
      </w:r>
    </w:p>
    <w:p w:rsidR="00DD255B" w:rsidRDefault="00DD255B" w:rsidP="00DD255B">
      <w:r>
        <w:t xml:space="preserve">To get this right, </w:t>
      </w:r>
      <w:r w:rsidRPr="002A18D9">
        <w:rPr>
          <w:rStyle w:val="StyleUnderline"/>
        </w:rPr>
        <w:t>the law must make two things clear</w:t>
      </w:r>
      <w:r>
        <w:t>:</w:t>
      </w:r>
    </w:p>
    <w:p w:rsidR="00DD255B" w:rsidRDefault="00DD255B" w:rsidP="00DD255B">
      <w:r>
        <w:t xml:space="preserve">• Teacher salaries count. </w:t>
      </w:r>
      <w:r w:rsidRPr="002A18D9">
        <w:rPr>
          <w:rStyle w:val="StyleUnderline"/>
        </w:rPr>
        <w:t>School-level expenditures must include actual teacher salaries, including differences based on years of experience</w:t>
      </w:r>
      <w:r>
        <w:t>.</w:t>
      </w:r>
    </w:p>
    <w:p w:rsidR="00DD255B" w:rsidRDefault="00DD255B" w:rsidP="00DD255B">
      <w:r>
        <w:t xml:space="preserve">• Equal means equal. </w:t>
      </w:r>
      <w:r w:rsidRPr="002A18D9">
        <w:rPr>
          <w:rStyle w:val="StyleUnderline"/>
        </w:rPr>
        <w:t>Per-student expenditures in every Title I school must be at least 100 percent of the average expenditures in non-Title I schools</w:t>
      </w:r>
      <w:r>
        <w:t>.</w:t>
      </w:r>
    </w:p>
    <w:p w:rsidR="00DD255B" w:rsidRDefault="00DD255B" w:rsidP="00DD255B">
      <w:r>
        <w:t xml:space="preserve">What's more, to help parents, educators, and advocates get good information on funding patterns in their public schools, </w:t>
      </w:r>
      <w:r w:rsidRPr="002A18D9">
        <w:rPr>
          <w:rStyle w:val="StyleUnderline"/>
        </w:rPr>
        <w:t>Congress should require that districts publicly report per-student expenditures by funding source</w:t>
      </w:r>
      <w:r>
        <w:t xml:space="preserve"> (state, local, and federal) </w:t>
      </w:r>
      <w:r w:rsidRPr="002A18D9">
        <w:rPr>
          <w:rStyle w:val="StyleUnderline"/>
        </w:rPr>
        <w:t>and by school building</w:t>
      </w:r>
      <w:r>
        <w:t>.</w:t>
      </w:r>
    </w:p>
    <w:p w:rsidR="00DD255B" w:rsidRDefault="00DD255B" w:rsidP="00DD255B">
      <w:r w:rsidRPr="002A18D9">
        <w:rPr>
          <w:rStyle w:val="StyleUnderline"/>
        </w:rPr>
        <w:t>With these fixes, Title I would become a much stronger tool</w:t>
      </w:r>
      <w:r>
        <w:t xml:space="preserve">. Indeed, it would strengthen the hand of courageous leaders and advocates, prompt action in communities where it is sorely needed, </w:t>
      </w:r>
      <w:r w:rsidRPr="002A18D9">
        <w:rPr>
          <w:rStyle w:val="StyleUnderline"/>
        </w:rPr>
        <w:t>and ultimately ensure that schools get the money they need and students get the opportunities they deserve</w:t>
      </w:r>
      <w:r>
        <w:t>.</w:t>
      </w:r>
    </w:p>
    <w:p w:rsidR="00DD255B" w:rsidRPr="00DD255B" w:rsidRDefault="00DD255B" w:rsidP="00DD255B"/>
    <w:p w:rsidR="00FC6667" w:rsidRDefault="00FC6667" w:rsidP="00FC6667">
      <w:pPr>
        <w:pStyle w:val="Heading2"/>
        <w:rPr>
          <w:rStyle w:val="StyleUnderline"/>
        </w:rPr>
      </w:pPr>
      <w:r>
        <w:rPr>
          <w:rStyle w:val="StyleUnderline"/>
        </w:rPr>
        <w:t>Free market</w:t>
      </w:r>
    </w:p>
    <w:p w:rsidR="00FC6667" w:rsidRDefault="00FC6667" w:rsidP="00FC6667"/>
    <w:p w:rsidR="00FC6667" w:rsidRDefault="00FC6667" w:rsidP="00FC6667">
      <w:pPr>
        <w:pStyle w:val="Heading3"/>
      </w:pPr>
      <w:r>
        <w:t>Free market solves – fed spending fails</w:t>
      </w:r>
    </w:p>
    <w:p w:rsidR="00FC6667" w:rsidRDefault="00FC6667" w:rsidP="00FC6667"/>
    <w:p w:rsidR="00FC6667" w:rsidRDefault="00FC6667" w:rsidP="00FC6667">
      <w:pPr>
        <w:pStyle w:val="Heading4"/>
      </w:pPr>
      <w:r>
        <w:t>The Free Market solves better</w:t>
      </w:r>
    </w:p>
    <w:p w:rsidR="00FC6667" w:rsidRPr="00966149" w:rsidRDefault="00FC6667" w:rsidP="00FC6667">
      <w:pPr>
        <w:rPr>
          <w:rStyle w:val="Style13ptBold"/>
        </w:rPr>
      </w:pPr>
      <w:r>
        <w:rPr>
          <w:rStyle w:val="Style13ptBold"/>
        </w:rPr>
        <w:t xml:space="preserve">Edwards 15 </w:t>
      </w:r>
      <w:r w:rsidRPr="00966149">
        <w:t xml:space="preserve">- </w:t>
      </w:r>
      <w:r>
        <w:t>director of tax policy studies at Cato, a senior economist on the congressional Joint Economic Committee, a manager with PricewaterhouseCoopers, and an economist with the Tax Foundation.</w:t>
      </w:r>
    </w:p>
    <w:p w:rsidR="00FC6667" w:rsidRDefault="00FC6667" w:rsidP="00FC6667">
      <w:r>
        <w:t>(Chris Edwards, 6-10-2015, "Reducing Wasteful Federal Spending", https://www.cato.org/publications/testimony/reducing-wasteful-federal-spending-0, MW)</w:t>
      </w:r>
    </w:p>
    <w:p w:rsidR="00FC6667" w:rsidRDefault="00FC6667" w:rsidP="00FC6667">
      <w:r>
        <w:t>Mr. Chairman and members of the committee, thank you for inviting me to testify today. My comments will examine the need to cut spending, the causes of budget waste, and the reasons why aid to the states is particularly inefficient.</w:t>
      </w:r>
    </w:p>
    <w:p w:rsidR="00FC6667" w:rsidRDefault="00FC6667" w:rsidP="00FC6667"/>
    <w:p w:rsidR="00FC6667" w:rsidRDefault="00FC6667" w:rsidP="00FC6667">
      <w:r>
        <w:t>The Need to Cut Spending</w:t>
      </w:r>
    </w:p>
    <w:p w:rsidR="00FC6667" w:rsidRDefault="00FC6667" w:rsidP="00FC6667">
      <w:r w:rsidRPr="001B7EFD">
        <w:rPr>
          <w:rStyle w:val="StyleUnderline"/>
        </w:rPr>
        <w:t>Without major reforms, federal spending and debt are expected to soar in coming years.</w:t>
      </w:r>
      <w:r>
        <w:t xml:space="preserve"> The “alternative scenario” from the Congressional Budget Office (CBO) shows that spending will grow from 20 percent today to 32 percent by 2040, while debt held by the public will grow from 74 percent to 170 percent.1</w:t>
      </w:r>
    </w:p>
    <w:p w:rsidR="00FC6667" w:rsidRDefault="00FC6667" w:rsidP="00FC6667">
      <w:r>
        <w:t>Those projections are disturbing enough, but they are optimistic for a number of reasons:</w:t>
      </w:r>
    </w:p>
    <w:p w:rsidR="00FC6667" w:rsidRDefault="00FC6667" w:rsidP="00FC6667">
      <w:r w:rsidRPr="001B7EFD">
        <w:rPr>
          <w:rStyle w:val="StyleUnderline"/>
        </w:rPr>
        <w:t>Policymakers may continue to break the discretionary spending caps</w:t>
      </w:r>
      <w:r>
        <w:t>.</w:t>
      </w:r>
    </w:p>
    <w:p w:rsidR="00FC6667" w:rsidRPr="001B7EFD" w:rsidRDefault="00FC6667" w:rsidP="00FC6667">
      <w:pPr>
        <w:rPr>
          <w:rStyle w:val="StyleUnderline"/>
        </w:rPr>
      </w:pPr>
      <w:r w:rsidRPr="001B7EFD">
        <w:rPr>
          <w:rStyle w:val="StyleUnderline"/>
        </w:rPr>
        <w:t>The United States may face unforeseen wars and military challenges.</w:t>
      </w:r>
    </w:p>
    <w:p w:rsidR="00FC6667" w:rsidRDefault="00FC6667" w:rsidP="00FC6667">
      <w:r w:rsidRPr="001B7EFD">
        <w:rPr>
          <w:rStyle w:val="StyleUnderline"/>
        </w:rPr>
        <w:t>The economy may have another deep recession</w:t>
      </w:r>
      <w:r>
        <w:t>.</w:t>
      </w:r>
    </w:p>
    <w:p w:rsidR="00FC6667" w:rsidRDefault="00FC6667" w:rsidP="00FC6667">
      <w:r>
        <w:t>Future presidents and congresses may launch new spending programs.</w:t>
      </w:r>
    </w:p>
    <w:p w:rsidR="00FC6667" w:rsidRDefault="00FC6667" w:rsidP="00FC6667">
      <w:r>
        <w:t>Interest rates may be higher than projected, thus pushing up interest costs.</w:t>
      </w:r>
    </w:p>
    <w:p w:rsidR="00FC6667" w:rsidRPr="001B7EFD" w:rsidRDefault="00FC6667" w:rsidP="00FC6667">
      <w:pPr>
        <w:rPr>
          <w:rStyle w:val="StyleUnderline"/>
        </w:rPr>
      </w:pPr>
      <w:r w:rsidRPr="001B7EFD">
        <w:rPr>
          <w:rStyle w:val="StyleUnderline"/>
        </w:rPr>
        <w:t>Rising spending and debt will suppress economic growth. That negative effect is not accounted for in CBO’s basic scenarios after the first decade.</w:t>
      </w:r>
    </w:p>
    <w:p w:rsidR="00FC6667" w:rsidRDefault="00FC6667" w:rsidP="00FC6667">
      <w:r>
        <w:t xml:space="preserve">These factors create major negative risks to our fiscal outlook. </w:t>
      </w:r>
      <w:r w:rsidRPr="001B7EFD">
        <w:rPr>
          <w:rStyle w:val="StyleUnderline"/>
        </w:rPr>
        <w:t xml:space="preserve">So policymakers should be prudent and begin to cut </w:t>
      </w:r>
      <w:r w:rsidRPr="001B7EFD">
        <w:rPr>
          <w:rStyle w:val="Emphasis"/>
        </w:rPr>
        <w:t>wasteful</w:t>
      </w:r>
      <w:r w:rsidRPr="001B7EFD">
        <w:rPr>
          <w:rStyle w:val="StyleUnderline"/>
        </w:rPr>
        <w:t xml:space="preserve"> spending as soon as possible.</w:t>
      </w:r>
      <w:r>
        <w:t xml:space="preserve"> “Wasteful” spending includes cost overruns, improper payments, and other types of mismanagement. But more broadly, waste includes spending that has a low value compared to the added tax burden created to fund it. And waste includes federal spending on activities that would be handled more effectively at lower cost by the states.</w:t>
      </w:r>
    </w:p>
    <w:p w:rsidR="00FC6667" w:rsidRDefault="00FC6667" w:rsidP="00FC6667">
      <w:r>
        <w:t>Causes of Waste in Federal Spending</w:t>
      </w:r>
    </w:p>
    <w:p w:rsidR="00FC6667" w:rsidRPr="00FC6667" w:rsidRDefault="00FC6667" w:rsidP="00FC6667">
      <w:pPr>
        <w:rPr>
          <w:u w:val="single"/>
        </w:rPr>
      </w:pPr>
      <w:r>
        <w:t xml:space="preserve">In recent years, </w:t>
      </w:r>
      <w:r w:rsidRPr="001B7EFD">
        <w:rPr>
          <w:rStyle w:val="StyleUnderline"/>
        </w:rPr>
        <w:t>federal performance has been “dismal” and federal failure “endemic,” concluded Yale University law professor</w:t>
      </w:r>
      <w:r>
        <w:t xml:space="preserve"> Peter </w:t>
      </w:r>
      <w:proofErr w:type="spellStart"/>
      <w:r w:rsidRPr="001B7EFD">
        <w:rPr>
          <w:rStyle w:val="StyleUnderline"/>
        </w:rPr>
        <w:t>Schuck</w:t>
      </w:r>
      <w:proofErr w:type="spellEnd"/>
      <w:r w:rsidRPr="001B7EFD">
        <w:rPr>
          <w:rStyle w:val="StyleUnderline"/>
        </w:rPr>
        <w:t xml:space="preserve"> </w:t>
      </w:r>
      <w:r w:rsidRPr="001B7EFD">
        <w:t>in his 2014 book</w:t>
      </w:r>
      <w:r>
        <w:t xml:space="preserve">, Why Government Fails So Often.2 </w:t>
      </w:r>
      <w:r w:rsidRPr="001B7EFD">
        <w:rPr>
          <w:rStyle w:val="StyleUnderline"/>
        </w:rPr>
        <w:t>He examined dozens of federal programs and found that many were not delivering promised results</w:t>
      </w:r>
      <w:r>
        <w:t xml:space="preserve">, </w:t>
      </w:r>
      <w:r w:rsidRPr="001B7EFD">
        <w:rPr>
          <w:rStyle w:val="StyleUnderline"/>
        </w:rPr>
        <w:t xml:space="preserve">had large amounts of </w:t>
      </w:r>
      <w:r w:rsidRPr="001B7EFD">
        <w:rPr>
          <w:rStyle w:val="Emphasis"/>
        </w:rPr>
        <w:t>fraud</w:t>
      </w:r>
      <w:r w:rsidRPr="001B7EFD">
        <w:rPr>
          <w:rStyle w:val="StyleUnderline"/>
        </w:rPr>
        <w:t xml:space="preserve"> and </w:t>
      </w:r>
      <w:r w:rsidRPr="001B7EFD">
        <w:rPr>
          <w:rStyle w:val="Emphasis"/>
        </w:rPr>
        <w:t>abuse</w:t>
      </w:r>
      <w:r>
        <w:t xml:space="preserve">, </w:t>
      </w:r>
      <w:r w:rsidRPr="001B7EFD">
        <w:rPr>
          <w:rStyle w:val="StyleUnderline"/>
        </w:rPr>
        <w:t xml:space="preserve">and intruded on activities that the </w:t>
      </w:r>
      <w:r w:rsidRPr="001B7EFD">
        <w:rPr>
          <w:rStyle w:val="Emphasis"/>
        </w:rPr>
        <w:t>private sector</w:t>
      </w:r>
      <w:r w:rsidRPr="001B7EFD">
        <w:rPr>
          <w:rStyle w:val="StyleUnderline"/>
        </w:rPr>
        <w:t xml:space="preserve"> could perform better.</w:t>
      </w:r>
    </w:p>
    <w:p w:rsidR="00FC6667" w:rsidRDefault="00FC6667" w:rsidP="00FC6667">
      <w:proofErr w:type="spellStart"/>
      <w:r w:rsidRPr="001B7EFD">
        <w:rPr>
          <w:rStyle w:val="Emphasis"/>
        </w:rPr>
        <w:t>Schuck</w:t>
      </w:r>
      <w:proofErr w:type="spellEnd"/>
      <w:r w:rsidRPr="001B7EFD">
        <w:rPr>
          <w:rStyle w:val="Emphasis"/>
        </w:rPr>
        <w:t xml:space="preserve"> found that “many, perhaps most, governmental failures are structural.</w:t>
      </w:r>
      <w:r>
        <w:t xml:space="preserve"> That is, </w:t>
      </w:r>
      <w:r w:rsidRPr="001B7EFD">
        <w:rPr>
          <w:rStyle w:val="StyleUnderline"/>
        </w:rPr>
        <w:t>they grow out of a deeply entrenched policy process</w:t>
      </w:r>
      <w:r>
        <w:t xml:space="preserve">, a political culture, a perverse official incentive system, </w:t>
      </w:r>
      <w:r w:rsidRPr="001B7EFD">
        <w:rPr>
          <w:rStyle w:val="StyleUnderline"/>
        </w:rPr>
        <w:t xml:space="preserve">individual and collective irrationality, inadequate information, rigidity and inertia, lack of credibility, mismanagement, market dynamics, </w:t>
      </w:r>
      <w:proofErr w:type="gramStart"/>
      <w:r w:rsidRPr="001B7EFD">
        <w:rPr>
          <w:rStyle w:val="StyleUnderline"/>
        </w:rPr>
        <w:t>the</w:t>
      </w:r>
      <w:proofErr w:type="gramEnd"/>
      <w:r w:rsidRPr="001B7EFD">
        <w:rPr>
          <w:rStyle w:val="StyleUnderline"/>
        </w:rPr>
        <w:t xml:space="preserve"> inherent limits of law, implementation problems, and a weak bureaucratic system.”</w:t>
      </w:r>
      <w:r>
        <w:t>3</w:t>
      </w:r>
    </w:p>
    <w:p w:rsidR="00FC6667" w:rsidRPr="00FC6667" w:rsidRDefault="00FC6667" w:rsidP="00FC6667">
      <w:pPr>
        <w:rPr>
          <w:u w:val="single"/>
        </w:rPr>
      </w:pPr>
      <w:proofErr w:type="spellStart"/>
      <w:r>
        <w:t>Schuck</w:t>
      </w:r>
      <w:proofErr w:type="spellEnd"/>
      <w:r>
        <w:t xml:space="preserve"> is right: the problems are structural, and they have plagued the government since the beginning. A federal effort to run Indian trading posts starting in the 1790s, for example, was beset with inefficiency.4 During the 19th century, the Bureau of Indian Affairs was rife with fraud and corruption, while the Army Corps of Engineers was known for cost overruns and pork-barrel spending.5 And in the early 20th century, the government had a hard time closing unneeded Army forts, post offices, and Treasury assay offices because of parochial politics.6 </w:t>
      </w:r>
      <w:r w:rsidRPr="001B7EFD">
        <w:rPr>
          <w:rStyle w:val="StyleUnderline"/>
        </w:rPr>
        <w:t>The government is far larger today, and so the waste has multiplied.</w:t>
      </w:r>
    </w:p>
    <w:p w:rsidR="00FC6667" w:rsidRDefault="00FC6667" w:rsidP="00FC6667">
      <w:r>
        <w:t>Here are some of the structural reasons for federal waste</w:t>
      </w:r>
      <w:proofErr w:type="gramStart"/>
      <w:r>
        <w:t>:7</w:t>
      </w:r>
      <w:proofErr w:type="gramEnd"/>
    </w:p>
    <w:p w:rsidR="00FC6667" w:rsidRDefault="00FC6667" w:rsidP="00FC6667">
      <w:r>
        <w:t>Huge Size</w:t>
      </w:r>
      <w:r w:rsidRPr="001B7EFD">
        <w:rPr>
          <w:rStyle w:val="StyleUnderline"/>
        </w:rPr>
        <w:t>. The government has more than 2,300 subsidy and benefit programs, and all of them are susceptible to waste, fraud, and other types of inefficiency</w:t>
      </w:r>
      <w:r>
        <w:t xml:space="preserve">.8 </w:t>
      </w:r>
      <w:proofErr w:type="gramStart"/>
      <w:r>
        <w:t>Remarkably</w:t>
      </w:r>
      <w:proofErr w:type="gramEnd"/>
      <w:r>
        <w:t>, the federal budget at $4 trillion is 100 times larger than the budget of the average-size state government. Federal spending is far too large for auditors and oversight committees to adequately monitor or review. Waste has ballooned as the government has grown larger.</w:t>
      </w:r>
    </w:p>
    <w:p w:rsidR="00FC6667" w:rsidRDefault="00FC6667" w:rsidP="00FC6667">
      <w:r w:rsidRPr="001B7EFD">
        <w:rPr>
          <w:rStyle w:val="Emphasis"/>
        </w:rPr>
        <w:t>Absence of Profits. Unlike businesses</w:t>
      </w:r>
      <w:r w:rsidRPr="001B7EFD">
        <w:rPr>
          <w:rStyle w:val="StyleUnderline"/>
        </w:rPr>
        <w:t>, federal agencies do not have the straightforward and powerful goal of earning profits</w:t>
      </w:r>
      <w:r>
        <w:t xml:space="preserve">. So </w:t>
      </w:r>
      <w:r w:rsidRPr="001B7EFD">
        <w:rPr>
          <w:rStyle w:val="Emphasis"/>
        </w:rPr>
        <w:t>agencies have little reason to restrain costs, improve the quality of their services, or increase their management effectiveness.</w:t>
      </w:r>
      <w:r>
        <w:t xml:space="preserve"> Many federal activities are monopolies, and that further reduces their incentive to operate efficiently.</w:t>
      </w:r>
    </w:p>
    <w:p w:rsidR="00FC6667" w:rsidRDefault="00FC6667" w:rsidP="00FC6667">
      <w:r w:rsidRPr="001B7EFD">
        <w:rPr>
          <w:rStyle w:val="Emphasis"/>
        </w:rPr>
        <w:t>Absence of Losses</w:t>
      </w:r>
      <w:r>
        <w:t xml:space="preserve">. </w:t>
      </w:r>
      <w:r w:rsidRPr="001B7EFD">
        <w:rPr>
          <w:rStyle w:val="Emphasis"/>
        </w:rPr>
        <w:t>Unlike in the private sector, poorly performing federal activities do not go bankrupt.</w:t>
      </w:r>
      <w:r>
        <w:t xml:space="preserve"> </w:t>
      </w:r>
      <w:r w:rsidRPr="001B7EFD">
        <w:rPr>
          <w:rStyle w:val="Emphasis"/>
        </w:rPr>
        <w:t>There are no automatic correctives to programs that have rising costs and falling quality.</w:t>
      </w:r>
      <w:r>
        <w:t xml:space="preserve"> </w:t>
      </w:r>
      <w:r w:rsidRPr="001B7EFD">
        <w:rPr>
          <w:rStyle w:val="StyleUnderline"/>
        </w:rPr>
        <w:t>In the private sector, businesses abandon activities that no longer make sense,</w:t>
      </w:r>
      <w:r>
        <w:t xml:space="preserve"> and about 10 percent of all U.S. companies go out of business each year.9 </w:t>
      </w:r>
      <w:r w:rsidRPr="001B7EFD">
        <w:rPr>
          <w:rStyle w:val="Emphasis"/>
        </w:rPr>
        <w:t>By contrast, “the moment government undertakes anything, it becomes entrenched and permanent,”</w:t>
      </w:r>
      <w:r>
        <w:t xml:space="preserve"> noted management expert Peter Drucker.10</w:t>
      </w:r>
    </w:p>
    <w:p w:rsidR="00FC6667" w:rsidRDefault="00FC6667" w:rsidP="00FC6667">
      <w:r>
        <w:t xml:space="preserve">Output Measurement and Transparency. </w:t>
      </w:r>
      <w:r w:rsidRPr="001B7EFD">
        <w:rPr>
          <w:rStyle w:val="StyleUnderline"/>
        </w:rPr>
        <w:t>Business output can be measured by profits, revenues, and other metrics</w:t>
      </w:r>
      <w:r>
        <w:t xml:space="preserve">. But </w:t>
      </w:r>
      <w:r w:rsidRPr="001B7EFD">
        <w:rPr>
          <w:rStyle w:val="StyleUnderline"/>
        </w:rPr>
        <w:t>government output is difficult to measure, and the missions of federal agencies are often vague and multifaceted</w:t>
      </w:r>
      <w:r>
        <w:t>. That makes it hard for Congress and the public to judge agency performance and to hold officials accountable for results. While businesses interact with customers, suppliers, and capital markets, federal agencies are often insular and less open to outside feedback, and that makes them more vulnerable to failure.</w:t>
      </w:r>
    </w:p>
    <w:p w:rsidR="00FC6667" w:rsidRDefault="00FC6667" w:rsidP="00FC6667">
      <w:r w:rsidRPr="001B7EFD">
        <w:rPr>
          <w:rStyle w:val="StyleUnderline"/>
        </w:rPr>
        <w:t>Rigid Compensation. Federal employee pay is based on standardized scales generally tied to longevity, not performance</w:t>
      </w:r>
      <w:r>
        <w:t>. The rigid pay structure makes it hard to encourage improved efforts or to reward outstanding achievements. The pay structure also reduces morale among the best workers because they see the poor workers being rewarded equally. Furthermore, the best workers have the most incentive to leave, while the poor workers will stay, decade after decade.</w:t>
      </w:r>
    </w:p>
    <w:p w:rsidR="00FC6667" w:rsidRDefault="00FC6667" w:rsidP="00FC6667">
      <w:r w:rsidRPr="001B7EFD">
        <w:rPr>
          <w:rStyle w:val="StyleUnderline"/>
        </w:rPr>
        <w:t>Lack of Firing. Disciplining federal workers is difficult because of strong civil service and union protections</w:t>
      </w:r>
      <w:r>
        <w:t xml:space="preserve">. When surveyed, </w:t>
      </w:r>
      <w:r w:rsidRPr="001B7EFD">
        <w:rPr>
          <w:rStyle w:val="StyleUnderline"/>
        </w:rPr>
        <w:t>federal employees themselves say that their agencies do a poor job of disciplining poor performers</w:t>
      </w:r>
      <w:r>
        <w:t>.11Govexec.com recently noted, “There is near-universal recognition that agencies have a problem getting rid of subpar employees.”12 Just 0.5 percent of federal civilian workers get fired each year, which is just one-sixth the private-sector firing rate.13 The firing rate is just 0.1 percent in the federal senior executive service, which is just one twentieth the firing rate of corporate CEOs.14</w:t>
      </w:r>
    </w:p>
    <w:p w:rsidR="00FC6667" w:rsidRDefault="00FC6667" w:rsidP="00FC6667">
      <w:r w:rsidRPr="001B7EFD">
        <w:rPr>
          <w:rStyle w:val="StyleUnderline"/>
        </w:rPr>
        <w:t xml:space="preserve">Red Tape. Federal programs are loaded with </w:t>
      </w:r>
      <w:r w:rsidRPr="001B7EFD">
        <w:rPr>
          <w:rStyle w:val="Emphasis"/>
        </w:rPr>
        <w:t>rules and regulations</w:t>
      </w:r>
      <w:r>
        <w:t xml:space="preserve">, </w:t>
      </w:r>
      <w:r w:rsidRPr="001B7EFD">
        <w:rPr>
          <w:rStyle w:val="Emphasis"/>
        </w:rPr>
        <w:t>which reduces operational efficiency</w:t>
      </w:r>
      <w:r>
        <w:t>. One reason for all the rules is to prevent corruption and fraud, which are concerns because the government hands out so many contracts and subsidies. Another reason is that there is no profit goal in government, and so detailed rules provide an alternate way to monitor workers. Finally, government workers themselves have reasons to favor red tape: if they follow detailed rules, they can “cover their behinds” and shield themselves from criticism.</w:t>
      </w:r>
    </w:p>
    <w:p w:rsidR="00FC6667" w:rsidRDefault="00FC6667" w:rsidP="00FC6667">
      <w:r w:rsidRPr="001B7EFD">
        <w:rPr>
          <w:rStyle w:val="StyleUnderline"/>
        </w:rPr>
        <w:t>Bureaucratic Layering. Research has found that American businesses have become leaner</w:t>
      </w:r>
      <w:r>
        <w:t xml:space="preserve"> in recent decades, with flatter managements.15 By contrast</w:t>
      </w:r>
      <w:r w:rsidRPr="001B7EFD">
        <w:rPr>
          <w:rStyle w:val="StyleUnderline"/>
        </w:rPr>
        <w:t>, the number of layers of federal management has greatly increased.</w:t>
      </w:r>
      <w:r>
        <w:t xml:space="preserve"> Paul Light of the Brookings Institution found that the number of layers, or ranks by title, in the typical federal agency has jumped from 7 to 18 since the 1960s.16 Light argues that today’s “over-layered chain of command” in the government is a major cause of failure.17 Overlaying stifles information flow and makes it harder to hold anyone accountable for failures.</w:t>
      </w:r>
    </w:p>
    <w:p w:rsidR="00FC6667" w:rsidRDefault="00FC6667" w:rsidP="00FC6667">
      <w:r w:rsidRPr="001B7EFD">
        <w:rPr>
          <w:rStyle w:val="StyleUnderline"/>
        </w:rPr>
        <w:t>Political Appointees</w:t>
      </w:r>
      <w:r>
        <w:t xml:space="preserve">. At the top of the executive branch is a layer of about 3,000 full-time political appointees.18 </w:t>
      </w:r>
      <w:r w:rsidRPr="001B7EFD">
        <w:rPr>
          <w:rStyle w:val="StyleUnderline"/>
        </w:rPr>
        <w:t>Political leadership of federal agencies has some benefits, but it also contributes to failure. Administrations come into office eager to launch new initiatives</w:t>
      </w:r>
      <w:r>
        <w:t>, but they are less interested in managing what is already there. Political appointees may think that they know all the answers, and so they repeat past mistakes. The average tenure of federal political appointees is short — just two and half years — and so they shy away from tackling longer-term, structural reforms.19 Another problem is that many appointees are political partisans who lack management or technical experience.</w:t>
      </w:r>
    </w:p>
    <w:p w:rsidR="00FC6667" w:rsidRDefault="00FC6667" w:rsidP="00FC6667"/>
    <w:p w:rsidR="00F92F3A" w:rsidRDefault="00F92F3A" w:rsidP="00FC6667"/>
    <w:p w:rsidR="00F92F3A" w:rsidRDefault="00F92F3A" w:rsidP="00F92F3A">
      <w:pPr>
        <w:pStyle w:val="Heading2"/>
      </w:pPr>
      <w:r>
        <w:t>Portability</w:t>
      </w:r>
    </w:p>
    <w:p w:rsidR="00F92F3A" w:rsidRDefault="00F92F3A" w:rsidP="00F92F3A"/>
    <w:p w:rsidR="00F92F3A" w:rsidRDefault="00F92F3A" w:rsidP="00F92F3A">
      <w:pPr>
        <w:pStyle w:val="Heading3"/>
      </w:pPr>
      <w:r>
        <w:t>1nc</w:t>
      </w:r>
    </w:p>
    <w:p w:rsidR="00F92F3A" w:rsidRDefault="00F92F3A" w:rsidP="00F92F3A"/>
    <w:p w:rsidR="00F92F3A" w:rsidRDefault="00F92F3A" w:rsidP="00F92F3A">
      <w:pPr>
        <w:pStyle w:val="Heading4"/>
      </w:pPr>
      <w:r>
        <w:t>The United States Federal Government should allocate current Title I funding on a portable, per-pupil basis for public schools, with the amount of per-pupil funding weighted based upon poverty guidelines.</w:t>
      </w:r>
    </w:p>
    <w:p w:rsidR="00F92F3A" w:rsidRPr="005D5BA9" w:rsidRDefault="00F92F3A" w:rsidP="00F92F3A">
      <w:pPr>
        <w:pStyle w:val="Heading4"/>
        <w:ind w:left="720"/>
      </w:pPr>
    </w:p>
    <w:p w:rsidR="00F92F3A" w:rsidRDefault="00F92F3A" w:rsidP="00F92F3A">
      <w:pPr>
        <w:pStyle w:val="Heading4"/>
      </w:pPr>
      <w:r>
        <w:t>Portability solves – incentivizes innovation to help disadvantaged schools and eliminates wasteful uses of existing funding</w:t>
      </w:r>
    </w:p>
    <w:p w:rsidR="00F92F3A" w:rsidRDefault="00F92F3A" w:rsidP="00F92F3A">
      <w:proofErr w:type="spellStart"/>
      <w:r>
        <w:rPr>
          <w:rStyle w:val="Style13ptBold"/>
        </w:rPr>
        <w:t>Furtick</w:t>
      </w:r>
      <w:proofErr w:type="spellEnd"/>
      <w:r>
        <w:rPr>
          <w:rStyle w:val="Style13ptBold"/>
        </w:rPr>
        <w:t xml:space="preserve"> and Snell 14</w:t>
      </w:r>
      <w:r>
        <w:rPr>
          <w:rStyle w:val="Style13ptBold"/>
          <w:sz w:val="20"/>
        </w:rPr>
        <w:t xml:space="preserve"> –</w:t>
      </w:r>
      <w:r w:rsidRPr="00F92F3A">
        <w:t xml:space="preserve"> </w:t>
      </w:r>
      <w:proofErr w:type="spellStart"/>
      <w:r w:rsidRPr="00F92F3A">
        <w:t>Furtick</w:t>
      </w:r>
      <w:proofErr w:type="spellEnd"/>
      <w:r w:rsidRPr="00F92F3A">
        <w:t xml:space="preserve"> is a policy analyst at the Reason Foundation and holds a master's degree in applied economics, as well as a bachelor's degree in English literature and economics from Florida State University. Snell is the director of education and child welfare at Reason Foundation, on the advisory board member to the National Quality Improvement Center for the Children’s Bureau, and holds a Master of Arts in communication from California State University, Fullerton. (Katie and Lisa, “Federal School Finance Reform. Moving </w:t>
      </w:r>
      <w:proofErr w:type="gramStart"/>
      <w:r w:rsidRPr="00F92F3A">
        <w:t>Toward</w:t>
      </w:r>
      <w:proofErr w:type="gramEnd"/>
      <w:r w:rsidRPr="00F92F3A">
        <w:t xml:space="preserve"> Title I Funding Following the Child,” The Reason Foundation, September 2014, </w:t>
      </w:r>
      <w:hyperlink r:id="rId47" w:history="1">
        <w:r w:rsidRPr="00F92F3A">
          <w:rPr>
            <w:rStyle w:val="Hyperlink"/>
          </w:rPr>
          <w:t>http://reason.org/files/federal_school_finance_reform.pdf</w:t>
        </w:r>
      </w:hyperlink>
      <w:r w:rsidRPr="00F92F3A">
        <w:t>) //</w:t>
      </w:r>
      <w:proofErr w:type="spellStart"/>
      <w:r w:rsidRPr="00F92F3A">
        <w:t>S.He</w:t>
      </w:r>
      <w:proofErr w:type="spellEnd"/>
    </w:p>
    <w:p w:rsidR="00F92F3A" w:rsidRPr="00606288" w:rsidRDefault="00F92F3A" w:rsidP="00F92F3A">
      <w:pPr>
        <w:rPr>
          <w:sz w:val="20"/>
        </w:rPr>
      </w:pPr>
    </w:p>
    <w:p w:rsidR="00F92F3A" w:rsidRDefault="00F92F3A" w:rsidP="00F92F3A">
      <w:r>
        <w:t>3. How Title I Funding Can Foster Achievement</w:t>
      </w:r>
    </w:p>
    <w:p w:rsidR="00F92F3A" w:rsidRPr="008B45AE" w:rsidRDefault="00F92F3A" w:rsidP="00F92F3A">
      <w:pPr>
        <w:rPr>
          <w:rStyle w:val="StyleUnderline"/>
        </w:rPr>
      </w:pPr>
      <w:r w:rsidRPr="00F92F3A">
        <w:rPr>
          <w:rStyle w:val="StyleUnderline"/>
          <w:highlight w:val="cyan"/>
        </w:rPr>
        <w:t>The best way to solve the problems inherent in the current system of Title I funding is to make Title I funds portable</w:t>
      </w:r>
      <w:r>
        <w:t>—in other words</w:t>
      </w:r>
      <w:r w:rsidRPr="008B45AE">
        <w:rPr>
          <w:rStyle w:val="StyleUnderline"/>
        </w:rPr>
        <w:t xml:space="preserve">, allocate funds on a per-pupil basis and require that funds follow pupils to the </w:t>
      </w:r>
      <w:proofErr w:type="gramStart"/>
      <w:r w:rsidRPr="008B45AE">
        <w:rPr>
          <w:rStyle w:val="StyleUnderline"/>
        </w:rPr>
        <w:t>school</w:t>
      </w:r>
      <w:proofErr w:type="gramEnd"/>
      <w:r w:rsidRPr="008B45AE">
        <w:rPr>
          <w:rStyle w:val="StyleUnderline"/>
        </w:rPr>
        <w:t xml:space="preserve"> of their choice. There are a number of advantages to such a system:</w:t>
      </w:r>
    </w:p>
    <w:p w:rsidR="00F92F3A" w:rsidRPr="00E148FE" w:rsidRDefault="00F92F3A" w:rsidP="00F92F3A">
      <w:pPr>
        <w:rPr>
          <w:rStyle w:val="StyleUnderline"/>
        </w:rPr>
      </w:pPr>
      <w:r w:rsidRPr="00E148FE">
        <w:rPr>
          <w:rStyle w:val="StyleUnderline"/>
        </w:rPr>
        <w:t xml:space="preserve">First, </w:t>
      </w:r>
      <w:r w:rsidRPr="00F92F3A">
        <w:rPr>
          <w:rStyle w:val="StyleUnderline"/>
          <w:highlight w:val="cyan"/>
        </w:rPr>
        <w:t>allocating Title I funds on a per-pupil basis</w:t>
      </w:r>
      <w:r w:rsidRPr="00E148FE">
        <w:rPr>
          <w:rStyle w:val="StyleUnderline"/>
        </w:rPr>
        <w:t xml:space="preserve"> </w:t>
      </w:r>
      <w:r w:rsidRPr="00E148FE">
        <w:t>rather than through the existing,</w:t>
      </w:r>
      <w:r>
        <w:t xml:space="preserve"> stringent funding mechanism simply and </w:t>
      </w:r>
      <w:r w:rsidRPr="00F92F3A">
        <w:rPr>
          <w:rStyle w:val="StyleUnderline"/>
          <w:highlight w:val="cyan"/>
        </w:rPr>
        <w:t>clearly ties the funding to the child in need, which is where it is supposed to go.</w:t>
      </w:r>
      <w:r w:rsidRPr="00E148FE">
        <w:rPr>
          <w:rStyle w:val="StyleUnderline"/>
        </w:rPr>
        <w:t xml:space="preserve"> Moreover, </w:t>
      </w:r>
      <w:r w:rsidRPr="00F92F3A">
        <w:rPr>
          <w:rStyle w:val="StyleUnderline"/>
          <w:highlight w:val="cyan"/>
        </w:rPr>
        <w:t xml:space="preserve">attaching extra funding to individual, disadvantaged students </w:t>
      </w:r>
      <w:r w:rsidRPr="00F92F3A">
        <w:rPr>
          <w:rStyle w:val="Emphasis"/>
          <w:highlight w:val="cyan"/>
        </w:rPr>
        <w:t>gives schools an incentive to attract and retain such students</w:t>
      </w:r>
      <w:r w:rsidRPr="00E148FE">
        <w:rPr>
          <w:rStyle w:val="StyleUnderline"/>
        </w:rPr>
        <w:t xml:space="preserve"> </w:t>
      </w:r>
      <w:r w:rsidRPr="00E148FE">
        <w:t xml:space="preserve">(and the funding that goes with them). </w:t>
      </w:r>
      <w:r w:rsidRPr="00F92F3A">
        <w:rPr>
          <w:rStyle w:val="StyleUnderline"/>
          <w:highlight w:val="cyan"/>
        </w:rPr>
        <w:t xml:space="preserve">This will encourage </w:t>
      </w:r>
      <w:r w:rsidRPr="00F92F3A">
        <w:rPr>
          <w:rStyle w:val="Emphasis"/>
          <w:highlight w:val="cyan"/>
        </w:rPr>
        <w:t>schools to compete to come up with the best ways to serve disadvantaged students</w:t>
      </w:r>
      <w:r w:rsidRPr="00F92F3A">
        <w:rPr>
          <w:rStyle w:val="StyleUnderline"/>
          <w:highlight w:val="cyan"/>
        </w:rPr>
        <w:t>, leading to more innovation and better educational outcomes</w:t>
      </w:r>
      <w:r w:rsidRPr="00E148FE">
        <w:rPr>
          <w:rStyle w:val="StyleUnderline"/>
        </w:rPr>
        <w:t>. Furthermore, this would facilitate the national trend toward families being able to choose the schools their children attend because the child would bring the funding with him.</w:t>
      </w:r>
    </w:p>
    <w:p w:rsidR="00F92F3A" w:rsidRDefault="00F92F3A" w:rsidP="00F92F3A">
      <w:r w:rsidRPr="00432F46">
        <w:rPr>
          <w:rStyle w:val="StyleUnderline"/>
        </w:rPr>
        <w:t xml:space="preserve">Second, principals should be given both the professional freedom and the incentive to raise low-income students’ </w:t>
      </w:r>
      <w:r w:rsidRPr="00484ECC">
        <w:rPr>
          <w:rStyle w:val="StyleUnderline"/>
        </w:rPr>
        <w:t xml:space="preserve">achievement. </w:t>
      </w:r>
      <w:r w:rsidRPr="00484ECC">
        <w:rPr>
          <w:u w:val="single"/>
        </w:rPr>
        <w:t>Currently, restrictions like supplement-not-supplant attempt to tightly control principals’ and districts’ use of Title I funds</w:t>
      </w:r>
      <w:r w:rsidRPr="00484ECC">
        <w:t xml:space="preserve">, </w:t>
      </w:r>
      <w:r>
        <w:t xml:space="preserve">with significant administrative burdens of management and enforcement. </w:t>
      </w:r>
      <w:r w:rsidRPr="00432F46">
        <w:rPr>
          <w:rStyle w:val="StyleUnderline"/>
        </w:rPr>
        <w:t>Instead of managing the process by which funding is used, principals could be given greater freedom in how they use that funding, in return for delivering higher achievement scores among the targeted student population.</w:t>
      </w:r>
      <w:r>
        <w:t xml:space="preserve"> When school principals have greater autonomy over how Title I funds are spent,</w:t>
      </w:r>
      <w:r w:rsidRPr="00064FBB">
        <w:t xml:space="preserve"> </w:t>
      </w:r>
      <w:r w:rsidRPr="00432F46">
        <w:rPr>
          <w:rStyle w:val="StyleUnderline"/>
        </w:rPr>
        <w:t>they can use innovative and flexible approaches that serve their particular students’ needs, allowing them to more fully perform the role of school leader.</w:t>
      </w:r>
      <w:r>
        <w:t xml:space="preserve"> The flip-side of greater financial autonomy is that </w:t>
      </w:r>
      <w:r w:rsidRPr="00432F46">
        <w:rPr>
          <w:rStyle w:val="StyleUnderline"/>
        </w:rPr>
        <w:t>principals should be more directly held accountable for student outcomes. Judging a principal by students’ academic outcomes assigns responsibility where it is due,</w:t>
      </w:r>
      <w:r>
        <w:t xml:space="preserve"> and greater autonomy over use of funding to achieve those outcomes confers the authority to foster those achievements. </w:t>
      </w:r>
      <w:r w:rsidRPr="00484ECC">
        <w:rPr>
          <w:rStyle w:val="StyleUnderline"/>
        </w:rPr>
        <w:t>This decentralized approach promotes better results than a one-size-fits-all model. Findings from Reason Foundation’s 2013</w:t>
      </w:r>
      <w:r>
        <w:t xml:space="preserve"> edition of the </w:t>
      </w:r>
      <w:r w:rsidRPr="00484ECC">
        <w:rPr>
          <w:rStyle w:val="StyleUnderline"/>
        </w:rPr>
        <w:t xml:space="preserve">Weighted Student Formula Yearbook suggest that </w:t>
      </w:r>
      <w:r w:rsidRPr="00F92F3A">
        <w:rPr>
          <w:rStyle w:val="StyleUnderline"/>
          <w:highlight w:val="cyan"/>
        </w:rPr>
        <w:t xml:space="preserve">in school districts that use a </w:t>
      </w:r>
      <w:r w:rsidRPr="00F92F3A">
        <w:rPr>
          <w:rStyle w:val="Emphasis"/>
          <w:highlight w:val="cyan"/>
        </w:rPr>
        <w:t>portable school funding</w:t>
      </w:r>
      <w:r w:rsidRPr="00F92F3A">
        <w:rPr>
          <w:rStyle w:val="StyleUnderline"/>
          <w:highlight w:val="cyan"/>
        </w:rPr>
        <w:t xml:space="preserve"> framework to finance schools, more school-level </w:t>
      </w:r>
      <w:r w:rsidRPr="00F92F3A">
        <w:rPr>
          <w:rStyle w:val="Emphasis"/>
          <w:highlight w:val="cyan"/>
        </w:rPr>
        <w:t>autonomy over school budgets leads to faster improvement in student achievement</w:t>
      </w:r>
      <w:r w:rsidRPr="00F92F3A">
        <w:rPr>
          <w:rStyle w:val="StyleUnderline"/>
          <w:highlight w:val="cyan"/>
        </w:rPr>
        <w:t xml:space="preserve"> and a greater likelihood of </w:t>
      </w:r>
      <w:r w:rsidRPr="00F92F3A">
        <w:rPr>
          <w:rStyle w:val="Emphasis"/>
          <w:highlight w:val="cyan"/>
        </w:rPr>
        <w:t>closing achievement gaps</w:t>
      </w:r>
      <w:r>
        <w:t>.27</w:t>
      </w:r>
    </w:p>
    <w:p w:rsidR="00F92F3A" w:rsidRPr="00F67E4A" w:rsidRDefault="00F92F3A" w:rsidP="00F92F3A">
      <w:pPr>
        <w:rPr>
          <w:rStyle w:val="StyleUnderline"/>
        </w:rPr>
      </w:pPr>
      <w:r>
        <w:t xml:space="preserve">When principals are given more autonomy over their funding, administrative burdens decrease and are redirected toward measurement of academic progress, which serves the goal of Title I funding directly. </w:t>
      </w:r>
      <w:r w:rsidRPr="00F92F3A">
        <w:rPr>
          <w:rStyle w:val="StyleUnderline"/>
          <w:highlight w:val="cyan"/>
        </w:rPr>
        <w:t>Not having to justify expenditures through the labyrinthine cost-by-cost test mandated by the supplement-not-supplant provision also rectifies a variety of funding inequities</w:t>
      </w:r>
      <w:r w:rsidRPr="00F67E4A">
        <w:rPr>
          <w:rStyle w:val="StyleUnderline"/>
        </w:rPr>
        <w:t xml:space="preserve">. </w:t>
      </w:r>
      <w:r w:rsidRPr="00F67E4A">
        <w:t>For e</w:t>
      </w:r>
      <w:r>
        <w:t xml:space="preserve">xample, </w:t>
      </w:r>
      <w:r w:rsidRPr="00F67E4A">
        <w:rPr>
          <w:rStyle w:val="StyleUnderline"/>
        </w:rPr>
        <w:t xml:space="preserve">it eliminates the “pull-out” models that segregate Title I from non-Title I students, reducing administrative strain and fostering student unity. </w:t>
      </w:r>
      <w:r w:rsidRPr="00F92F3A">
        <w:rPr>
          <w:rStyle w:val="StyleUnderline"/>
          <w:highlight w:val="cyan"/>
        </w:rPr>
        <w:t>Title I funds could be used for a wider and more varied range of comprehensive and innovative programs</w:t>
      </w:r>
      <w:r w:rsidRPr="00F67E4A">
        <w:rPr>
          <w:rStyle w:val="StyleUnderline"/>
        </w:rPr>
        <w:t xml:space="preserve"> if they were no longer limited by the restrictive confines of achieving supplementation and avoiding supplanting.</w:t>
      </w:r>
      <w:r>
        <w:t xml:space="preserve"> In addition, Title I funds would be spent more effectively in the absence of supplement-not-supplant rules because schools and </w:t>
      </w:r>
      <w:r w:rsidRPr="00F67E4A">
        <w:rPr>
          <w:rStyle w:val="StyleUnderline"/>
        </w:rPr>
        <w:t>districts would no longer be locked into spending decisions from previous years.</w:t>
      </w:r>
    </w:p>
    <w:p w:rsidR="00F92F3A" w:rsidRPr="00F67E4A" w:rsidRDefault="00F92F3A" w:rsidP="00F92F3A">
      <w:pPr>
        <w:rPr>
          <w:rStyle w:val="StyleUnderline"/>
        </w:rPr>
      </w:pPr>
      <w:r>
        <w:t xml:space="preserve">Furthermore, </w:t>
      </w:r>
      <w:r w:rsidRPr="00F67E4A">
        <w:rPr>
          <w:rStyle w:val="StyleUnderline"/>
        </w:rPr>
        <w:t>allocating funds to individual students would eliminate the need to uphold the comparability requirement, and replace it with more transparent financial arrangements.</w:t>
      </w:r>
      <w:r>
        <w:t xml:space="preserve"> Instead of allowing districts to submit vague reports of comparability where dollar amounts are disguised by uniform staffing levels or ratios, </w:t>
      </w:r>
      <w:r w:rsidRPr="00F67E4A">
        <w:rPr>
          <w:rStyle w:val="StyleUnderline"/>
        </w:rPr>
        <w:t>money would follow each individual student to his or her respective school, increasing real equity between per-pupil expenditures from state and local sources at Title I schools and non-Title I schools.</w:t>
      </w:r>
    </w:p>
    <w:p w:rsidR="00F92F3A" w:rsidRDefault="00F92F3A" w:rsidP="00F92F3A"/>
    <w:p w:rsidR="00F92F3A" w:rsidRDefault="00F92F3A" w:rsidP="00F92F3A"/>
    <w:p w:rsidR="00F92F3A" w:rsidRDefault="00F92F3A" w:rsidP="00F92F3A">
      <w:pPr>
        <w:pStyle w:val="Heading3"/>
      </w:pPr>
      <w:r>
        <w:t>2nc – solvency</w:t>
      </w:r>
    </w:p>
    <w:p w:rsidR="00F92F3A" w:rsidRDefault="00F92F3A" w:rsidP="00F92F3A">
      <w:bookmarkStart w:id="0" w:name="_GoBack"/>
      <w:bookmarkEnd w:id="0"/>
    </w:p>
    <w:p w:rsidR="00F92F3A" w:rsidRDefault="00F92F3A" w:rsidP="00F92F3A">
      <w:pPr>
        <w:pStyle w:val="Heading4"/>
      </w:pPr>
      <w:r>
        <w:t>Title I portability creates funding equality, reduces administrative costs, gives power to parents, and provides incentives for achievement.</w:t>
      </w:r>
    </w:p>
    <w:p w:rsidR="00F92F3A" w:rsidRPr="00E40988" w:rsidRDefault="00F92F3A" w:rsidP="00F92F3A">
      <w:pPr>
        <w:rPr>
          <w:rStyle w:val="Style13ptBold"/>
          <w:b w:val="0"/>
          <w:sz w:val="20"/>
        </w:rPr>
      </w:pPr>
      <w:proofErr w:type="spellStart"/>
      <w:r>
        <w:rPr>
          <w:rStyle w:val="Style13ptBold"/>
        </w:rPr>
        <w:t>Koteskey</w:t>
      </w:r>
      <w:proofErr w:type="spellEnd"/>
      <w:r>
        <w:rPr>
          <w:rStyle w:val="Style13ptBold"/>
        </w:rPr>
        <w:t xml:space="preserve"> 15</w:t>
      </w:r>
      <w:r>
        <w:rPr>
          <w:rStyle w:val="Style13ptBold"/>
          <w:sz w:val="20"/>
        </w:rPr>
        <w:t xml:space="preserve"> – </w:t>
      </w:r>
      <w:r w:rsidRPr="00EA7B88">
        <w:t>A policy analyst at the Reason Foundation and Young Voices Advocate (Tyler, “Title I funding portability is key to ESEA reform,” The Hill, 7/9/15, http://thehill.com/blogs/congress-blog/education/247300-title-i-funding-portability-is-key-to-esea-reform) //</w:t>
      </w:r>
      <w:proofErr w:type="spellStart"/>
      <w:r w:rsidRPr="00EA7B88">
        <w:t>S.He</w:t>
      </w:r>
      <w:proofErr w:type="spellEnd"/>
    </w:p>
    <w:p w:rsidR="00F92F3A" w:rsidRPr="00702B1C" w:rsidRDefault="00F92F3A" w:rsidP="00F92F3A">
      <w:pPr>
        <w:rPr>
          <w:rStyle w:val="StyleUnderline"/>
        </w:rPr>
      </w:pPr>
      <w:r w:rsidRPr="00702B1C">
        <w:rPr>
          <w:rStyle w:val="StyleUnderline"/>
        </w:rPr>
        <w:t>The current Title I program is broken. A meta-analysis of 17 federal studies on its effectiveness indicated only a modest overall impact, while another by Harvard University concluded the program had failed in its original mission of closing achievements gaps between disadvantaged and wealthy students.</w:t>
      </w:r>
    </w:p>
    <w:p w:rsidR="00F92F3A" w:rsidRPr="005D6134" w:rsidRDefault="00F92F3A" w:rsidP="00F92F3A">
      <w:r w:rsidRPr="005D6134">
        <w:t xml:space="preserve">Examining what schools have to go through to get Title I funding, it is easy to see why. </w:t>
      </w:r>
      <w:r w:rsidRPr="007F3DAE">
        <w:rPr>
          <w:rStyle w:val="StyleUnderline"/>
        </w:rPr>
        <w:t>The program’s litany of regulations forces the administrative staff of states and districts to spend resources proving compliance with requirements on how they spend their grants to avoid losing eligibility. This wastes time and money that could be used to allocate the funding in ways that best serves their schools’ individual needs.</w:t>
      </w:r>
      <w:r w:rsidRPr="005D6134">
        <w:t xml:space="preserve"> The “supplement not supplant” and “comparability” provisions, discussed at length in the Reason Foundation’s </w:t>
      </w:r>
      <w:r w:rsidRPr="007F3DAE">
        <w:t>Title I reform analysis</w:t>
      </w:r>
      <w:r w:rsidRPr="005D6134">
        <w:t>, restricts states’ abilities to combine these dollars with pre-existing state funding for low-income students to create comprehensive programs. And because Title I allocates grants to schools rather than individual students, it actually promotes per-student funding inequalities between schools, especially at larger schools with high numbers but low-percentages of low-income kids.  </w:t>
      </w:r>
    </w:p>
    <w:p w:rsidR="00F92F3A" w:rsidRPr="007F3DAE" w:rsidRDefault="00F92F3A" w:rsidP="00F92F3A">
      <w:pPr>
        <w:rPr>
          <w:rStyle w:val="StyleUnderline"/>
        </w:rPr>
      </w:pPr>
      <w:r w:rsidRPr="005D6134">
        <w:t xml:space="preserve">Scott’s </w:t>
      </w:r>
      <w:r w:rsidRPr="007F3DAE">
        <w:rPr>
          <w:rStyle w:val="StyleUnderline"/>
        </w:rPr>
        <w:t>Title I portability</w:t>
      </w:r>
      <w:r w:rsidRPr="005D6134">
        <w:t xml:space="preserve"> amendment </w:t>
      </w:r>
      <w:r w:rsidRPr="007F3DAE">
        <w:rPr>
          <w:rStyle w:val="StyleUnderline"/>
        </w:rPr>
        <w:t>has the potential to change all of this. Tying Title I funds to eligible students relieves administrative burdens by removing the need to justify expenditures. It also ensures that every school gets the same amount of per-student grants for every low-income child they educate</w:t>
      </w:r>
      <w:r w:rsidRPr="005D6134">
        <w:t xml:space="preserve">. By making these funds portable, </w:t>
      </w:r>
      <w:r w:rsidRPr="007F3DAE">
        <w:rPr>
          <w:rStyle w:val="StyleUnderline"/>
        </w:rPr>
        <w:t>wherever these students enroll, low-income pupils will be able to expand their educational options. They will benefit from administrators with new incentives to attract and retain them to get access to the dollars they bring. Portable Title I funding could even be combined with expanding state voucher, tax-credit scholarship programs, and education savings accounts, with proven positive effects on achievement for disadvantaged students to give even more families access to better options.</w:t>
      </w:r>
    </w:p>
    <w:p w:rsidR="00F92F3A" w:rsidRPr="007F3DAE" w:rsidRDefault="00F92F3A" w:rsidP="00F92F3A">
      <w:pPr>
        <w:rPr>
          <w:rStyle w:val="StyleUnderline"/>
        </w:rPr>
      </w:pPr>
      <w:r w:rsidRPr="005D6134">
        <w:t xml:space="preserve">Scott’s Title I amendment should be a key piece of the ESEA reauthorization. </w:t>
      </w:r>
      <w:r w:rsidRPr="007F3DAE">
        <w:rPr>
          <w:rStyle w:val="StyleUnderline"/>
        </w:rPr>
        <w:t xml:space="preserve">It reduces administrative costs, increases </w:t>
      </w:r>
      <w:r w:rsidRPr="00642761">
        <w:rPr>
          <w:rStyle w:val="Emphasis"/>
        </w:rPr>
        <w:t>funding equality</w:t>
      </w:r>
      <w:r w:rsidRPr="007F3DAE">
        <w:rPr>
          <w:rStyle w:val="StyleUnderline"/>
        </w:rPr>
        <w:t xml:space="preserve">, gives parents more power, and gives administrators an </w:t>
      </w:r>
      <w:r w:rsidRPr="00642761">
        <w:rPr>
          <w:rStyle w:val="Emphasis"/>
        </w:rPr>
        <w:t xml:space="preserve">incentive to provide the best education </w:t>
      </w:r>
      <w:r w:rsidRPr="007F3DAE">
        <w:rPr>
          <w:rStyle w:val="StyleUnderline"/>
        </w:rPr>
        <w:t>possible to underserved kids. If we really care about giving our most disadvantaged the best shot in life, this is a big part of how to do it.</w:t>
      </w:r>
    </w:p>
    <w:p w:rsidR="00F92F3A" w:rsidRPr="00132419" w:rsidRDefault="00F92F3A" w:rsidP="00F92F3A"/>
    <w:p w:rsidR="00F92F3A" w:rsidRDefault="00F92F3A" w:rsidP="00F92F3A"/>
    <w:p w:rsidR="00F92F3A" w:rsidRDefault="00F92F3A" w:rsidP="00F92F3A">
      <w:pPr>
        <w:pStyle w:val="Heading3"/>
      </w:pPr>
      <w:r>
        <w:t>AT: Not enough money</w:t>
      </w:r>
    </w:p>
    <w:p w:rsidR="00F92F3A" w:rsidRDefault="00F92F3A" w:rsidP="00F92F3A"/>
    <w:p w:rsidR="00F92F3A" w:rsidRPr="00F92F3A" w:rsidRDefault="00F92F3A" w:rsidP="00F92F3A">
      <w:pPr>
        <w:pStyle w:val="Heading4"/>
      </w:pPr>
      <w:r>
        <w:t xml:space="preserve">Current Title I money is </w:t>
      </w:r>
      <w:r>
        <w:rPr>
          <w:u w:val="single"/>
        </w:rPr>
        <w:t>misallocated</w:t>
      </w:r>
      <w:r>
        <w:t xml:space="preserve"> – portability means more bang for the buck by eliminating administrative costs and </w:t>
      </w:r>
      <w:r>
        <w:rPr>
          <w:u w:val="single"/>
        </w:rPr>
        <w:t>substantially</w:t>
      </w:r>
      <w:r>
        <w:t xml:space="preserve"> increasing efficient targeting</w:t>
      </w:r>
    </w:p>
    <w:p w:rsidR="00F92F3A" w:rsidRPr="00793398" w:rsidRDefault="00F92F3A" w:rsidP="00F92F3A">
      <w:pPr>
        <w:rPr>
          <w:rStyle w:val="Style13ptBold"/>
          <w:b w:val="0"/>
        </w:rPr>
      </w:pPr>
      <w:proofErr w:type="spellStart"/>
      <w:r>
        <w:rPr>
          <w:rStyle w:val="Style13ptBold"/>
        </w:rPr>
        <w:t>Aud</w:t>
      </w:r>
      <w:proofErr w:type="spellEnd"/>
      <w:r>
        <w:rPr>
          <w:rStyle w:val="Style13ptBold"/>
        </w:rPr>
        <w:t xml:space="preserve">, 7 </w:t>
      </w:r>
      <w:r>
        <w:rPr>
          <w:rStyle w:val="Style13ptBold"/>
          <w:b w:val="0"/>
        </w:rPr>
        <w:t xml:space="preserve">--- Senior Associate Fellow </w:t>
      </w:r>
      <w:proofErr w:type="gramStart"/>
      <w:r>
        <w:rPr>
          <w:rStyle w:val="Style13ptBold"/>
          <w:b w:val="0"/>
        </w:rPr>
        <w:t>The</w:t>
      </w:r>
      <w:proofErr w:type="gramEnd"/>
      <w:r>
        <w:rPr>
          <w:rStyle w:val="Style13ptBold"/>
          <w:b w:val="0"/>
        </w:rPr>
        <w:t xml:space="preserve"> Heritage Foundation (Susan L. </w:t>
      </w:r>
      <w:proofErr w:type="spellStart"/>
      <w:r>
        <w:rPr>
          <w:rStyle w:val="Style13ptBold"/>
          <w:b w:val="0"/>
        </w:rPr>
        <w:t>Aud</w:t>
      </w:r>
      <w:proofErr w:type="spellEnd"/>
      <w:r>
        <w:rPr>
          <w:rStyle w:val="Style13ptBold"/>
          <w:b w:val="0"/>
        </w:rPr>
        <w:t xml:space="preserve">, Heritage Foundation, “A Closer Look at Title 1: Making Education for the Disadvantaged More Student – Centered”, 2007) </w:t>
      </w:r>
    </w:p>
    <w:p w:rsidR="00F92F3A" w:rsidRDefault="00F92F3A" w:rsidP="00F92F3A">
      <w:r>
        <w:t>Because American taxpayers spend approximately $13 billion on the Title I program—and hundreds of billions of dollars on K–12 public education all told—it is important that education funding be spent in an appropriate manner and that policies are designed to minimize waste, fraud, and abuse. Excessive complexity only opens the door to error and makes mismanagement more easily hidden.</w:t>
      </w:r>
    </w:p>
    <w:p w:rsidR="00F92F3A" w:rsidRDefault="00F92F3A" w:rsidP="00F92F3A">
      <w:r>
        <w:t xml:space="preserve">Yet Congress, over many decades, has continued to add layer upon layer to Title I so that it is implemented in a manner that is different from the original legislative intention. </w:t>
      </w:r>
      <w:r w:rsidRPr="00793398">
        <w:rPr>
          <w:rStyle w:val="StyleUnderline"/>
        </w:rPr>
        <w:t>Moreover, the program’s complexity increases the challenge of fiscal accountability and allows only a few people to understand the process</w:t>
      </w:r>
      <w:r>
        <w:t>. F</w:t>
      </w:r>
      <w:r w:rsidRPr="00793398">
        <w:rPr>
          <w:rStyle w:val="StyleUnderline"/>
        </w:rPr>
        <w:t xml:space="preserve">or example, the current system of formula grants has become increasingly difficult to understand and implement, and this in turn has augmented the bureaucratic and administrative costs of implementation. </w:t>
      </w:r>
      <w:r>
        <w:t>The result has been that less funding reaches the program’s intended beneficiaries: disadvantaged students and the schools they attend. Moreover, this complexity has led to great variance in the amount of funding that is provided to local communities across the country relative to their population of disadvantaged students, and the system’s increasing bureaucratic complexity has clouded transparency and public understanding, thereby undermining accountability for the largest federal K–12 program.</w:t>
      </w:r>
    </w:p>
    <w:p w:rsidR="00F92F3A" w:rsidRDefault="00F92F3A" w:rsidP="00F92F3A">
      <w:r w:rsidRPr="00793398">
        <w:rPr>
          <w:rStyle w:val="Emphasis"/>
        </w:rPr>
        <w:t>Title I should therefore be reformed to achieve greater transparency and a more student-centered approach</w:t>
      </w:r>
      <w:r>
        <w:t xml:space="preserve">. </w:t>
      </w:r>
      <w:r w:rsidRPr="00793398">
        <w:rPr>
          <w:rStyle w:val="StyleUnderline"/>
        </w:rPr>
        <w:t>Specifically, Congress should: A Closer Look at Title I: Education for the Disadvantaged</w:t>
      </w:r>
      <w:r>
        <w:t xml:space="preserve"> </w:t>
      </w:r>
    </w:p>
    <w:p w:rsidR="00F92F3A" w:rsidRPr="00793398" w:rsidRDefault="00F92F3A" w:rsidP="00F92F3A">
      <w:pPr>
        <w:rPr>
          <w:rStyle w:val="StyleUnderline"/>
        </w:rPr>
      </w:pPr>
      <w:r w:rsidRPr="00793398">
        <w:rPr>
          <w:rStyle w:val="StyleUnderline"/>
        </w:rPr>
        <w:t>• Simplify the Title I delivery system and return to the basic rationale of student-centered compensatory education.</w:t>
      </w:r>
      <w:r>
        <w:t xml:space="preserve"> The current system of Title I delivery should be streamlined and refocused on the original goal of compensatory education: providing additional funding to meet the needs of disadvantaged and low-income students. </w:t>
      </w:r>
      <w:r w:rsidRPr="00793398">
        <w:rPr>
          <w:rStyle w:val="StyleUnderline"/>
        </w:rPr>
        <w:t>This can be done by transforming the four current Title I program grants into a single, simple formula that provides funds based on the number of low-income students in each state.</w:t>
      </w:r>
    </w:p>
    <w:p w:rsidR="00F92F3A" w:rsidRDefault="00F92F3A" w:rsidP="00F92F3A">
      <w:r>
        <w:t xml:space="preserve">• </w:t>
      </w:r>
      <w:r w:rsidRPr="00793398">
        <w:rPr>
          <w:rStyle w:val="StyleUnderline"/>
        </w:rPr>
        <w:t>Use a clear, student-centered calculation to set a per-pupil allocation amount</w:t>
      </w:r>
      <w:r>
        <w:t xml:space="preserve">. </w:t>
      </w:r>
      <w:r w:rsidRPr="00793398">
        <w:rPr>
          <w:rStyle w:val="StyleUnderline"/>
        </w:rPr>
        <w:t>This would avoid the complexities of ratable reductions. The dollar amount per student could be a straightforward reflection of the total appropriation divided by the number of eligible students</w:t>
      </w:r>
      <w:r>
        <w:t>. This amount—approximately $1,000 per student, or 10 percent of the national average per-pupil expenditure—could then be weighted by cost of living differences across states or regions. Moreover, this streamlined approach would greatly improve policymakers’ and the public’s understanding of the program and allow for better future projections of funds.</w:t>
      </w:r>
    </w:p>
    <w:p w:rsidR="00F92F3A" w:rsidRDefault="00F92F3A" w:rsidP="00F92F3A">
      <w:r>
        <w:t xml:space="preserve">• </w:t>
      </w:r>
      <w:r w:rsidRPr="00793398">
        <w:rPr>
          <w:rStyle w:val="Emphasis"/>
        </w:rPr>
        <w:t>Allow states the flexibility to fund the student, not the system</w:t>
      </w:r>
      <w:r>
        <w:t>. Congress should allow states the flexibility to transform their current Title I delivery systems in a manner that would more directly fund the individual student, including allowing portability of the student’s per-pupil allocation to the school of choice.</w:t>
      </w:r>
    </w:p>
    <w:p w:rsidR="00F92F3A" w:rsidRPr="00501C64" w:rsidRDefault="00F92F3A" w:rsidP="00F92F3A">
      <w:r>
        <w:t xml:space="preserve">In the course of eight reauthorizations, </w:t>
      </w:r>
      <w:r w:rsidRPr="007C5BD1">
        <w:rPr>
          <w:rStyle w:val="StyleUnderline"/>
        </w:rPr>
        <w:t>Title I has accumulated great bureaucratic complexity. The program’s funding formulas have become increasingly complex and obscure</w:t>
      </w:r>
      <w:r>
        <w:t xml:space="preserve">. Today, the distribution of funds through the Title I program is characterized by unintended variability. </w:t>
      </w:r>
      <w:r w:rsidRPr="007C5BD1">
        <w:rPr>
          <w:rStyle w:val="StyleUnderline"/>
        </w:rPr>
        <w:t>There is little or no relationship between a district’s demographics and the amount of money received for compensatory education aid</w:t>
      </w:r>
      <w:r>
        <w:t xml:space="preserve"> assistance. Moreover, </w:t>
      </w:r>
      <w:r w:rsidRPr="007C5BD1">
        <w:rPr>
          <w:rStyle w:val="StyleUnderline"/>
        </w:rPr>
        <w:t xml:space="preserve">because the current funding formula reserves too much funding for administrative costs, </w:t>
      </w:r>
      <w:r w:rsidRPr="007C5BD1">
        <w:rPr>
          <w:rStyle w:val="Emphasis"/>
        </w:rPr>
        <w:t>less money is available for instructional expenses.</w:t>
      </w:r>
      <w:r>
        <w:t xml:space="preserve"> Congress should (1) reform the Title I program to return to the original student-centered goal of compensatory education; (2) streamline the funding formula to use a simple per-pupil allocation to improve transparency; and (3) allow states to implement simplified student-centered funding that provides aid more directly to students, thereby allowing greater portability and school choice.</w:t>
      </w:r>
    </w:p>
    <w:p w:rsidR="00F92F3A" w:rsidRDefault="00F92F3A" w:rsidP="00F92F3A"/>
    <w:p w:rsidR="00F92F3A" w:rsidRDefault="00F92F3A" w:rsidP="00F92F3A">
      <w:pPr>
        <w:pStyle w:val="Heading4"/>
      </w:pPr>
      <w:r>
        <w:t>Administrative costs undermine 2/3rds of Title I’s current allocation</w:t>
      </w:r>
    </w:p>
    <w:p w:rsidR="00F92F3A" w:rsidRPr="00FC09FD" w:rsidRDefault="00F92F3A" w:rsidP="00F92F3A">
      <w:proofErr w:type="spellStart"/>
      <w:r>
        <w:rPr>
          <w:b/>
        </w:rPr>
        <w:t>Aud</w:t>
      </w:r>
      <w:proofErr w:type="spellEnd"/>
      <w:r>
        <w:rPr>
          <w:b/>
        </w:rPr>
        <w:t xml:space="preserve">, 7 - </w:t>
      </w:r>
      <w:r w:rsidRPr="00FC09FD">
        <w:t xml:space="preserve">Susan L. </w:t>
      </w:r>
      <w:proofErr w:type="spellStart"/>
      <w:r w:rsidRPr="00FC09FD">
        <w:t>Aud</w:t>
      </w:r>
      <w:proofErr w:type="spellEnd"/>
      <w:r w:rsidRPr="00FC09FD">
        <w:t xml:space="preserve">, Ph.D., is a Senior Fellow with the Milton and Rose D. Friedman Foundation and teaches doctoral-level quantitative methods courses as a professorial lecturer at the Paul H. </w:t>
      </w:r>
      <w:proofErr w:type="spellStart"/>
      <w:r w:rsidRPr="00FC09FD">
        <w:t>Nitze</w:t>
      </w:r>
      <w:proofErr w:type="spellEnd"/>
      <w:r w:rsidRPr="00FC09FD">
        <w:t xml:space="preserve"> School for Advanced International Studies at Johns Hopkins University. Her research has been focused predominately on K-12 public education fiscal policy, as well as the com­petitive and efficiency effects of school choice on the public school system (“A Closer Look at Title I: Making Education for the Disadvantaged More Student-Centered” 6/28,</w:t>
      </w:r>
      <w:r>
        <w:t xml:space="preserve"> </w:t>
      </w:r>
      <w:hyperlink r:id="rId48" w:history="1">
        <w:r w:rsidRPr="00FC09FD">
          <w:rPr>
            <w:rStyle w:val="Hyperlink"/>
          </w:rPr>
          <w:t>http://www.heritage.org/education/report/closer-look-title-i-making-education-the-disadvantaged-more-student-centered</w:t>
        </w:r>
      </w:hyperlink>
    </w:p>
    <w:p w:rsidR="00F92F3A" w:rsidRPr="00FC09FD" w:rsidRDefault="00F92F3A" w:rsidP="00F92F3A"/>
    <w:p w:rsidR="00F92F3A" w:rsidRDefault="00F92F3A" w:rsidP="00F92F3A">
      <w:r w:rsidRPr="00FC09FD">
        <w:rPr>
          <w:rStyle w:val="StyleUnderline"/>
        </w:rPr>
        <w:t>Amounts reserved for administration greatly dilute what reaches the classroom</w:t>
      </w:r>
      <w:r>
        <w:t>.</w:t>
      </w:r>
    </w:p>
    <w:p w:rsidR="00F92F3A" w:rsidRDefault="00F92F3A" w:rsidP="00F92F3A">
      <w:r w:rsidRPr="00FC09FD">
        <w:rPr>
          <w:rStyle w:val="StyleUnderline"/>
        </w:rPr>
        <w:t>Funds reserved for administration</w:t>
      </w:r>
      <w:r>
        <w:t xml:space="preserve"> or for specific programs, such as parent involvement, </w:t>
      </w:r>
      <w:r>
        <w:rPr>
          <w:rStyle w:val="Emphasis"/>
        </w:rPr>
        <w:t>drain a sub</w:t>
      </w:r>
      <w:r w:rsidRPr="00FC09FD">
        <w:rPr>
          <w:rStyle w:val="Emphasis"/>
        </w:rPr>
        <w:t>stantial portion of the total amount appropriated for Title I, Part A at the school level</w:t>
      </w:r>
      <w:r>
        <w:t xml:space="preserve">. In fiscal year (FY) 2004, the U.S. Census Bureau estimated that there were approximately 8,400,000 children eligible for Title I, Part A. As the total allocation for that year was nearly $13 billion, </w:t>
      </w:r>
      <w:r w:rsidRPr="00FC09FD">
        <w:rPr>
          <w:rStyle w:val="StyleUnderline"/>
        </w:rPr>
        <w:t>the average amount per eligible child would have been $1,500. However, in Florida</w:t>
      </w:r>
      <w:r>
        <w:t xml:space="preserve">, for example, </w:t>
      </w:r>
      <w:r w:rsidRPr="00FC09FD">
        <w:rPr>
          <w:rStyle w:val="StyleUnderline"/>
        </w:rPr>
        <w:t>the average amount</w:t>
      </w:r>
      <w:r>
        <w:t xml:space="preserve"> of Title I, Part A funds </w:t>
      </w:r>
      <w:r w:rsidRPr="00FC09FD">
        <w:rPr>
          <w:rStyle w:val="StyleUnderline"/>
        </w:rPr>
        <w:t>allocated</w:t>
      </w:r>
      <w:r>
        <w:t xml:space="preserve"> to the school level </w:t>
      </w:r>
      <w:r w:rsidRPr="00FC09FD">
        <w:rPr>
          <w:rStyle w:val="StyleUnderline"/>
        </w:rPr>
        <w:t>was $554 per student</w:t>
      </w:r>
      <w:r>
        <w:t>.</w:t>
      </w:r>
    </w:p>
    <w:p w:rsidR="00F92F3A" w:rsidRDefault="00F92F3A" w:rsidP="00F92F3A"/>
    <w:p w:rsidR="00F92F3A" w:rsidRDefault="00F92F3A" w:rsidP="00F92F3A">
      <w:pPr>
        <w:pStyle w:val="Heading4"/>
      </w:pPr>
      <w:r>
        <w:t xml:space="preserve">The CP is </w:t>
      </w:r>
      <w:r>
        <w:rPr>
          <w:u w:val="single"/>
        </w:rPr>
        <w:t>net better</w:t>
      </w:r>
      <w:r>
        <w:t xml:space="preserve"> for students – portability creates </w:t>
      </w:r>
      <w:r>
        <w:rPr>
          <w:u w:val="single"/>
        </w:rPr>
        <w:t>adaptability</w:t>
      </w:r>
      <w:r>
        <w:t xml:space="preserve"> – funds more accurately flow where poverty actually exists.  The plan’s adherence to regulations means funds will stay </w:t>
      </w:r>
      <w:proofErr w:type="spellStart"/>
      <w:r>
        <w:t>mistargeted</w:t>
      </w:r>
      <w:proofErr w:type="spellEnd"/>
    </w:p>
    <w:p w:rsidR="00F92F3A" w:rsidRPr="007C5BD1" w:rsidRDefault="00F92F3A" w:rsidP="00F92F3A">
      <w:proofErr w:type="spellStart"/>
      <w:r w:rsidRPr="007C5BD1">
        <w:rPr>
          <w:b/>
        </w:rPr>
        <w:t>Aud</w:t>
      </w:r>
      <w:proofErr w:type="spellEnd"/>
      <w:r w:rsidRPr="007C5BD1">
        <w:rPr>
          <w:b/>
        </w:rPr>
        <w:t>, 7</w:t>
      </w:r>
      <w:r w:rsidRPr="007C5BD1">
        <w:t xml:space="preserve"> --- Senior Associate Fellow </w:t>
      </w:r>
      <w:proofErr w:type="gramStart"/>
      <w:r w:rsidRPr="007C5BD1">
        <w:t>The</w:t>
      </w:r>
      <w:proofErr w:type="gramEnd"/>
      <w:r w:rsidRPr="007C5BD1">
        <w:t xml:space="preserve"> Heritage Foundation (Susan L. </w:t>
      </w:r>
      <w:proofErr w:type="spellStart"/>
      <w:r w:rsidRPr="007C5BD1">
        <w:t>Aud</w:t>
      </w:r>
      <w:proofErr w:type="spellEnd"/>
      <w:r w:rsidRPr="007C5BD1">
        <w:t xml:space="preserve">, Heritage Foundation, “A Closer Look at Title 1: Making Education for the Disadvantaged More Student – Centered”, 2007) </w:t>
      </w:r>
    </w:p>
    <w:p w:rsidR="00F92F3A" w:rsidRPr="00243D71" w:rsidRDefault="00F92F3A" w:rsidP="00F92F3A"/>
    <w:p w:rsidR="00F92F3A" w:rsidRDefault="00F92F3A" w:rsidP="00F92F3A">
      <w:r w:rsidRPr="007A0418">
        <w:t xml:space="preserve">Having shown how Title I, Part A funds are calculated for each state and how they are to be distributed to districts and schools, </w:t>
      </w:r>
      <w:r w:rsidRPr="00E6286F">
        <w:rPr>
          <w:rStyle w:val="StyleUnderline"/>
        </w:rPr>
        <w:t>it is necessary to examine whether the current Title I system is the most appropriate way to provide compensatory education funding to assist disadvantaged students.</w:t>
      </w:r>
      <w:r>
        <w:t xml:space="preserve"> The system’s complexity and variability make it difficult for the public to determine how well the federal government is directing resources to the intended beneficiaries.</w:t>
      </w:r>
    </w:p>
    <w:p w:rsidR="00F92F3A" w:rsidRDefault="00F92F3A" w:rsidP="00F92F3A">
      <w:r>
        <w:t>At a minimum, a state’s Title I allocation should have some relationship to the number of students living below poverty in the state. To account for the differences in cost of living between states, the federal government uses the state per-pupil expenditure. To prevent great variability, the government then limits the SPPE differences between 32 percent and 48 percent of the U.S. average.</w:t>
      </w:r>
    </w:p>
    <w:p w:rsidR="00F92F3A" w:rsidRPr="00243D71" w:rsidRDefault="00F92F3A" w:rsidP="00F92F3A">
      <w:pPr>
        <w:rPr>
          <w:rStyle w:val="Emphasis"/>
        </w:rPr>
      </w:pPr>
      <w:r w:rsidRPr="00243D71">
        <w:rPr>
          <w:rStyle w:val="StyleUnderline"/>
        </w:rPr>
        <w:t>However, Chart 1 suggests that there is much disparity between the states without regard for need. Students in some of the less populated states, such as Vermont or Wyoming, receive, on average, over $3,000 per child</w:t>
      </w:r>
      <w:r>
        <w:t xml:space="preserve">. Quite a few of the more populated states, on the other hand, receive less than $1,200 per child. As a result of these inconsistencies, </w:t>
      </w:r>
      <w:r w:rsidRPr="007A0418">
        <w:rPr>
          <w:rStyle w:val="StyleUnderline"/>
        </w:rPr>
        <w:t>some states receive 250 percent of the amount per pupil that other states receive</w:t>
      </w:r>
      <w:r>
        <w:t xml:space="preserve">. </w:t>
      </w:r>
      <w:r w:rsidRPr="00243D71">
        <w:rPr>
          <w:rStyle w:val="StyleUnderline"/>
        </w:rPr>
        <w:t>The greatest causes of this variability are the hold-harmless and small-state provisions.</w:t>
      </w:r>
      <w:r>
        <w:t xml:space="preserve"> Consequently, some states with a higher number of disadvantaged students, such as Kentucky, Mississippi, or Missouri, actually receive substantially less per child than others receive.22 </w:t>
      </w:r>
      <w:r w:rsidRPr="00243D71">
        <w:rPr>
          <w:rStyle w:val="Emphasis"/>
        </w:rPr>
        <w:t>In addition, when poverty shifts from one state to another, the funds take several years to follow.</w:t>
      </w:r>
    </w:p>
    <w:p w:rsidR="00F92F3A" w:rsidRDefault="00F92F3A" w:rsidP="00F92F3A">
      <w:r>
        <w:t>For example, the Title I program apparently is intended to focus funds where the greatest concentrations of poverty levels are located. Thus, there should be higher funding per student in states with higher percentages of children living in poverty.</w:t>
      </w:r>
    </w:p>
    <w:p w:rsidR="00F92F3A" w:rsidRDefault="00F92F3A" w:rsidP="00F92F3A">
      <w:r>
        <w:t>However, Chart 1 disputes this contention as well. New Hampshire has one of the lowest rates of poverty at 5.2 percent and one of the highest amounts of Title I funds per student: $2,294. Arkansas is just the opposite: Nearly 22 percent of its children are living in poverty, while the per-student amount is only $1,185. One can argue the merits of the concentration of poverty approach, but the law does not appear to be having the effect that the law intended, at least at the state level.</w:t>
      </w:r>
    </w:p>
    <w:p w:rsidR="00F92F3A" w:rsidRDefault="00F92F3A" w:rsidP="00F92F3A">
      <w:r w:rsidRPr="00243D71">
        <w:rPr>
          <w:rStyle w:val="StyleUnderline"/>
        </w:rPr>
        <w:t>In addition to the great disparity at the federal and state levels, districts are given discretion over the distribution of their federal funds</w:t>
      </w:r>
      <w:r>
        <w:t>. The intention here is to allow districts the flexibility to use funds in the most effective way for their given set of circumstances. It would seem that more funds would be directed at schools with higher percentages of low-income students, or at least at schools with the lowest performance.</w:t>
      </w:r>
    </w:p>
    <w:p w:rsidR="00F92F3A" w:rsidRDefault="00F92F3A" w:rsidP="00F92F3A">
      <w:r>
        <w:t>However, Chart 2 suggests no clear pattern in Florida. From a concentration of poverty perspective, the highest per-pupil school allocation is for schools with between 70 percent and 80 percent of students qualifying for free or reduced-price lunch, not the highest levels of poverty. More interesting is that the pattern of per-pupil amounts by school performance is counterintuitive. Florida administers a yearly standardized test, the FCAT, and grades schools based on the results. Schools with the lowest grade, “F,” had the lowest average per-pupil amount of federal funds, while the “B” schools had the highest.</w:t>
      </w:r>
    </w:p>
    <w:p w:rsidR="00F92F3A" w:rsidRDefault="00F92F3A" w:rsidP="00F92F3A"/>
    <w:p w:rsidR="00EA7B88" w:rsidRDefault="00EA7B88" w:rsidP="00EA7B88">
      <w:pPr>
        <w:pStyle w:val="Heading4"/>
      </w:pPr>
      <w:r>
        <w:t xml:space="preserve">It solves – empirically increases achievement </w:t>
      </w:r>
    </w:p>
    <w:p w:rsidR="00EA7B88" w:rsidRPr="006707A1" w:rsidRDefault="00EA7B88" w:rsidP="00EA7B88">
      <w:pPr>
        <w:rPr>
          <w:rStyle w:val="Style13ptBold"/>
          <w:b w:val="0"/>
          <w:sz w:val="20"/>
        </w:rPr>
      </w:pPr>
      <w:r>
        <w:rPr>
          <w:rStyle w:val="Style13ptBold"/>
        </w:rPr>
        <w:t xml:space="preserve">Russell 15 </w:t>
      </w:r>
      <w:r>
        <w:rPr>
          <w:rStyle w:val="Style13ptBold"/>
          <w:sz w:val="20"/>
        </w:rPr>
        <w:t xml:space="preserve">- </w:t>
      </w:r>
      <w:r w:rsidRPr="00EA7B88">
        <w:t>The contributor editor at the Washington Examiner. He graduated from the University of Rochester in 2013 with a B.A. in Economics and Political Science. (Jason, “'Backpack funding' puts focus on students, not school districts,” The Washington Examiner, 1/11/15, http://www.washingtonexaminer.com/backpack-funding-puts-focus-on-students-not-school-districts/article/2558458) //</w:t>
      </w:r>
      <w:proofErr w:type="spellStart"/>
      <w:r w:rsidRPr="00EA7B88">
        <w:t>S.He</w:t>
      </w:r>
      <w:proofErr w:type="spellEnd"/>
    </w:p>
    <w:p w:rsidR="00EA7B88" w:rsidRPr="00BE77AE" w:rsidRDefault="00EA7B88" w:rsidP="00EA7B88"/>
    <w:p w:rsidR="00EA7B88" w:rsidRPr="00720B0E" w:rsidRDefault="00EA7B88" w:rsidP="00EA7B88">
      <w:pPr>
        <w:rPr>
          <w:rStyle w:val="StyleUnderline"/>
        </w:rPr>
      </w:pPr>
      <w:r w:rsidRPr="00720B0E">
        <w:rPr>
          <w:rStyle w:val="StyleUnderline"/>
        </w:rPr>
        <w:t xml:space="preserve">Backpack funding comes with the added benefit of </w:t>
      </w:r>
      <w:r w:rsidRPr="006300D0">
        <w:rPr>
          <w:rStyle w:val="Emphasis"/>
        </w:rPr>
        <w:t>improved transparency and analysis</w:t>
      </w:r>
      <w:r w:rsidRPr="00720B0E">
        <w:rPr>
          <w:rStyle w:val="StyleUnderline"/>
        </w:rPr>
        <w:t xml:space="preserve"> of education spending.</w:t>
      </w:r>
      <w:r w:rsidRPr="006707A1">
        <w:t xml:space="preserve"> Snell said, “Right now, there’s a lot of money that goes into a district budget, and if one school improves reading, there’s really no way to say, ‘Is that because they invested in a new reading program, or because that’s where they used their resources?’ ” </w:t>
      </w:r>
      <w:r w:rsidRPr="00720B0E">
        <w:rPr>
          <w:rStyle w:val="StyleUnderline"/>
        </w:rPr>
        <w:t>Backpack funding allows school districts to better examine what is working in education.</w:t>
      </w:r>
    </w:p>
    <w:p w:rsidR="00EA7B88" w:rsidRPr="00720B0E" w:rsidRDefault="00EA7B88" w:rsidP="00EA7B88">
      <w:pPr>
        <w:rPr>
          <w:rStyle w:val="StyleUnderline"/>
        </w:rPr>
      </w:pPr>
      <w:r w:rsidRPr="00720B0E">
        <w:rPr>
          <w:rStyle w:val="StyleUnderline"/>
        </w:rPr>
        <w:t xml:space="preserve">Snell says that 25 school districts in the United States have at least a modified version of backpack funding, 15 of which have implemented it fully. </w:t>
      </w:r>
      <w:r w:rsidRPr="006300D0">
        <w:rPr>
          <w:rStyle w:val="Emphasis"/>
        </w:rPr>
        <w:t>Graduation rates rose by over 10 percentage</w:t>
      </w:r>
      <w:r w:rsidRPr="00720B0E">
        <w:rPr>
          <w:rStyle w:val="StyleUnderline"/>
        </w:rPr>
        <w:t xml:space="preserve"> points in Houston from 2009 to 2012 after the district implemented a version of backpack funding, along with improvements in student test scores and retention.</w:t>
      </w:r>
    </w:p>
    <w:p w:rsidR="00EA7B88" w:rsidRDefault="00EA7B88" w:rsidP="00EA7B88"/>
    <w:p w:rsidR="00EA7B88" w:rsidRDefault="00EA7B88" w:rsidP="00EA7B88">
      <w:pPr>
        <w:pStyle w:val="Heading4"/>
      </w:pPr>
      <w:r>
        <w:t xml:space="preserve">Title I portability promotes customized education, which is </w:t>
      </w:r>
      <w:r w:rsidRPr="00C44443">
        <w:rPr>
          <w:u w:val="single"/>
        </w:rPr>
        <w:t>comparatively better</w:t>
      </w:r>
      <w:r>
        <w:t xml:space="preserve"> than pouring money into a faulty system</w:t>
      </w:r>
    </w:p>
    <w:p w:rsidR="00EA7B88" w:rsidRDefault="00EA7B88" w:rsidP="00EA7B88">
      <w:r>
        <w:rPr>
          <w:rStyle w:val="Style13ptBold"/>
        </w:rPr>
        <w:t>Russell 15</w:t>
      </w:r>
      <w:r w:rsidRPr="000B56F2">
        <w:rPr>
          <w:rStyle w:val="Style13ptBold"/>
          <w:sz w:val="20"/>
          <w:szCs w:val="20"/>
        </w:rPr>
        <w:t xml:space="preserve"> </w:t>
      </w:r>
      <w:r>
        <w:rPr>
          <w:rStyle w:val="Style13ptBold"/>
          <w:sz w:val="20"/>
          <w:szCs w:val="20"/>
        </w:rPr>
        <w:t>–</w:t>
      </w:r>
      <w:r w:rsidRPr="000B56F2">
        <w:rPr>
          <w:rStyle w:val="Style13ptBold"/>
          <w:sz w:val="20"/>
          <w:szCs w:val="20"/>
        </w:rPr>
        <w:t xml:space="preserve"> </w:t>
      </w:r>
      <w:r w:rsidRPr="00EA7B88">
        <w:t>The contributor editor at the Washington Examiner. He graduated from the University of Rochester in 2013 with a B.A. in Economics and Political Science. (Jason, “Federal K-12 Funding Should Follow the Student,” Washington Examiner, 2/23/15, http://www.washingtonexaminer.com/federal-k-12-funding-should-follow-the-student/article/2560573) //</w:t>
      </w:r>
      <w:proofErr w:type="spellStart"/>
      <w:r w:rsidRPr="00EA7B88">
        <w:t>S.He</w:t>
      </w:r>
      <w:proofErr w:type="spellEnd"/>
    </w:p>
    <w:p w:rsidR="00EA7B88" w:rsidRPr="004F4661" w:rsidRDefault="00EA7B88" w:rsidP="00EA7B88">
      <w:r w:rsidRPr="004F4661">
        <w:t xml:space="preserve">Whether or not a school has high test scores or meets government-mandated standards should not be of great importance for government funding. If enough families choose to send enough students to a school to make it viable, then that school should be considered a success. </w:t>
      </w:r>
      <w:r w:rsidRPr="00C44443">
        <w:rPr>
          <w:rStyle w:val="StyleUnderline"/>
        </w:rPr>
        <w:t>All that counts is whether a school serves its students’ needs, whatever those needs may be.</w:t>
      </w:r>
    </w:p>
    <w:p w:rsidR="00EA7B88" w:rsidRPr="00C44443" w:rsidRDefault="00EA7B88" w:rsidP="00EA7B88">
      <w:pPr>
        <w:rPr>
          <w:rStyle w:val="StyleUnderline"/>
        </w:rPr>
      </w:pPr>
      <w:r w:rsidRPr="004F4661">
        <w:t xml:space="preserve">On the left, </w:t>
      </w:r>
      <w:r w:rsidRPr="00C44443">
        <w:rPr>
          <w:rStyle w:val="StyleUnderline"/>
        </w:rPr>
        <w:t xml:space="preserve">teachers unions and progressives claim that portable federal funding of education will take resources away from poor school districts. But this approach fails to recognize the </w:t>
      </w:r>
      <w:r w:rsidRPr="00C44443">
        <w:rPr>
          <w:rStyle w:val="Emphasis"/>
        </w:rPr>
        <w:t>educational benefits</w:t>
      </w:r>
      <w:r w:rsidRPr="00C44443">
        <w:rPr>
          <w:rStyle w:val="StyleUnderline"/>
        </w:rPr>
        <w:t xml:space="preserve"> for individual families and students who can take advantage of school choice. It also perpetuates the falsehood that bad schools just need more taxpayer money to improve. </w:t>
      </w:r>
      <w:r w:rsidRPr="00C44443">
        <w:rPr>
          <w:rStyle w:val="Emphasis"/>
        </w:rPr>
        <w:t>Customized education helps</w:t>
      </w:r>
      <w:r w:rsidRPr="00C44443">
        <w:rPr>
          <w:rStyle w:val="StyleUnderline"/>
        </w:rPr>
        <w:t xml:space="preserve"> all students individually, whereas </w:t>
      </w:r>
      <w:r w:rsidRPr="00C44443">
        <w:rPr>
          <w:rStyle w:val="Emphasis"/>
        </w:rPr>
        <w:t>pouring more money into failing education systems has failed</w:t>
      </w:r>
      <w:r w:rsidRPr="00C44443">
        <w:rPr>
          <w:rStyle w:val="StyleUnderline"/>
        </w:rPr>
        <w:t xml:space="preserve"> to produce nationwide gains.</w:t>
      </w:r>
    </w:p>
    <w:p w:rsidR="00EA7B88" w:rsidRPr="004F4661" w:rsidRDefault="00EA7B88" w:rsidP="00EA7B88">
      <w:r w:rsidRPr="004F4661">
        <w:t>Importantly, education legislation expected to be voted on by the House this week would only give states the option of making low-income federal education funding portable. States would not be required to expand school choice if public support is lacking.</w:t>
      </w:r>
    </w:p>
    <w:p w:rsidR="00EA7B88" w:rsidRPr="008E452A" w:rsidRDefault="00EA7B88" w:rsidP="00EA7B88">
      <w:r w:rsidRPr="004F4661">
        <w:t>Some conservative groups, such as </w:t>
      </w:r>
      <w:r w:rsidRPr="00FA790B">
        <w:t>Heritage Action</w:t>
      </w:r>
      <w:r w:rsidRPr="004F4661">
        <w:t xml:space="preserve">, have come out in opposition to the House GOP legislation, partially because it only allows federal funding to go to traditional public or charter schools. This opposition is letting perfection get in the way of progress. </w:t>
      </w:r>
      <w:r w:rsidRPr="008E452A">
        <w:t>Portable funding to other public schools already has questionable odds of passing the Senate. Allowing federal dollars to leave the public school system would kill the legislation in the Senate, where strong opposition from teachers unions would sway Democrats against helping Republicans reach 60 votes.</w:t>
      </w:r>
    </w:p>
    <w:p w:rsidR="00EA7B88" w:rsidRPr="00C44443" w:rsidRDefault="00EA7B88" w:rsidP="00EA7B88">
      <w:pPr>
        <w:rPr>
          <w:rStyle w:val="StyleUnderline"/>
        </w:rPr>
      </w:pPr>
      <w:r w:rsidRPr="008E452A">
        <w:t>Although most school choice programs occur at the state and local level,</w:t>
      </w:r>
      <w:r w:rsidRPr="00C44443">
        <w:rPr>
          <w:rStyle w:val="StyleUnderline"/>
        </w:rPr>
        <w:t xml:space="preserve"> portable funding is one of the few things the federal government can do to expand school choice. Portable federal funding would help show that having a menu of educational options </w:t>
      </w:r>
      <w:r w:rsidRPr="00C44443">
        <w:rPr>
          <w:rStyle w:val="Emphasis"/>
        </w:rPr>
        <w:t>helps all students</w:t>
      </w:r>
      <w:r w:rsidRPr="00C44443">
        <w:rPr>
          <w:rStyle w:val="StyleUnderline"/>
        </w:rPr>
        <w:t>.</w:t>
      </w:r>
    </w:p>
    <w:p w:rsidR="00EA7B88" w:rsidRDefault="00EA7B88" w:rsidP="00F92F3A"/>
    <w:p w:rsidR="00F92F3A" w:rsidRPr="00F92F3A" w:rsidRDefault="00F92F3A" w:rsidP="00F92F3A">
      <w:pPr>
        <w:pStyle w:val="Heading4"/>
      </w:pPr>
      <w:r>
        <w:t xml:space="preserve">The main problem with Title I is </w:t>
      </w:r>
      <w:r>
        <w:rPr>
          <w:u w:val="single"/>
        </w:rPr>
        <w:t>inefficient allocation</w:t>
      </w:r>
      <w:r>
        <w:t>, not funding</w:t>
      </w:r>
    </w:p>
    <w:p w:rsidR="00F92F3A" w:rsidRDefault="00F92F3A" w:rsidP="00F92F3A">
      <w:r w:rsidRPr="007C5BD1">
        <w:rPr>
          <w:b/>
        </w:rPr>
        <w:t>Burke, 15</w:t>
      </w:r>
      <w:r w:rsidRPr="007C5BD1">
        <w:t xml:space="preserve"> --- Director, Center for Education Policy and Will Skillman Fellow in Education (Lindsey Burke, 09.28.15, “From Piecemeal to Portable: Transforming Title I into a Student – Centered Support System,” Heritage Foundation, </w:t>
      </w:r>
      <w:hyperlink r:id="rId49" w:history="1">
        <w:r w:rsidRPr="007C5BD1">
          <w:rPr>
            <w:rStyle w:val="Hyperlink"/>
          </w:rPr>
          <w:t>http://www.heritage.org/education/report/piecemeal-portable-transforming-title-i-student-centered-support-system</w:t>
        </w:r>
      </w:hyperlink>
      <w:r w:rsidRPr="007C5BD1">
        <w:t xml:space="preserve">) </w:t>
      </w:r>
    </w:p>
    <w:p w:rsidR="00F92F3A" w:rsidRPr="007C5BD1" w:rsidRDefault="00F92F3A" w:rsidP="00F92F3A"/>
    <w:p w:rsidR="00F92F3A" w:rsidRDefault="00F92F3A" w:rsidP="00F92F3A">
      <w:r w:rsidRPr="00214480">
        <w:rPr>
          <w:rStyle w:val="StyleUnderline"/>
        </w:rPr>
        <w:t>At the federal, state, and local level, policymakers and education-reform advocates have been striving to improve educational options and outcomes for all children, focusing in particular on improving outcomes for children from disadvantaged families</w:t>
      </w:r>
      <w:r>
        <w:t>. This effort is not new, nor is the sense that K–12 education is falling short, particularly for those children who need education options the most. In fact, President Lyndon B. Johnson’s support for, and the subsequent enactment of, the Elementary and Secondary Education Act (ESEA) in 1965—the first significant federal intervention into education, which continues to authorize the bulk of federal K–12 spending today—was born out of a belief that existing education programs and spending were not adequate for poor children.</w:t>
      </w:r>
    </w:p>
    <w:p w:rsidR="00F92F3A" w:rsidRDefault="00F92F3A" w:rsidP="00F92F3A">
      <w:r w:rsidRPr="00D619A1">
        <w:rPr>
          <w:rStyle w:val="StyleUnderline"/>
        </w:rPr>
        <w:t>Title I refers to Title I of the ESEA, which was viewed as the education component of Johnson’s Great Society initiatives and today remains the nation’s largest federal law governing education policy</w:t>
      </w:r>
      <w:r>
        <w:t>. Johnson outlined four challenges confronting U.S. policymakers as they considered the ESEA: (1) to provide better education to millions of poor children; (2) to improve education innovations and equipment; (3) to improve teacher training and technology; and (4) to incentivize lifelong learning. “But most of all,” Johnson implored, “</w:t>
      </w:r>
      <w:proofErr w:type="gramStart"/>
      <w:r>
        <w:t>we</w:t>
      </w:r>
      <w:proofErr w:type="gramEnd"/>
      <w:r>
        <w:t xml:space="preserve"> must provide a good education for every boy and girl—no matter where he lives.”[1]</w:t>
      </w:r>
    </w:p>
    <w:p w:rsidR="00F92F3A" w:rsidRPr="00D619A1" w:rsidRDefault="00F92F3A" w:rsidP="00F92F3A">
      <w:pPr>
        <w:rPr>
          <w:u w:val="single"/>
        </w:rPr>
      </w:pPr>
      <w:r w:rsidRPr="00D619A1">
        <w:rPr>
          <w:rStyle w:val="StyleUnderline"/>
        </w:rPr>
        <w:t>Johnson proposed to give first priority to a program of aid to low-income school districts, a priority that would form the basis of Title I</w:t>
      </w:r>
      <w:r>
        <w:t xml:space="preserve">.[2] </w:t>
      </w:r>
      <w:r w:rsidRPr="00D619A1">
        <w:rPr>
          <w:rStyle w:val="StyleUnderline"/>
        </w:rPr>
        <w:t xml:space="preserve">Today, </w:t>
      </w:r>
      <w:r w:rsidRPr="007C5BD1">
        <w:rPr>
          <w:rStyle w:val="StyleUnderline"/>
          <w:highlight w:val="cyan"/>
        </w:rPr>
        <w:t>the</w:t>
      </w:r>
      <w:r w:rsidRPr="00D619A1">
        <w:rPr>
          <w:rStyle w:val="StyleUnderline"/>
        </w:rPr>
        <w:t xml:space="preserve"> nearly $</w:t>
      </w:r>
      <w:r w:rsidRPr="007C5BD1">
        <w:rPr>
          <w:rStyle w:val="StyleUnderline"/>
          <w:highlight w:val="cyan"/>
        </w:rPr>
        <w:t>15 billion Title I program consists of a stream of convoluted formula grants that have little relationship to actual poverty</w:t>
      </w:r>
      <w:r w:rsidRPr="00D619A1">
        <w:rPr>
          <w:rStyle w:val="StyleUnderline"/>
        </w:rPr>
        <w:t xml:space="preserve">. </w:t>
      </w:r>
      <w:r w:rsidRPr="007C5BD1">
        <w:rPr>
          <w:rStyle w:val="StyleUnderline"/>
          <w:highlight w:val="cyan"/>
        </w:rPr>
        <w:t>These “opaque and unaccountable”</w:t>
      </w:r>
      <w:r w:rsidRPr="00D619A1">
        <w:rPr>
          <w:rStyle w:val="StyleUnderline"/>
        </w:rPr>
        <w:t xml:space="preserve">[3] </w:t>
      </w:r>
      <w:r w:rsidRPr="007C5BD1">
        <w:rPr>
          <w:rStyle w:val="StyleUnderline"/>
          <w:highlight w:val="cyan"/>
        </w:rPr>
        <w:t>grant streams have done little to address education-related issues in schools in districts of concentrated poverty</w:t>
      </w:r>
      <w:r w:rsidRPr="00D619A1">
        <w:rPr>
          <w:rStyle w:val="StyleUnderline"/>
        </w:rPr>
        <w:t>, evidenced in part by the presence of academic achievement and attainment gaps between disadvantaged children and their non-poor peers, which have persisted over the decades since the ESEA was signed into law.</w:t>
      </w:r>
    </w:p>
    <w:p w:rsidR="00F92F3A" w:rsidRDefault="00F92F3A" w:rsidP="00F92F3A">
      <w:r>
        <w:t xml:space="preserve">Instead of continuing to funnel the bulk of ESEA funding through the labyrinthine Title I program, </w:t>
      </w:r>
      <w:r w:rsidRPr="007C5BD1">
        <w:rPr>
          <w:rStyle w:val="Emphasis"/>
          <w:highlight w:val="cyan"/>
        </w:rPr>
        <w:t>federal policymakers should give states the option to make Title I dollars portable</w:t>
      </w:r>
      <w:r w:rsidRPr="00D619A1">
        <w:rPr>
          <w:rStyle w:val="Emphasis"/>
        </w:rPr>
        <w:t>, following children to any school or education option of choice</w:t>
      </w:r>
      <w:r>
        <w:t>.</w:t>
      </w:r>
      <w:r w:rsidRPr="00D619A1">
        <w:rPr>
          <w:rStyle w:val="Emphasis"/>
        </w:rPr>
        <w:t xml:space="preserve"> </w:t>
      </w:r>
      <w:r w:rsidRPr="00F92F3A">
        <w:rPr>
          <w:rStyle w:val="Emphasis"/>
          <w:highlight w:val="cyan"/>
        </w:rPr>
        <w:t>Restructuring Title I funding formulas into a single formula stream based on a set per-pupil allocation,</w:t>
      </w:r>
      <w:r w:rsidRPr="00D619A1">
        <w:rPr>
          <w:rStyle w:val="Emphasis"/>
        </w:rPr>
        <w:t xml:space="preserve"> and providing states the option to allocate Title I dollars to students in the form of a flexible education savings account (ESA), w</w:t>
      </w:r>
      <w:r w:rsidRPr="00F92F3A">
        <w:rPr>
          <w:rStyle w:val="Emphasis"/>
          <w:highlight w:val="cyan"/>
        </w:rPr>
        <w:t>ould create a powerful tool for low-income families to direct their own children’s education, limit federal bureaucracy, and provide a better chance of</w:t>
      </w:r>
      <w:r w:rsidRPr="00D619A1">
        <w:rPr>
          <w:rStyle w:val="Emphasis"/>
        </w:rPr>
        <w:t xml:space="preserve"> achieving Johnson’s goal of a </w:t>
      </w:r>
      <w:r w:rsidRPr="00F92F3A">
        <w:rPr>
          <w:rStyle w:val="Emphasis"/>
          <w:highlight w:val="cyan"/>
        </w:rPr>
        <w:t>quality education for every child</w:t>
      </w:r>
      <w:r w:rsidRPr="00717C29">
        <w:t xml:space="preserve"> “no matter where he lives.”</w:t>
      </w:r>
    </w:p>
    <w:p w:rsidR="00F92F3A" w:rsidRPr="00F92F3A" w:rsidRDefault="00F92F3A" w:rsidP="00F92F3A"/>
    <w:p w:rsidR="00F92F3A" w:rsidRDefault="00F92F3A" w:rsidP="00F92F3A"/>
    <w:p w:rsidR="00F92F3A" w:rsidRDefault="00F92F3A" w:rsidP="00F92F3A">
      <w:pPr>
        <w:pStyle w:val="Heading3"/>
      </w:pPr>
      <w:r>
        <w:t>--</w:t>
      </w:r>
      <w:proofErr w:type="spellStart"/>
      <w:proofErr w:type="gramStart"/>
      <w:r>
        <w:t>xt</w:t>
      </w:r>
      <w:proofErr w:type="spellEnd"/>
      <w:proofErr w:type="gramEnd"/>
      <w:r>
        <w:t xml:space="preserve"> – administrative costs</w:t>
      </w:r>
    </w:p>
    <w:p w:rsidR="00F92F3A" w:rsidRDefault="00F92F3A" w:rsidP="00F92F3A"/>
    <w:p w:rsidR="00F92F3A" w:rsidRDefault="00F92F3A" w:rsidP="00F92F3A">
      <w:pPr>
        <w:pStyle w:val="Heading4"/>
      </w:pPr>
      <w:r>
        <w:t>A huge proportion of Title I funding is siphoned off by states and LEAs</w:t>
      </w:r>
    </w:p>
    <w:p w:rsidR="00F92F3A" w:rsidRPr="00FC09FD" w:rsidRDefault="00F92F3A" w:rsidP="00F92F3A">
      <w:proofErr w:type="spellStart"/>
      <w:r>
        <w:rPr>
          <w:b/>
        </w:rPr>
        <w:t>Aud</w:t>
      </w:r>
      <w:proofErr w:type="spellEnd"/>
      <w:r>
        <w:rPr>
          <w:b/>
        </w:rPr>
        <w:t xml:space="preserve">, 7 - </w:t>
      </w:r>
      <w:r w:rsidRPr="00FC09FD">
        <w:t xml:space="preserve">Susan L. </w:t>
      </w:r>
      <w:proofErr w:type="spellStart"/>
      <w:r w:rsidRPr="00FC09FD">
        <w:t>Aud</w:t>
      </w:r>
      <w:proofErr w:type="spellEnd"/>
      <w:r w:rsidRPr="00FC09FD">
        <w:t xml:space="preserve">, Ph.D., is a Senior Fellow with the Milton and Rose D. Friedman Foundation and teaches doctoral-level quantitative methods courses as a professorial lecturer at the Paul H. </w:t>
      </w:r>
      <w:proofErr w:type="spellStart"/>
      <w:r w:rsidRPr="00FC09FD">
        <w:t>Nitze</w:t>
      </w:r>
      <w:proofErr w:type="spellEnd"/>
      <w:r w:rsidRPr="00FC09FD">
        <w:t xml:space="preserve"> School for Advanced International Studies at Johns Hopkins University. Her research has been focused predominately on K-12 public education fiscal policy, as well as the com­petitive and efficiency effects of school choice on the public school system (“A Closer Look at Title I: Making Education for the Disadvantaged More Student-Centered” 6/28,</w:t>
      </w:r>
      <w:r>
        <w:t xml:space="preserve"> </w:t>
      </w:r>
      <w:hyperlink r:id="rId50" w:history="1">
        <w:r w:rsidRPr="00FC09FD">
          <w:rPr>
            <w:rStyle w:val="Hyperlink"/>
          </w:rPr>
          <w:t>http://www.heritage.org/education/report/closer-look-title-i-making-education-the-disadvantaged-more-student-centered</w:t>
        </w:r>
      </w:hyperlink>
    </w:p>
    <w:p w:rsidR="00F92F3A" w:rsidRPr="00FC09FD" w:rsidRDefault="00F92F3A" w:rsidP="00F92F3A"/>
    <w:p w:rsidR="00F92F3A" w:rsidRDefault="00F92F3A" w:rsidP="00F92F3A">
      <w:r>
        <w:t>Before distributing funds, the state reserves a portion of the total for various tasks. In terms of set-asides, states may reserve up to 1 percent or $400,000 for administrative duties. In addition, states must reserve 4 percent of the amount received for school improvement. Of this amount, at least 95 percent must be directed at schools identified as in need of improvement. The funds may be used for school support and for the state to recognize academic achievement gains made by LEAs.</w:t>
      </w:r>
    </w:p>
    <w:p w:rsidR="00F92F3A" w:rsidRDefault="00F92F3A" w:rsidP="00F92F3A">
      <w:r>
        <w:t xml:space="preserve">Technically, </w:t>
      </w:r>
      <w:r w:rsidRPr="00FC09FD">
        <w:rPr>
          <w:rStyle w:val="StyleUnderline"/>
        </w:rPr>
        <w:t>a district's Title I, Part A allocation should be approximately 95 percent of the amount calculated by the</w:t>
      </w:r>
      <w:r>
        <w:t xml:space="preserve"> National Center for Education Statistics (</w:t>
      </w:r>
      <w:r w:rsidRPr="00FC09FD">
        <w:rPr>
          <w:rStyle w:val="StyleUnderline"/>
        </w:rPr>
        <w:t>NCES)</w:t>
      </w:r>
      <w:r>
        <w:t xml:space="preserve"> for the four formula grant programs. However, </w:t>
      </w:r>
      <w:r w:rsidRPr="00FC09FD">
        <w:rPr>
          <w:rStyle w:val="StyleUnderline"/>
        </w:rPr>
        <w:t>this is often not the case, as states have to redistribute funds to account for new districts or charter schools that are not contained in the NCES database</w:t>
      </w:r>
      <w:r>
        <w:t>. States can also use alternative poverty data, such as the number of children that qualify for free or reduced-price lunch, to distribute funds.</w:t>
      </w:r>
    </w:p>
    <w:p w:rsidR="00F92F3A" w:rsidRDefault="00F92F3A" w:rsidP="00F92F3A">
      <w:r w:rsidRPr="00FC09FD">
        <w:rPr>
          <w:rStyle w:val="StyleUnderline"/>
        </w:rPr>
        <w:t>District size affects Title I distribution even further</w:t>
      </w:r>
      <w:r>
        <w:t xml:space="preserve">. </w:t>
      </w:r>
      <w:r w:rsidRPr="00FC09FD">
        <w:rPr>
          <w:rStyle w:val="StyleUnderline"/>
        </w:rPr>
        <w:t>Any districts with fewer than 20,000 total residents are con­sidered "small LEAs" and are not subject to the NCES grant calculations</w:t>
      </w:r>
      <w:r>
        <w:t>. States can redistribute the total amount cal­culated for small LEAs based on "population data that the State educational agency determines best reflects the current distribution of children in poor families."[14]</w:t>
      </w:r>
    </w:p>
    <w:p w:rsidR="00F92F3A" w:rsidRDefault="00F92F3A" w:rsidP="00F92F3A">
      <w:r w:rsidRPr="00FC09FD">
        <w:rPr>
          <w:rStyle w:val="StyleUnderline"/>
        </w:rPr>
        <w:t>This small LEA designation applies to</w:t>
      </w:r>
      <w:r>
        <w:t xml:space="preserve"> nearly </w:t>
      </w:r>
      <w:r w:rsidRPr="00FC09FD">
        <w:rPr>
          <w:rStyle w:val="Emphasis"/>
        </w:rPr>
        <w:t>80 percent</w:t>
      </w:r>
      <w:r>
        <w:t xml:space="preserve"> </w:t>
      </w:r>
      <w:r w:rsidRPr="00FC09FD">
        <w:rPr>
          <w:rStyle w:val="StyleUnderline"/>
        </w:rPr>
        <w:t>of public school districts.[</w:t>
      </w:r>
      <w:r>
        <w:t>15] For this reason, tying the data on total Title I, Part A allocations as distributed by the U.S. Department of Education to data reported by states or districts is usually problematic.</w:t>
      </w:r>
    </w:p>
    <w:p w:rsidR="00F92F3A" w:rsidRDefault="00F92F3A" w:rsidP="00F92F3A">
      <w:r>
        <w:t xml:space="preserve">Finally, </w:t>
      </w:r>
      <w:r w:rsidRPr="00FC09FD">
        <w:rPr>
          <w:rStyle w:val="StyleUnderline"/>
        </w:rPr>
        <w:t>before distributing the remaining Title I funds to schools, districts must also set aside funds for specific programs.</w:t>
      </w:r>
      <w:r>
        <w:t xml:space="preserve"> Under NCLB:</w:t>
      </w:r>
    </w:p>
    <w:p w:rsidR="00F92F3A" w:rsidRDefault="00F92F3A" w:rsidP="00F92F3A">
      <w:r w:rsidRPr="00FC09FD">
        <w:rPr>
          <w:rStyle w:val="StyleUnderline"/>
        </w:rPr>
        <w:t>LEAs are required to use up to 20 percent of their Title I funds to offer public school choice to stu­dents in schools that fail to make adequate yearly progress</w:t>
      </w:r>
      <w:r>
        <w:t xml:space="preserve"> (AYP) after two years and supplemental educational services through after-school tutoring after three years of missing AYP;[16]</w:t>
      </w:r>
    </w:p>
    <w:p w:rsidR="00F92F3A" w:rsidRDefault="00F92F3A" w:rsidP="00F92F3A">
      <w:r w:rsidRPr="00FC09FD">
        <w:rPr>
          <w:rStyle w:val="StyleUnderline"/>
        </w:rPr>
        <w:t xml:space="preserve">An LEA must use between 5 percent and 10 percent of its funding for professional development </w:t>
      </w:r>
      <w:r>
        <w:t>activities;</w:t>
      </w:r>
    </w:p>
    <w:p w:rsidR="00F92F3A" w:rsidRDefault="00F92F3A" w:rsidP="00F92F3A">
      <w:r>
        <w:t>Schools that have failed to meet AYP for two or more years are required to use at least 10 percent of their Title I, Part A allocation for professional development;[17] and</w:t>
      </w:r>
    </w:p>
    <w:p w:rsidR="00F92F3A" w:rsidRDefault="00F92F3A" w:rsidP="00F92F3A">
      <w:r w:rsidRPr="00FC09FD">
        <w:rPr>
          <w:rStyle w:val="StyleUnderline"/>
        </w:rPr>
        <w:t>An LEA must set aside 1 percent for parental involvement</w:t>
      </w:r>
      <w:proofErr w:type="gramStart"/>
      <w:r>
        <w:t>.[</w:t>
      </w:r>
      <w:proofErr w:type="gramEnd"/>
      <w:r>
        <w:t>18]</w:t>
      </w:r>
    </w:p>
    <w:p w:rsidR="00F92F3A" w:rsidRDefault="00F92F3A" w:rsidP="00F92F3A">
      <w:r>
        <w:t xml:space="preserve">This means that in some cases, </w:t>
      </w:r>
      <w:r w:rsidRPr="00FC09FD">
        <w:rPr>
          <w:rStyle w:val="Emphasis"/>
        </w:rPr>
        <w:t>only 64 percent</w:t>
      </w:r>
      <w:r>
        <w:t xml:space="preserve"> </w:t>
      </w:r>
      <w:r w:rsidRPr="00FC09FD">
        <w:rPr>
          <w:rStyle w:val="StyleUnderline"/>
        </w:rPr>
        <w:t>of an LEA's remaining Title I allocation is available to be distrib­uted to schools for general use</w:t>
      </w:r>
      <w:r>
        <w:t>. If these set-asides were not mandated, states and LEAs would have the ability to use their Title I funds in ways they believe to be most effective.</w:t>
      </w:r>
    </w:p>
    <w:p w:rsidR="00F92F3A" w:rsidRDefault="00F92F3A" w:rsidP="00F92F3A"/>
    <w:p w:rsidR="00F92F3A" w:rsidRDefault="00F92F3A" w:rsidP="00F92F3A"/>
    <w:p w:rsidR="00F92F3A" w:rsidRDefault="00F92F3A" w:rsidP="00F92F3A">
      <w:pPr>
        <w:pStyle w:val="Heading4"/>
      </w:pPr>
      <w:r>
        <w:t>Simplifying the formula is vital to reduce administrative overhead</w:t>
      </w:r>
    </w:p>
    <w:p w:rsidR="00F92F3A" w:rsidRPr="00FC09FD" w:rsidRDefault="00F92F3A" w:rsidP="00F92F3A">
      <w:proofErr w:type="spellStart"/>
      <w:r>
        <w:rPr>
          <w:b/>
        </w:rPr>
        <w:t>Aud</w:t>
      </w:r>
      <w:proofErr w:type="spellEnd"/>
      <w:r>
        <w:rPr>
          <w:b/>
        </w:rPr>
        <w:t xml:space="preserve">, 7 - </w:t>
      </w:r>
      <w:r w:rsidRPr="00FC09FD">
        <w:t xml:space="preserve">Susan L. </w:t>
      </w:r>
      <w:proofErr w:type="spellStart"/>
      <w:r w:rsidRPr="00FC09FD">
        <w:t>Aud</w:t>
      </w:r>
      <w:proofErr w:type="spellEnd"/>
      <w:r w:rsidRPr="00FC09FD">
        <w:t xml:space="preserve">, Ph.D., is a Senior Fellow with the Milton and Rose D. Friedman Foundation and teaches doctoral-level quantitative methods courses as a professorial lecturer at the Paul H. </w:t>
      </w:r>
      <w:proofErr w:type="spellStart"/>
      <w:r w:rsidRPr="00FC09FD">
        <w:t>Nitze</w:t>
      </w:r>
      <w:proofErr w:type="spellEnd"/>
      <w:r w:rsidRPr="00FC09FD">
        <w:t xml:space="preserve"> School for Advanced International Studies at Johns Hopkins University. Her research has been focused predominately on K-12 public education fiscal policy, as well as the com­petitive and efficiency effects of school choice on the public school system (“A Closer Look at Title I: Making Education for the Disadvantaged More Student-Centered” 6/28,</w:t>
      </w:r>
      <w:r>
        <w:t xml:space="preserve"> </w:t>
      </w:r>
      <w:hyperlink r:id="rId51" w:history="1">
        <w:r w:rsidRPr="00FC09FD">
          <w:rPr>
            <w:rStyle w:val="Hyperlink"/>
          </w:rPr>
          <w:t>http://www.heritage.org/education/report/closer-look-title-i-making-education-the-disadvantaged-more-student-centered</w:t>
        </w:r>
      </w:hyperlink>
    </w:p>
    <w:p w:rsidR="00F92F3A" w:rsidRPr="007F65BB" w:rsidRDefault="00F92F3A" w:rsidP="00F92F3A"/>
    <w:p w:rsidR="00F92F3A" w:rsidRDefault="00F92F3A" w:rsidP="00F92F3A">
      <w:r>
        <w:t xml:space="preserve">For example, </w:t>
      </w:r>
      <w:r w:rsidRPr="007F65BB">
        <w:rPr>
          <w:rStyle w:val="StyleUnderline"/>
        </w:rPr>
        <w:t>the current system of formula grants has become increasingly difficult to understand and imple­ment, and this in turn has augmented the bureaucratic and administrative costs of implementation</w:t>
      </w:r>
      <w:r>
        <w:t xml:space="preserve">. </w:t>
      </w:r>
      <w:r w:rsidRPr="007F65BB">
        <w:rPr>
          <w:rStyle w:val="StyleUnderline"/>
        </w:rPr>
        <w:t>The result has been that less funding reaches</w:t>
      </w:r>
      <w:r>
        <w:t xml:space="preserve"> the program's intended beneficiaries: </w:t>
      </w:r>
      <w:r w:rsidRPr="007F65BB">
        <w:rPr>
          <w:rStyle w:val="StyleUnderline"/>
        </w:rPr>
        <w:t>disadvantaged students</w:t>
      </w:r>
      <w:r>
        <w:t xml:space="preserve"> and the schools they attend. Moreover, </w:t>
      </w:r>
      <w:r w:rsidRPr="007F65BB">
        <w:rPr>
          <w:rStyle w:val="StyleUnderline"/>
        </w:rPr>
        <w:t>this complexity has led to great variance in the amount of funding that is provided to local com­munities</w:t>
      </w:r>
      <w:r>
        <w:t xml:space="preserve"> across the country relative to their population of disadvantaged students, and the system's increasing bureaucratic complexity has clouded transparency and public understanding, thereby undermining accountability for the largest federal K-12 program.</w:t>
      </w:r>
    </w:p>
    <w:p w:rsidR="00F92F3A" w:rsidRPr="007F65BB" w:rsidRDefault="00F92F3A" w:rsidP="00F92F3A">
      <w:pPr>
        <w:rPr>
          <w:rStyle w:val="StyleUnderline"/>
        </w:rPr>
      </w:pPr>
      <w:r>
        <w:t xml:space="preserve">Title I should therefore be reformed to achieve greater transparency and a more student-centered approach. Specifically, </w:t>
      </w:r>
      <w:r w:rsidRPr="007F65BB">
        <w:rPr>
          <w:rStyle w:val="StyleUnderline"/>
        </w:rPr>
        <w:t>Congress should:</w:t>
      </w:r>
    </w:p>
    <w:p w:rsidR="00F92F3A" w:rsidRPr="007F65BB" w:rsidRDefault="00F92F3A" w:rsidP="00F92F3A">
      <w:pPr>
        <w:rPr>
          <w:rStyle w:val="StyleUnderline"/>
        </w:rPr>
      </w:pPr>
      <w:r w:rsidRPr="007F65BB">
        <w:rPr>
          <w:rStyle w:val="StyleUnderline"/>
        </w:rPr>
        <w:t>Simplify the Title I delivery system and return to the basic rationale of student-centered compen­satory education.</w:t>
      </w:r>
      <w:r>
        <w:t xml:space="preserve"> The current system of Title I delivery should be streamlined and refocused on the original goal of compensatory education: providing additional funding to meet the needs of disadvan­taged and low-income students. </w:t>
      </w:r>
      <w:r w:rsidRPr="007F65BB">
        <w:rPr>
          <w:rStyle w:val="StyleUnderline"/>
        </w:rPr>
        <w:t>This can be done by transforming the four current Title I program grants into a single</w:t>
      </w:r>
      <w:r>
        <w:t xml:space="preserve">, simple </w:t>
      </w:r>
      <w:r w:rsidRPr="007F65BB">
        <w:rPr>
          <w:rStyle w:val="StyleUnderline"/>
        </w:rPr>
        <w:t>formula that provides funds based on the number of low-income students in each state.</w:t>
      </w:r>
    </w:p>
    <w:p w:rsidR="00F92F3A" w:rsidRPr="00F92F3A" w:rsidRDefault="00F92F3A" w:rsidP="00F92F3A"/>
    <w:p w:rsidR="00F92F3A" w:rsidRDefault="00F92F3A" w:rsidP="00F92F3A">
      <w:pPr>
        <w:pStyle w:val="Heading3"/>
      </w:pPr>
      <w:r>
        <w:t xml:space="preserve">AT: </w:t>
      </w:r>
      <w:r w:rsidR="00EA7B88">
        <w:t>H</w:t>
      </w:r>
      <w:r>
        <w:t>urts high poverty districts</w:t>
      </w:r>
    </w:p>
    <w:p w:rsidR="00F92F3A" w:rsidRPr="006D4700" w:rsidRDefault="00F92F3A" w:rsidP="00F92F3A"/>
    <w:p w:rsidR="00F92F3A" w:rsidRDefault="00F92F3A" w:rsidP="00F92F3A">
      <w:pPr>
        <w:pStyle w:val="Heading4"/>
      </w:pPr>
      <w:r>
        <w:t>Districts will only lose a tiny amount of revenue – efficiency gains of the CP make up for it</w:t>
      </w:r>
    </w:p>
    <w:p w:rsidR="00F92F3A" w:rsidRPr="00CC5938" w:rsidRDefault="00F92F3A" w:rsidP="00F92F3A">
      <w:r>
        <w:rPr>
          <w:rStyle w:val="Style13ptBold"/>
        </w:rPr>
        <w:t xml:space="preserve">Russell 15 </w:t>
      </w:r>
      <w:r>
        <w:t xml:space="preserve">(Jason, </w:t>
      </w:r>
      <w:r w:rsidRPr="00CC5938">
        <w:t xml:space="preserve">"Portable education funding would help impoverished students," Washington Examiner, </w:t>
      </w:r>
      <w:r>
        <w:t>2/6/15</w:t>
      </w:r>
      <w:r w:rsidRPr="00CC5938">
        <w:t>, http://www.washingtonexaminer.com/portable-education-funding-would-help-impoverished-students/article/2559936</w:t>
      </w:r>
    </w:p>
    <w:p w:rsidR="00F92F3A" w:rsidRPr="00CC5938" w:rsidRDefault="00F92F3A" w:rsidP="00F92F3A">
      <w:r w:rsidRPr="00CC5938">
        <w:t xml:space="preserve">A new Center for American Progress report on portable federal funding for low-income students misses the mark on the issue of school choice. </w:t>
      </w:r>
      <w:r w:rsidRPr="00CC5938">
        <w:rPr>
          <w:rStyle w:val="StyleUnderline"/>
        </w:rPr>
        <w:t>According to the report, if students living in poverty can choose to take their federal funding to a better school district, low-income districts might lose some money.</w:t>
      </w:r>
    </w:p>
    <w:p w:rsidR="00F92F3A" w:rsidRPr="00CC5938" w:rsidRDefault="00F92F3A" w:rsidP="00F92F3A">
      <w:pPr>
        <w:rPr>
          <w:rStyle w:val="StyleUnderline"/>
        </w:rPr>
      </w:pPr>
      <w:r w:rsidRPr="00CC5938">
        <w:rPr>
          <w:rStyle w:val="StyleUnderline"/>
        </w:rPr>
        <w:t xml:space="preserve">The point of portable funding </w:t>
      </w:r>
      <w:r w:rsidRPr="00D90426">
        <w:rPr>
          <w:rStyle w:val="Emphasis"/>
        </w:rPr>
        <w:t>isn’t for districts</w:t>
      </w:r>
      <w:r w:rsidRPr="00CC5938">
        <w:rPr>
          <w:rStyle w:val="StyleUnderline"/>
        </w:rPr>
        <w:t xml:space="preserve"> to get money</w:t>
      </w:r>
      <w:r w:rsidRPr="00D90426">
        <w:rPr>
          <w:rStyle w:val="Emphasis"/>
        </w:rPr>
        <w:t>, it’s to help students</w:t>
      </w:r>
      <w:r w:rsidRPr="00CC5938">
        <w:rPr>
          <w:rStyle w:val="StyleUnderline"/>
        </w:rPr>
        <w:t xml:space="preserve"> get a better education.</w:t>
      </w:r>
    </w:p>
    <w:p w:rsidR="00F92F3A" w:rsidRPr="00CC5938" w:rsidRDefault="00F92F3A" w:rsidP="00F92F3A">
      <w:pPr>
        <w:rPr>
          <w:rStyle w:val="StyleUnderline"/>
        </w:rPr>
      </w:pPr>
      <w:r w:rsidRPr="00CC5938">
        <w:t xml:space="preserve">As the report says, “the challenges that low-income students face are significantly greater when the majority of their classmates are also low income.” But </w:t>
      </w:r>
      <w:r w:rsidRPr="00CC5938">
        <w:rPr>
          <w:rStyle w:val="StyleUnderline"/>
        </w:rPr>
        <w:t>portable funding helps impoverished students move into better-performing schools without badly hurting those who remain.</w:t>
      </w:r>
    </w:p>
    <w:p w:rsidR="00F92F3A" w:rsidRPr="00D90426" w:rsidRDefault="00F92F3A" w:rsidP="00F92F3A">
      <w:pPr>
        <w:rPr>
          <w:rStyle w:val="StyleUnderline"/>
        </w:rPr>
      </w:pPr>
      <w:r w:rsidRPr="00D90426">
        <w:rPr>
          <w:rStyle w:val="StyleUnderline"/>
        </w:rPr>
        <w:t>“If anything, the CAP report is an argument to double-down on portability,”</w:t>
      </w:r>
      <w:r w:rsidRPr="00CC5938">
        <w:t xml:space="preserve"> Lisa Snell, the director of education and child welfare at the Reason Foundation, told the Washington Examiner. </w:t>
      </w:r>
      <w:r w:rsidRPr="00D90426">
        <w:rPr>
          <w:rStyle w:val="StyleUnderline"/>
        </w:rPr>
        <w:t xml:space="preserve">“If they really want equity for kids, they shouldn’t be looking at the money following kids into districts, they should </w:t>
      </w:r>
      <w:r w:rsidRPr="00D90426">
        <w:rPr>
          <w:rStyle w:val="Emphasis"/>
        </w:rPr>
        <w:t>look at where the kids land</w:t>
      </w:r>
      <w:r w:rsidRPr="00D90426">
        <w:rPr>
          <w:rStyle w:val="StyleUnderline"/>
        </w:rPr>
        <w:t>.”</w:t>
      </w:r>
    </w:p>
    <w:p w:rsidR="00F92F3A" w:rsidRPr="00CC5938" w:rsidRDefault="00F92F3A" w:rsidP="00F92F3A">
      <w:r w:rsidRPr="00CC5938">
        <w:t>Portable education funding is up for debate as education committee leaders in Congress look to fix No Child Left Behind and reauthorize the Elementary and Secondary Education Act. Under Title I of the act, four formulas distribute federal funds to high-poverty school districts.</w:t>
      </w:r>
    </w:p>
    <w:p w:rsidR="00F92F3A" w:rsidRPr="00CC5938" w:rsidRDefault="00F92F3A" w:rsidP="00F92F3A">
      <w:r w:rsidRPr="00CC5938">
        <w:t xml:space="preserve">Snell explained that </w:t>
      </w:r>
      <w:r w:rsidRPr="00596559">
        <w:rPr>
          <w:rStyle w:val="StyleUnderline"/>
        </w:rPr>
        <w:t>Title I funding is often distributed inequitably among the schools in a given district. Child poverty rates can vary significantly in larger school districts, and a given amount of funding may go toward the wealthy areas instead of poverty-stricken ones. Staffing is frequently determined by seniority, and older teachers who command higher salaries often prefer wealthy schools to impoverished ones.</w:t>
      </w:r>
    </w:p>
    <w:p w:rsidR="00F92F3A" w:rsidRPr="00596559" w:rsidRDefault="00F92F3A" w:rsidP="00F92F3A">
      <w:pPr>
        <w:rPr>
          <w:rStyle w:val="StyleUnderline"/>
        </w:rPr>
      </w:pPr>
      <w:r w:rsidRPr="00596559">
        <w:rPr>
          <w:rStyle w:val="StyleUnderline"/>
        </w:rPr>
        <w:t xml:space="preserve">“If you could make [Title I funding] portable, weight it based on where the kids actually land and their concentrations of poverty and do it at the school level, you would actually take care of all the objections that CAP has, you would make it much more equitable, and you would actually </w:t>
      </w:r>
      <w:r w:rsidRPr="00596559">
        <w:rPr>
          <w:rStyle w:val="Emphasis"/>
        </w:rPr>
        <w:t xml:space="preserve">solve for the inequity </w:t>
      </w:r>
      <w:r w:rsidRPr="00596559">
        <w:rPr>
          <w:rStyle w:val="StyleUnderline"/>
        </w:rPr>
        <w:t>that’s actually caused by different levels of teacher experience or staffing, because that’s really where these huge inequities come in,” Snell said.</w:t>
      </w:r>
    </w:p>
    <w:p w:rsidR="00F92F3A" w:rsidRPr="00596559" w:rsidRDefault="00F92F3A" w:rsidP="00F92F3A">
      <w:pPr>
        <w:rPr>
          <w:rStyle w:val="Emphasis"/>
        </w:rPr>
      </w:pPr>
      <w:r w:rsidRPr="00596559">
        <w:rPr>
          <w:rStyle w:val="StyleUnderline"/>
        </w:rPr>
        <w:t>If low-income school districts end up losing federal money on portability, it won’t be much.</w:t>
      </w:r>
      <w:r w:rsidRPr="00CC5938">
        <w:t xml:space="preserve"> The report notes that school districts with a child poverty rate above 30 percent average $12,509 in total revenue per pupil. By the authors’ estimates, these schools would lose $86 per student on average, </w:t>
      </w:r>
      <w:r w:rsidRPr="00596559">
        <w:rPr>
          <w:rStyle w:val="StyleUnderline"/>
        </w:rPr>
        <w:t>or less than one percent of funding. Giving students trapped in failing schools an opportunity for better education is well worth</w:t>
      </w:r>
      <w:r w:rsidRPr="00596559">
        <w:rPr>
          <w:rStyle w:val="Emphasis"/>
        </w:rPr>
        <w:t xml:space="preserve"> 0.7 percent of funding.</w:t>
      </w:r>
    </w:p>
    <w:p w:rsidR="00F92F3A" w:rsidRPr="007D573F" w:rsidRDefault="00F92F3A" w:rsidP="00F92F3A"/>
    <w:p w:rsidR="00F92F3A" w:rsidRPr="00F92F3A" w:rsidRDefault="00F92F3A" w:rsidP="00F92F3A">
      <w:pPr>
        <w:pStyle w:val="Heading4"/>
      </w:pPr>
      <w:r>
        <w:t xml:space="preserve">The CP </w:t>
      </w:r>
      <w:r>
        <w:rPr>
          <w:u w:val="single"/>
        </w:rPr>
        <w:t>weights</w:t>
      </w:r>
      <w:r>
        <w:t xml:space="preserve"> student funding based on poverty – so every high poverty district will receive </w:t>
      </w:r>
      <w:r>
        <w:rPr>
          <w:u w:val="single"/>
        </w:rPr>
        <w:t>more</w:t>
      </w:r>
      <w:r>
        <w:t xml:space="preserve"> funding per student</w:t>
      </w:r>
    </w:p>
    <w:p w:rsidR="00F92F3A" w:rsidRPr="00705936" w:rsidRDefault="00F92F3A" w:rsidP="00F92F3A">
      <w:pPr>
        <w:rPr>
          <w:sz w:val="20"/>
        </w:rPr>
      </w:pPr>
      <w:r>
        <w:rPr>
          <w:rStyle w:val="Style13ptBold"/>
        </w:rPr>
        <w:t xml:space="preserve">Snow 1/24/17 </w:t>
      </w:r>
      <w:r w:rsidRPr="00F92F3A">
        <w:t>– A policy analyst in education choice at the Foundation for Excellence in Education (</w:t>
      </w:r>
      <w:proofErr w:type="spellStart"/>
      <w:r w:rsidRPr="00F92F3A">
        <w:t>Mckenzie</w:t>
      </w:r>
      <w:proofErr w:type="spellEnd"/>
      <w:r w:rsidRPr="00F92F3A">
        <w:t xml:space="preserve">, “It's time to </w:t>
      </w:r>
      <w:proofErr w:type="gramStart"/>
      <w:r w:rsidRPr="00F92F3A">
        <w:t>free</w:t>
      </w:r>
      <w:proofErr w:type="gramEnd"/>
      <w:r w:rsidRPr="00F92F3A">
        <w:t xml:space="preserve"> states to improve the focus and fit of their Title I funds,” Thomas B. Fordham Institute, 1/24/17, https://edexcellence.net/articles/its-time-to-free-states-to-improve-the-focus-and-fit-of-their-title-i-funds) //</w:t>
      </w:r>
      <w:proofErr w:type="spellStart"/>
      <w:r w:rsidRPr="00F92F3A">
        <w:t>S.He</w:t>
      </w:r>
      <w:proofErr w:type="spellEnd"/>
    </w:p>
    <w:p w:rsidR="00F92F3A" w:rsidRPr="000630AF" w:rsidRDefault="00F92F3A" w:rsidP="00F92F3A">
      <w:pPr>
        <w:rPr>
          <w:rStyle w:val="StyleUnderline"/>
        </w:rPr>
      </w:pPr>
      <w:r w:rsidRPr="00A84BA7">
        <w:t xml:space="preserve">Title I is currently focused on funding a system of schools, not disadvantaged students. </w:t>
      </w:r>
      <w:r w:rsidRPr="00705936">
        <w:rPr>
          <w:rStyle w:val="StyleUnderline"/>
        </w:rPr>
        <w:t>A portability option would allow states to instead fund eligible children—</w:t>
      </w:r>
      <w:r w:rsidRPr="0056390A">
        <w:rPr>
          <w:rStyle w:val="Emphasis"/>
        </w:rPr>
        <w:t>putting students first</w:t>
      </w:r>
      <w:r w:rsidRPr="00705936">
        <w:rPr>
          <w:rStyle w:val="StyleUnderline"/>
        </w:rPr>
        <w:t xml:space="preserve"> in a very real </w:t>
      </w:r>
      <w:r w:rsidRPr="000630AF">
        <w:rPr>
          <w:rStyle w:val="StyleUnderline"/>
        </w:rPr>
        <w:t xml:space="preserve">way. </w:t>
      </w:r>
      <w:r w:rsidRPr="000630AF">
        <w:t>Furthermore, arguing against any voluntary change to the status quo assumes that current Title I funding distribution is fair. Unfortunately, this is not the case.</w:t>
      </w:r>
    </w:p>
    <w:p w:rsidR="00F92F3A" w:rsidRPr="00A84BA7" w:rsidRDefault="00F92F3A" w:rsidP="00F92F3A">
      <w:r w:rsidRPr="00A84BA7">
        <w:t xml:space="preserve">We’ve been hearing a lot about Michigan’s education system recently. Under the current Title I funding distribution system, Detroit City School District receives about $4,100 per child. The School District of the City of Inkster—less than thirty minutes away from downtown Detroit and with essentially the same poverty rate—receives about $1,350 per child or one-third of Detroit’s per pupil allocation. (See Marguerite </w:t>
      </w:r>
      <w:proofErr w:type="spellStart"/>
      <w:r w:rsidRPr="00A84BA7">
        <w:t>Roza</w:t>
      </w:r>
      <w:proofErr w:type="spellEnd"/>
      <w:r w:rsidRPr="00A84BA7">
        <w:t xml:space="preserve"> and Robin Lake here.) Because of the Title I distribution required by four competing federal formulas—each of which has different allocation patterns, prioritizes different states and localities, and is meant to create different incentives—the per pupil allocation between different states and districts seems erratic.</w:t>
      </w:r>
    </w:p>
    <w:p w:rsidR="00F92F3A" w:rsidRPr="000630AF" w:rsidRDefault="00F92F3A" w:rsidP="00F92F3A">
      <w:pPr>
        <w:rPr>
          <w:rStyle w:val="StyleUnderline"/>
        </w:rPr>
      </w:pPr>
      <w:r w:rsidRPr="00A84BA7">
        <w:t xml:space="preserve">In addition to considering the integrity of Title I’s current funding distribution, </w:t>
      </w:r>
      <w:r w:rsidRPr="000630AF">
        <w:rPr>
          <w:rStyle w:val="StyleUnderline"/>
        </w:rPr>
        <w:t xml:space="preserve">it is important to take a sober look at the likely rate of student transfers in a portable system. The transfer rates in states with public and private school choice programs are </w:t>
      </w:r>
      <w:r w:rsidRPr="000630AF">
        <w:rPr>
          <w:rStyle w:val="Emphasis"/>
        </w:rPr>
        <w:t>gradual</w:t>
      </w:r>
      <w:r w:rsidRPr="000630AF">
        <w:rPr>
          <w:rStyle w:val="StyleUnderline"/>
        </w:rPr>
        <w:t xml:space="preserve">, and Title I-eligible students – and, therefore, Title </w:t>
      </w:r>
      <w:proofErr w:type="gramStart"/>
      <w:r w:rsidRPr="000630AF">
        <w:rPr>
          <w:rStyle w:val="StyleUnderline"/>
        </w:rPr>
        <w:t>I</w:t>
      </w:r>
      <w:proofErr w:type="gramEnd"/>
      <w:r w:rsidRPr="000630AF">
        <w:rPr>
          <w:rStyle w:val="StyleUnderline"/>
        </w:rPr>
        <w:t xml:space="preserve"> dollars—</w:t>
      </w:r>
      <w:r w:rsidRPr="000630AF">
        <w:rPr>
          <w:rStyle w:val="Emphasis"/>
        </w:rPr>
        <w:t>would not likely depart</w:t>
      </w:r>
      <w:r w:rsidRPr="000630AF">
        <w:rPr>
          <w:rStyle w:val="StyleUnderline"/>
        </w:rPr>
        <w:t xml:space="preserve"> any school or district </w:t>
      </w:r>
      <w:r w:rsidRPr="000630AF">
        <w:rPr>
          <w:rStyle w:val="Emphasis"/>
        </w:rPr>
        <w:t>overnight.</w:t>
      </w:r>
    </w:p>
    <w:p w:rsidR="00F92F3A" w:rsidRPr="00A84BA7" w:rsidRDefault="00F92F3A" w:rsidP="00F92F3A">
      <w:r w:rsidRPr="000630AF">
        <w:rPr>
          <w:rStyle w:val="StyleUnderline"/>
        </w:rPr>
        <w:t>To limit the impact of transitioning to portability on dependent schools, states could include weights for concentrations of poverty, allotting more Title I dollars to students in attendance areas with poverty rates above a certain threshold. States also could have the option to include hold harmless provisions based on poverty concentration that limit the amount of federal dollars a school or district could lose each year.</w:t>
      </w:r>
      <w:r w:rsidRPr="00A84BA7">
        <w:t xml:space="preserve"> However, such hold harmless provisions could complicate and curb the extent to which funds truly follow the child in a state’s portable Title I program.</w:t>
      </w:r>
    </w:p>
    <w:p w:rsidR="00F92F3A" w:rsidRPr="00666F0D" w:rsidRDefault="00F92F3A" w:rsidP="00F92F3A">
      <w:pPr>
        <w:rPr>
          <w:rStyle w:val="StyleUnderline"/>
        </w:rPr>
      </w:pPr>
      <w:r w:rsidRPr="00A84BA7">
        <w:t xml:space="preserve">Clearly, the current Title I funding distribution system isn’t perfectly fair or impressively impactful. </w:t>
      </w:r>
      <w:r w:rsidRPr="000630AF">
        <w:rPr>
          <w:rStyle w:val="StyleUnderline"/>
        </w:rPr>
        <w:t xml:space="preserve">Allowing states to design and implement transparent, student-centered Title I distribution systems that better reflect their unique education landscapes </w:t>
      </w:r>
      <w:r w:rsidRPr="000630AF">
        <w:rPr>
          <w:rStyle w:val="Emphasis"/>
        </w:rPr>
        <w:t>does more than shift money around</w:t>
      </w:r>
      <w:r w:rsidRPr="000630AF">
        <w:rPr>
          <w:rStyle w:val="StyleUnderline"/>
        </w:rPr>
        <w:t>. Portability</w:t>
      </w:r>
      <w:r w:rsidRPr="00666F0D">
        <w:rPr>
          <w:rStyle w:val="StyleUnderline"/>
        </w:rPr>
        <w:t xml:space="preserve"> empowers states to target resources so that Title I funding can have a meaningful impact on their neediest students. Simply put, Title I portability would provide states the freedom to try to serve their low-income students with </w:t>
      </w:r>
      <w:r w:rsidRPr="00705936">
        <w:rPr>
          <w:rStyle w:val="Emphasis"/>
        </w:rPr>
        <w:t>existing federal dollars</w:t>
      </w:r>
      <w:r w:rsidRPr="00666F0D">
        <w:rPr>
          <w:rStyle w:val="StyleUnderline"/>
        </w:rPr>
        <w:t xml:space="preserve"> better</w:t>
      </w:r>
      <w:r w:rsidRPr="00705936">
        <w:t>—if they want.</w:t>
      </w:r>
    </w:p>
    <w:p w:rsidR="00F92F3A" w:rsidRDefault="00F92F3A" w:rsidP="00F92F3A"/>
    <w:p w:rsidR="00F92F3A" w:rsidRDefault="00F92F3A" w:rsidP="00F92F3A">
      <w:pPr>
        <w:pStyle w:val="Heading4"/>
      </w:pPr>
      <w:r>
        <w:t>Weighting portability based on poverty concentration prevents it from undermining poor schools</w:t>
      </w:r>
    </w:p>
    <w:p w:rsidR="00F92F3A" w:rsidRDefault="00F92F3A" w:rsidP="00F92F3A">
      <w:r>
        <w:rPr>
          <w:rStyle w:val="Style13ptBold"/>
        </w:rPr>
        <w:t xml:space="preserve">Snow 17 </w:t>
      </w:r>
      <w:r>
        <w:t>[</w:t>
      </w:r>
      <w:proofErr w:type="spellStart"/>
      <w:r>
        <w:t>Mckenzie</w:t>
      </w:r>
      <w:proofErr w:type="spellEnd"/>
      <w:r>
        <w:t xml:space="preserve"> Snow, 1-24-2017, "It’s time to </w:t>
      </w:r>
      <w:proofErr w:type="gramStart"/>
      <w:r>
        <w:t>free</w:t>
      </w:r>
      <w:proofErr w:type="gramEnd"/>
      <w:r>
        <w:t xml:space="preserve"> states to improve the focus and fit of their Title I funds," Thomas B. Fordham Institute: Advancing Educational Excellence, </w:t>
      </w:r>
      <w:hyperlink r:id="rId52" w:history="1">
        <w:r w:rsidRPr="001056C5">
          <w:rPr>
            <w:rStyle w:val="Hyperlink"/>
          </w:rPr>
          <w:t>https://edexcellence.net/articles/its-time-to-free-states-to-improve-the-focus-and-fit-of-their-title-i-funds]//Rank</w:t>
        </w:r>
      </w:hyperlink>
    </w:p>
    <w:p w:rsidR="00F92F3A" w:rsidRPr="002D315F" w:rsidRDefault="00F92F3A" w:rsidP="00F92F3A"/>
    <w:p w:rsidR="00F92F3A" w:rsidRPr="002D315F" w:rsidRDefault="00F92F3A" w:rsidP="00F92F3A">
      <w:pPr>
        <w:rPr>
          <w:rStyle w:val="StyleUnderline"/>
        </w:rPr>
      </w:pPr>
      <w:r w:rsidRPr="002D315F">
        <w:rPr>
          <w:rStyle w:val="StyleUnderline"/>
        </w:rPr>
        <w:t xml:space="preserve">4. Wouldn’t Title </w:t>
      </w:r>
      <w:proofErr w:type="gramStart"/>
      <w:r w:rsidRPr="002D315F">
        <w:rPr>
          <w:rStyle w:val="StyleUnderline"/>
        </w:rPr>
        <w:t>I</w:t>
      </w:r>
      <w:proofErr w:type="gramEnd"/>
      <w:r w:rsidRPr="002D315F">
        <w:rPr>
          <w:rStyle w:val="StyleUnderline"/>
        </w:rPr>
        <w:t xml:space="preserve"> portability drain money from our poor, urban schools?</w:t>
      </w:r>
    </w:p>
    <w:p w:rsidR="00F92F3A" w:rsidRDefault="00F92F3A" w:rsidP="00F92F3A">
      <w:r w:rsidRPr="002D315F">
        <w:rPr>
          <w:rStyle w:val="StyleUnderline"/>
        </w:rPr>
        <w:t>Title I is</w:t>
      </w:r>
      <w:r>
        <w:t xml:space="preserve"> currently </w:t>
      </w:r>
      <w:r w:rsidRPr="002D315F">
        <w:rPr>
          <w:rStyle w:val="StyleUnderline"/>
        </w:rPr>
        <w:t>focused on funding a system of schools, not disadvantaged students. A portability option would allow states to instead fund eligible children</w:t>
      </w:r>
      <w:r>
        <w:t>—putting students first in a very real way. Furthermore, arguing against any voluntary change to the status quo assumes that current Title I funding distribution is fair. Unfortunately, this is not the case.</w:t>
      </w:r>
    </w:p>
    <w:p w:rsidR="00F92F3A" w:rsidRPr="002D315F" w:rsidRDefault="00F92F3A" w:rsidP="00F92F3A">
      <w:pPr>
        <w:rPr>
          <w:rStyle w:val="StyleUnderline"/>
        </w:rPr>
      </w:pPr>
      <w:r>
        <w:t xml:space="preserve">We’ve been hearing a lot about Michigan’s education system recently. Under the current Title I funding distribution system, Detroit City School District receives about $4,100 per child. The School District of the City of Inkster—less than thirty minutes away from downtown Detroit and with essentially the same poverty rate—receives about $1,350 per child or one-third of Detroit’s per pupil allocation. (See Marguerite </w:t>
      </w:r>
      <w:proofErr w:type="spellStart"/>
      <w:r>
        <w:t>Roza</w:t>
      </w:r>
      <w:proofErr w:type="spellEnd"/>
      <w:r>
        <w:t xml:space="preserve"> and Robin Lake here.) </w:t>
      </w:r>
      <w:r w:rsidRPr="002D315F">
        <w:rPr>
          <w:rStyle w:val="StyleUnderline"/>
        </w:rPr>
        <w:t>Because of the Title I distribution required by four competing federal formulas—each of which has different allocation patterns, prioritizes different states and localities, and is meant to create different incentives—the per pupil allocation between different states and districts seems erratic.</w:t>
      </w:r>
    </w:p>
    <w:p w:rsidR="00F92F3A" w:rsidRDefault="00F92F3A" w:rsidP="00F92F3A">
      <w:r>
        <w:t xml:space="preserve">In addition to considering the integrity of Title I’s current funding distribution, </w:t>
      </w:r>
      <w:r w:rsidRPr="002D315F">
        <w:rPr>
          <w:rStyle w:val="StyleUnderline"/>
        </w:rPr>
        <w:t xml:space="preserve">it is important to take a sober look at the likely rate of student transfers in a portable system. The transfer rates in states with public and private school choice programs are gradual, and Title I-eligible students </w:t>
      </w:r>
      <w:r>
        <w:t xml:space="preserve">– and, therefore, Title </w:t>
      </w:r>
      <w:proofErr w:type="gramStart"/>
      <w:r>
        <w:t>I</w:t>
      </w:r>
      <w:proofErr w:type="gramEnd"/>
      <w:r>
        <w:t xml:space="preserve"> dollars—</w:t>
      </w:r>
      <w:r w:rsidRPr="002D315F">
        <w:rPr>
          <w:rStyle w:val="StyleUnderline"/>
        </w:rPr>
        <w:t>would not likely depart any school or district overnight</w:t>
      </w:r>
      <w:r>
        <w:t>.</w:t>
      </w:r>
    </w:p>
    <w:p w:rsidR="00F92F3A" w:rsidRDefault="00F92F3A" w:rsidP="00F92F3A">
      <w:r w:rsidRPr="002D315F">
        <w:rPr>
          <w:rStyle w:val="StyleUnderline"/>
        </w:rPr>
        <w:t>To limit the impact of transitioning to portability on dependent schools, states could include weights for concentrations of poverty, allotting more Title I dollars to students in attendance areas with poverty rates above a certain threshold. States also could have the option to include hold harmless provisions based on poverty concentration that limit the amount of federal dollars a school or district could lose each year</w:t>
      </w:r>
      <w:r>
        <w:t>. However, such hold harmless provisions could complicate and curb the extent to which funds truly follow the child in a state’s portable Title I program.</w:t>
      </w:r>
    </w:p>
    <w:p w:rsidR="00F92F3A" w:rsidRDefault="00F92F3A" w:rsidP="00F92F3A">
      <w:r>
        <w:t xml:space="preserve">Clearly, the current Title I funding distribution system isn’t perfectly fair or impressively impactful. Allowing states to design and implement transparent, student-centered Title I distribution systems that better reflect their unique education </w:t>
      </w:r>
      <w:r w:rsidRPr="002D315F">
        <w:t>landscapes</w:t>
      </w:r>
      <w:r>
        <w:t xml:space="preserve"> does more than shift money around. </w:t>
      </w:r>
      <w:r w:rsidRPr="002D315F">
        <w:rPr>
          <w:rStyle w:val="StyleUnderline"/>
        </w:rPr>
        <w:t>Portability empowers states to target resources so that Title I funding can have a meaningful impact on their neediest students</w:t>
      </w:r>
      <w:r>
        <w:t xml:space="preserve">. Simply put, </w:t>
      </w:r>
      <w:r w:rsidRPr="002D315F">
        <w:rPr>
          <w:rStyle w:val="StyleUnderline"/>
        </w:rPr>
        <w:t>Title I portability would provide states the freedom to try to serve their low-income students with existing federal dollars better</w:t>
      </w:r>
      <w:r>
        <w:t>—if they want.</w:t>
      </w:r>
    </w:p>
    <w:p w:rsidR="00F92F3A" w:rsidRDefault="00F92F3A" w:rsidP="00F92F3A"/>
    <w:p w:rsidR="00F92F3A" w:rsidRDefault="00F92F3A" w:rsidP="00F92F3A">
      <w:pPr>
        <w:pStyle w:val="Heading3"/>
      </w:pPr>
      <w:r>
        <w:t>AT: Portability bad – school choice</w:t>
      </w:r>
    </w:p>
    <w:p w:rsidR="00F92F3A" w:rsidRDefault="00F92F3A" w:rsidP="00F92F3A"/>
    <w:p w:rsidR="00F92F3A" w:rsidRPr="00BE77AE" w:rsidRDefault="00F92F3A" w:rsidP="00F92F3A">
      <w:pPr>
        <w:pStyle w:val="Heading4"/>
      </w:pPr>
      <w:r>
        <w:t xml:space="preserve">The CP’s distinct – it’s limited to </w:t>
      </w:r>
      <w:r>
        <w:rPr>
          <w:u w:val="single"/>
        </w:rPr>
        <w:t>public schools</w:t>
      </w:r>
      <w:r>
        <w:t xml:space="preserve"> – their evidence assumes private school choice</w:t>
      </w:r>
    </w:p>
    <w:p w:rsidR="00F92F3A" w:rsidRPr="006707A1" w:rsidRDefault="00F92F3A" w:rsidP="00F92F3A">
      <w:pPr>
        <w:rPr>
          <w:rStyle w:val="Style13ptBold"/>
          <w:b w:val="0"/>
          <w:sz w:val="20"/>
        </w:rPr>
      </w:pPr>
      <w:r>
        <w:rPr>
          <w:rStyle w:val="Style13ptBold"/>
        </w:rPr>
        <w:t xml:space="preserve">Russell 15 </w:t>
      </w:r>
      <w:r>
        <w:rPr>
          <w:rStyle w:val="Style13ptBold"/>
          <w:sz w:val="20"/>
        </w:rPr>
        <w:t>- The contributor</w:t>
      </w:r>
      <w:r w:rsidRPr="006707A1">
        <w:rPr>
          <w:rStyle w:val="Style13ptBold"/>
          <w:sz w:val="20"/>
        </w:rPr>
        <w:t xml:space="preserve"> editor at the Washington Examiner. He graduated from the University of Rochester in 2013 with a B.A. in Economics and Political Science.</w:t>
      </w:r>
      <w:r>
        <w:rPr>
          <w:rStyle w:val="Style13ptBold"/>
          <w:sz w:val="20"/>
        </w:rPr>
        <w:t xml:space="preserve"> (Jason, “</w:t>
      </w:r>
      <w:r w:rsidRPr="006707A1">
        <w:rPr>
          <w:rStyle w:val="Style13ptBold"/>
          <w:sz w:val="20"/>
        </w:rPr>
        <w:t>'Backpack funding' puts focus on students, not school districts</w:t>
      </w:r>
      <w:r>
        <w:rPr>
          <w:rStyle w:val="Style13ptBold"/>
          <w:sz w:val="20"/>
        </w:rPr>
        <w:t xml:space="preserve">,” The Washington Examiner, 1/11/15, </w:t>
      </w:r>
      <w:r w:rsidRPr="003D1D74">
        <w:rPr>
          <w:rStyle w:val="Style13ptBold"/>
          <w:sz w:val="20"/>
        </w:rPr>
        <w:t>http://www.washingtonexaminer.com/backpack-funding-puts-focus-on-students-not-school-districts/article/2558458</w:t>
      </w:r>
      <w:r>
        <w:rPr>
          <w:rStyle w:val="Style13ptBold"/>
          <w:sz w:val="20"/>
        </w:rPr>
        <w:t>) //</w:t>
      </w:r>
      <w:proofErr w:type="spellStart"/>
      <w:r>
        <w:rPr>
          <w:rStyle w:val="Style13ptBold"/>
          <w:sz w:val="20"/>
        </w:rPr>
        <w:t>S.He</w:t>
      </w:r>
      <w:proofErr w:type="spellEnd"/>
    </w:p>
    <w:p w:rsidR="00F92F3A" w:rsidRDefault="00F92F3A" w:rsidP="00F92F3A"/>
    <w:p w:rsidR="00F92F3A" w:rsidRPr="006707A1" w:rsidRDefault="00F92F3A" w:rsidP="00F92F3A">
      <w:r w:rsidRPr="006707A1">
        <w:t xml:space="preserve">Conservative education reform advocates have long pushed for school vouchers, in which a student can use their funding for private school tuition or to attend a charter school. </w:t>
      </w:r>
      <w:r w:rsidRPr="00BE77AE">
        <w:rPr>
          <w:rStyle w:val="StyleUnderline"/>
        </w:rPr>
        <w:t xml:space="preserve">Some versions of backpack funding may include private schools, but </w:t>
      </w:r>
      <w:r w:rsidRPr="00720B0E">
        <w:rPr>
          <w:rStyle w:val="StyleUnderline"/>
        </w:rPr>
        <w:t>the system works even if portability is only allowed to other public schools. "It's not a private school choice program per se, it's that all funding, regardless of the kind of institution ... should be attached to the kids, it should be transparent, and it should follow the kids wherever they enroll,"</w:t>
      </w:r>
      <w:r w:rsidRPr="006707A1">
        <w:t xml:space="preserve"> Snell said. "</w:t>
      </w:r>
      <w:r w:rsidRPr="00BE77AE">
        <w:rPr>
          <w:rStyle w:val="StyleUnderline"/>
        </w:rPr>
        <w:t>So it's really not the same as a private voucher program</w:t>
      </w:r>
      <w:r w:rsidRPr="006707A1">
        <w:t>."</w:t>
      </w:r>
    </w:p>
    <w:p w:rsidR="00F92F3A" w:rsidRPr="00BE77AE" w:rsidRDefault="00F92F3A" w:rsidP="00F92F3A"/>
    <w:p w:rsidR="00F92F3A" w:rsidRPr="00BE77AE" w:rsidRDefault="00F92F3A" w:rsidP="00F92F3A"/>
    <w:p w:rsidR="00F92F3A" w:rsidRDefault="00F92F3A" w:rsidP="00F92F3A"/>
    <w:p w:rsidR="00F92F3A" w:rsidRDefault="00F92F3A" w:rsidP="00F92F3A">
      <w:pPr>
        <w:pStyle w:val="Heading3"/>
      </w:pPr>
      <w:r>
        <w:t>AT: Permutation</w:t>
      </w:r>
    </w:p>
    <w:p w:rsidR="00F92F3A" w:rsidRDefault="00F92F3A" w:rsidP="00F92F3A"/>
    <w:p w:rsidR="00F92F3A" w:rsidRDefault="00F92F3A" w:rsidP="00F92F3A">
      <w:pPr>
        <w:pStyle w:val="Heading4"/>
      </w:pPr>
      <w:r>
        <w:t>Links to the net benefits – the CP doesn’t increase funding</w:t>
      </w:r>
    </w:p>
    <w:p w:rsidR="00F92F3A" w:rsidRDefault="00F92F3A" w:rsidP="00F92F3A"/>
    <w:p w:rsidR="00F92F3A" w:rsidRPr="00BE77AE" w:rsidRDefault="00F92F3A" w:rsidP="00F92F3A">
      <w:pPr>
        <w:pStyle w:val="Heading4"/>
      </w:pPr>
      <w:r>
        <w:t xml:space="preserve">It’s unworkable.  The plan </w:t>
      </w:r>
      <w:r>
        <w:rPr>
          <w:u w:val="single"/>
        </w:rPr>
        <w:t>enforces</w:t>
      </w:r>
      <w:r>
        <w:t xml:space="preserve"> Title I requirements to fund </w:t>
      </w:r>
      <w:r>
        <w:rPr>
          <w:u w:val="single"/>
        </w:rPr>
        <w:t>schools</w:t>
      </w:r>
      <w:r>
        <w:t xml:space="preserve"> equally.  The CP </w:t>
      </w:r>
      <w:r>
        <w:rPr>
          <w:u w:val="single"/>
        </w:rPr>
        <w:t>eliminates that requirement</w:t>
      </w:r>
      <w:r>
        <w:t xml:space="preserve"> and ties funding to each student – schools have to </w:t>
      </w:r>
      <w:r>
        <w:rPr>
          <w:u w:val="single"/>
        </w:rPr>
        <w:t>compete</w:t>
      </w:r>
      <w:r>
        <w:t xml:space="preserve"> for funding</w:t>
      </w:r>
    </w:p>
    <w:p w:rsidR="00F92F3A" w:rsidRDefault="00F92F3A" w:rsidP="00F92F3A">
      <w:r>
        <w:rPr>
          <w:rStyle w:val="Style13ptBold"/>
        </w:rPr>
        <w:t xml:space="preserve">Russell 15 </w:t>
      </w:r>
      <w:r>
        <w:rPr>
          <w:rStyle w:val="Style13ptBold"/>
          <w:sz w:val="20"/>
        </w:rPr>
        <w:t xml:space="preserve">- </w:t>
      </w:r>
      <w:r w:rsidRPr="00F92F3A">
        <w:t>The contributor editor at the Washington Examiner. He graduated from the University of Rochester in 2013 with a B.A. in Economics and Political Science. (Jason, “'Backpack funding' puts focus on students, not school districts,” The Washington Examiner, 1/11/15, http://www.washingtonexaminer.com/backpack-funding-puts-focus-on-students-not-school-districts/article/2558458) //</w:t>
      </w:r>
      <w:proofErr w:type="spellStart"/>
      <w:r w:rsidRPr="00F92F3A">
        <w:t>S.He</w:t>
      </w:r>
      <w:proofErr w:type="spellEnd"/>
    </w:p>
    <w:p w:rsidR="00F92F3A" w:rsidRPr="006707A1" w:rsidRDefault="00F92F3A" w:rsidP="00F92F3A">
      <w:pPr>
        <w:rPr>
          <w:rStyle w:val="Style13ptBold"/>
          <w:b w:val="0"/>
          <w:sz w:val="20"/>
        </w:rPr>
      </w:pPr>
    </w:p>
    <w:p w:rsidR="00F92F3A" w:rsidRPr="00BE77AE" w:rsidRDefault="00F92F3A" w:rsidP="00F92F3A">
      <w:r w:rsidRPr="006707A1">
        <w:t xml:space="preserve">Public schools are in desperate need of reform, and one solution gaining steam, known </w:t>
      </w:r>
      <w:r w:rsidRPr="00BE77AE">
        <w:t>as "backpack funding," would allow money to follow a child from school to school.</w:t>
      </w:r>
    </w:p>
    <w:p w:rsidR="00F92F3A" w:rsidRPr="006707A1" w:rsidRDefault="00F92F3A" w:rsidP="00F92F3A">
      <w:r w:rsidRPr="006707A1">
        <w:t xml:space="preserve">The "backpack funding" concept is similar to how funding for colleges work: Schools receive funding based on how many students they have. </w:t>
      </w:r>
      <w:r w:rsidRPr="00BE77AE">
        <w:rPr>
          <w:rStyle w:val="StyleUnderline"/>
        </w:rPr>
        <w:t>Most districts currently receive funding on a per-pupil basis, but that money gets spent on buildings, teachers and materials in a way that creates discrepancies between each school</w:t>
      </w:r>
      <w:r w:rsidRPr="006707A1">
        <w:t xml:space="preserve">. </w:t>
      </w:r>
      <w:r w:rsidRPr="00BE77AE">
        <w:rPr>
          <w:rStyle w:val="StyleUnderline"/>
        </w:rPr>
        <w:t>At the school level, funding is often disconnected from what students generate</w:t>
      </w:r>
      <w:r w:rsidRPr="006707A1">
        <w:t>.</w:t>
      </w:r>
    </w:p>
    <w:p w:rsidR="00F92F3A" w:rsidRPr="00BE77AE" w:rsidRDefault="00F92F3A" w:rsidP="00F92F3A">
      <w:r w:rsidRPr="00BE77AE">
        <w:t>Backpack funding, which is more formally known as weighted student formula funding, would make funding portable for students, so that their portion of school funding could be taken with them wherever desired.</w:t>
      </w:r>
    </w:p>
    <w:p w:rsidR="00F92F3A" w:rsidRPr="006707A1" w:rsidRDefault="00F92F3A" w:rsidP="00F92F3A">
      <w:r w:rsidRPr="006707A1">
        <w:t>Reason TV’s Nick Gillespie highlighted backpack funding in a new video released Tuesday. “Since the early '70s, we’ve more than doubled per-pupil spending in inflation-adjusted dollars without increasing test scores for high school seniors,” Gillespie says, lamenting the current state of public education.</w:t>
      </w:r>
    </w:p>
    <w:p w:rsidR="00F92F3A" w:rsidRPr="00720B0E" w:rsidRDefault="00F92F3A" w:rsidP="00F92F3A">
      <w:pPr>
        <w:rPr>
          <w:rStyle w:val="StyleUnderline"/>
        </w:rPr>
      </w:pPr>
      <w:r w:rsidRPr="00720B0E">
        <w:rPr>
          <w:rStyle w:val="StyleUnderline"/>
        </w:rPr>
        <w:t xml:space="preserve">“A lot of the money </w:t>
      </w:r>
      <w:r w:rsidRPr="00BE77AE">
        <w:rPr>
          <w:rStyle w:val="Emphasis"/>
        </w:rPr>
        <w:t>doesn’t ever reach the school level where the kid goes</w:t>
      </w:r>
      <w:r w:rsidRPr="00720B0E">
        <w:rPr>
          <w:rStyle w:val="StyleUnderline"/>
        </w:rPr>
        <w:t xml:space="preserve"> because it’s not attached to the kid and it’s spent before it even reaches the school,”</w:t>
      </w:r>
      <w:r w:rsidRPr="006707A1">
        <w:t xml:space="preserve"> Lisa Snell, the director of education and child welfare at the Reason Foundation, told the Washington Examiner. </w:t>
      </w:r>
      <w:r w:rsidRPr="00720B0E">
        <w:rPr>
          <w:rStyle w:val="StyleUnderline"/>
        </w:rPr>
        <w:t xml:space="preserve">With funding more directly connected to a student, schools are held accountable. Dissatisfied students can simply </w:t>
      </w:r>
      <w:r w:rsidRPr="00BE77AE">
        <w:rPr>
          <w:rStyle w:val="Emphasis"/>
        </w:rPr>
        <w:t>take their funding with them to another school</w:t>
      </w:r>
      <w:r w:rsidRPr="00720B0E">
        <w:rPr>
          <w:rStyle w:val="StyleUnderline"/>
        </w:rPr>
        <w:t>.</w:t>
      </w:r>
    </w:p>
    <w:p w:rsidR="00F92F3A" w:rsidRDefault="00F92F3A" w:rsidP="00F92F3A">
      <w:r>
        <w:t xml:space="preserve"> </w:t>
      </w:r>
    </w:p>
    <w:p w:rsidR="00F92F3A" w:rsidRDefault="00F92F3A" w:rsidP="00F92F3A">
      <w:pPr>
        <w:pStyle w:val="Heading4"/>
      </w:pPr>
      <w:r>
        <w:t>Enforcing Title I regulations reinforces educational inequality and prevents efficient state allocation of resources.  The CP alone increases outcomes across the board by promoting public school competition</w:t>
      </w:r>
    </w:p>
    <w:p w:rsidR="00F92F3A" w:rsidRDefault="00F92F3A" w:rsidP="00F92F3A">
      <w:proofErr w:type="spellStart"/>
      <w:r>
        <w:rPr>
          <w:rStyle w:val="Style13ptBold"/>
        </w:rPr>
        <w:t>Koteskey</w:t>
      </w:r>
      <w:proofErr w:type="spellEnd"/>
      <w:r>
        <w:rPr>
          <w:rStyle w:val="Style13ptBold"/>
        </w:rPr>
        <w:t xml:space="preserve"> 15 </w:t>
      </w:r>
      <w:r>
        <w:t xml:space="preserve">[Tyler </w:t>
      </w:r>
      <w:proofErr w:type="spellStart"/>
      <w:r>
        <w:t>Koteskey</w:t>
      </w:r>
      <w:proofErr w:type="spellEnd"/>
      <w:r>
        <w:t xml:space="preserve">, a policy analyst at the Reason Foundation and Young Voices Advocate, 7-9-2015, "Title I funding portability is key to ESEA reform," </w:t>
      </w:r>
      <w:proofErr w:type="spellStart"/>
      <w:r>
        <w:t>TheHill</w:t>
      </w:r>
      <w:proofErr w:type="spellEnd"/>
      <w:r>
        <w:t xml:space="preserve">, </w:t>
      </w:r>
      <w:hyperlink r:id="rId53" w:history="1">
        <w:r w:rsidR="00EA7B88" w:rsidRPr="001960D3">
          <w:rPr>
            <w:rStyle w:val="Hyperlink"/>
          </w:rPr>
          <w:t>http://thehill.com/blogs/congress-blog/education/247300-title-i-funding-portability-is-key-to-esea-reform]//Rank</w:t>
        </w:r>
      </w:hyperlink>
    </w:p>
    <w:p w:rsidR="00EA7B88" w:rsidRPr="00726560" w:rsidRDefault="00EA7B88" w:rsidP="00F92F3A"/>
    <w:p w:rsidR="00F92F3A" w:rsidRDefault="00F92F3A" w:rsidP="00F92F3A">
      <w:r>
        <w:t xml:space="preserve">This Tuesday, the Senate began floor debate on reauthorizing the Elementary and Secondary Education Act (ESEA)—a centerpiece of federal education policy dating back to Lyndon Johnson’s “war on poverty.” The ESEA has not been renewed since its expiration in 2007, so the upcoming </w:t>
      </w:r>
      <w:r w:rsidRPr="00726560">
        <w:rPr>
          <w:rStyle w:val="StyleUnderline"/>
        </w:rPr>
        <w:t>debate holds key opportunities to improve our federal education appropriation system and ensure that it does the most to help vulnerable students</w:t>
      </w:r>
      <w:r>
        <w:t xml:space="preserve">.  </w:t>
      </w:r>
    </w:p>
    <w:p w:rsidR="00F92F3A" w:rsidRPr="00726560" w:rsidRDefault="00F92F3A" w:rsidP="00F92F3A">
      <w:pPr>
        <w:rPr>
          <w:rStyle w:val="StyleUnderline"/>
        </w:rPr>
      </w:pPr>
      <w:r w:rsidRPr="00726560">
        <w:rPr>
          <w:rStyle w:val="StyleUnderline"/>
        </w:rPr>
        <w:t>One of the best ways to improve the ESEA</w:t>
      </w:r>
      <w:r>
        <w:t xml:space="preserve"> this week </w:t>
      </w:r>
      <w:r w:rsidRPr="00726560">
        <w:rPr>
          <w:rStyle w:val="StyleUnderline"/>
        </w:rPr>
        <w:t>is through Title I reform. Title I of the ESEA</w:t>
      </w:r>
      <w:r>
        <w:t xml:space="preserve"> (the Act’s largest funding program) </w:t>
      </w:r>
      <w:r w:rsidRPr="00726560">
        <w:rPr>
          <w:rStyle w:val="StyleUnderline"/>
        </w:rPr>
        <w:t>gives out grants for low-income students, and is designed to close achievement gaps</w:t>
      </w:r>
      <w:r>
        <w:t xml:space="preserve"> between them and their wealthier peers. Sen. </w:t>
      </w:r>
      <w:r w:rsidRPr="00726560">
        <w:rPr>
          <w:rStyle w:val="StyleUnderline"/>
        </w:rPr>
        <w:t>Tim Scott</w:t>
      </w:r>
      <w:r>
        <w:t xml:space="preserve"> (R-S.C.) </w:t>
      </w:r>
      <w:r w:rsidRPr="00726560">
        <w:rPr>
          <w:rStyle w:val="StyleUnderline"/>
        </w:rPr>
        <w:t>is expected to reintroduce an amendment to allow Title I dollars to follow individual students to the private or public school of their choice</w:t>
      </w:r>
      <w:r>
        <w:t xml:space="preserve">. Given the counterproductive funding requirements currently tied to Title I grants, </w:t>
      </w:r>
      <w:r w:rsidRPr="00726560">
        <w:rPr>
          <w:rStyle w:val="StyleUnderline"/>
        </w:rPr>
        <w:t>Scott’s amendment holds promise. It would reduce state and district-level administrative burdens, fix school-funding inequities caused by Title I regulations, and create competitive incentives for schools to better serve their kids.</w:t>
      </w:r>
    </w:p>
    <w:p w:rsidR="00F92F3A" w:rsidRPr="00726560" w:rsidRDefault="00F92F3A" w:rsidP="00F92F3A">
      <w:pPr>
        <w:rPr>
          <w:rStyle w:val="StyleUnderline"/>
        </w:rPr>
      </w:pPr>
      <w:r>
        <w:t xml:space="preserve">The current </w:t>
      </w:r>
      <w:r w:rsidRPr="00726560">
        <w:rPr>
          <w:rStyle w:val="StyleUnderline"/>
        </w:rPr>
        <w:t>Title I</w:t>
      </w:r>
      <w:r>
        <w:t xml:space="preserve"> program </w:t>
      </w:r>
      <w:r w:rsidRPr="00726560">
        <w:rPr>
          <w:rStyle w:val="StyleUnderline"/>
        </w:rPr>
        <w:t>is broken</w:t>
      </w:r>
      <w:r>
        <w:t xml:space="preserve">. A meta-analysis of 17 federal studies on its effectiveness indicated only a modest overall impact, while another by </w:t>
      </w:r>
      <w:r w:rsidRPr="00726560">
        <w:rPr>
          <w:rStyle w:val="StyleUnderline"/>
        </w:rPr>
        <w:t>Harvard</w:t>
      </w:r>
      <w:r>
        <w:t xml:space="preserve"> University </w:t>
      </w:r>
      <w:r w:rsidRPr="00726560">
        <w:rPr>
          <w:rStyle w:val="StyleUnderline"/>
        </w:rPr>
        <w:t>concluded the program had failed in its original mission of closing achievements gaps between disadvantaged and wealthy students.</w:t>
      </w:r>
      <w:r>
        <w:rPr>
          <w:rStyle w:val="StyleUnderline"/>
        </w:rPr>
        <w:t xml:space="preserve"> </w:t>
      </w:r>
    </w:p>
    <w:p w:rsidR="00F92F3A" w:rsidRDefault="00F92F3A" w:rsidP="00F92F3A">
      <w:r>
        <w:t xml:space="preserve">Examining what schools have to go through to get Title I funding, it is easy to see why. </w:t>
      </w:r>
      <w:r w:rsidRPr="00726560">
        <w:rPr>
          <w:rStyle w:val="StyleUnderline"/>
        </w:rPr>
        <w:t>The program’s litany of regulations forces the administrative staff of states and districts to spend resources proving compliance with requirements on how they spend their grants to avoid losing eligibility. This wastes time and money that could be used to allocate the funding in ways that best serves their schools’ individual needs</w:t>
      </w:r>
      <w:r>
        <w:t xml:space="preserve">. </w:t>
      </w:r>
      <w:r w:rsidRPr="00726560">
        <w:rPr>
          <w:rStyle w:val="StyleUnderline"/>
        </w:rPr>
        <w:t>The “supplement not supplant” and “comparability” provisions</w:t>
      </w:r>
      <w:r>
        <w:t xml:space="preserve">, discussed at length in the Reason Foundation’s Title I reform analysis, </w:t>
      </w:r>
      <w:r w:rsidRPr="00726560">
        <w:rPr>
          <w:rStyle w:val="StyleUnderline"/>
        </w:rPr>
        <w:t>restricts states’ abilities to combine these dollars with pre-existing state funding for low-income students</w:t>
      </w:r>
      <w:r>
        <w:t xml:space="preserve"> to create comprehensive programs. And </w:t>
      </w:r>
      <w:r w:rsidRPr="00726560">
        <w:rPr>
          <w:rStyle w:val="StyleUnderline"/>
        </w:rPr>
        <w:t>because Title I allocates grants to schools rather than</w:t>
      </w:r>
      <w:r>
        <w:t xml:space="preserve"> individual </w:t>
      </w:r>
      <w:r w:rsidRPr="00726560">
        <w:rPr>
          <w:rStyle w:val="StyleUnderline"/>
        </w:rPr>
        <w:t>students, it actually promotes per-student funding inequalities between schools, especially at larger schools with high numbers but low-percentages of low-income kids</w:t>
      </w:r>
      <w:r>
        <w:t xml:space="preserve">.  </w:t>
      </w:r>
    </w:p>
    <w:p w:rsidR="00F92F3A" w:rsidRDefault="00F92F3A" w:rsidP="00F92F3A">
      <w:r>
        <w:t xml:space="preserve">Scott’s </w:t>
      </w:r>
      <w:r w:rsidRPr="00726560">
        <w:rPr>
          <w:rStyle w:val="Emphasis"/>
        </w:rPr>
        <w:t>Title I portability</w:t>
      </w:r>
      <w:r>
        <w:t xml:space="preserve"> amendment </w:t>
      </w:r>
      <w:r w:rsidRPr="00726560">
        <w:rPr>
          <w:rStyle w:val="Emphasis"/>
        </w:rPr>
        <w:t>has the potential to change all of this.</w:t>
      </w:r>
      <w:r>
        <w:t xml:space="preserve"> </w:t>
      </w:r>
      <w:r w:rsidRPr="00726560">
        <w:rPr>
          <w:rStyle w:val="StyleUnderline"/>
        </w:rPr>
        <w:t>Tying Title I funds to eligible students relieves administrative burdens by removing the need to justify expenditures. It also ensures that every school gets the same amount of per-student grants for every low-income child they educate. By making these funds portable</w:t>
      </w:r>
      <w:r>
        <w:t xml:space="preserve">, wherever these students enroll, </w:t>
      </w:r>
      <w:r w:rsidRPr="00726560">
        <w:rPr>
          <w:rStyle w:val="StyleUnderline"/>
        </w:rPr>
        <w:t>low-income pupils will be able to expand their educational options. They will benefit from administrators with new incentives to attract and retain them to get access to the dollars they bring</w:t>
      </w:r>
      <w:r>
        <w:t>. Portable Title I funding could even be combined with expanding state voucher, tax-credit scholarship programs, and education savings accounts, with proven positive effects on achievement for disadvantaged students to give even more families access to better options.</w:t>
      </w:r>
    </w:p>
    <w:p w:rsidR="00F92F3A" w:rsidRDefault="00F92F3A" w:rsidP="00F92F3A">
      <w:r w:rsidRPr="00726560">
        <w:rPr>
          <w:rStyle w:val="StyleUnderline"/>
        </w:rPr>
        <w:t>Scott’s Title I amendment</w:t>
      </w:r>
      <w:r>
        <w:t xml:space="preserve"> should be a key piece of the ESEA reauthorization. It reduces administrative costs, increases funding equality, gives parents more power, and gives administrators an incentive to provide the best education possible to underserved kids. If we really care about giving our most disadvantaged the best shot in life, this is a big part of how to do it.</w:t>
      </w:r>
    </w:p>
    <w:p w:rsidR="00F92F3A" w:rsidRDefault="00F92F3A" w:rsidP="00F92F3A"/>
    <w:p w:rsidR="00F92F3A" w:rsidRDefault="00F92F3A" w:rsidP="00F92F3A">
      <w:pPr>
        <w:pStyle w:val="Heading3"/>
      </w:pPr>
      <w:proofErr w:type="spellStart"/>
      <w:r>
        <w:t>Ptx</w:t>
      </w:r>
      <w:proofErr w:type="spellEnd"/>
      <w:r>
        <w:t xml:space="preserve"> net benefit</w:t>
      </w:r>
    </w:p>
    <w:p w:rsidR="00F92F3A" w:rsidRDefault="00F92F3A" w:rsidP="00F92F3A">
      <w:pPr>
        <w:pStyle w:val="Heading4"/>
      </w:pPr>
      <w:r>
        <w:t>Portability is politically feasible – doesn’t require PC</w:t>
      </w:r>
    </w:p>
    <w:p w:rsidR="00F92F3A" w:rsidRDefault="00F92F3A" w:rsidP="00F92F3A">
      <w:proofErr w:type="spellStart"/>
      <w:r>
        <w:rPr>
          <w:rStyle w:val="Style13ptBold"/>
        </w:rPr>
        <w:t>Kahlenberg</w:t>
      </w:r>
      <w:proofErr w:type="spellEnd"/>
      <w:r>
        <w:rPr>
          <w:rStyle w:val="Style13ptBold"/>
        </w:rPr>
        <w:t xml:space="preserve"> 15 </w:t>
      </w:r>
      <w:r>
        <w:rPr>
          <w:rStyle w:val="Style13ptBold"/>
          <w:sz w:val="20"/>
        </w:rPr>
        <w:t>-</w:t>
      </w:r>
      <w:r w:rsidRPr="00F92F3A">
        <w:t xml:space="preserve"> A senior fellow at The Century Foundation with expertise in education, civil rights, and equal opportunity. Previously was a Fellow at the Center for National Policy, a visiting associate professor of constitutional law at George Washington University, and a legislative assistant to Senator Charles S. Robb (D-VA). He also serves on the advisory board of the Pell Institute, the Albert </w:t>
      </w:r>
      <w:proofErr w:type="spellStart"/>
      <w:r w:rsidRPr="00F92F3A">
        <w:t>Shanker</w:t>
      </w:r>
      <w:proofErr w:type="spellEnd"/>
      <w:r w:rsidRPr="00F92F3A">
        <w:t xml:space="preserve"> Institute and the Research Advisory Panel of the National Coalition for School Diversity. In addition, he is the winner of the William A. </w:t>
      </w:r>
      <w:proofErr w:type="spellStart"/>
      <w:r w:rsidRPr="00F92F3A">
        <w:t>Kaplin</w:t>
      </w:r>
      <w:proofErr w:type="spellEnd"/>
      <w:r w:rsidRPr="00F92F3A">
        <w:t xml:space="preserve"> Award for Excellence in Higher Education Law and Policy Scholarship. (“Saving School Choice </w:t>
      </w:r>
      <w:proofErr w:type="gramStart"/>
      <w:r w:rsidRPr="00F92F3A">
        <w:t>Without</w:t>
      </w:r>
      <w:proofErr w:type="gramEnd"/>
      <w:r w:rsidRPr="00F92F3A">
        <w:t xml:space="preserve"> Undermining Poor Communities,” The Atlantic, 2/14/15, https://www.theatlantic.com/education/archive/2015/02/saving-school-choice-without-undermining-poor-communities/385510/) Sophia 5</w:t>
      </w:r>
    </w:p>
    <w:p w:rsidR="00F92F3A" w:rsidRPr="00CF794B" w:rsidRDefault="00F92F3A" w:rsidP="00F92F3A">
      <w:pPr>
        <w:rPr>
          <w:sz w:val="20"/>
        </w:rPr>
      </w:pPr>
    </w:p>
    <w:p w:rsidR="00F92F3A" w:rsidRPr="00C36869" w:rsidRDefault="00F92F3A" w:rsidP="00F92F3A">
      <w:r w:rsidRPr="006A14DE">
        <w:rPr>
          <w:rStyle w:val="StyleUnderline"/>
        </w:rPr>
        <w:t xml:space="preserve">Those findings would suggest that the Republicans’ </w:t>
      </w:r>
      <w:r w:rsidRPr="00A721F0">
        <w:rPr>
          <w:rStyle w:val="StyleUnderline"/>
        </w:rPr>
        <w:t>principle of portability, in fact, has in it the seeds of a solution to reduce economic segregation through public-school choice—if, and only if, portability is properly structured.</w:t>
      </w:r>
      <w:r w:rsidRPr="00A721F0">
        <w:t xml:space="preserve"> In order to accomplish this, portable federal Title I funding, as well as state and local funding, would</w:t>
      </w:r>
      <w:r w:rsidRPr="00C36869">
        <w:t xml:space="preserve"> need to be weighted heavily enough to give poor kids sufficient money in their "backpacks" that middle-class public schools would want to recruit them to attend.</w:t>
      </w:r>
    </w:p>
    <w:p w:rsidR="00F92F3A" w:rsidRPr="00FF4EFC" w:rsidRDefault="00F92F3A" w:rsidP="00F92F3A">
      <w:r w:rsidRPr="00FF4EFC">
        <w:t>As it’s currently designed, the Alexander proposal is unlikely to provide that incentive. As former Obama education department official Peter Cunningham recently noted, "</w:t>
      </w:r>
      <w:proofErr w:type="gramStart"/>
      <w:r w:rsidRPr="00FF4EFC">
        <w:t>the</w:t>
      </w:r>
      <w:proofErr w:type="gramEnd"/>
      <w:r w:rsidRPr="00FF4EFC">
        <w:t xml:space="preserve"> amount of money that would follow an individual child is in the low hundreds." Educators know that it costs substantially more, on average, to bring low-income students into high levels of proficiency. That means that accepting low-income student transfers who come with only a marginal amount of extra money attached to them would likely reduce a school’s test scores and increase the chances of the school being labeled as "failing."</w:t>
      </w:r>
    </w:p>
    <w:p w:rsidR="00F92F3A" w:rsidRPr="00FF4EFC" w:rsidRDefault="00F92F3A" w:rsidP="00F92F3A">
      <w:r w:rsidRPr="00FF4EFC">
        <w:t xml:space="preserve">But every school has his price. What is the magical amount of extra money low-income students should have in their backpacks to be attractive to middle-class schools? That’s an empirical question that surveys of school administrators could answer definitively. Meanwhile, past experience shows that financial arrangements can be made to assuage middle-class schools. In St. Louis, Missouri, for example, a long-standing inter-district public-school choice program has allowed urban African-American students to transfer to suburban schools. In a 2010 paper for the Century Foundation, researcher Marco </w:t>
      </w:r>
      <w:proofErr w:type="spellStart"/>
      <w:r w:rsidRPr="00FF4EFC">
        <w:t>Basile</w:t>
      </w:r>
      <w:proofErr w:type="spellEnd"/>
      <w:r w:rsidRPr="00FF4EFC">
        <w:t xml:space="preserve"> noted that middle-class white suburban legislators supported this voluntary cross-district integration program because the money flows to the suburbs. The state also set aside some financial aid for St. Louis schools to offset the loss of funding to its urban campuses.</w:t>
      </w:r>
    </w:p>
    <w:p w:rsidR="00F92F3A" w:rsidRPr="00CE1381" w:rsidRDefault="00F92F3A" w:rsidP="00F92F3A">
      <w:pPr>
        <w:rPr>
          <w:rStyle w:val="Emphasis"/>
        </w:rPr>
      </w:pPr>
      <w:r w:rsidRPr="002444A7">
        <w:rPr>
          <w:rStyle w:val="StyleUnderline"/>
        </w:rPr>
        <w:t xml:space="preserve">Is a grand bargain that weights funding toward low-income students and allows money to travel with children </w:t>
      </w:r>
      <w:r w:rsidRPr="00A721F0">
        <w:rPr>
          <w:rStyle w:val="Emphasis"/>
        </w:rPr>
        <w:t>politically feasible</w:t>
      </w:r>
      <w:r w:rsidRPr="002444A7">
        <w:rPr>
          <w:rStyle w:val="StyleUnderline"/>
        </w:rPr>
        <w:t xml:space="preserve"> at the federal level? </w:t>
      </w:r>
      <w:r w:rsidRPr="00A721F0">
        <w:rPr>
          <w:rStyle w:val="Emphasis"/>
        </w:rPr>
        <w:t>There is some reason to think so</w:t>
      </w:r>
      <w:r w:rsidRPr="002444A7">
        <w:rPr>
          <w:rStyle w:val="StyleUnderline"/>
        </w:rPr>
        <w:t xml:space="preserve">. About a decade ago, the Fordham Institute, a right-leaning think tank, assembled a bipartisan group of public officials—from George W. Bush Education Secretary Rod Paige to former Bill Clinton Chief of Staff John </w:t>
      </w:r>
      <w:proofErr w:type="spellStart"/>
      <w:r w:rsidRPr="002444A7">
        <w:rPr>
          <w:rStyle w:val="StyleUnderline"/>
        </w:rPr>
        <w:t>Podesta</w:t>
      </w:r>
      <w:proofErr w:type="spellEnd"/>
      <w:r w:rsidRPr="002444A7">
        <w:rPr>
          <w:rStyle w:val="StyleUnderline"/>
        </w:rPr>
        <w:t xml:space="preserve">—to endorse a program that would’ve provided extra funds to low-income students and then allowed that money to follow the child to a public school of choice. </w:t>
      </w:r>
      <w:r w:rsidRPr="00FF4EFC">
        <w:t xml:space="preserve">Congress is even more polarized today, but it’s notable that, </w:t>
      </w:r>
      <w:r w:rsidRPr="002444A7">
        <w:rPr>
          <w:rStyle w:val="StyleUnderline"/>
        </w:rPr>
        <w:t xml:space="preserve">on the reauthorization of the Elementary and Secondary Education Act, Alexander is working with Democratic Sen. Patty Murray to put together </w:t>
      </w:r>
      <w:r w:rsidRPr="00CE1381">
        <w:rPr>
          <w:rStyle w:val="Emphasis"/>
        </w:rPr>
        <w:t>bipartisan legislation.</w:t>
      </w:r>
    </w:p>
    <w:p w:rsidR="00F92F3A" w:rsidRDefault="00F92F3A" w:rsidP="00F92F3A">
      <w:r w:rsidRPr="00FF4EFC">
        <w:t xml:space="preserve">The principle that </w:t>
      </w:r>
      <w:r w:rsidRPr="002444A7">
        <w:rPr>
          <w:rStyle w:val="StyleUnderline"/>
        </w:rPr>
        <w:t xml:space="preserve">the federal government should play a special role in promoting genuine equal opportunity for low-income </w:t>
      </w:r>
      <w:proofErr w:type="gramStart"/>
      <w:r w:rsidRPr="002444A7">
        <w:rPr>
          <w:rStyle w:val="StyleUnderline"/>
        </w:rPr>
        <w:t>students</w:t>
      </w:r>
      <w:proofErr w:type="gramEnd"/>
      <w:r w:rsidRPr="00FF4EFC">
        <w:t xml:space="preserve"> remains as important today as it was when that law was first passed five decades ago. But there is also a half century of accumulated research to suggest that one of the best things the country can do for low-income children is give them a chance to attend a mixed-income school. The Republican effort to introduce choice and portability—if properly modified to create an incentive for socioeconomic school integration—could make the law more effective than it has ever been.</w:t>
      </w:r>
    </w:p>
    <w:p w:rsidR="00F92F3A" w:rsidRDefault="00F92F3A" w:rsidP="00F92F3A"/>
    <w:p w:rsidR="00F92F3A" w:rsidRDefault="00F92F3A" w:rsidP="00F92F3A">
      <w:pPr>
        <w:pStyle w:val="Heading4"/>
      </w:pPr>
      <w:r>
        <w:t>School choice program is bipartisan – recent polls show across the board support</w:t>
      </w:r>
    </w:p>
    <w:p w:rsidR="00F92F3A" w:rsidRPr="003D1D74" w:rsidRDefault="00F92F3A" w:rsidP="00F92F3A">
      <w:pPr>
        <w:rPr>
          <w:rStyle w:val="Style13ptBold"/>
          <w:b w:val="0"/>
          <w:sz w:val="20"/>
        </w:rPr>
      </w:pPr>
      <w:r>
        <w:rPr>
          <w:rStyle w:val="Style13ptBold"/>
        </w:rPr>
        <w:t>AFC 4/12/17</w:t>
      </w:r>
      <w:r>
        <w:rPr>
          <w:rStyle w:val="Style13ptBold"/>
          <w:sz w:val="20"/>
        </w:rPr>
        <w:t xml:space="preserve"> </w:t>
      </w:r>
      <w:r w:rsidRPr="00F92F3A">
        <w:t>– (“Gallup Poll Finds Strong, Bipartisan Support for Federal School Choice Proposal,” American Federation for Children, 4/12/17, https://www.federationforchildren.org/gallup-poll-finds-strong-bipartisan-support-federal-school-choice-proposal/) //</w:t>
      </w:r>
      <w:proofErr w:type="spellStart"/>
      <w:r w:rsidRPr="00F92F3A">
        <w:t>S.He</w:t>
      </w:r>
      <w:proofErr w:type="spellEnd"/>
    </w:p>
    <w:p w:rsidR="00F92F3A" w:rsidRPr="00FF6FC5" w:rsidRDefault="00F92F3A" w:rsidP="00F92F3A">
      <w:pPr>
        <w:rPr>
          <w:rStyle w:val="StyleUnderline"/>
        </w:rPr>
      </w:pPr>
      <w:r w:rsidRPr="003D1D74">
        <w:t xml:space="preserve">Yesterday, </w:t>
      </w:r>
      <w:r w:rsidRPr="00FF6FC5">
        <w:rPr>
          <w:rStyle w:val="StyleUnderline"/>
        </w:rPr>
        <w:t>Gallup released a poll measuring attitudes on President Trump’s recent proposals</w:t>
      </w:r>
      <w:r w:rsidRPr="003D1D74">
        <w:t xml:space="preserve"> and </w:t>
      </w:r>
      <w:r w:rsidRPr="00FF6FC5">
        <w:rPr>
          <w:rStyle w:val="StyleUnderline"/>
        </w:rPr>
        <w:t xml:space="preserve">it showed </w:t>
      </w:r>
      <w:r w:rsidRPr="00DF084F">
        <w:rPr>
          <w:rStyle w:val="Emphasis"/>
        </w:rPr>
        <w:t>strong support</w:t>
      </w:r>
      <w:r w:rsidRPr="00FF6FC5">
        <w:rPr>
          <w:rStyle w:val="StyleUnderline"/>
        </w:rPr>
        <w:t xml:space="preserve"> among Americans for a </w:t>
      </w:r>
      <w:r w:rsidRPr="00DF084F">
        <w:rPr>
          <w:rStyle w:val="Emphasis"/>
        </w:rPr>
        <w:t>federal school choice program.</w:t>
      </w:r>
    </w:p>
    <w:p w:rsidR="00F92F3A" w:rsidRPr="00FF6FC5" w:rsidRDefault="00F92F3A" w:rsidP="00F92F3A">
      <w:pPr>
        <w:rPr>
          <w:rStyle w:val="StyleUnderline"/>
        </w:rPr>
      </w:pPr>
      <w:r w:rsidRPr="003D1D74">
        <w:t xml:space="preserve">When asked to agree or disagree with the following statement, </w:t>
      </w:r>
      <w:r w:rsidRPr="00FF6FC5">
        <w:rPr>
          <w:rStyle w:val="StyleUnderline"/>
        </w:rPr>
        <w:t>“Provide federal funding for school choice programs that allow students to attend any private or public school,” 59% of respondents agreed with the concept while only 26% disagreed.</w:t>
      </w:r>
      <w:r w:rsidRPr="003D1D74">
        <w:t xml:space="preserve"> Gallup found that this is one of four policy proposals from the President where </w:t>
      </w:r>
      <w:r w:rsidRPr="00FF6FC5">
        <w:rPr>
          <w:rStyle w:val="StyleUnderline"/>
        </w:rPr>
        <w:t>Americans are in bipartisan, net agreement on an issue.</w:t>
      </w:r>
    </w:p>
    <w:p w:rsidR="00F92F3A" w:rsidRPr="003D1D74" w:rsidRDefault="00F92F3A" w:rsidP="00F92F3A">
      <w:r w:rsidRPr="003D1D74">
        <w:t>Statement from John Schilling, Chief Operating Officer of the American Federation for Children:</w:t>
      </w:r>
    </w:p>
    <w:p w:rsidR="00F92F3A" w:rsidRPr="00FF6FC5" w:rsidRDefault="00F92F3A" w:rsidP="00F92F3A">
      <w:pPr>
        <w:rPr>
          <w:rStyle w:val="StyleUnderline"/>
        </w:rPr>
      </w:pPr>
      <w:r w:rsidRPr="003D1D74">
        <w:t xml:space="preserve">“This Gallup poll shows what school choice advocates have always known: </w:t>
      </w:r>
      <w:r w:rsidRPr="00DF084F">
        <w:rPr>
          <w:rStyle w:val="StyleUnderline"/>
        </w:rPr>
        <w:t xml:space="preserve">parents want more educational options and support for more educational options stretches across party lines. </w:t>
      </w:r>
      <w:r w:rsidRPr="00DF084F">
        <w:rPr>
          <w:rStyle w:val="Emphasis"/>
        </w:rPr>
        <w:t>Congress and the Administration should answer</w:t>
      </w:r>
      <w:r w:rsidRPr="00DF084F">
        <w:rPr>
          <w:rStyle w:val="StyleUnderline"/>
        </w:rPr>
        <w:t xml:space="preserve"> the call from parents who are demanding greater educational choice for their children. We believe the best federal proposal, one that will</w:t>
      </w:r>
      <w:r w:rsidRPr="00FF6FC5">
        <w:rPr>
          <w:rStyle w:val="StyleUnderline"/>
        </w:rPr>
        <w:t xml:space="preserve"> create immediate educational opportunity for children across the country</w:t>
      </w:r>
      <w:r w:rsidRPr="003D1D74">
        <w:t xml:space="preserve">, is a federal education tax credit. Allowing charitable contributions from corporations and individuals to state non-profits who provide scholarships to eligible children would immediately help hundreds of thousands of </w:t>
      </w:r>
      <w:r w:rsidRPr="00FF6FC5">
        <w:rPr>
          <w:rStyle w:val="StyleUnderline"/>
        </w:rPr>
        <w:t xml:space="preserve">children access a school of their parents’ choice. Every child in America should have the opportunity to be in the educational environment that best meets his or her needs. </w:t>
      </w:r>
      <w:r w:rsidRPr="00253978">
        <w:t>That could be a traditional public school, a private school, a charter school, a magnet school, a virtual school, a home school or a blend of learning environments.</w:t>
      </w:r>
      <w:r w:rsidRPr="00FF6FC5">
        <w:rPr>
          <w:rStyle w:val="StyleUnderline"/>
        </w:rPr>
        <w:t xml:space="preserve"> Empowering parents with educational choice will give more children access to a quality education and improve educational outcomes </w:t>
      </w:r>
      <w:r w:rsidRPr="00DF084F">
        <w:rPr>
          <w:rStyle w:val="Emphasis"/>
        </w:rPr>
        <w:t>across the board</w:t>
      </w:r>
      <w:r w:rsidRPr="00FF6FC5">
        <w:rPr>
          <w:rStyle w:val="StyleUnderline"/>
        </w:rPr>
        <w:t>.”</w:t>
      </w:r>
    </w:p>
    <w:p w:rsidR="00F92F3A" w:rsidRPr="00FF6FC5" w:rsidRDefault="00F92F3A" w:rsidP="00F92F3A">
      <w:r w:rsidRPr="003D1D74">
        <w:t>Annually, the American Federation for Children (AFC), the nation’s voice for educational choice, conducts a National School Choice Poll which found similar results to the Gallup survey</w:t>
      </w:r>
      <w:r w:rsidRPr="00FF6FC5">
        <w:rPr>
          <w:rStyle w:val="StyleUnderline"/>
        </w:rPr>
        <w:t xml:space="preserve">. AFC’s 2017 poll found 68% of likely voters support school choice, with strong support across political parties, and the strongest support among African-Americans, Hispanics, and </w:t>
      </w:r>
      <w:proofErr w:type="spellStart"/>
      <w:r w:rsidRPr="00FF6FC5">
        <w:rPr>
          <w:rStyle w:val="StyleUnderline"/>
        </w:rPr>
        <w:t>Millennials</w:t>
      </w:r>
      <w:proofErr w:type="spellEnd"/>
      <w:r w:rsidRPr="00FF6FC5">
        <w:rPr>
          <w:rStyle w:val="StyleUnderline"/>
        </w:rPr>
        <w:t xml:space="preserve">. </w:t>
      </w:r>
      <w:r w:rsidRPr="00FF6FC5">
        <w:t>It also found 72% support the creation of a federal tax credit program.</w:t>
      </w:r>
    </w:p>
    <w:p w:rsidR="00F92F3A" w:rsidRPr="00FF4EFC" w:rsidRDefault="00F92F3A" w:rsidP="00F92F3A"/>
    <w:p w:rsidR="00F92F3A" w:rsidRDefault="00F92F3A" w:rsidP="00F92F3A">
      <w:pPr>
        <w:pStyle w:val="Heading3"/>
      </w:pPr>
      <w:r>
        <w:t>Funding net benefit</w:t>
      </w:r>
    </w:p>
    <w:p w:rsidR="00F92F3A" w:rsidRDefault="00F92F3A" w:rsidP="00F92F3A"/>
    <w:p w:rsidR="00F92F3A" w:rsidRPr="00F92F3A" w:rsidRDefault="00F92F3A" w:rsidP="00F92F3A">
      <w:pPr>
        <w:pStyle w:val="Heading4"/>
      </w:pPr>
      <w:r w:rsidRPr="00F92F3A">
        <w:t xml:space="preserve">The CP takes </w:t>
      </w:r>
      <w:r w:rsidRPr="00F92F3A">
        <w:rPr>
          <w:u w:val="single"/>
        </w:rPr>
        <w:t xml:space="preserve">existing </w:t>
      </w:r>
      <w:r w:rsidRPr="00F92F3A">
        <w:t>Title I funds and makes them portable – no extra funds required</w:t>
      </w:r>
    </w:p>
    <w:p w:rsidR="00F92F3A" w:rsidRPr="00666F0D" w:rsidRDefault="00F92F3A" w:rsidP="00F92F3A">
      <w:pPr>
        <w:rPr>
          <w:rStyle w:val="Style13ptBold"/>
          <w:b w:val="0"/>
          <w:sz w:val="20"/>
        </w:rPr>
      </w:pPr>
      <w:r>
        <w:rPr>
          <w:rStyle w:val="Style13ptBold"/>
        </w:rPr>
        <w:t xml:space="preserve">Snow 1/24/17 </w:t>
      </w:r>
      <w:r>
        <w:rPr>
          <w:rStyle w:val="Style13ptBold"/>
          <w:sz w:val="20"/>
        </w:rPr>
        <w:t xml:space="preserve">– </w:t>
      </w:r>
      <w:r w:rsidRPr="00F92F3A">
        <w:t>A policy analyst in education choice at the Foundation for Excellence in Education (</w:t>
      </w:r>
      <w:proofErr w:type="spellStart"/>
      <w:r w:rsidRPr="00F92F3A">
        <w:t>Mckenzie</w:t>
      </w:r>
      <w:proofErr w:type="spellEnd"/>
      <w:r w:rsidRPr="00F92F3A">
        <w:t xml:space="preserve">, “It's time to </w:t>
      </w:r>
      <w:proofErr w:type="gramStart"/>
      <w:r w:rsidRPr="00F92F3A">
        <w:t>free</w:t>
      </w:r>
      <w:proofErr w:type="gramEnd"/>
      <w:r w:rsidRPr="00F92F3A">
        <w:t xml:space="preserve"> states to improve the focus and fit of their Title I funds,” Thomas B. Fordham Institute, 1/24/17, https://edexcellence.net/articles/its-time-to-free-states-to-improve-the-focus-and-fit-of-their-title-i-funds) //</w:t>
      </w:r>
      <w:proofErr w:type="spellStart"/>
      <w:r w:rsidRPr="00F92F3A">
        <w:t>S.He</w:t>
      </w:r>
      <w:proofErr w:type="spellEnd"/>
    </w:p>
    <w:p w:rsidR="00F92F3A" w:rsidRPr="00356C59" w:rsidRDefault="00F92F3A" w:rsidP="00F92F3A">
      <w:pPr>
        <w:rPr>
          <w:rStyle w:val="StyleUnderline"/>
        </w:rPr>
      </w:pPr>
      <w:r w:rsidRPr="00A84BA7">
        <w:t xml:space="preserve">The recent inauguration of President Donald Trump and nomination of Secretary-designate Betsy </w:t>
      </w:r>
      <w:proofErr w:type="spellStart"/>
      <w:r w:rsidRPr="00A84BA7">
        <w:t>DeVos</w:t>
      </w:r>
      <w:proofErr w:type="spellEnd"/>
      <w:r w:rsidRPr="00A84BA7">
        <w:t xml:space="preserve"> has engendered an unprecedented opportunity for the federal government to support the success of school choice in the states. </w:t>
      </w:r>
      <w:r w:rsidRPr="00356C59">
        <w:rPr>
          <w:rStyle w:val="StyleUnderline"/>
        </w:rPr>
        <w:t>Among other major education policy changes, this could mean allowing states to innovate in their distribution of federal Title I dollars, so that funds are more transparent, student-centered, and targeted to make a meaningful impact on the disadvantaged students served.</w:t>
      </w:r>
    </w:p>
    <w:p w:rsidR="00F92F3A" w:rsidRPr="00A84BA7" w:rsidRDefault="00F92F3A" w:rsidP="00F92F3A">
      <w:r w:rsidRPr="00A84BA7">
        <w:t xml:space="preserve">Despite almost $15 billion appropriated for Title I grants to districts in FY 2016 alone, Title I has had a negligible impact on the disadvantaged students the program was intended to serve (see here, here, here, and here). Furthermore, since Title I was enacted over half a century ago, our education landscape has, not surprisingly, changed drastically. </w:t>
      </w:r>
      <w:r w:rsidRPr="00356C59">
        <w:rPr>
          <w:rStyle w:val="StyleUnderline"/>
        </w:rPr>
        <w:t>Today, twenty-five states plus D.C. are host to fifty private education choice programs.</w:t>
      </w:r>
      <w:r w:rsidRPr="00A84BA7">
        <w:t xml:space="preserve"> Nearly seven thousand charter schools serve students in forty-three states and D.C.</w:t>
      </w:r>
    </w:p>
    <w:p w:rsidR="00F92F3A" w:rsidRPr="00A84BA7" w:rsidRDefault="00F92F3A" w:rsidP="00F92F3A">
      <w:r w:rsidRPr="00666F0D">
        <w:rPr>
          <w:rStyle w:val="StyleUnderline"/>
        </w:rPr>
        <w:t xml:space="preserve">Perhaps it’s beyond time to give states the flexibility to make their Title I funds “portable,” meaning that states would be allowed to let Title I dollars follow eligible children to the schools and educational services of their choice. The </w:t>
      </w:r>
      <w:r w:rsidRPr="00356C59">
        <w:rPr>
          <w:rStyle w:val="StyleUnderline"/>
        </w:rPr>
        <w:t>federal government</w:t>
      </w:r>
      <w:r w:rsidRPr="00666F0D">
        <w:rPr>
          <w:rStyle w:val="StyleUnderline"/>
        </w:rPr>
        <w:t xml:space="preserve"> would continue to </w:t>
      </w:r>
      <w:r w:rsidRPr="00666F0D">
        <w:rPr>
          <w:rStyle w:val="Emphasis"/>
        </w:rPr>
        <w:t>allocate funds</w:t>
      </w:r>
      <w:r w:rsidRPr="00666F0D">
        <w:rPr>
          <w:rStyle w:val="StyleUnderline"/>
        </w:rPr>
        <w:t xml:space="preserve"> to states the </w:t>
      </w:r>
      <w:r w:rsidRPr="00356C59">
        <w:rPr>
          <w:rStyle w:val="Emphasis"/>
        </w:rPr>
        <w:t>same way</w:t>
      </w:r>
      <w:r w:rsidRPr="00666F0D">
        <w:rPr>
          <w:rStyle w:val="StyleUnderline"/>
        </w:rPr>
        <w:t xml:space="preserve">, except that a state could </w:t>
      </w:r>
      <w:r w:rsidRPr="00356C59">
        <w:rPr>
          <w:rStyle w:val="StyleUnderline"/>
        </w:rPr>
        <w:t xml:space="preserve">take their total Title </w:t>
      </w:r>
      <w:proofErr w:type="gramStart"/>
      <w:r w:rsidRPr="00356C59">
        <w:rPr>
          <w:rStyle w:val="StyleUnderline"/>
        </w:rPr>
        <w:t>I</w:t>
      </w:r>
      <w:proofErr w:type="gramEnd"/>
      <w:r w:rsidRPr="00356C59">
        <w:rPr>
          <w:rStyle w:val="StyleUnderline"/>
        </w:rPr>
        <w:t xml:space="preserve"> allocation</w:t>
      </w:r>
      <w:r w:rsidRPr="00666F0D">
        <w:rPr>
          <w:rStyle w:val="StyleUnderline"/>
        </w:rPr>
        <w:t xml:space="preserve"> and instead opt-in to design and implement a portable program.</w:t>
      </w:r>
    </w:p>
    <w:p w:rsidR="00F92F3A" w:rsidRPr="00A84BA7" w:rsidRDefault="00F92F3A" w:rsidP="00F92F3A">
      <w:r w:rsidRPr="00A84BA7">
        <w:t>Unfortunately, for years, we’ve all heard the same arguments about why Title I portability can’t be done—or wouldn’t be worth the trouble even if it could.  Below, I’ve responded to four of these perennial questions.  The goal is to convince readers to give Title I portability a second look—with the hope that states can be free to try and do better for their low-income students.</w:t>
      </w:r>
    </w:p>
    <w:p w:rsidR="00F92F3A" w:rsidRPr="00356C59" w:rsidRDefault="00F92F3A" w:rsidP="00F92F3A">
      <w:pPr>
        <w:rPr>
          <w:rStyle w:val="StyleUnderline"/>
        </w:rPr>
      </w:pPr>
      <w:r w:rsidRPr="00A84BA7">
        <w:t xml:space="preserve">1. </w:t>
      </w:r>
      <w:r w:rsidRPr="00356C59">
        <w:rPr>
          <w:rStyle w:val="StyleUnderline"/>
        </w:rPr>
        <w:t>Will portable grants be enough money to make a difference for individual private school students?</w:t>
      </w:r>
    </w:p>
    <w:p w:rsidR="00F92F3A" w:rsidRPr="00356C59" w:rsidRDefault="00F92F3A" w:rsidP="00F92F3A">
      <w:pPr>
        <w:rPr>
          <w:rStyle w:val="StyleUnderline"/>
        </w:rPr>
      </w:pPr>
      <w:r w:rsidRPr="00356C59">
        <w:rPr>
          <w:rStyle w:val="StyleUnderline"/>
        </w:rPr>
        <w:t xml:space="preserve">An appropriately constructed portable grant program could make a significant impact on individual students, </w:t>
      </w:r>
      <w:r w:rsidRPr="00356C59">
        <w:t>especially in states with robust private school choice ecosystems.</w:t>
      </w:r>
    </w:p>
    <w:p w:rsidR="00F92F3A" w:rsidRPr="00A84BA7" w:rsidRDefault="00F92F3A" w:rsidP="00F92F3A">
      <w:r w:rsidRPr="00666F0D">
        <w:rPr>
          <w:rStyle w:val="StyleUnderline"/>
        </w:rPr>
        <w:t>The national average Title I grant is about $600 per student served. If, instead, states and districts were to serve only students meeting a poverty income level eligibility standard</w:t>
      </w:r>
      <w:r w:rsidRPr="00A84BA7">
        <w:t xml:space="preserve"> ($24,300 for a family of four</w:t>
      </w:r>
      <w:r w:rsidRPr="00666F0D">
        <w:rPr>
          <w:rStyle w:val="StyleUnderline"/>
        </w:rPr>
        <w:t xml:space="preserve">), the national average Title I grant per eligible student would more than double to nearly $1,400. If used with an </w:t>
      </w:r>
      <w:r w:rsidRPr="00666F0D">
        <w:rPr>
          <w:rStyle w:val="Emphasis"/>
        </w:rPr>
        <w:t>existing tax credit or state-funded scholarship</w:t>
      </w:r>
      <w:r w:rsidRPr="00666F0D">
        <w:rPr>
          <w:rStyle w:val="StyleUnderline"/>
        </w:rPr>
        <w:t>, the private school options a disadvantaged student could access would greatly expand.</w:t>
      </w:r>
      <w:r w:rsidRPr="00A84BA7">
        <w:t xml:space="preserve"> (For context, NCES reports that the average tuition for Catholic elementary schools, the lowest average for private school tuition, was $5,330. The average scholarship provided by means-tested voucher programs in Indiana, North Carolina, and Ohio is about $4,000.)</w:t>
      </w:r>
    </w:p>
    <w:p w:rsidR="00F92F3A" w:rsidRPr="00356C59" w:rsidRDefault="00F92F3A" w:rsidP="00F92F3A">
      <w:pPr>
        <w:rPr>
          <w:rStyle w:val="StyleUnderline"/>
        </w:rPr>
      </w:pPr>
      <w:r w:rsidRPr="00356C59">
        <w:rPr>
          <w:rStyle w:val="StyleUnderline"/>
        </w:rPr>
        <w:t>A federal grant of $1,400 per year could also have a significant impact on a student remaining within the public school system, providing an estimated seventy-five hours of tutoring, or two hours of tutoring per week for the entire school year.</w:t>
      </w:r>
    </w:p>
    <w:p w:rsidR="00F92F3A" w:rsidRDefault="00F92F3A" w:rsidP="00F92F3A"/>
    <w:p w:rsidR="00F92F3A" w:rsidRDefault="00F92F3A" w:rsidP="00F92F3A">
      <w:pPr>
        <w:pStyle w:val="Heading4"/>
      </w:pPr>
      <w:r>
        <w:t>Portability increases funding equity better than the plan while reducing government cost</w:t>
      </w:r>
    </w:p>
    <w:p w:rsidR="00F92F3A" w:rsidRPr="00DE635B" w:rsidRDefault="00F92F3A" w:rsidP="00F92F3A">
      <w:proofErr w:type="spellStart"/>
      <w:r>
        <w:rPr>
          <w:rStyle w:val="Style13ptBold"/>
        </w:rPr>
        <w:t>Zuschlag</w:t>
      </w:r>
      <w:proofErr w:type="spellEnd"/>
      <w:r>
        <w:rPr>
          <w:rStyle w:val="Style13ptBold"/>
        </w:rPr>
        <w:t xml:space="preserve"> 16 </w:t>
      </w:r>
      <w:r>
        <w:t xml:space="preserve">[Dirk </w:t>
      </w:r>
      <w:proofErr w:type="spellStart"/>
      <w:r>
        <w:t>Zuschlag</w:t>
      </w:r>
      <w:proofErr w:type="spellEnd"/>
      <w:r>
        <w:t xml:space="preserve"> began teaching in 1999 immediately following his graduation from the School of Education at the University of Michigan with a Masters of Arts in Education degree and a secondary teaching certificate, 12-20-2016, "Secretary </w:t>
      </w:r>
      <w:proofErr w:type="spellStart"/>
      <w:r>
        <w:t>DeVos</w:t>
      </w:r>
      <w:proofErr w:type="spellEnd"/>
      <w:r>
        <w:t xml:space="preserve"> and Title I Portability,” Green and Write – Michigan State University, http://edwp.educ.msu.edu/green-and-write/2016/secretary-devos-and-title-i-portability-a-renewed-push-for-federally-funded-school-choice/]//Rank</w:t>
      </w:r>
    </w:p>
    <w:p w:rsidR="00F92F3A" w:rsidRDefault="00F92F3A" w:rsidP="00F92F3A">
      <w:r w:rsidRPr="00DE635B">
        <w:t>Under Title I portability</w:t>
      </w:r>
      <w:r>
        <w:t xml:space="preserve">, this federal money would follow each poor student to his/her selected school (including charter schools). In other words, any school classified to participate in the program—potentially including non-public sectarian and for-profit schools—would receive Title I funding for each student enrolled. As with all school choice proposals, advocates claim (examples here and here) that </w:t>
      </w:r>
      <w:r w:rsidRPr="00DE635B">
        <w:rPr>
          <w:rStyle w:val="Emphasis"/>
        </w:rPr>
        <w:t>portability would reduce the cost of government, increase funding equity</w:t>
      </w:r>
      <w:r>
        <w:t xml:space="preserve"> for high quality schools, </w:t>
      </w:r>
      <w:r w:rsidRPr="00DE635B">
        <w:rPr>
          <w:rStyle w:val="Emphasis"/>
        </w:rPr>
        <w:t>empower parents with more consumer choice, and give competing schools a strong incentive to improve education</w:t>
      </w:r>
      <w:r>
        <w:t>. Opponents argue (examples here and here) that portability would contravene the civil rights foundation of the ESEA, reduce overall federal funding to the states and districts, spread spending out to create less educational effect, and reallocate a large amount away from schools educating students with the most needs.</w:t>
      </w:r>
    </w:p>
    <w:p w:rsidR="00F92F3A" w:rsidRDefault="00F92F3A" w:rsidP="00F92F3A">
      <w:proofErr w:type="spellStart"/>
      <w:r>
        <w:t>DeVos</w:t>
      </w:r>
      <w:proofErr w:type="spellEnd"/>
      <w:r>
        <w:t xml:space="preserve"> may opt to push Title I </w:t>
      </w:r>
      <w:r w:rsidRPr="00DE635B">
        <w:rPr>
          <w:rStyle w:val="StyleUnderline"/>
        </w:rPr>
        <w:t>portability</w:t>
      </w:r>
      <w:r>
        <w:t xml:space="preserve"> early in her tenure for two reasons. First, its enactment </w:t>
      </w:r>
      <w:r w:rsidRPr="00DE635B">
        <w:rPr>
          <w:rStyle w:val="StyleUnderline"/>
        </w:rPr>
        <w:t xml:space="preserve">would constitute a federal analogue to </w:t>
      </w:r>
      <w:proofErr w:type="spellStart"/>
      <w:r w:rsidRPr="00DE635B">
        <w:rPr>
          <w:rStyle w:val="StyleUnderline"/>
        </w:rPr>
        <w:t>DeVos</w:t>
      </w:r>
      <w:proofErr w:type="spellEnd"/>
      <w:r w:rsidRPr="00DE635B">
        <w:rPr>
          <w:rStyle w:val="StyleUnderline"/>
        </w:rPr>
        <w:t>’ school choice policies in her home state</w:t>
      </w:r>
      <w:r>
        <w:t xml:space="preserve">. Public schools in Michigan are principally funded through a state-financed per pupil “foundation grant” that can travel with a student to most near-by traditional public and charter schools. Charters, which include for-profit organizations, are easily authorized and virtually unregulated. Even if, as similarly occurred in Michigan, </w:t>
      </w:r>
      <w:proofErr w:type="spellStart"/>
      <w:r>
        <w:t>DeVos</w:t>
      </w:r>
      <w:proofErr w:type="spellEnd"/>
      <w:r>
        <w:t xml:space="preserve"> could not get “full portability” passed so private schools could receive per pupil Title I funds, partial federal portability would represent a big step toward vouchers</w:t>
      </w:r>
    </w:p>
    <w:p w:rsidR="00F92F3A" w:rsidRDefault="00F92F3A" w:rsidP="00F92F3A">
      <w:r>
        <w:t xml:space="preserve">Second, Title I portability was in the bill that became the ESSA until virtually the last minute. The original House and Senate bills included some form of portability. Although the Senate committee excised a “transferability” option when it reported the bill to the full chamber for passage, the House passed its bill with a portability provision. </w:t>
      </w:r>
      <w:r w:rsidRPr="00DE635B">
        <w:rPr>
          <w:rStyle w:val="StyleUnderline"/>
        </w:rPr>
        <w:t>Title I portability was only dropped</w:t>
      </w:r>
      <w:r>
        <w:t xml:space="preserve"> during conference committee proceedings </w:t>
      </w:r>
      <w:r w:rsidRPr="00DE635B">
        <w:rPr>
          <w:rStyle w:val="StyleUnderline"/>
        </w:rPr>
        <w:t>in the face</w:t>
      </w:r>
      <w:r>
        <w:t xml:space="preserve"> of strong interest group opposition and </w:t>
      </w:r>
      <w:r w:rsidRPr="00DE635B">
        <w:rPr>
          <w:rStyle w:val="StyleUnderline"/>
        </w:rPr>
        <w:t>the threat of a presidential veto.</w:t>
      </w:r>
    </w:p>
    <w:p w:rsidR="00F92F3A" w:rsidRDefault="00F92F3A" w:rsidP="00F92F3A">
      <w:r w:rsidRPr="00DE635B">
        <w:rPr>
          <w:rStyle w:val="StyleUnderline"/>
        </w:rPr>
        <w:t xml:space="preserve">With Republican control of Congress and the Presidency arriving in mid-January, a </w:t>
      </w:r>
      <w:proofErr w:type="spellStart"/>
      <w:r w:rsidRPr="00DE635B">
        <w:rPr>
          <w:rStyle w:val="StyleUnderline"/>
        </w:rPr>
        <w:t>DeVos</w:t>
      </w:r>
      <w:proofErr w:type="spellEnd"/>
      <w:r w:rsidRPr="00DE635B">
        <w:rPr>
          <w:rStyle w:val="StyleUnderline"/>
        </w:rPr>
        <w:t>-backed ESSA amendment to permit Title I portability might have a substantially increased chance of success.</w:t>
      </w:r>
      <w:r>
        <w:t xml:space="preserve"> Presumably </w:t>
      </w:r>
      <w:r w:rsidRPr="00DE635B">
        <w:rPr>
          <w:rStyle w:val="StyleUnderline"/>
        </w:rPr>
        <w:t>the House would easily pass it</w:t>
      </w:r>
      <w:r>
        <w:t xml:space="preserve">; a Democratic filibuster in the Senate could be problematic for political and procedural reasons; and President </w:t>
      </w:r>
      <w:r w:rsidRPr="00DE635B">
        <w:rPr>
          <w:rStyle w:val="StyleUnderline"/>
        </w:rPr>
        <w:t>Trump would almost certain sign it</w:t>
      </w:r>
      <w:r>
        <w:t xml:space="preserve">. With the continuing resolution now funding the federal government set to expire in April, and the regular budgeting and appropriation processes under way before, </w:t>
      </w:r>
      <w:r w:rsidRPr="00DE635B">
        <w:rPr>
          <w:rStyle w:val="StyleUnderline"/>
        </w:rPr>
        <w:t>Title I portability could be attached to spending or other “must pass” legislation</w:t>
      </w:r>
      <w:r>
        <w:t xml:space="preserve"> relatively early in the new regime.</w:t>
      </w:r>
    </w:p>
    <w:p w:rsidR="00F92F3A" w:rsidRPr="0032572C" w:rsidRDefault="00F92F3A" w:rsidP="00F92F3A"/>
    <w:p w:rsidR="00F92F3A" w:rsidRPr="00BE77AE" w:rsidRDefault="00F92F3A" w:rsidP="00F92F3A"/>
    <w:p w:rsidR="00F92F3A" w:rsidRDefault="00F92F3A" w:rsidP="00F92F3A">
      <w:pPr>
        <w:pStyle w:val="Heading4"/>
      </w:pPr>
      <w:r>
        <w:t>Portability increases student achievement effectively without necessitating extra funding</w:t>
      </w:r>
    </w:p>
    <w:p w:rsidR="00F92F3A" w:rsidRPr="0010548F" w:rsidRDefault="00F92F3A" w:rsidP="00F92F3A">
      <w:pPr>
        <w:rPr>
          <w:sz w:val="20"/>
        </w:rPr>
      </w:pPr>
      <w:proofErr w:type="spellStart"/>
      <w:r>
        <w:rPr>
          <w:rStyle w:val="Style13ptBold"/>
        </w:rPr>
        <w:t>Kahlenberg</w:t>
      </w:r>
      <w:proofErr w:type="spellEnd"/>
      <w:r>
        <w:rPr>
          <w:rStyle w:val="Style13ptBold"/>
        </w:rPr>
        <w:t xml:space="preserve"> 15 </w:t>
      </w:r>
      <w:r>
        <w:rPr>
          <w:rStyle w:val="Style13ptBold"/>
          <w:sz w:val="20"/>
        </w:rPr>
        <w:t xml:space="preserve">- </w:t>
      </w:r>
      <w:r w:rsidRPr="00EA7B88">
        <w:t xml:space="preserve">A senior fellow at The Century Foundation with expertise in education, civil rights, and equal opportunity. Previously was a Fellow at the Center for National Policy, a visiting associate professor of constitutional law at George Washington University, and a legislative assistant to Senator Charles S. Robb (D-VA). He also serves on the advisory board of the Pell Institute, the Albert </w:t>
      </w:r>
      <w:proofErr w:type="spellStart"/>
      <w:r w:rsidRPr="00EA7B88">
        <w:t>Shanker</w:t>
      </w:r>
      <w:proofErr w:type="spellEnd"/>
      <w:r w:rsidRPr="00EA7B88">
        <w:t xml:space="preserve"> Institute and the Research Advisory Panel of the National Coalition for School Diversity. In addition, he is the winner of the William A. </w:t>
      </w:r>
      <w:proofErr w:type="spellStart"/>
      <w:r w:rsidRPr="00EA7B88">
        <w:t>Kaplin</w:t>
      </w:r>
      <w:proofErr w:type="spellEnd"/>
      <w:r w:rsidRPr="00EA7B88">
        <w:t xml:space="preserve"> Award for Excellence in Higher Education Law and Policy Scholarship. (“Saving School Choice </w:t>
      </w:r>
      <w:proofErr w:type="gramStart"/>
      <w:r w:rsidRPr="00EA7B88">
        <w:t>Without</w:t>
      </w:r>
      <w:proofErr w:type="gramEnd"/>
      <w:r w:rsidRPr="00EA7B88">
        <w:t xml:space="preserve"> Undermining Poor Communities,” The Atlantic, 2/14/15, https://www.theatlantic.com/education/archive/2015/02/saving-school-choice-without-undermining-poor-communities/385510/) Sophia 5</w:t>
      </w:r>
    </w:p>
    <w:p w:rsidR="00F92F3A" w:rsidRPr="00C36869" w:rsidRDefault="00F92F3A" w:rsidP="00F92F3A">
      <w:r w:rsidRPr="006A14DE">
        <w:rPr>
          <w:rStyle w:val="StyleUnderline"/>
        </w:rPr>
        <w:t xml:space="preserve">Research from Montgomery County, Maryland, and elsewhere suggests that reducing socioeconomic isolation is a far </w:t>
      </w:r>
      <w:r w:rsidRPr="006A14DE">
        <w:rPr>
          <w:rStyle w:val="Emphasis"/>
        </w:rPr>
        <w:t>more effective</w:t>
      </w:r>
      <w:r w:rsidRPr="006A14DE">
        <w:rPr>
          <w:rStyle w:val="StyleUnderline"/>
        </w:rPr>
        <w:t>—</w:t>
      </w:r>
      <w:r w:rsidRPr="006A14DE">
        <w:rPr>
          <w:rStyle w:val="Emphasis"/>
        </w:rPr>
        <w:t>and cheaper</w:t>
      </w:r>
      <w:r w:rsidRPr="006A14DE">
        <w:rPr>
          <w:rStyle w:val="StyleUnderline"/>
        </w:rPr>
        <w:t xml:space="preserve">—way of improving academic achievement than spending extra money on high-poverty schools. </w:t>
      </w:r>
      <w:r w:rsidRPr="00C36869">
        <w:t xml:space="preserve">In a 2010 Century Foundation report, Heather Schwartz, a researcher at the RAND Corporation, compared the effect of two separate programs in Montgomery County. </w:t>
      </w:r>
      <w:r w:rsidRPr="006A14DE">
        <w:rPr>
          <w:rStyle w:val="StyleUnderline"/>
        </w:rPr>
        <w:t>Montgomery’s school-based program, following the traditional Title I logic, provided extra money—approximately $2,000 per pupil—to students in high-poverty schools</w:t>
      </w:r>
      <w:r w:rsidRPr="006A14DE">
        <w:t xml:space="preserve"> that was aimed at reducing class sizes in the early grades, expanding professional-development opportunities for teachers, and establishing extended learning time.</w:t>
      </w:r>
      <w:r w:rsidRPr="006A14DE">
        <w:rPr>
          <w:rStyle w:val="StyleUnderline"/>
        </w:rPr>
        <w:t xml:space="preserve"> The second program, an inclusionary-zoning housing policy, allowed low-income families to live in public housing in middle-class neighborhoods and send their children to low-poverty schools.</w:t>
      </w:r>
    </w:p>
    <w:p w:rsidR="00F92F3A" w:rsidRPr="006A14DE" w:rsidRDefault="00F92F3A" w:rsidP="00F92F3A">
      <w:pPr>
        <w:rPr>
          <w:rStyle w:val="StyleUnderline"/>
        </w:rPr>
      </w:pPr>
      <w:r w:rsidRPr="00C36869">
        <w:t xml:space="preserve">Because families were randomly assigned to public-housing units throughout the county, </w:t>
      </w:r>
      <w:r w:rsidRPr="006A14DE">
        <w:rPr>
          <w:rStyle w:val="StyleUnderline"/>
        </w:rPr>
        <w:t>Schwartz was able to fairly compare which students performed better over time: those in higher-poverty schools that received extra funding, or those in lower-poverty schools receiving lower levels of funding.</w:t>
      </w:r>
      <w:r w:rsidRPr="00C36869">
        <w:t xml:space="preserve"> Schwartz tracked students and found that </w:t>
      </w:r>
      <w:r w:rsidRPr="006A14DE">
        <w:rPr>
          <w:rStyle w:val="StyleUnderline"/>
        </w:rPr>
        <w:t>those randomly assigned to middle-class neighborhoods and schools performed far better, cutting the math achievement gap with middle-class students in half. Being allowed to attend middle-class schools—where national research suggests that, on average, students are more academically engaged, parents are more involved in school affairs, and teachers have higher expectations—trumped the Title I approach.</w:t>
      </w:r>
      <w:r w:rsidRPr="00C36869">
        <w:t xml:space="preserve"> In other words, </w:t>
      </w:r>
      <w:r w:rsidRPr="006A14DE">
        <w:rPr>
          <w:rStyle w:val="StyleUnderline"/>
        </w:rPr>
        <w:t xml:space="preserve">the </w:t>
      </w:r>
      <w:r w:rsidRPr="00773CDD">
        <w:rPr>
          <w:rStyle w:val="Emphasis"/>
        </w:rPr>
        <w:t>extra funding doesn’t necessarily compensate for the disadvantages</w:t>
      </w:r>
      <w:r w:rsidRPr="006A14DE">
        <w:rPr>
          <w:rStyle w:val="StyleUnderline"/>
        </w:rPr>
        <w:t xml:space="preserve"> of attending high-poverty schools.</w:t>
      </w:r>
    </w:p>
    <w:p w:rsidR="00F92F3A" w:rsidRPr="00C36869" w:rsidRDefault="00F92F3A" w:rsidP="00F92F3A">
      <w:r w:rsidRPr="006A14DE">
        <w:rPr>
          <w:rStyle w:val="StyleUnderline"/>
        </w:rPr>
        <w:t xml:space="preserve">Those findings would suggest that the Republicans’ principle of </w:t>
      </w:r>
      <w:r w:rsidRPr="00773CDD">
        <w:rPr>
          <w:rStyle w:val="Emphasis"/>
        </w:rPr>
        <w:t xml:space="preserve">portability, </w:t>
      </w:r>
      <w:r w:rsidRPr="002444A7">
        <w:rPr>
          <w:rStyle w:val="StyleUnderline"/>
        </w:rPr>
        <w:t>in fact,</w:t>
      </w:r>
      <w:r w:rsidRPr="00773CDD">
        <w:rPr>
          <w:rStyle w:val="Emphasis"/>
        </w:rPr>
        <w:t xml:space="preserve"> has in it the seeds of a solution</w:t>
      </w:r>
      <w:r w:rsidRPr="006A14DE">
        <w:rPr>
          <w:rStyle w:val="StyleUnderline"/>
        </w:rPr>
        <w:t xml:space="preserve"> to reduce economic segregation through public-school choice—if, and only if, portability is properly structured.</w:t>
      </w:r>
      <w:r w:rsidRPr="00C36869">
        <w:t xml:space="preserve"> In order to accomplish this, portable federal Title I funding, as well as state and local funding, would need to be weighted heavily enough to give poor kids sufficient money in their "backpacks" that middle-class public schools would want to recruit them to attend.</w:t>
      </w:r>
    </w:p>
    <w:p w:rsidR="00F92F3A" w:rsidRDefault="00F92F3A" w:rsidP="00F92F3A">
      <w:pPr>
        <w:pStyle w:val="Heading4"/>
      </w:pPr>
      <w:r>
        <w:t>Portability diminishes administrative costs and directs that money toward students – alleviates the need for extra funding</w:t>
      </w:r>
    </w:p>
    <w:p w:rsidR="00F92F3A" w:rsidRPr="008109AD" w:rsidRDefault="00F92F3A" w:rsidP="00F92F3A">
      <w:pPr>
        <w:rPr>
          <w:rFonts w:ascii="Times" w:eastAsia="Times New Roman" w:hAnsi="Times" w:cs="Times New Roman"/>
          <w:sz w:val="20"/>
          <w:szCs w:val="20"/>
        </w:rPr>
      </w:pPr>
      <w:r>
        <w:rPr>
          <w:rStyle w:val="Style13ptBold"/>
        </w:rPr>
        <w:t xml:space="preserve">Miller 15 </w:t>
      </w:r>
      <w:r w:rsidRPr="00C16ACB">
        <w:rPr>
          <w:rStyle w:val="Style13ptBold"/>
          <w:rFonts w:asciiTheme="majorHAnsi" w:hAnsiTheme="majorHAnsi"/>
          <w:sz w:val="20"/>
          <w:szCs w:val="20"/>
        </w:rPr>
        <w:t xml:space="preserve">– </w:t>
      </w:r>
      <w:r w:rsidRPr="00B672EA">
        <w:t xml:space="preserve">The director of education policy at the American Action Forum. Past professional experience includes work with the National Alliance for Public Charter Schools as the Senior Director for Federal Advocacy, The House Committee on Education and the Workforce as a Professional Staff Member, and the Education Leaders Council where he held several positions including Policy Analyst, Director of Federal Programs, and Director of Operations. (“Funding the Child: Analysis of Title I Portability,” American Action Forum, 4/2/15, </w:t>
      </w:r>
      <w:hyperlink r:id="rId54" w:history="1">
        <w:r w:rsidRPr="00B672EA">
          <w:rPr>
            <w:rStyle w:val="Hyperlink"/>
          </w:rPr>
          <w:t>https://www.americanactionforum.org/research/funding-the-child-analysis-of-title-i-portability/</w:t>
        </w:r>
      </w:hyperlink>
      <w:r w:rsidRPr="00B672EA">
        <w:t>) Sophia 5</w:t>
      </w:r>
    </w:p>
    <w:p w:rsidR="00F92F3A" w:rsidRPr="00673618" w:rsidRDefault="00F92F3A" w:rsidP="00F92F3A">
      <w:r w:rsidRPr="00673618">
        <w:t>Transparent Funding for Teachers, Principals</w:t>
      </w:r>
    </w:p>
    <w:p w:rsidR="00F92F3A" w:rsidRPr="00251DEE" w:rsidRDefault="00F92F3A" w:rsidP="00F92F3A">
      <w:pPr>
        <w:rPr>
          <w:rStyle w:val="StyleUnderline"/>
        </w:rPr>
      </w:pPr>
      <w:r w:rsidRPr="008109AD">
        <w:rPr>
          <w:rStyle w:val="StyleUnderline"/>
        </w:rPr>
        <w:t>Allow</w:t>
      </w:r>
      <w:r w:rsidRPr="00603263">
        <w:rPr>
          <w:rStyle w:val="StyleUnderline"/>
        </w:rPr>
        <w:t>ing Title I portability will empower school principals and teachers to be more in charge of their own funding. A large portion of Title I funding for students gets absorbed into administration cost.</w:t>
      </w:r>
      <w:r w:rsidRPr="00673618">
        <w:t xml:space="preserve"> For instance, </w:t>
      </w:r>
      <w:r w:rsidRPr="000E5ED6">
        <w:rPr>
          <w:rStyle w:val="StyleUnderline"/>
        </w:rPr>
        <w:t xml:space="preserve">prior to 2008, </w:t>
      </w:r>
      <w:r w:rsidRPr="000E5ED6">
        <w:rPr>
          <w:rStyle w:val="Emphasis"/>
        </w:rPr>
        <w:t>less than half</w:t>
      </w:r>
      <w:r w:rsidRPr="000E5ED6">
        <w:rPr>
          <w:rStyle w:val="StyleUnderline"/>
        </w:rPr>
        <w:t xml:space="preserve"> of</w:t>
      </w:r>
      <w:r w:rsidRPr="00673618">
        <w:t xml:space="preserve"> Hartford, </w:t>
      </w:r>
      <w:r w:rsidRPr="000E5ED6">
        <w:rPr>
          <w:rStyle w:val="StyleUnderline"/>
        </w:rPr>
        <w:t>Connecticut’s education funding made it to the classroom</w:t>
      </w:r>
      <w:proofErr w:type="gramStart"/>
      <w:r w:rsidRPr="00673618">
        <w:t>.</w:t>
      </w:r>
      <w:bookmarkStart w:id="1" w:name="_ednref3"/>
      <w:r w:rsidRPr="00673618">
        <w:t>[</w:t>
      </w:r>
      <w:proofErr w:type="gramEnd"/>
      <w:r w:rsidRPr="00673618">
        <w:t>3]</w:t>
      </w:r>
      <w:bookmarkEnd w:id="1"/>
      <w:r w:rsidRPr="00673618">
        <w:t> </w:t>
      </w:r>
      <w:r w:rsidRPr="00603263">
        <w:rPr>
          <w:rStyle w:val="StyleUnderline"/>
        </w:rPr>
        <w:t xml:space="preserve">Now, with an emphasis on portability, </w:t>
      </w:r>
      <w:r w:rsidRPr="00251DEE">
        <w:rPr>
          <w:rStyle w:val="Emphasis"/>
        </w:rPr>
        <w:t>over seventy percent goes directly to the schools</w:t>
      </w:r>
      <w:r w:rsidRPr="00603263">
        <w:rPr>
          <w:rStyle w:val="StyleUnderline"/>
        </w:rPr>
        <w:t xml:space="preserve">. As principals and teachers are the closest to students, they can utilize the best way to address student needs and improve academic achievement. As a result, the district’s schools posted the largest </w:t>
      </w:r>
      <w:r w:rsidRPr="00251DEE">
        <w:rPr>
          <w:rStyle w:val="StyleUnderline"/>
        </w:rPr>
        <w:t>gains, over three times the average increase, on the state’s Mastery Tests in 2007-2008. </w:t>
      </w:r>
    </w:p>
    <w:p w:rsidR="00F92F3A" w:rsidRPr="00673618" w:rsidRDefault="00F92F3A" w:rsidP="00F92F3A">
      <w:r w:rsidRPr="00251DEE">
        <w:rPr>
          <w:rStyle w:val="StyleUnderline"/>
        </w:rPr>
        <w:t>Because of the “Supplement not Supplant” provision in Title I, funding is difficult to allocate efficiently to special education students.</w:t>
      </w:r>
      <w:r w:rsidRPr="00673618">
        <w:t xml:space="preserve"> State officials must oversee and prove the impact of each dollar spent in Title I funding</w:t>
      </w:r>
      <w:proofErr w:type="gramStart"/>
      <w:r w:rsidRPr="00673618">
        <w:t>.</w:t>
      </w:r>
      <w:bookmarkStart w:id="2" w:name="_ednref4"/>
      <w:r w:rsidRPr="00673618">
        <w:t>[</w:t>
      </w:r>
      <w:proofErr w:type="gramEnd"/>
      <w:r w:rsidRPr="00673618">
        <w:t>4]</w:t>
      </w:r>
      <w:bookmarkEnd w:id="2"/>
      <w:r w:rsidRPr="00673618">
        <w:t xml:space="preserve"> For special education students, the Title I funding cannot overlap with other funds. This well-intended policy adds time-consuming budget analyses. As there is a high correlation between special education students and low-income students, </w:t>
      </w:r>
      <w:r w:rsidRPr="00251DEE">
        <w:rPr>
          <w:rStyle w:val="StyleUnderline"/>
        </w:rPr>
        <w:t>it is important that schools can utilize funding to best benefit each student. </w:t>
      </w:r>
    </w:p>
    <w:p w:rsidR="00F92F3A" w:rsidRPr="00603263" w:rsidRDefault="00F92F3A" w:rsidP="00F92F3A">
      <w:pPr>
        <w:rPr>
          <w:rStyle w:val="StyleUnderline"/>
        </w:rPr>
      </w:pPr>
      <w:r w:rsidRPr="00603263">
        <w:rPr>
          <w:rStyle w:val="StyleUnderline"/>
        </w:rPr>
        <w:t xml:space="preserve">Implementing Title I portability would move funding to the local level and </w:t>
      </w:r>
      <w:r w:rsidRPr="00787980">
        <w:rPr>
          <w:rStyle w:val="Emphasis"/>
        </w:rPr>
        <w:t>eliminate the administrative burden</w:t>
      </w:r>
      <w:r w:rsidRPr="00603263">
        <w:rPr>
          <w:rStyle w:val="StyleUnderline"/>
        </w:rPr>
        <w:t xml:space="preserve"> of “Supplement not Supplant”. The principals and teachers would have more autonomy over money. By shifting to a focus in portability, funding will be </w:t>
      </w:r>
      <w:r w:rsidRPr="00787980">
        <w:rPr>
          <w:rStyle w:val="Emphasis"/>
        </w:rPr>
        <w:t>easier to track</w:t>
      </w:r>
      <w:r w:rsidRPr="00603263">
        <w:rPr>
          <w:rStyle w:val="StyleUnderline"/>
        </w:rPr>
        <w:t>. Thus, the success of the funding will be easier to track too.</w:t>
      </w:r>
    </w:p>
    <w:p w:rsidR="00F92F3A" w:rsidRDefault="00F92F3A" w:rsidP="00F92F3A"/>
    <w:p w:rsidR="00EA7B88" w:rsidRDefault="00EA7B88" w:rsidP="00EA7B88">
      <w:pPr>
        <w:pStyle w:val="Heading3"/>
      </w:pPr>
      <w:r>
        <w:t>Compliance costs NB</w:t>
      </w:r>
    </w:p>
    <w:p w:rsidR="00EA7B88" w:rsidRDefault="00EA7B88" w:rsidP="00EA7B88"/>
    <w:p w:rsidR="00EA7B88" w:rsidRPr="000E5ED6" w:rsidRDefault="00EA7B88" w:rsidP="00EA7B88">
      <w:pPr>
        <w:pStyle w:val="Heading4"/>
      </w:pPr>
      <w:r>
        <w:t>Our compliance costs turns are net benefits – portability eliminates the necessity for any of the plan’s regulations</w:t>
      </w:r>
    </w:p>
    <w:p w:rsidR="00EA7B88" w:rsidRDefault="00EA7B88" w:rsidP="00EA7B88">
      <w:proofErr w:type="spellStart"/>
      <w:r>
        <w:rPr>
          <w:rStyle w:val="Style13ptBold"/>
        </w:rPr>
        <w:t>Furtick</w:t>
      </w:r>
      <w:proofErr w:type="spellEnd"/>
      <w:r>
        <w:rPr>
          <w:rStyle w:val="Style13ptBold"/>
        </w:rPr>
        <w:t xml:space="preserve"> and Snell 14</w:t>
      </w:r>
      <w:r>
        <w:rPr>
          <w:rStyle w:val="Style13ptBold"/>
          <w:sz w:val="20"/>
        </w:rPr>
        <w:t xml:space="preserve"> – </w:t>
      </w:r>
      <w:proofErr w:type="spellStart"/>
      <w:r w:rsidRPr="00AA43B2">
        <w:rPr>
          <w:sz w:val="20"/>
        </w:rPr>
        <w:t>F</w:t>
      </w:r>
      <w:r w:rsidRPr="00EA7B88">
        <w:t>urtick</w:t>
      </w:r>
      <w:proofErr w:type="spellEnd"/>
      <w:r w:rsidRPr="00EA7B88">
        <w:t xml:space="preserve"> is a policy analyst at the Reason Foundation and holds a master's degree in applied economics, as well as a bachelor's degree in English literature and economics from Florida State University. Snell is the director of education and child welfare at Reason Foundation, on the advisory board member to the National Quality Improvement Center for the Children’s Bureau, and holds a Master of Arts in communication from California State University, Fullerton. (Katie and Lisa, “Federal School Finance Reform. Moving </w:t>
      </w:r>
      <w:proofErr w:type="gramStart"/>
      <w:r w:rsidRPr="00EA7B88">
        <w:t>Toward</w:t>
      </w:r>
      <w:proofErr w:type="gramEnd"/>
      <w:r w:rsidRPr="00EA7B88">
        <w:t xml:space="preserve"> Title I Funding Following the Child,” The Reason Foundation, September 2014, </w:t>
      </w:r>
      <w:hyperlink r:id="rId55" w:history="1">
        <w:r w:rsidRPr="00EA7B88">
          <w:rPr>
            <w:rStyle w:val="Hyperlink"/>
          </w:rPr>
          <w:t>http://reason.org/files/federal_school_finance_reform.pdf</w:t>
        </w:r>
      </w:hyperlink>
      <w:r w:rsidRPr="00EA7B88">
        <w:t>) //</w:t>
      </w:r>
      <w:proofErr w:type="spellStart"/>
      <w:r w:rsidRPr="00EA7B88">
        <w:t>S.He</w:t>
      </w:r>
      <w:proofErr w:type="spellEnd"/>
    </w:p>
    <w:p w:rsidR="00EA7B88" w:rsidRPr="00977500" w:rsidRDefault="00EA7B88" w:rsidP="00EA7B88">
      <w:pPr>
        <w:rPr>
          <w:sz w:val="20"/>
        </w:rPr>
      </w:pPr>
    </w:p>
    <w:p w:rsidR="00EA7B88" w:rsidRPr="000E5ED6" w:rsidRDefault="00EA7B88" w:rsidP="00EA7B88">
      <w:r w:rsidRPr="000E5ED6">
        <w:t>Another amendment, “Direct Student Services,” allows each state education agency to allocate three percent of its federal Title I funding to local education agencies (LEAs) for the purpose of supporting school choice.36 The LEAs must use a portion of this funding for community outreach and communication to parents about school choice options. Remaining funding is to be used to pay for transportation for public school choice and for high-quality academic tutoring services for eligible students.</w:t>
      </w:r>
    </w:p>
    <w:p w:rsidR="00EA7B88" w:rsidRPr="00FF7B27" w:rsidRDefault="00EA7B88" w:rsidP="00EA7B88">
      <w:pPr>
        <w:rPr>
          <w:rStyle w:val="StyleUnderline"/>
        </w:rPr>
      </w:pPr>
      <w:r>
        <w:t xml:space="preserve">Senate Bill 1968, </w:t>
      </w:r>
      <w:r w:rsidRPr="00FF7B27">
        <w:rPr>
          <w:rStyle w:val="StyleUnderline"/>
        </w:rPr>
        <w:t>the Scholarships for Kids Act</w:t>
      </w:r>
      <w:r>
        <w:t xml:space="preserve">, introduced by Senator Lamar Alexander, </w:t>
      </w:r>
      <w:r w:rsidRPr="00FF7B27">
        <w:rPr>
          <w:rStyle w:val="StyleUnderline"/>
        </w:rPr>
        <w:t xml:space="preserve">would similarly consolidate several existing federal programs, redirecting $24 billion to be appropriated under Title I </w:t>
      </w:r>
      <w:r w:rsidRPr="00FF7B27">
        <w:t>f</w:t>
      </w:r>
      <w:r>
        <w:t xml:space="preserve">or fiscal year 2015 and each of the five succeeding fiscal years.37 The bill adds a section under allocations </w:t>
      </w:r>
      <w:r w:rsidRPr="00FF7B27">
        <w:rPr>
          <w:rStyle w:val="StyleUnderline"/>
        </w:rPr>
        <w:t>that permits states to exercise the option for a “Scholarships for Kids” program. This option allows states to distribute Title I funds as per-pupil grants. It is up to each state to determine a per-pupil amount for the grants based on the number of eligible children in the state. Students</w:t>
      </w:r>
      <w:r>
        <w:t xml:space="preserve"> receiving grants may then </w:t>
      </w:r>
      <w:r w:rsidRPr="00FF7B27">
        <w:rPr>
          <w:rStyle w:val="StyleUnderline"/>
        </w:rPr>
        <w:t>use their Title I funding to:</w:t>
      </w:r>
    </w:p>
    <w:p w:rsidR="00EA7B88" w:rsidRDefault="00EA7B88" w:rsidP="00EA7B88">
      <w:r>
        <w:t xml:space="preserve">§ </w:t>
      </w:r>
      <w:r w:rsidRPr="00FF7B27">
        <w:rPr>
          <w:rStyle w:val="StyleUnderline"/>
        </w:rPr>
        <w:t>Supplement the budget of any public school they are able to attend</w:t>
      </w:r>
      <w:r>
        <w:t>;</w:t>
      </w:r>
    </w:p>
    <w:p w:rsidR="00EA7B88" w:rsidRPr="00FF7B27" w:rsidRDefault="00EA7B88" w:rsidP="00EA7B88">
      <w:pPr>
        <w:rPr>
          <w:rStyle w:val="StyleUnderline"/>
        </w:rPr>
      </w:pPr>
      <w:r>
        <w:t xml:space="preserve">§ </w:t>
      </w:r>
      <w:r w:rsidRPr="00FF7B27">
        <w:rPr>
          <w:rStyle w:val="StyleUnderline"/>
        </w:rPr>
        <w:t>Pay for all or a portion of any fees required to attend another public school in the participating state;</w:t>
      </w:r>
    </w:p>
    <w:p w:rsidR="00EA7B88" w:rsidRPr="00FF7B27" w:rsidRDefault="00EA7B88" w:rsidP="00EA7B88">
      <w:pPr>
        <w:rPr>
          <w:rStyle w:val="StyleUnderline"/>
        </w:rPr>
      </w:pPr>
      <w:r w:rsidRPr="00FF7B27">
        <w:t>§</w:t>
      </w:r>
      <w:r w:rsidRPr="00FF7B27">
        <w:rPr>
          <w:rStyle w:val="StyleUnderline"/>
        </w:rPr>
        <w:t xml:space="preserve"> Pay for all or a portion of the tuition and fees required to attend a state-approved private school, or</w:t>
      </w:r>
    </w:p>
    <w:p w:rsidR="00EA7B88" w:rsidRPr="00FF7B27" w:rsidRDefault="00EA7B88" w:rsidP="00EA7B88">
      <w:pPr>
        <w:rPr>
          <w:rStyle w:val="StyleUnderline"/>
        </w:rPr>
      </w:pPr>
      <w:r w:rsidRPr="00FF7B27">
        <w:t>§</w:t>
      </w:r>
      <w:r w:rsidRPr="00FF7B27">
        <w:rPr>
          <w:rStyle w:val="StyleUnderline"/>
        </w:rPr>
        <w:t xml:space="preserve"> Pay for all or a portion of the fees required to participate in a state-approved supplemental education program.</w:t>
      </w:r>
    </w:p>
    <w:p w:rsidR="00EA7B88" w:rsidRDefault="00EA7B88" w:rsidP="00EA7B88">
      <w:r>
        <w:t xml:space="preserve">For purposes of accountability, </w:t>
      </w:r>
      <w:r w:rsidRPr="00FF7B27">
        <w:rPr>
          <w:rStyle w:val="StyleUnderline"/>
        </w:rPr>
        <w:t>participating states must require eligible children receiving a grant to take state academic assessments or an alternate assessment. Students eligible</w:t>
      </w:r>
      <w:r>
        <w:t xml:space="preserve"> to receive grants are those who are under 21 </w:t>
      </w:r>
      <w:r w:rsidRPr="00FF7B27">
        <w:rPr>
          <w:rStyle w:val="StyleUnderline"/>
        </w:rPr>
        <w:t>whose families’ income is below the poverty level. This means that approximately 11 million children</w:t>
      </w:r>
      <w:r>
        <w:t>—</w:t>
      </w:r>
      <w:r w:rsidRPr="00FF7B27">
        <w:rPr>
          <w:rStyle w:val="StyleUnderline"/>
        </w:rPr>
        <w:t>one in every five K-12 student</w:t>
      </w:r>
      <w:r>
        <w:t>s—</w:t>
      </w:r>
      <w:r w:rsidRPr="00FF7B27">
        <w:rPr>
          <w:rStyle w:val="StyleUnderline"/>
        </w:rPr>
        <w:t xml:space="preserve">would be eligible to receive a scholarship worth $2,100. </w:t>
      </w:r>
    </w:p>
    <w:p w:rsidR="00EA7B88" w:rsidRDefault="00EA7B88" w:rsidP="00EA7B88">
      <w:r w:rsidRPr="00FF7B27">
        <w:rPr>
          <w:rStyle w:val="StyleUnderline"/>
        </w:rPr>
        <w:t xml:space="preserve">The funding portability option </w:t>
      </w:r>
      <w:r w:rsidRPr="000E5ED6">
        <w:t>in each bill</w:t>
      </w:r>
      <w:r w:rsidRPr="00FF7B27">
        <w:rPr>
          <w:rStyle w:val="StyleUnderline"/>
        </w:rPr>
        <w:t xml:space="preserve"> </w:t>
      </w:r>
      <w:r w:rsidRPr="000E5ED6">
        <w:rPr>
          <w:rStyle w:val="Emphasis"/>
        </w:rPr>
        <w:t>eliminates the necessity for both supplement-not-supplant and the comparability requirement because funds are attached directly to the student</w:t>
      </w:r>
      <w:r w:rsidRPr="00FF7B27">
        <w:rPr>
          <w:rStyle w:val="StyleUnderline"/>
        </w:rPr>
        <w:t>.</w:t>
      </w:r>
      <w:r>
        <w:t xml:space="preserve"> </w:t>
      </w:r>
      <w:r w:rsidRPr="00FF7B27">
        <w:rPr>
          <w:rStyle w:val="StyleUnderline"/>
        </w:rPr>
        <w:t>The school principal would then have the flexibility and autonomy to spend the dollars on specific instructional needs at each school and be held accountable for student performance</w:t>
      </w:r>
      <w:r>
        <w:t>, rather than inputs such as meeting specific staffing formulas.</w:t>
      </w:r>
    </w:p>
    <w:p w:rsidR="00EA7B88" w:rsidRPr="00FF7B27" w:rsidRDefault="00EA7B88" w:rsidP="00EA7B88">
      <w:pPr>
        <w:rPr>
          <w:rStyle w:val="StyleUnderline"/>
        </w:rPr>
      </w:pPr>
      <w:r>
        <w:t xml:space="preserve">Adopting either of these pieces of </w:t>
      </w:r>
      <w:r w:rsidRPr="00FF7B27">
        <w:rPr>
          <w:rStyle w:val="StyleUnderline"/>
        </w:rPr>
        <w:t>legislation would rectify some of the funding inequities</w:t>
      </w:r>
      <w:r>
        <w:t xml:space="preserve"> inherent to the current Title I program</w:t>
      </w:r>
      <w:r w:rsidRPr="00FF7B27">
        <w:rPr>
          <w:rStyle w:val="StyleUnderline"/>
        </w:rPr>
        <w:t>, allow wider access to more comprehensive academic programs, decrease the managerial burden on school administrators, and shift Title I’s focus to performance rather than compliance.</w:t>
      </w:r>
    </w:p>
    <w:p w:rsidR="00EA7B88" w:rsidRPr="00EA7B88" w:rsidRDefault="00EA7B88" w:rsidP="00EA7B88"/>
    <w:p w:rsidR="00F92F3A" w:rsidRDefault="00F92F3A" w:rsidP="00F92F3A"/>
    <w:p w:rsidR="00F92F3A" w:rsidRDefault="00F92F3A" w:rsidP="00F92F3A">
      <w:pPr>
        <w:pStyle w:val="Heading3"/>
      </w:pPr>
      <w:r>
        <w:t>AT: States say no</w:t>
      </w:r>
    </w:p>
    <w:p w:rsidR="00F92F3A" w:rsidRDefault="00F92F3A" w:rsidP="00F92F3A"/>
    <w:p w:rsidR="00F92F3A" w:rsidRDefault="00F92F3A" w:rsidP="00F92F3A">
      <w:pPr>
        <w:pStyle w:val="Heading4"/>
      </w:pPr>
      <w:r>
        <w:t xml:space="preserve">States say yes to a federal proposal for portability </w:t>
      </w:r>
    </w:p>
    <w:p w:rsidR="00F92F3A" w:rsidRPr="007C5BD1" w:rsidRDefault="00F92F3A" w:rsidP="00F92F3A">
      <w:r w:rsidRPr="007C5BD1">
        <w:rPr>
          <w:b/>
        </w:rPr>
        <w:t>Gordon, 17</w:t>
      </w:r>
      <w:r w:rsidRPr="007C5BD1">
        <w:t xml:space="preserve"> --- </w:t>
      </w:r>
      <w:proofErr w:type="gramStart"/>
      <w:r w:rsidRPr="007C5BD1">
        <w:t>Senior</w:t>
      </w:r>
      <w:proofErr w:type="gramEnd"/>
      <w:r w:rsidRPr="007C5BD1">
        <w:t xml:space="preserve"> fellow economic studies, center on children and families (Nora Gordon, 02.23.17, “What Title I Portability would mean for the distribution of Federal Education Aid,” Brookings, </w:t>
      </w:r>
      <w:hyperlink r:id="rId56" w:history="1">
        <w:r w:rsidRPr="007C5BD1">
          <w:rPr>
            <w:rStyle w:val="Hyperlink"/>
          </w:rPr>
          <w:t>https://www.brookings.edu/research/what-title-i-portability-would-mean-for-the-distribution-of-federal-education-aid/</w:t>
        </w:r>
      </w:hyperlink>
      <w:r w:rsidRPr="007C5BD1">
        <w:t xml:space="preserve">) </w:t>
      </w:r>
    </w:p>
    <w:p w:rsidR="00F92F3A" w:rsidRPr="00D72EF4" w:rsidRDefault="00F92F3A" w:rsidP="00F92F3A"/>
    <w:p w:rsidR="00F92F3A" w:rsidRDefault="00F92F3A" w:rsidP="00F92F3A">
      <w:r w:rsidRPr="007C5BD1">
        <w:t>For current Title I schools in Baltimore City and Montgomery County, decreases reflect both a reduction in the district’s total Title I allocation under portability (as in Table 1) and that the district’s funds would be spread more thinly under portability, across all its schools.</w:t>
      </w:r>
      <w:r>
        <w:t xml:space="preserve"> Frederick County provides an interesting comparison. Like Montgomery County, its funds are now relatively concentrated, in about 13 percent of its schools. Unlike Montgomery County, portability would increase the size of the Title I pie it gets to divide among its schools (Table 1); its non-Title I schools are also less poor than in Montgomery County (Table 2). It is therefore unsurprising that Frederick County Title I schools would lose less, about an estimated $900 per poor pupil, compared to the $1500 per poor pupil in Montgomery County Title I schools under portability.</w:t>
      </w:r>
    </w:p>
    <w:p w:rsidR="00F92F3A" w:rsidRPr="007C5BD1" w:rsidRDefault="00F92F3A" w:rsidP="00F92F3A">
      <w:r>
        <w:t>Lawmakers considering portability or other federal voucher programs must understand that the concept of federal dollars going into a “backpack of cash” that follows eligible students to the schools of their choice, whether public or private, is only part of the story</w:t>
      </w:r>
      <w:r w:rsidRPr="00D72EF4">
        <w:rPr>
          <w:rStyle w:val="StyleUnderline"/>
        </w:rPr>
        <w:t xml:space="preserve">. Portability would make significant changes to how federal dollars allocated at the state level flow </w:t>
      </w:r>
      <w:r w:rsidRPr="007C5BD1">
        <w:t>across and within school districts, private schooling aside.</w:t>
      </w:r>
    </w:p>
    <w:p w:rsidR="00F92F3A" w:rsidRDefault="00F92F3A" w:rsidP="00F92F3A">
      <w:r w:rsidRPr="00D72EF4">
        <w:rPr>
          <w:rStyle w:val="StyleUnderline"/>
        </w:rPr>
        <w:t xml:space="preserve">If portability returns to the policy discussion, it will likely be once again as a “state option” rather than a federal </w:t>
      </w:r>
      <w:r w:rsidRPr="007C5BD1">
        <w:rPr>
          <w:rStyle w:val="StyleUnderline"/>
        </w:rPr>
        <w:t>mandate.</w:t>
      </w:r>
      <w:r w:rsidRPr="00D72EF4">
        <w:rPr>
          <w:rStyle w:val="Emphasis"/>
        </w:rPr>
        <w:t xml:space="preserve"> However, states may find themselves under considerable political pressure to adopt portability</w:t>
      </w:r>
      <w:r>
        <w:t xml:space="preserve">. </w:t>
      </w:r>
      <w:r w:rsidRPr="007C5BD1">
        <w:t xml:space="preserve">This pressure would surely come from voucher advocates, but could also come from other groups who understand the nature of redistribution portability would entail. </w:t>
      </w:r>
      <w:r>
        <w:t>State policymakers who wish to switch over to portability should think carefully not only about reporting requirements and accountability for private schools under portability, but also about the details of the fiscal transition, such as hold harmless rates, that could allow high poverty public schools now served with Title I time to adjust.[17]</w:t>
      </w:r>
    </w:p>
    <w:p w:rsidR="00F92F3A" w:rsidRDefault="00F92F3A" w:rsidP="00F92F3A">
      <w:r>
        <w:t>The Every Student Succeeds Act declares the purpose of Title I to be: “to provide all children significant opportunity to receive a fair, equitable, and high-quality education, and to close educational achievement gaps.” Higher poverty schools and districts face greater challenges in meeting those goals: this is why Title I formulas now provide extra funds per poor student in poorer places. Under portability, this would no longer be true.</w:t>
      </w:r>
    </w:p>
    <w:p w:rsidR="00F92F3A" w:rsidRDefault="00F92F3A" w:rsidP="00F92F3A"/>
    <w:p w:rsidR="00F92F3A" w:rsidRDefault="00F92F3A" w:rsidP="00F92F3A"/>
    <w:p w:rsidR="00F92F3A" w:rsidRDefault="00F92F3A" w:rsidP="00F92F3A">
      <w:pPr>
        <w:pStyle w:val="Heading3"/>
      </w:pPr>
      <w:r>
        <w:t>Private school portability advocate</w:t>
      </w:r>
    </w:p>
    <w:p w:rsidR="00F92F3A" w:rsidRDefault="00F92F3A" w:rsidP="00F92F3A"/>
    <w:p w:rsidR="00F92F3A" w:rsidRDefault="00F92F3A" w:rsidP="00F92F3A">
      <w:pPr>
        <w:pStyle w:val="Heading4"/>
      </w:pPr>
      <w:r>
        <w:t xml:space="preserve">Changing portability formulas is the only way to change inequality gaps and academic achievement </w:t>
      </w:r>
    </w:p>
    <w:p w:rsidR="00F92F3A" w:rsidRPr="00CA7D47" w:rsidRDefault="00F92F3A" w:rsidP="00F92F3A">
      <w:pPr>
        <w:rPr>
          <w:rStyle w:val="Style13ptBold"/>
          <w:b w:val="0"/>
        </w:rPr>
      </w:pPr>
      <w:r>
        <w:rPr>
          <w:rStyle w:val="Style13ptBold"/>
        </w:rPr>
        <w:t xml:space="preserve">Miller, 15 </w:t>
      </w:r>
      <w:r>
        <w:rPr>
          <w:rStyle w:val="Style13ptBold"/>
          <w:b w:val="0"/>
        </w:rPr>
        <w:t xml:space="preserve">--- Director of education policy at the American Education Forum (Chad Miller, 04.02.15, “Funding the Child: Analysis of Title I Portability,” AAF, </w:t>
      </w:r>
      <w:hyperlink r:id="rId57" w:history="1">
        <w:r w:rsidRPr="000371C6">
          <w:rPr>
            <w:rStyle w:val="Hyperlink"/>
            <w:sz w:val="26"/>
          </w:rPr>
          <w:t>https://www.americanactionforum.org/research/funding-the-child-analysis-of-title-i-portability/</w:t>
        </w:r>
      </w:hyperlink>
      <w:r>
        <w:rPr>
          <w:rStyle w:val="Style13ptBold"/>
          <w:b w:val="0"/>
        </w:rPr>
        <w:t xml:space="preserve">) </w:t>
      </w:r>
    </w:p>
    <w:p w:rsidR="00F92F3A" w:rsidRPr="00CA7D47" w:rsidRDefault="00F92F3A" w:rsidP="00F92F3A">
      <w:pPr>
        <w:rPr>
          <w:rStyle w:val="Emphasis"/>
        </w:rPr>
      </w:pPr>
      <w:r>
        <w:t xml:space="preserve">Tucked away in the reforms to the Elementary and Secondary Education Act (ESEA) that the House is currently considering is a provision that has raised the ire of the administration and organizations that prefer to maintain status-quo. </w:t>
      </w:r>
      <w:r w:rsidRPr="00CA7D47">
        <w:rPr>
          <w:rStyle w:val="StyleUnderline"/>
        </w:rPr>
        <w:t>At issue is whether states should be given the option to allow federal funding to be used at any public school of choice, including charter schools. Commonly known as Title I portability, or financial backpacks, the idea is not new, and dates as far back as the Reagan Administration</w:t>
      </w:r>
      <w:r>
        <w:t xml:space="preserve">.  Support for the idea is mounting – particularly among conservatives who view federalism and choice as the way to counter “a system [that] consigns the poor and immobile to inferior schools and leaves the control of schools in the hands of those who benefit most from the status quo.” </w:t>
      </w:r>
      <w:r w:rsidRPr="00CA7D47">
        <w:rPr>
          <w:rStyle w:val="Emphasis"/>
        </w:rPr>
        <w:t>From this perspective it becomes imperative to change the way Title I funds are allocated to a per-pupil basis rather than a formulaic system that has shown little evidence in significantly improving academic achievement. By doing so schools will be incentivized to attract, retain and improve outcomes for disadvantaged students.</w:t>
      </w:r>
    </w:p>
    <w:p w:rsidR="00F92F3A" w:rsidRDefault="00F92F3A" w:rsidP="00F92F3A">
      <w:r>
        <w:t>As part of ESEA, Title I aims to provide all students with an equitable education by providing financial assistance to high-poverty schools and school districts. Four different types of formula grants are used in this funding and school districts must demonstrate that the funds are used to supplement and not supplant services provided by the state and local agencies. As low-income students have a strong correlation for developmental delays and poor academic achievement, it is extremely important that these students receive extra aid.</w:t>
      </w:r>
    </w:p>
    <w:p w:rsidR="00F92F3A" w:rsidRDefault="00F92F3A" w:rsidP="00F92F3A">
      <w:r>
        <w:t>For the 2014 fiscal year, Title I, Part A was the single largest investment for K-12 education with an estimated $14.4 billion allocated. The funding goes through a long top-down process, which starts at the federal level, then to state education agencies, down to the school districts, and finally to schools. Title I does not fund the low-income student directly. Instead, funding is directed towards schools with highest concentration of low-income students. Basing funding on highest concentration of low-income student has been demonstrated to not accurately measure poverty, particularly in high schools which tend to have larger student populations.</w:t>
      </w:r>
    </w:p>
    <w:p w:rsidR="00F92F3A" w:rsidRDefault="00F92F3A" w:rsidP="00F92F3A">
      <w:r w:rsidRPr="00CA7D47">
        <w:rPr>
          <w:rStyle w:val="StyleUnderline"/>
        </w:rPr>
        <w:t>Problems with the allocation of Title I funding are surfacing anew as Congress addresses reauthorization of ESEA. In fact, diminishing Title I funding throughout the education process of low-income students and costly, time-consuming regulations have been some of the most discussed issues in the debate</w:t>
      </w:r>
      <w:r>
        <w:t>. There is growing consensus that “pumping all this money into districts to boost the budgets of schools serving disadvantaged students hasn’t done much good by way of improved academic achievement.”[1]</w:t>
      </w:r>
    </w:p>
    <w:p w:rsidR="00F92F3A" w:rsidRDefault="00F92F3A" w:rsidP="00F92F3A">
      <w:r>
        <w:t>Federal funds are currently allocated through four statutory formulas that are based primarily on census poverty estimates and the cost of education in each state.</w:t>
      </w:r>
    </w:p>
    <w:p w:rsidR="00F92F3A" w:rsidRDefault="00F92F3A" w:rsidP="00F92F3A">
      <w:r>
        <w:t>1.  Basic Grants provide funds to Local Education Agencies (LEAs) in which the number of children counted in the formula is at least 10 and exceeds 2 percent of an LEA's school-age population.</w:t>
      </w:r>
    </w:p>
    <w:p w:rsidR="00F92F3A" w:rsidRDefault="00F92F3A" w:rsidP="00F92F3A">
      <w:r>
        <w:t>2.       Concentration Grants flow to LEAs where the number of formula children exceeds 6,500 or 15 percent of the total school-age population.</w:t>
      </w:r>
    </w:p>
    <w:p w:rsidR="00F92F3A" w:rsidRDefault="00F92F3A" w:rsidP="00F92F3A">
      <w:r>
        <w:t>3.       Targeted Grants are based on the same data used for Basic and Concentration Grants except that the data are weighted so that LEAs with higher numbers or higher percentages of children from low-income families receive more funds. Targeted Grants flow to LEAs where the number of schoolchildren counted in the formula (without application of the formula weights) is at least 10 and at least 5 percent of the LEA's school-age population.</w:t>
      </w:r>
    </w:p>
    <w:p w:rsidR="00F92F3A" w:rsidRDefault="00F92F3A" w:rsidP="00F92F3A">
      <w:r>
        <w:t>4. Education Finance Incentive Grants (EFIG) distribute funds to states based on factors that measure: o a state's effort to provide financial support for education compared to its relative wealth as measured by its per capita income; and o the degree to which education expenditures among LEAs within the state are equalized</w:t>
      </w:r>
    </w:p>
    <w:p w:rsidR="00F92F3A" w:rsidRPr="00CA7D47" w:rsidRDefault="00F92F3A" w:rsidP="00F92F3A">
      <w:pPr>
        <w:rPr>
          <w:rStyle w:val="StyleUnderline"/>
        </w:rPr>
      </w:pPr>
      <w:r w:rsidRPr="00CA7D47">
        <w:rPr>
          <w:rStyle w:val="StyleUnderline"/>
        </w:rPr>
        <w:t xml:space="preserve">In response to the issues with Title I funding, Congress has offered an answer with Title I portability. Within the House’s Student Success Act, states would be given the choice to employ Title I portability for public schools. </w:t>
      </w:r>
      <w:r>
        <w:t xml:space="preserve">And although the Senate is still drafting their version of a reauthorizing bill, the Health, Education, Labor and Pensions Committee Chairman Lamar Alexander has, in the past, proposed a similar structure with the Scholarship for Kids Act. </w:t>
      </w:r>
      <w:r w:rsidRPr="00CA7D47">
        <w:rPr>
          <w:rStyle w:val="StyleUnderline"/>
        </w:rPr>
        <w:t>This emphasis on portability will greatly impact the current Title I funding system, but as with any change in policy, there are some positive and negative outcomes associated with the reforms.</w:t>
      </w:r>
    </w:p>
    <w:p w:rsidR="00F92F3A" w:rsidRPr="00CA7D47" w:rsidRDefault="00F92F3A" w:rsidP="00F92F3A">
      <w:pPr>
        <w:rPr>
          <w:rStyle w:val="StyleUnderline"/>
        </w:rPr>
      </w:pPr>
      <w:r w:rsidRPr="00CA7D47">
        <w:rPr>
          <w:rStyle w:val="StyleUnderline"/>
        </w:rPr>
        <w:t xml:space="preserve">The National Center for Education </w:t>
      </w:r>
      <w:proofErr w:type="gramStart"/>
      <w:r w:rsidRPr="00CA7D47">
        <w:rPr>
          <w:rStyle w:val="StyleUnderline"/>
        </w:rPr>
        <w:t>Statistics[</w:t>
      </w:r>
      <w:proofErr w:type="gramEnd"/>
      <w:r w:rsidRPr="00CA7D47">
        <w:rPr>
          <w:rStyle w:val="StyleUnderline"/>
        </w:rPr>
        <w:t>2] reports, trends of providing school choice throughout the nation have been increasing in the past twenty years, and it is projected to continue increasing.</w:t>
      </w:r>
      <w:r>
        <w:t xml:space="preserve"> </w:t>
      </w:r>
      <w:r w:rsidRPr="00CA7D47">
        <w:rPr>
          <w:rStyle w:val="Emphasis"/>
        </w:rPr>
        <w:t>The defining principle of school choice policies is that parents should be able to send children to a school that fits their child’s educational needs. As concluded by multiple research studies, these policies along with financial aid support allow disadvantaged students a better chance to receive a high-quality K-12 education by improving opportunities to access private schools, charter schools, traditional public schools and others.</w:t>
      </w:r>
      <w:r>
        <w:t xml:space="preserve"> </w:t>
      </w:r>
      <w:r w:rsidRPr="00CA7D47">
        <w:rPr>
          <w:rStyle w:val="StyleUnderline"/>
        </w:rPr>
        <w:t>By allowing federal dollars to follow low-income students with Title I portability, eligible students will have access to much needed additional financial support that will allow parents and students to explore these other school options.</w:t>
      </w:r>
    </w:p>
    <w:p w:rsidR="00F92F3A" w:rsidRDefault="00F92F3A" w:rsidP="00F92F3A">
      <w:r>
        <w:t>Reallocation of Funding</w:t>
      </w:r>
    </w:p>
    <w:p w:rsidR="00F92F3A" w:rsidRDefault="00F92F3A" w:rsidP="00F92F3A">
      <w:r w:rsidRPr="00CA7D47">
        <w:rPr>
          <w:rStyle w:val="StyleUnderline"/>
        </w:rPr>
        <w:t>Title I portability will cause a shift in overall funding in many districts. According to Education Trust, the shift could cause areas with a high poverty concentration to lose funding. On the other hand, areas with a low poverty concentration will receive more funding.</w:t>
      </w:r>
      <w:r>
        <w:t xml:space="preserve"> For example, it is estimated that Pennsylvania’s highest poverty quartile would lose twenty-one percent of funding. Pennsylvania’s lowest poverty quartile would gain fifty-six percent in funding. States will have the option to implement a weighted funding formula that can take into account the increased burdens of poverty concentration and or any regional differences in costs.</w:t>
      </w:r>
    </w:p>
    <w:p w:rsidR="00F92F3A" w:rsidRDefault="00F92F3A" w:rsidP="00F92F3A">
      <w:r>
        <w:t>Stabilization of Funding Throughout Schooling</w:t>
      </w:r>
    </w:p>
    <w:p w:rsidR="00F92F3A" w:rsidRDefault="00F92F3A" w:rsidP="00F92F3A">
      <w:r>
        <w:t>Currently, Title I at the local level uses the percentage of low-income students to divide the pool of funding. However, overall school population tends to increase from elementary to high school. Therefore, even if the enrollment of low-income students is the same between a student’s past elementary and current high school, the high school will not receive as much Title I funding per low-income student as the elementary school. By the current distribution of funding, as a low-income student goes through K-12 education, the amount of money per year will decrease. Seventy-six percent of Title I funding goes to elementary schools. Only ten percent of Title I funding goes to high school. Title I portability gives low-income students access to funding throughout their education.</w:t>
      </w:r>
    </w:p>
    <w:p w:rsidR="00F92F3A" w:rsidRDefault="00F92F3A" w:rsidP="00F92F3A">
      <w:r>
        <w:t>Transparent Funding for Teachers, Principals</w:t>
      </w:r>
    </w:p>
    <w:p w:rsidR="00F92F3A" w:rsidRDefault="00F92F3A" w:rsidP="00F92F3A">
      <w:r w:rsidRPr="00CA7D47">
        <w:rPr>
          <w:rStyle w:val="StyleUnderline"/>
        </w:rPr>
        <w:t>Allowing Title I portability will empower school principals and teachers to be more in charge of their own funding. A large portion of Title I funding for students gets absorbed into administration cost.</w:t>
      </w:r>
      <w:r>
        <w:t xml:space="preserve"> For instance, prior to 2008, less than half of Hartford, Connecticut’s education funding made it to the classroom</w:t>
      </w:r>
      <w:proofErr w:type="gramStart"/>
      <w:r>
        <w:t>.[</w:t>
      </w:r>
      <w:proofErr w:type="gramEnd"/>
      <w:r>
        <w:t xml:space="preserve">3] </w:t>
      </w:r>
      <w:r w:rsidRPr="00CA7D47">
        <w:rPr>
          <w:rStyle w:val="StyleUnderline"/>
        </w:rPr>
        <w:t>Now, with an emphasis on portability, over seventy percent goes directly to the schools.</w:t>
      </w:r>
      <w:r>
        <w:t xml:space="preserve"> As principals and teachers are the closest to students, they can utilize the best way to address student needs and improve academic achievement. As a result, the district’s schools posted the largest gains, over three times the average increase, on the state’s Mastery Tests in 2007-2008. </w:t>
      </w:r>
    </w:p>
    <w:p w:rsidR="00F92F3A" w:rsidRDefault="00F92F3A" w:rsidP="00F92F3A">
      <w:r>
        <w:t>Because of the “Supplement not Supplant” provision in Title I, funding is difficult to allocate efficiently to special education students. State officials must oversee and prove the impact of each dollar spent in Title I funding</w:t>
      </w:r>
      <w:proofErr w:type="gramStart"/>
      <w:r>
        <w:t>.[</w:t>
      </w:r>
      <w:proofErr w:type="gramEnd"/>
      <w:r>
        <w:t xml:space="preserve">4] For special education students, the Title I funding cannot overlap with other funds. This well-intended policy adds time-consuming budget analyses. As there is a high correlation between special education students and low-income students, it is important that schools can utilize funding to best benefit each student. </w:t>
      </w:r>
    </w:p>
    <w:p w:rsidR="00F92F3A" w:rsidRPr="00CA7D47" w:rsidRDefault="00F92F3A" w:rsidP="00F92F3A">
      <w:pPr>
        <w:rPr>
          <w:rStyle w:val="StyleUnderline"/>
        </w:rPr>
      </w:pPr>
      <w:r w:rsidRPr="00CA7D47">
        <w:rPr>
          <w:rStyle w:val="StyleUnderline"/>
        </w:rPr>
        <w:t xml:space="preserve">Implementing Title I portability would move funding to the local level and eliminate the administrative burden of “Supplement not Supplant”. The principals and teachers would have more autonomy over money. By shifting to a focus in portability, funding will be easier to track. Thus, the success of the funding will be easier to track too. </w:t>
      </w:r>
    </w:p>
    <w:p w:rsidR="00F92F3A" w:rsidRDefault="00F92F3A" w:rsidP="00F92F3A">
      <w:r w:rsidRPr="00CA7D47">
        <w:rPr>
          <w:rStyle w:val="Emphasis"/>
        </w:rPr>
        <w:t>As Congress continues to explore the reauthorization of ESEA, it is extremely important to ensure every student has access to a quality education. Title I has the history of attempting to bridge the economic gap in education</w:t>
      </w:r>
      <w:r>
        <w:t>. However, the formula behind Title I funding needs revamping to effectively aid every student throughout their education. By enabling the portability of Title I funds, families will be better equipped when making decisions about the education provider that is in the student’s best interest.</w:t>
      </w:r>
    </w:p>
    <w:p w:rsidR="00F92F3A" w:rsidRDefault="00F92F3A" w:rsidP="00F92F3A"/>
    <w:p w:rsidR="00F92F3A" w:rsidRDefault="00F92F3A" w:rsidP="00F92F3A">
      <w:pPr>
        <w:pStyle w:val="Heading4"/>
      </w:pPr>
      <w:r>
        <w:t>Full portability is key in order to provide every child an equal education – existing funding allocations are very inefficient</w:t>
      </w:r>
    </w:p>
    <w:p w:rsidR="00F92F3A" w:rsidRPr="007C5BD1" w:rsidRDefault="00F92F3A" w:rsidP="00F92F3A">
      <w:r w:rsidRPr="007C5BD1">
        <w:rPr>
          <w:b/>
        </w:rPr>
        <w:t>Burke, 15</w:t>
      </w:r>
      <w:r w:rsidRPr="007C5BD1">
        <w:t xml:space="preserve"> --- Director, Center for Education Policy and Will Skillman Fellow in Education (Lindsey Burke, 09.28.15, “From Piecemeal to Portable: Transforming Title I into a Student – Centered Support System,” Heritage Foundation, </w:t>
      </w:r>
      <w:hyperlink r:id="rId58" w:history="1">
        <w:r w:rsidRPr="007C5BD1">
          <w:rPr>
            <w:rStyle w:val="Hyperlink"/>
          </w:rPr>
          <w:t>http://www.heritage.org/education/report/piecemeal-portable-transforming-title-i-student-centered-support-system</w:t>
        </w:r>
      </w:hyperlink>
      <w:r w:rsidRPr="007C5BD1">
        <w:t xml:space="preserve">) </w:t>
      </w:r>
    </w:p>
    <w:p w:rsidR="00F92F3A" w:rsidRDefault="00F92F3A" w:rsidP="00F92F3A"/>
    <w:p w:rsidR="00F92F3A" w:rsidRDefault="00F92F3A" w:rsidP="00F92F3A">
      <w:r w:rsidRPr="002B4689">
        <w:rPr>
          <w:rStyle w:val="Emphasis"/>
        </w:rPr>
        <w:t>Title I portability would allow money to follow the student rather than being a payment to a school.</w:t>
      </w:r>
      <w:r>
        <w:t xml:space="preserve"> </w:t>
      </w:r>
      <w:r w:rsidRPr="002B4689">
        <w:rPr>
          <w:rStyle w:val="StyleUnderline"/>
        </w:rPr>
        <w:t>Adding those federal dollars to a state-awarded scholarship should not impact school operations, mission, or culture, as such funds would be provided directly to the participating student.</w:t>
      </w:r>
      <w:r>
        <w:t xml:space="preserve"> Including language used in the D.C. Opportunity Scholarship Program authorizing statute would provide a framework for additional protections within a portability option</w:t>
      </w:r>
      <w:proofErr w:type="gramStart"/>
      <w:r>
        <w:t>.[</w:t>
      </w:r>
      <w:proofErr w:type="gramEnd"/>
      <w:r>
        <w:t>30]</w:t>
      </w:r>
    </w:p>
    <w:p w:rsidR="00F92F3A" w:rsidRDefault="00F92F3A" w:rsidP="00F92F3A">
      <w:r w:rsidRPr="0039455B">
        <w:rPr>
          <w:rStyle w:val="StyleUnderline"/>
        </w:rPr>
        <w:t>Government-run public schools have depended on regulations to ensure conformity to standards.</w:t>
      </w:r>
      <w:r>
        <w:t xml:space="preserve"> </w:t>
      </w:r>
      <w:r w:rsidRPr="0039455B">
        <w:rPr>
          <w:rStyle w:val="StyleUnderline"/>
        </w:rPr>
        <w:t>In a marketplace of educational options, parents’ ability to choose among options drives schools’ interest in pursuing standards of excellence</w:t>
      </w:r>
      <w:r>
        <w:t xml:space="preserve">. </w:t>
      </w:r>
      <w:r w:rsidRPr="0039455B">
        <w:rPr>
          <w:rStyle w:val="StyleUnderline"/>
        </w:rPr>
        <w:t>The kinds of regulations used in a government-provider system (which have not served public schools well) are inappropriate in a marketplace and can have the net effect of limiting the schooling choices available to families.</w:t>
      </w:r>
      <w:r>
        <w:t xml:space="preserve"> Private schools already operate under the most rigorous form of accountability: Parents who are dissatisfied for any reason can “vote with their feet” and choose another schooling option. The Title I programs and services that are made available to students in participating private schools are subject to this strictest form of accountability—the voluntary nature of parents’ choice to attend a given private school.</w:t>
      </w:r>
    </w:p>
    <w:p w:rsidR="00F92F3A" w:rsidRDefault="00F92F3A" w:rsidP="00F92F3A">
      <w:r>
        <w:t xml:space="preserve">By extension, strong protections for private schools must be included in any portability proposal that gives states the option for Title I dollars to be student-centered and portable. Private schools should not be bound by new regulations or otherwise have to compromise their culture and autonomy as a result of Title I </w:t>
      </w:r>
      <w:proofErr w:type="spellStart"/>
      <w:r>
        <w:t>portabilty</w:t>
      </w:r>
      <w:proofErr w:type="spellEnd"/>
      <w:r>
        <w:t>. Shifting to a system of student-centered Title I funding that is portable will not only better target dollars and increase the likelihood that funding reaches the low-income students it was designed to help, but will have the additional benefit of catalyzing school choice expansion at the state level, which could be one of federal portability’s most significant potential impacts.</w:t>
      </w:r>
    </w:p>
    <w:p w:rsidR="00F92F3A" w:rsidRDefault="00F92F3A" w:rsidP="00F92F3A">
      <w:r>
        <w:t>Steps for Policymakers</w:t>
      </w:r>
    </w:p>
    <w:p w:rsidR="00F92F3A" w:rsidRDefault="00F92F3A" w:rsidP="00F92F3A">
      <w:r>
        <w:t>Federal Title I portability proposals should give states the option to make dollars portable, and states that opt in to a Title I portability arrangement should afford poor students as much flexibility with those dollars as possible. State policymakers should allow students to use Title I funding for individual courses, online learning, textbooks, and a host of other education-related services, products, and providers.</w:t>
      </w:r>
    </w:p>
    <w:p w:rsidR="00F92F3A" w:rsidRDefault="00F92F3A" w:rsidP="00F92F3A">
      <w:r>
        <w:t>Federal policymakers should:</w:t>
      </w:r>
    </w:p>
    <w:p w:rsidR="00F92F3A" w:rsidRPr="00BE7DCD" w:rsidRDefault="00F92F3A" w:rsidP="00F92F3A">
      <w:pPr>
        <w:rPr>
          <w:rStyle w:val="Emphasis"/>
        </w:rPr>
      </w:pPr>
      <w:r w:rsidRPr="00BE7DCD">
        <w:rPr>
          <w:rStyle w:val="Emphasis"/>
        </w:rPr>
        <w:t>Simplify Title I funding formulas and establish a set per-pupil amount. Congress should streamline the four existing Title I grant streams into a single, clear formula based on the number of children from low-income families by state. At the same time, Congress should establish a straightforward determination of Title I award amounts per pupil based on the total amount appropriated to Title I divided by the number of eligible children from low-income families in a state. The amount per pupil would be roughly $1,000, and could then be weighted by the cost of living in different states</w:t>
      </w:r>
      <w:proofErr w:type="gramStart"/>
      <w:r w:rsidRPr="00BE7DCD">
        <w:rPr>
          <w:rStyle w:val="Emphasis"/>
        </w:rPr>
        <w:t>.[</w:t>
      </w:r>
      <w:proofErr w:type="gramEnd"/>
      <w:r w:rsidRPr="00BE7DCD">
        <w:rPr>
          <w:rStyle w:val="Emphasis"/>
        </w:rPr>
        <w:t>31]</w:t>
      </w:r>
    </w:p>
    <w:p w:rsidR="00F92F3A" w:rsidRDefault="00F92F3A" w:rsidP="00F92F3A">
      <w:r w:rsidRPr="00BE7DCD">
        <w:rPr>
          <w:rStyle w:val="StyleUnderline"/>
        </w:rPr>
        <w:t>Allow states to make their Title I dollars portable.</w:t>
      </w:r>
      <w:r>
        <w:t xml:space="preserve"> </w:t>
      </w:r>
      <w:r w:rsidRPr="00BE7DCD">
        <w:rPr>
          <w:rStyle w:val="StyleUnderline"/>
        </w:rPr>
        <w:t>As a start, Congress should allow states to make their Title I dollars portable, following a child from a low-income family to a private school of choice.</w:t>
      </w:r>
      <w:r>
        <w:t xml:space="preserve"> Senator Tim Scott (R–SC) and Representative Luke Messer (R–IN) have each introduced proposals (Title I portability amendment to S. 1177/H.R. 5477, 114th Cong.) that, in certain circumstances, would give states the option to make their share of Title I dollars portable, following children to any school that meets their unique learning needs.</w:t>
      </w:r>
    </w:p>
    <w:p w:rsidR="00F92F3A" w:rsidRDefault="00F92F3A" w:rsidP="00F92F3A">
      <w:r>
        <w:t>State policymakers should:</w:t>
      </w:r>
    </w:p>
    <w:p w:rsidR="00F92F3A" w:rsidRDefault="00F92F3A" w:rsidP="00F92F3A">
      <w:r w:rsidRPr="00BE7DCD">
        <w:rPr>
          <w:rStyle w:val="StyleUnderline"/>
        </w:rPr>
        <w:t>Establish education savings accounts.</w:t>
      </w:r>
      <w:r>
        <w:t xml:space="preserve"> States should follow the lead of Arizona, Nevada, Florida, Mississippi, and Tennessee and establish ESAs. Through ESA options, states deposit a portion of the money that the state would have spent on a child in a public school into a parent-controlled, restricted-use savings account. </w:t>
      </w:r>
      <w:r w:rsidRPr="00BE7DCD">
        <w:rPr>
          <w:rStyle w:val="StyleUnderline"/>
        </w:rPr>
        <w:t>Parents can then use those dollars to pay for any education-related service, product, or provider, including private school tuition, online learning, special education services and therapies, textbooks, curricula, and college courses, among other education expenditures.</w:t>
      </w:r>
      <w:r>
        <w:t xml:space="preserve"> Notably, parents can roll over unused funds from year to year to save for anticipated future education-related expenses, such as high school or college tuition.</w:t>
      </w:r>
    </w:p>
    <w:p w:rsidR="00F92F3A" w:rsidRDefault="00F92F3A" w:rsidP="00F92F3A">
      <w:r w:rsidRPr="00BE7DCD">
        <w:rPr>
          <w:rStyle w:val="StyleUnderline"/>
        </w:rPr>
        <w:t>Allow parents to deposit Title I dollars into state or district school choice programs</w:t>
      </w:r>
      <w:r>
        <w:t>.</w:t>
      </w:r>
      <w:r w:rsidRPr="00BE7DCD">
        <w:rPr>
          <w:rStyle w:val="StyleUnderline"/>
        </w:rPr>
        <w:t xml:space="preserve"> States should establish school choice options, such as vouchers, tuition tax credit scholarships, and ESAs, and should then allow Title I dollars to be deposited into those options.</w:t>
      </w:r>
      <w:r>
        <w:t xml:space="preserve"> For example, states should establish ESAs, and then under a federal Title I portability option, choose to allow parents to deposit their Title I funds into their child’s ESA. In Nevada, students from low-income families who participate in the ESA option will have $5,700 annually deposited into their accounts beginning in the 2015–2016 school year. If Title I portability were established federal policy, Nevada could then opt in to the portability arrangement, and parents could have an additional amount (likely close to $1,000) deposited into their ESA, taking their account distribution closer to $6,700 annually, greatly increasing their education purchasing power.</w:t>
      </w:r>
    </w:p>
    <w:p w:rsidR="00F92F3A" w:rsidRDefault="00F92F3A" w:rsidP="00F92F3A">
      <w:r>
        <w:t>Conclusion</w:t>
      </w:r>
    </w:p>
    <w:p w:rsidR="00F92F3A" w:rsidRPr="00214480" w:rsidRDefault="00F92F3A" w:rsidP="00F92F3A">
      <w:r>
        <w:t xml:space="preserve">The design of the federal Title I program has become cumbersome and obsolete, with distributions today having little connection to district-level poverty. </w:t>
      </w:r>
      <w:r w:rsidRPr="00BE7DCD">
        <w:rPr>
          <w:rStyle w:val="Emphasis"/>
        </w:rPr>
        <w:t>The program fails to empower low-income families to access education options that meet their children’s unique learning needs, and as a result, is failing to achieve President Johnson’s intention in establishing Title I—providing a quality education for every child “no matter where he lives.”</w:t>
      </w:r>
      <w:r>
        <w:t xml:space="preserve"> </w:t>
      </w:r>
      <w:r w:rsidRPr="00BE7DCD">
        <w:rPr>
          <w:rStyle w:val="Emphasis"/>
        </w:rPr>
        <w:t>Restructuring Title I funding formulas into a single formula stream based on a set per-pupil allocation, and providing states the option to allocate Title I dollars to students in the form of a flexible ESA, would create a powerful tool for low-income families to direct their own children’s education.</w:t>
      </w:r>
      <w:r>
        <w:t xml:space="preserve"> Moreover, nearly one-quarter of religiously affiliated schools already participate in Title I, including nearly half of Catholic schools. Private schools should not be bound by new regulations or otherwise have to compromise their culture and autonomy as a result of Title I portability. Instead of continuing to funnel the bulk of ESEA funding through the convoluted Title I program, Title I portability would catalyze school choice at the state level and greatly empower low-income families to fund education options that meet the unique learning needs of their children.</w:t>
      </w:r>
    </w:p>
    <w:p w:rsidR="00F92F3A" w:rsidRPr="00F92F3A" w:rsidRDefault="00F92F3A" w:rsidP="00F92F3A"/>
    <w:p w:rsidR="00313E72" w:rsidRDefault="00FC6667" w:rsidP="00FC6667">
      <w:pPr>
        <w:pStyle w:val="Heading2"/>
      </w:pPr>
      <w:r>
        <w:t>States CP</w:t>
      </w:r>
    </w:p>
    <w:p w:rsidR="00FC6667" w:rsidRDefault="00FC6667" w:rsidP="00FC6667"/>
    <w:p w:rsidR="00FC6667" w:rsidRDefault="00FC6667" w:rsidP="00FC6667">
      <w:pPr>
        <w:pStyle w:val="Heading3"/>
      </w:pPr>
      <w:r>
        <w:t>States solve – fed fails</w:t>
      </w:r>
    </w:p>
    <w:p w:rsidR="00FC6667" w:rsidRPr="00FC6667" w:rsidRDefault="00FC6667" w:rsidP="00FC6667"/>
    <w:p w:rsidR="00FC6667" w:rsidRDefault="00FC6667" w:rsidP="00FC6667">
      <w:pPr>
        <w:pStyle w:val="Heading4"/>
      </w:pPr>
      <w:r>
        <w:t xml:space="preserve">States </w:t>
      </w:r>
      <w:proofErr w:type="spellStart"/>
      <w:r>
        <w:t>cp</w:t>
      </w:r>
      <w:proofErr w:type="spellEnd"/>
      <w:r>
        <w:t xml:space="preserve"> solves better - Aid to States through federal government action is inefficient and ineffective</w:t>
      </w:r>
    </w:p>
    <w:p w:rsidR="00FC6667" w:rsidRPr="00966149" w:rsidRDefault="00FC6667" w:rsidP="00FC6667">
      <w:pPr>
        <w:rPr>
          <w:rStyle w:val="Style13ptBold"/>
        </w:rPr>
      </w:pPr>
      <w:r>
        <w:rPr>
          <w:rStyle w:val="Style13ptBold"/>
        </w:rPr>
        <w:t xml:space="preserve">Edwards 15 </w:t>
      </w:r>
      <w:r w:rsidRPr="00966149">
        <w:t xml:space="preserve">- </w:t>
      </w:r>
      <w:r>
        <w:t>director of tax policy studies at Cato, a senior economist on the congressional Joint Economic Committee, a manager with PricewaterhouseCoopers, and an economist with the Tax Foundation.</w:t>
      </w:r>
    </w:p>
    <w:p w:rsidR="00FC6667" w:rsidRDefault="00FC6667" w:rsidP="00FC6667">
      <w:r>
        <w:t>(Chris Edwards, 6-10-2015, "Reducing Wasteful Federal Spending", https://www.cato.org/publications/testimony/reducing-wasteful-federal-spending-0, MW)</w:t>
      </w:r>
    </w:p>
    <w:p w:rsidR="00FC6667" w:rsidRPr="001B7EFD" w:rsidRDefault="00FC6667" w:rsidP="00FC6667"/>
    <w:p w:rsidR="00FC6667" w:rsidRDefault="00FC6667" w:rsidP="00FC6667">
      <w:r w:rsidRPr="001B7EFD">
        <w:rPr>
          <w:rStyle w:val="StyleUnderline"/>
        </w:rPr>
        <w:t>Aid to the states is particularly susceptible to waste for a number of reasons</w:t>
      </w:r>
      <w:r>
        <w:t>:</w:t>
      </w:r>
    </w:p>
    <w:p w:rsidR="00FC6667" w:rsidRPr="008D520E" w:rsidRDefault="00FC6667" w:rsidP="00FC6667">
      <w:pPr>
        <w:rPr>
          <w:rStyle w:val="StyleUnderline"/>
        </w:rPr>
      </w:pPr>
      <w:r w:rsidRPr="008D520E">
        <w:rPr>
          <w:rStyle w:val="StyleUnderline"/>
        </w:rPr>
        <w:t>Misallocation</w:t>
      </w:r>
      <w:r>
        <w:t xml:space="preserve">. In markets, the price mechanism and </w:t>
      </w:r>
      <w:r w:rsidRPr="008D520E">
        <w:rPr>
          <w:rStyle w:val="StyleUnderline"/>
        </w:rPr>
        <w:t>supply and demand allocate resources efficiently across the nation</w:t>
      </w:r>
      <w:r>
        <w:t xml:space="preserve">. </w:t>
      </w:r>
      <w:r w:rsidRPr="008D520E">
        <w:rPr>
          <w:rStyle w:val="StyleUnderline"/>
        </w:rPr>
        <w:t>The government has no such mechanism, and so federal aid is distributed based on guesswork and parochial politics</w:t>
      </w:r>
      <w:r>
        <w:t xml:space="preserve">. </w:t>
      </w:r>
      <w:r w:rsidRPr="008D520E">
        <w:rPr>
          <w:rStyle w:val="StyleUnderline"/>
        </w:rPr>
        <w:t>Allocating resources from Washington for local activities</w:t>
      </w:r>
      <w:r>
        <w:t xml:space="preserve">, such as schools, </w:t>
      </w:r>
      <w:r w:rsidRPr="008D520E">
        <w:rPr>
          <w:rStyle w:val="Emphasis"/>
        </w:rPr>
        <w:t>is less efficient</w:t>
      </w:r>
      <w:r>
        <w:t xml:space="preserve"> </w:t>
      </w:r>
      <w:r w:rsidRPr="008D520E">
        <w:rPr>
          <w:rStyle w:val="StyleUnderline"/>
        </w:rPr>
        <w:t>than each state balancing the costs and benefits of its own spending programs.</w:t>
      </w:r>
    </w:p>
    <w:p w:rsidR="00FC6667" w:rsidRDefault="00FC6667" w:rsidP="00FC6667">
      <w:r w:rsidRPr="008D520E">
        <w:rPr>
          <w:rStyle w:val="StyleUnderline"/>
        </w:rPr>
        <w:t>Bad Incentives. State</w:t>
      </w:r>
      <w:r>
        <w:t xml:space="preserve"> and local </w:t>
      </w:r>
      <w:r w:rsidRPr="008D520E">
        <w:rPr>
          <w:rStyle w:val="StyleUnderline"/>
        </w:rPr>
        <w:t>governments have an incentive to overspend when the funds come “free” from the federal government</w:t>
      </w:r>
      <w:r>
        <w:t>. As for federal policymakers, they are often more focused on securing spending for their states than on ensuring money is spent efficiently with high-quality results.</w:t>
      </w:r>
    </w:p>
    <w:p w:rsidR="00FC6667" w:rsidRDefault="00FC6667" w:rsidP="00FC6667">
      <w:r w:rsidRPr="008D520E">
        <w:rPr>
          <w:rStyle w:val="StyleUnderline"/>
        </w:rPr>
        <w:t xml:space="preserve">One Size Does Not Fit All. </w:t>
      </w:r>
      <w:r>
        <w:t xml:space="preserve">Americans have diverse needs and beliefs. </w:t>
      </w:r>
      <w:r w:rsidRPr="008D520E">
        <w:rPr>
          <w:rStyle w:val="StyleUnderline"/>
        </w:rPr>
        <w:t>Some programs make sense for some states, but not for others</w:t>
      </w:r>
      <w:r>
        <w:t xml:space="preserve">. Yet the federal aid system requires that all the states pay for programs created in Washington. Furthermore, </w:t>
      </w:r>
      <w:r w:rsidRPr="008D520E">
        <w:rPr>
          <w:rStyle w:val="StyleUnderline"/>
        </w:rPr>
        <w:t>aid comes with top-down regulations that raise costs and stifle local innovation</w:t>
      </w:r>
      <w:r>
        <w:t>. The states are supposed to be laboratories of democracy, but federal aid undermines that.</w:t>
      </w:r>
    </w:p>
    <w:p w:rsidR="00FC6667" w:rsidRDefault="00FC6667" w:rsidP="00FC6667">
      <w:r w:rsidRPr="008D520E">
        <w:rPr>
          <w:rStyle w:val="StyleUnderline"/>
        </w:rPr>
        <w:t>Intense Bureaucracy. Federal aid is not a costless injection of funding to the states</w:t>
      </w:r>
      <w:r>
        <w:t xml:space="preserve">. </w:t>
      </w:r>
      <w:r w:rsidRPr="008D520E">
        <w:rPr>
          <w:rStyle w:val="StyleUnderline"/>
        </w:rPr>
        <w:t>It engulfs government workers in unproductive activities such as proposal writing, program reporting, regulatory compliance, auditing, and litigation</w:t>
      </w:r>
      <w:r>
        <w:t>. Many of the 16 million people employed by state and local governments must deal with complex federal regulations related to the plethora of aid programs.</w:t>
      </w:r>
    </w:p>
    <w:p w:rsidR="00FC6667" w:rsidRDefault="00FC6667" w:rsidP="00FC6667">
      <w:r w:rsidRPr="008D520E">
        <w:rPr>
          <w:rStyle w:val="StyleUnderline"/>
        </w:rPr>
        <w:t>Policymaker Overload. Federal lawmakers have jam-packed schedules</w:t>
      </w:r>
      <w:r>
        <w:t xml:space="preserve">, </w:t>
      </w:r>
      <w:r w:rsidRPr="008D520E">
        <w:rPr>
          <w:rStyle w:val="StyleUnderline"/>
        </w:rPr>
        <w:t>and they simply do not have the time to properly oversee the vast aid system.</w:t>
      </w:r>
      <w:r>
        <w:t xml:space="preserve"> Nor are lawmakers experts in the hundreds of local policy areas that federal aid supports. Furthermore, the more time lawmakers spend on local issues, the less time they have to ensure that money is being spent efficiently on properly federal activities, such as defense.</w:t>
      </w:r>
    </w:p>
    <w:p w:rsidR="00FC6667" w:rsidRPr="00FC6667" w:rsidRDefault="00FC6667" w:rsidP="00FC6667">
      <w:r>
        <w:t xml:space="preserve">So </w:t>
      </w:r>
      <w:r w:rsidRPr="008D520E">
        <w:rPr>
          <w:rStyle w:val="StyleUnderline"/>
        </w:rPr>
        <w:t xml:space="preserve">federal aid is a roundabout and inefficient way to fund state and local activities, and it should be </w:t>
      </w:r>
      <w:r w:rsidRPr="008D520E">
        <w:rPr>
          <w:rStyle w:val="Emphasis"/>
        </w:rPr>
        <w:t>cut</w:t>
      </w:r>
      <w:r>
        <w:t>.</w:t>
      </w:r>
    </w:p>
    <w:p w:rsidR="00313E72" w:rsidRDefault="00313E72" w:rsidP="00313E72"/>
    <w:p w:rsidR="00313E72" w:rsidRDefault="00313E72" w:rsidP="00313E72">
      <w:pPr>
        <w:pStyle w:val="Heading1"/>
      </w:pPr>
      <w:r>
        <w:t>Disadvantages</w:t>
      </w:r>
    </w:p>
    <w:p w:rsidR="00313E72" w:rsidRDefault="00313E72" w:rsidP="00313E72"/>
    <w:p w:rsidR="00313E72" w:rsidRDefault="00313E72" w:rsidP="00313E72">
      <w:pPr>
        <w:pStyle w:val="Heading2"/>
      </w:pPr>
      <w:r>
        <w:t>Politics</w:t>
      </w:r>
    </w:p>
    <w:p w:rsidR="00313E72" w:rsidRDefault="00313E72" w:rsidP="00313E72"/>
    <w:p w:rsidR="00313E72" w:rsidRDefault="00313E72" w:rsidP="00313E72">
      <w:pPr>
        <w:pStyle w:val="Heading3"/>
      </w:pPr>
      <w:r>
        <w:t>PC links – formula changes / targeting</w:t>
      </w:r>
    </w:p>
    <w:p w:rsidR="00313E72" w:rsidRDefault="00313E72" w:rsidP="00313E72"/>
    <w:p w:rsidR="00313E72" w:rsidRDefault="00313E72" w:rsidP="00313E72">
      <w:pPr>
        <w:pStyle w:val="Heading4"/>
      </w:pPr>
      <w:r>
        <w:t>Progressive, targeted funding is a political fight because many districts will lose</w:t>
      </w:r>
    </w:p>
    <w:p w:rsidR="00313E72" w:rsidRDefault="00313E72" w:rsidP="00313E72">
      <w:pPr>
        <w:rPr>
          <w:b/>
        </w:rPr>
      </w:pPr>
      <w:r>
        <w:rPr>
          <w:b/>
        </w:rPr>
        <w:t xml:space="preserve">Gordon, 16 - </w:t>
      </w:r>
      <w:r w:rsidRPr="006F5022">
        <w:t xml:space="preserve">Nora Gordon is an Associate Professor of Public Policy at Georgetown University, and a Research Associate of the National Bureau of Economic Research (“Increasing Targeting, Flexibility, and Transparency in Title I of the Elementary and Secondary Education Act to Help Disadvantaged Students” March, </w:t>
      </w:r>
      <w:hyperlink r:id="rId59" w:history="1">
        <w:r w:rsidRPr="006F5022">
          <w:rPr>
            <w:rStyle w:val="Hyperlink"/>
          </w:rPr>
          <w:t>https://www.brookings.edu/wp-content/uploads/2016/07/Full-Paper.pdf</w:t>
        </w:r>
      </w:hyperlink>
    </w:p>
    <w:p w:rsidR="00313E72" w:rsidRDefault="00313E72" w:rsidP="00313E72"/>
    <w:p w:rsidR="00313E72" w:rsidRDefault="00313E72" w:rsidP="00313E72">
      <w:r w:rsidRPr="001E2BB2">
        <w:rPr>
          <w:rStyle w:val="StyleUnderline"/>
        </w:rPr>
        <w:t>Reforming any funding formula is inherently challenging politically, and reforms to Title I are even more challenging</w:t>
      </w:r>
      <w:r>
        <w:t xml:space="preserve"> due to how difficult the formulas are to comprehend. ESSA acknowledges the opacity of the formulas, noting, “Minimal effort has been made by the Federal Government to determine if the four formulas are adequately delivering funds to local educational agencies with the highest districtwide poverty averages” (§ 9211) and mandating ED’s Institute of Education Sciences to deliver a study of the distributional implications of the formulas within eighteen months of ESSA’s passage. </w:t>
      </w:r>
      <w:r w:rsidRPr="001E2BB2">
        <w:rPr>
          <w:rStyle w:val="StyleUnderline"/>
        </w:rPr>
        <w:t>Members of Congress, naturally concerned with how their constituents will fare, request “winners and losers” analyses</w:t>
      </w:r>
      <w:r>
        <w:t xml:space="preserve"> from the Congressional Research Service </w:t>
      </w:r>
      <w:r w:rsidRPr="001E2BB2">
        <w:rPr>
          <w:rStyle w:val="StyleUnderline"/>
        </w:rPr>
        <w:t>for any proposed formula change</w:t>
      </w:r>
      <w:r>
        <w:t xml:space="preserve">. </w:t>
      </w:r>
      <w:r w:rsidRPr="001E2BB2">
        <w:rPr>
          <w:rStyle w:val="StyleUnderline"/>
        </w:rPr>
        <w:t>If,</w:t>
      </w:r>
      <w:r>
        <w:t xml:space="preserve"> however, </w:t>
      </w:r>
      <w:r w:rsidRPr="001E2BB2">
        <w:rPr>
          <w:rStyle w:val="StyleUnderline"/>
        </w:rPr>
        <w:t>the goal</w:t>
      </w:r>
      <w:r>
        <w:t>—as I propose—</w:t>
      </w:r>
      <w:r w:rsidRPr="001E2BB2">
        <w:rPr>
          <w:rStyle w:val="StyleUnderline"/>
        </w:rPr>
        <w:t>is to increase targeting from a status quo that distributes funds widely and thinly, there will be a significant number of “losers</w:t>
      </w:r>
      <w:r>
        <w:t>”—and in some cases, big losers—</w:t>
      </w:r>
      <w:r w:rsidRPr="001E2BB2">
        <w:rPr>
          <w:rStyle w:val="StyleUnderline"/>
        </w:rPr>
        <w:t>with any progressivity-enhancing formula change</w:t>
      </w:r>
      <w:r>
        <w:t>. This likely explains why the formulas have evolved so slowly over time, and why new formulas are added to old ones, rather than replacing them. I therefore recommend that Congress appoint a commission to recommend a new formula, and vote on its recommendation without the option to amend it.</w:t>
      </w:r>
    </w:p>
    <w:p w:rsidR="00313E72" w:rsidRDefault="00313E72" w:rsidP="00313E72"/>
    <w:p w:rsidR="00FC6667" w:rsidRPr="00204B77" w:rsidRDefault="00FC6667" w:rsidP="00FC6667">
      <w:pPr>
        <w:pStyle w:val="Heading4"/>
      </w:pPr>
      <w:r>
        <w:t xml:space="preserve">The </w:t>
      </w:r>
      <w:proofErr w:type="spellStart"/>
      <w:r>
        <w:t>aff</w:t>
      </w:r>
      <w:proofErr w:type="spellEnd"/>
      <w:r>
        <w:t xml:space="preserve"> is unpopular – changing the current formula grants has historically been an uphill political battle</w:t>
      </w:r>
    </w:p>
    <w:p w:rsidR="00FC6667" w:rsidRPr="00204B77" w:rsidRDefault="00FC6667" w:rsidP="00FC6667">
      <w:r w:rsidRPr="00204B77">
        <w:rPr>
          <w:rStyle w:val="Style13ptBold"/>
        </w:rPr>
        <w:t xml:space="preserve">Camera and Cook 16 </w:t>
      </w:r>
      <w:r>
        <w:t>–</w:t>
      </w:r>
      <w:r w:rsidRPr="00204B77">
        <w:t xml:space="preserve"> </w:t>
      </w:r>
      <w:r>
        <w:t xml:space="preserve">Camera is an </w:t>
      </w:r>
      <w:r w:rsidRPr="00204B77">
        <w:t xml:space="preserve">education reporter at U.S. News &amp; World Report and </w:t>
      </w:r>
      <w:r>
        <w:t xml:space="preserve">Cook is a </w:t>
      </w:r>
      <w:r w:rsidRPr="00204B77">
        <w:t>data editor for n</w:t>
      </w:r>
      <w:r>
        <w:t>ews at U.S. News &amp; World Report</w:t>
      </w:r>
    </w:p>
    <w:p w:rsidR="00FC6667" w:rsidRDefault="00FC6667" w:rsidP="00FC6667">
      <w:r>
        <w:t>(Lauren Camera and Lindsey Cook, 6-1-2016, "Title I: Rich School Districts Get Millions Meant for Poor Kids", https://www.usnews.com/news/articles/2016-06-01/title-i-rich-school-districts-get-millions-in-federal-money-meant-for-poor-kids, MW)</w:t>
      </w:r>
    </w:p>
    <w:p w:rsidR="00FC6667" w:rsidRDefault="00FC6667" w:rsidP="00FC6667">
      <w:r>
        <w:t xml:space="preserve">To be sure, </w:t>
      </w:r>
      <w:r w:rsidRPr="00BD2C23">
        <w:rPr>
          <w:rStyle w:val="StyleUnderline"/>
        </w:rPr>
        <w:t>when policymakers crafted the current formula in 2001</w:t>
      </w:r>
      <w:r>
        <w:t xml:space="preserve"> as part of the No Child Left Behind Act, </w:t>
      </w:r>
      <w:r w:rsidRPr="00BD2C23">
        <w:rPr>
          <w:rStyle w:val="StyleUnderline"/>
        </w:rPr>
        <w:t>they did so intending to correct a formula that was directing even fewer dollars to concentrations of poor students than it does today</w:t>
      </w:r>
      <w:r>
        <w:t xml:space="preserve"> – one that allowed Claiborne Parish in Louisiana, with a child poverty rate of 36 percent, to infamously use its Title I funds to build not one, but two Olympic-sized swimming pools for students.</w:t>
      </w:r>
    </w:p>
    <w:p w:rsidR="00FC6667" w:rsidRDefault="00FC6667" w:rsidP="00FC6667">
      <w:r w:rsidRPr="00BD2C23">
        <w:rPr>
          <w:rStyle w:val="StyleUnderline"/>
        </w:rPr>
        <w:t xml:space="preserve">But the formula has proven a sort of intractable </w:t>
      </w:r>
      <w:r w:rsidRPr="00BD2C23">
        <w:rPr>
          <w:rStyle w:val="Emphasis"/>
        </w:rPr>
        <w:t>beast</w:t>
      </w:r>
      <w:r>
        <w:t xml:space="preserve"> – </w:t>
      </w:r>
      <w:r w:rsidRPr="00BD2C23">
        <w:rPr>
          <w:rStyle w:val="Emphasis"/>
        </w:rPr>
        <w:t>one that politicians and policymakers have had little success altering</w:t>
      </w:r>
      <w:r>
        <w:t>, despite its glaring shortcomings.</w:t>
      </w:r>
    </w:p>
    <w:p w:rsidR="00FC6667" w:rsidRDefault="00FC6667" w:rsidP="00FC6667">
      <w:r>
        <w:t xml:space="preserve">"In the context of deeply inadequate funding overall, formula changes are always seen as a zero sum game," says Michael </w:t>
      </w:r>
      <w:r w:rsidRPr="00BD2C23">
        <w:rPr>
          <w:rStyle w:val="StyleUnderline"/>
        </w:rPr>
        <w:t>Dannenberg</w:t>
      </w:r>
      <w:r>
        <w:t xml:space="preserve">, </w:t>
      </w:r>
      <w:r w:rsidRPr="00BD2C23">
        <w:rPr>
          <w:rStyle w:val="StyleUnderline"/>
        </w:rPr>
        <w:t>director of strategic initiatives for policy at Education Reform</w:t>
      </w:r>
      <w:r>
        <w:t xml:space="preserve"> </w:t>
      </w:r>
      <w:r w:rsidRPr="00BD2C23">
        <w:rPr>
          <w:rStyle w:val="StyleUnderline"/>
        </w:rPr>
        <w:t>Now</w:t>
      </w:r>
      <w:r>
        <w:t>. "More money for one district or state is coming at the expense of needy children in someone else's district or state."</w:t>
      </w:r>
    </w:p>
    <w:p w:rsidR="00FC6667" w:rsidRDefault="00FC6667" w:rsidP="00FC6667">
      <w:r w:rsidRPr="00BD2C23">
        <w:rPr>
          <w:rStyle w:val="Emphasis"/>
        </w:rPr>
        <w:t>"Politically it's very hard,"</w:t>
      </w:r>
      <w:r>
        <w:t xml:space="preserve"> he says. "</w:t>
      </w:r>
      <w:r w:rsidRPr="00BD2C23">
        <w:rPr>
          <w:rStyle w:val="Emphasis"/>
        </w:rPr>
        <w:t>It's not impossible, but it's very hard."</w:t>
      </w:r>
    </w:p>
    <w:p w:rsidR="00FC6667" w:rsidRDefault="00FC6667" w:rsidP="00FC6667">
      <w:r w:rsidRPr="00BD2C23">
        <w:rPr>
          <w:rStyle w:val="StyleUnderline"/>
        </w:rPr>
        <w:t xml:space="preserve">Dannenberg would know. </w:t>
      </w:r>
      <w:r w:rsidRPr="00BD2C23">
        <w:rPr>
          <w:rStyle w:val="Emphasis"/>
        </w:rPr>
        <w:t>He first tried – and failed – to change the formula</w:t>
      </w:r>
      <w:r>
        <w:t xml:space="preserve"> while working for former Sen. </w:t>
      </w:r>
      <w:proofErr w:type="spellStart"/>
      <w:r>
        <w:t>Clairborne</w:t>
      </w:r>
      <w:proofErr w:type="spellEnd"/>
      <w:r>
        <w:t xml:space="preserve"> Pell of Rhode Island. Years later, as a senior policy adviser for Sen. Edward Kennedy of Massachusetts, Dannenberg was part of the push to update the formula as part of No Child Left Behind. That version is still used today.</w:t>
      </w:r>
    </w:p>
    <w:p w:rsidR="00FC6667" w:rsidRDefault="00FC6667" w:rsidP="00313E72"/>
    <w:p w:rsidR="00313E72" w:rsidRDefault="00313E72" w:rsidP="00313E72">
      <w:pPr>
        <w:pStyle w:val="Heading4"/>
      </w:pPr>
      <w:r>
        <w:t>Changing the formula creates winners and losers and supercharges political opposition</w:t>
      </w:r>
    </w:p>
    <w:p w:rsidR="00313E72" w:rsidRDefault="00313E72" w:rsidP="00313E72">
      <w:proofErr w:type="spellStart"/>
      <w:r>
        <w:rPr>
          <w:b/>
        </w:rPr>
        <w:t>Roza</w:t>
      </w:r>
      <w:proofErr w:type="spellEnd"/>
      <w:r>
        <w:rPr>
          <w:b/>
        </w:rPr>
        <w:t xml:space="preserve">, 15 </w:t>
      </w:r>
      <w:r>
        <w:t xml:space="preserve">– Marguerite </w:t>
      </w:r>
      <w:proofErr w:type="spellStart"/>
      <w:r>
        <w:t>Roza</w:t>
      </w:r>
      <w:proofErr w:type="spellEnd"/>
      <w:r>
        <w:t xml:space="preserve">, Ph.D., is the director of the </w:t>
      </w:r>
      <w:proofErr w:type="spellStart"/>
      <w:r>
        <w:t>Edunomics</w:t>
      </w:r>
      <w:proofErr w:type="spellEnd"/>
      <w:r>
        <w:t xml:space="preserve"> Lab and Research Associate Professor at</w:t>
      </w:r>
    </w:p>
    <w:p w:rsidR="00313E72" w:rsidRDefault="00313E72" w:rsidP="00313E72">
      <w:r>
        <w:t xml:space="preserve">Georgetown University “Title I: Time to Get It Right” 3/13, </w:t>
      </w:r>
      <w:hyperlink r:id="rId60" w:history="1">
        <w:r w:rsidRPr="001960D3">
          <w:rPr>
            <w:rStyle w:val="Hyperlink"/>
          </w:rPr>
          <w:t>http://www.crpe.org/sites/default/files/crpe_elab_title_1_brief.pdf</w:t>
        </w:r>
      </w:hyperlink>
    </w:p>
    <w:p w:rsidR="00313E72" w:rsidRDefault="00313E72" w:rsidP="00313E72"/>
    <w:p w:rsidR="00313E72" w:rsidRDefault="00313E72" w:rsidP="00313E72">
      <w:r w:rsidRPr="00615CB5">
        <w:rPr>
          <w:rStyle w:val="StyleUnderline"/>
        </w:rPr>
        <w:t>Proposed changes to these formulas have triggered much partisan sniping and tugs of war between the formula winners and losers. Most of the arguments have been reactionary</w:t>
      </w:r>
      <w:r>
        <w:t xml:space="preserve">, </w:t>
      </w:r>
      <w:r w:rsidRPr="00615CB5">
        <w:rPr>
          <w:rStyle w:val="StyleUnderline"/>
        </w:rPr>
        <w:t xml:space="preserve">involving objections that some </w:t>
      </w:r>
      <w:r>
        <w:t xml:space="preserve">district or subset of districts </w:t>
      </w:r>
      <w:r w:rsidRPr="00615CB5">
        <w:rPr>
          <w:rStyle w:val="StyleUnderline"/>
        </w:rPr>
        <w:t>could lose money in the shift</w:t>
      </w:r>
      <w:r>
        <w:t xml:space="preserve">. </w:t>
      </w:r>
      <w:r w:rsidRPr="00615CB5">
        <w:rPr>
          <w:rStyle w:val="StyleUnderline"/>
        </w:rPr>
        <w:t>Such is the nature of politics</w:t>
      </w:r>
      <w:r>
        <w:t xml:space="preserve">, but that doesn’t mean that we can’t start with some clear principles </w:t>
      </w:r>
      <w:r w:rsidRPr="00615CB5">
        <w:rPr>
          <w:rStyle w:val="StyleUnderline"/>
        </w:rPr>
        <w:t xml:space="preserve">for Title </w:t>
      </w:r>
      <w:proofErr w:type="gramStart"/>
      <w:r w:rsidRPr="00615CB5">
        <w:rPr>
          <w:rStyle w:val="StyleUnderline"/>
        </w:rPr>
        <w:t>I</w:t>
      </w:r>
      <w:proofErr w:type="gramEnd"/>
      <w:r>
        <w:t xml:space="preserve"> formulas, and then measure progress against them. So, before policymakers and advocacy groups do “runs” to see whether their favorite district would be a winner or a loser, they should first commit to the following principles:</w:t>
      </w:r>
    </w:p>
    <w:p w:rsidR="00313E72" w:rsidRPr="00313E72" w:rsidRDefault="00313E72" w:rsidP="00313E72"/>
    <w:sectPr w:rsidR="00313E72" w:rsidRPr="00313E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A8E4D4B"/>
    <w:multiLevelType w:val="hybridMultilevel"/>
    <w:tmpl w:val="D8143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5F511DC"/>
    <w:multiLevelType w:val="hybridMultilevel"/>
    <w:tmpl w:val="9BD001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5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531A47"/>
    <w:rsid w:val="000139A3"/>
    <w:rsid w:val="000D6D6D"/>
    <w:rsid w:val="00100833"/>
    <w:rsid w:val="00104529"/>
    <w:rsid w:val="00105942"/>
    <w:rsid w:val="00107396"/>
    <w:rsid w:val="00144A4C"/>
    <w:rsid w:val="00176AB0"/>
    <w:rsid w:val="00177B7D"/>
    <w:rsid w:val="0018322D"/>
    <w:rsid w:val="001A64C6"/>
    <w:rsid w:val="001B5776"/>
    <w:rsid w:val="001E527A"/>
    <w:rsid w:val="001F78CE"/>
    <w:rsid w:val="00251FC7"/>
    <w:rsid w:val="002855A7"/>
    <w:rsid w:val="002B146A"/>
    <w:rsid w:val="002B5E17"/>
    <w:rsid w:val="00313E72"/>
    <w:rsid w:val="00315690"/>
    <w:rsid w:val="00316B75"/>
    <w:rsid w:val="00325646"/>
    <w:rsid w:val="003460F2"/>
    <w:rsid w:val="0038158C"/>
    <w:rsid w:val="003902BA"/>
    <w:rsid w:val="003A09E2"/>
    <w:rsid w:val="00407037"/>
    <w:rsid w:val="004605D6"/>
    <w:rsid w:val="004C60E8"/>
    <w:rsid w:val="004E3579"/>
    <w:rsid w:val="004E728B"/>
    <w:rsid w:val="004F39E0"/>
    <w:rsid w:val="00531A47"/>
    <w:rsid w:val="00537BD5"/>
    <w:rsid w:val="0057268A"/>
    <w:rsid w:val="00580458"/>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649BA"/>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D255B"/>
    <w:rsid w:val="00E15E75"/>
    <w:rsid w:val="00E5262C"/>
    <w:rsid w:val="00EA7B88"/>
    <w:rsid w:val="00EC7DC4"/>
    <w:rsid w:val="00ED30CF"/>
    <w:rsid w:val="00F176EF"/>
    <w:rsid w:val="00F45E10"/>
    <w:rsid w:val="00F6364A"/>
    <w:rsid w:val="00F9113A"/>
    <w:rsid w:val="00F92F3A"/>
    <w:rsid w:val="00FC6667"/>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B1D3EA-8456-4435-BA90-3243FF02C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31A47"/>
    <w:rPr>
      <w:rFonts w:ascii="Calibri" w:hAnsi="Calibri"/>
    </w:rPr>
  </w:style>
  <w:style w:type="paragraph" w:styleId="Heading1">
    <w:name w:val="heading 1"/>
    <w:aliases w:val="Pocket"/>
    <w:basedOn w:val="Normal"/>
    <w:next w:val="Normal"/>
    <w:link w:val="Heading1Char"/>
    <w:qFormat/>
    <w:rsid w:val="00531A47"/>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31A47"/>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31A47"/>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T"/>
    <w:basedOn w:val="Normal"/>
    <w:next w:val="Normal"/>
    <w:link w:val="Heading4Char"/>
    <w:uiPriority w:val="3"/>
    <w:unhideWhenUsed/>
    <w:qFormat/>
    <w:rsid w:val="00531A47"/>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531A4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31A47"/>
  </w:style>
  <w:style w:type="character" w:customStyle="1" w:styleId="Heading1Char">
    <w:name w:val="Heading 1 Char"/>
    <w:aliases w:val="Pocket Char"/>
    <w:basedOn w:val="DefaultParagraphFont"/>
    <w:link w:val="Heading1"/>
    <w:rsid w:val="00531A4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31A4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31A47"/>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531A47"/>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7"/>
    <w:qFormat/>
    <w:rsid w:val="00531A47"/>
    <w:rPr>
      <w:rFonts w:ascii="Calibri" w:hAnsi="Calibri"/>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531A47"/>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Bo"/>
    <w:basedOn w:val="DefaultParagraphFont"/>
    <w:uiPriority w:val="6"/>
    <w:qFormat/>
    <w:rsid w:val="00531A47"/>
    <w:rPr>
      <w:b w:val="0"/>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uiPriority w:val="99"/>
    <w:unhideWhenUsed/>
    <w:rsid w:val="00531A47"/>
    <w:rPr>
      <w:color w:val="auto"/>
      <w:u w:val="none"/>
    </w:rPr>
  </w:style>
  <w:style w:type="character" w:styleId="FollowedHyperlink">
    <w:name w:val="FollowedHyperlink"/>
    <w:basedOn w:val="DefaultParagraphFont"/>
    <w:uiPriority w:val="99"/>
    <w:semiHidden/>
    <w:unhideWhenUsed/>
    <w:rsid w:val="00531A47"/>
    <w:rPr>
      <w:color w:val="auto"/>
      <w:u w:val="none"/>
    </w:rPr>
  </w:style>
  <w:style w:type="paragraph" w:customStyle="1" w:styleId="textbold">
    <w:name w:val="text bold"/>
    <w:basedOn w:val="Normal"/>
    <w:link w:val="Emphasis"/>
    <w:uiPriority w:val="7"/>
    <w:qFormat/>
    <w:rsid w:val="00313E72"/>
    <w:pPr>
      <w:ind w:left="720"/>
      <w:jc w:val="both"/>
    </w:pPr>
    <w:rPr>
      <w:b/>
      <w:iCs/>
      <w:u w:val="single"/>
      <w:bdr w:val="single" w:sz="8" w:space="0" w:color="auto"/>
    </w:rPr>
  </w:style>
  <w:style w:type="paragraph" w:styleId="NormalWeb">
    <w:name w:val="Normal (Web)"/>
    <w:basedOn w:val="Normal"/>
    <w:uiPriority w:val="99"/>
    <w:unhideWhenUsed/>
    <w:rsid w:val="000D6D6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tony-atkinson.com/new-book-inequality-what-can-be-done/" TargetMode="External"/><Relationship Id="rId18" Type="http://schemas.openxmlformats.org/officeDocument/2006/relationships/hyperlink" Target="http://knowmore.washingtonpost.com/2015/03/09/the-source-of-american-inequality-in-one-graph/" TargetMode="External"/><Relationship Id="rId26" Type="http://schemas.openxmlformats.org/officeDocument/2006/relationships/hyperlink" Target="http://thehill.com/blogs/congress-blog/education/328397-recipe-for-improving-civic-education)//JSL" TargetMode="External"/><Relationship Id="rId39" Type="http://schemas.openxmlformats.org/officeDocument/2006/relationships/hyperlink" Target="https://www.gpo.gov/fdsys/pkg/CHRG-114hhrg21538/pdf/CHRG-114hhrg21538.pdf" TargetMode="External"/><Relationship Id="rId21" Type="http://schemas.openxmlformats.org/officeDocument/2006/relationships/hyperlink" Target="http://ourworldindata.org/data/food-agriculture/food-per-person/" TargetMode="External"/><Relationship Id="rId34" Type="http://schemas.openxmlformats.org/officeDocument/2006/relationships/image" Target="media/image2.png"/><Relationship Id="rId42" Type="http://schemas.openxmlformats.org/officeDocument/2006/relationships/hyperlink" Target="https://www.gpo.gov/fdsys/pkg/CHRG-114hhrg21538/pdf/CHRG-114hhrg21538.pdf" TargetMode="External"/><Relationship Id="rId47" Type="http://schemas.openxmlformats.org/officeDocument/2006/relationships/hyperlink" Target="http://reason.org/files/federal_school_finance_reform.pdf" TargetMode="External"/><Relationship Id="rId50" Type="http://schemas.openxmlformats.org/officeDocument/2006/relationships/hyperlink" Target="http://www.heritage.org/education/report/closer-look-title-i-making-education-the-disadvantaged-more-student-centered" TargetMode="External"/><Relationship Id="rId55" Type="http://schemas.openxmlformats.org/officeDocument/2006/relationships/hyperlink" Target="http://reason.org/files/federal_school_finance_reform.pdf" TargetMode="External"/><Relationship Id="rId7" Type="http://schemas.openxmlformats.org/officeDocument/2006/relationships/hyperlink" Target="http://thehill.com/blogs/pundits-blog/economy-budget/318941-many-of-trumps-policies-will-further-intensify-income" TargetMode="External"/><Relationship Id="rId2" Type="http://schemas.openxmlformats.org/officeDocument/2006/relationships/numbering" Target="numbering.xml"/><Relationship Id="rId16" Type="http://schemas.openxmlformats.org/officeDocument/2006/relationships/hyperlink" Target="http://www.heritage.org/federalbudget/top10-percent-income-earners?nomobile" TargetMode="External"/><Relationship Id="rId29" Type="http://schemas.openxmlformats.org/officeDocument/2006/relationships/hyperlink" Target="https://www.brookings.edu/wp-content/uploads/2016/07/Full-Paper.pdf" TargetMode="External"/><Relationship Id="rId11" Type="http://schemas.openxmlformats.org/officeDocument/2006/relationships/hyperlink" Target="https://www.theguardian.com/business/2015/jan/19/global-wealth-oxfam-inequality-davos-economic-summit-switzerland" TargetMode="External"/><Relationship Id="rId24" Type="http://schemas.openxmlformats.org/officeDocument/2006/relationships/hyperlink" Target="http://elibrary.worldbank.org/doi/pdf/10.1596/1813-9450-6719" TargetMode="External"/><Relationship Id="rId32" Type="http://schemas.openxmlformats.org/officeDocument/2006/relationships/hyperlink" Target="https://www.gpo.gov/fdsys/pkg/CHRG-114hhrg21538/pdf/CHRG-114hhrg21538.pdf" TargetMode="External"/><Relationship Id="rId37" Type="http://schemas.openxmlformats.org/officeDocument/2006/relationships/hyperlink" Target="https://www.gpo.gov/fdsys/pkg/CHRG-114hhrg21538/pdf/CHRG-114hhrg21538.pdf" TargetMode="External"/><Relationship Id="rId40" Type="http://schemas.openxmlformats.org/officeDocument/2006/relationships/hyperlink" Target="https://www.gpo.gov/fdsys/pkg/CHRG-114hhrg21538/pdf/CHRG-114hhrg21538.pdf" TargetMode="External"/><Relationship Id="rId45" Type="http://schemas.openxmlformats.org/officeDocument/2006/relationships/hyperlink" Target="http://www.demos.org/publication/millions-polls-pre-registration-16-and-17-year-olds)//JSL" TargetMode="External"/><Relationship Id="rId53" Type="http://schemas.openxmlformats.org/officeDocument/2006/relationships/hyperlink" Target="http://thehill.com/blogs/congress-blog/education/247300-title-i-funding-portability-is-key-to-esea-reform%5d//Rank" TargetMode="External"/><Relationship Id="rId58" Type="http://schemas.openxmlformats.org/officeDocument/2006/relationships/hyperlink" Target="http://www.heritage.org/education/report/piecemeal-portable-transforming-title-i-student-centered-support-system"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yperlink" Target="http://ourworldindata.org/data/growth-and-distribution-of-prosperity/income-inequality/" TargetMode="External"/><Relationship Id="rId14" Type="http://schemas.openxmlformats.org/officeDocument/2006/relationships/hyperlink" Target="http://gabriel-zucman.eu/files/Zucman2013QJE.pdf" TargetMode="External"/><Relationship Id="rId22" Type="http://schemas.openxmlformats.org/officeDocument/2006/relationships/hyperlink" Target="http://ourworldindata.org/data/growth-and-distribution-of-prosperity/world-poverty/" TargetMode="External"/><Relationship Id="rId27" Type="http://schemas.openxmlformats.org/officeDocument/2006/relationships/hyperlink" Target="https://ssir.org/articles/entry/increasing_voter_turnout_what_if_anything_can_be_done)//JSL" TargetMode="External"/><Relationship Id="rId30" Type="http://schemas.openxmlformats.org/officeDocument/2006/relationships/hyperlink" Target="https://www.brookings.edu/wp-content/uploads/2016/07/Full-Paper.pdf" TargetMode="External"/><Relationship Id="rId35" Type="http://schemas.openxmlformats.org/officeDocument/2006/relationships/hyperlink" Target="https://www.gpo.gov/fdsys/pkg/CHRG-114hhrg21538/pdf/CHRG-114hhrg21538.pdf" TargetMode="External"/><Relationship Id="rId43" Type="http://schemas.openxmlformats.org/officeDocument/2006/relationships/hyperlink" Target="https://www.gpo.gov/fdsys/pkg/CHRG-114hhrg21538/pdf/CHRG-114hhrg21538.pdf" TargetMode="External"/><Relationship Id="rId48" Type="http://schemas.openxmlformats.org/officeDocument/2006/relationships/hyperlink" Target="http://www.heritage.org/education/report/closer-look-title-i-making-education-the-disadvantaged-more-student-centered" TargetMode="External"/><Relationship Id="rId56" Type="http://schemas.openxmlformats.org/officeDocument/2006/relationships/hyperlink" Target="https://www.brookings.edu/research/what-title-i-portability-would-mean-for-the-distribution-of-federal-education-aid/" TargetMode="External"/><Relationship Id="rId8" Type="http://schemas.openxmlformats.org/officeDocument/2006/relationships/hyperlink" Target="http://thehill.com/people/donald-trump" TargetMode="External"/><Relationship Id="rId51" Type="http://schemas.openxmlformats.org/officeDocument/2006/relationships/hyperlink" Target="http://www.heritage.org/education/report/closer-look-title-i-making-education-the-disadvantaged-more-student-centered" TargetMode="External"/><Relationship Id="rId3" Type="http://schemas.openxmlformats.org/officeDocument/2006/relationships/styles" Target="styles.xml"/><Relationship Id="rId12" Type="http://schemas.openxmlformats.org/officeDocument/2006/relationships/hyperlink" Target="http://www.economist.com/blogs/graphicdetail/2014/10/daily-chart-8" TargetMode="External"/><Relationship Id="rId17" Type="http://schemas.openxmlformats.org/officeDocument/2006/relationships/hyperlink" Target="http://www.oecd-ilibrary.org/docserver/download/5kg5dlkhjq0x.pdf?expires=1427205476&amp;id=id&amp;accname=guest&amp;checksum=C092AE6891116F3F7ECD05D2CDC5FBF0" TargetMode="External"/><Relationship Id="rId25" Type="http://schemas.openxmlformats.org/officeDocument/2006/relationships/hyperlink" Target="https://www.brookings.edu/wp-content/uploads/2016/07/title-I-spending.pdf" TargetMode="External"/><Relationship Id="rId33" Type="http://schemas.openxmlformats.org/officeDocument/2006/relationships/image" Target="media/image1.png"/><Relationship Id="rId38" Type="http://schemas.openxmlformats.org/officeDocument/2006/relationships/hyperlink" Target="https://www.gpo.gov/fdsys/pkg/CHRG-114hhrg21538/pdf/CHRG-114hhrg21538.pdf" TargetMode="External"/><Relationship Id="rId46" Type="http://schemas.openxmlformats.org/officeDocument/2006/relationships/hyperlink" Target="http://www.demos.org/publication/millions-polls-pre-registration-16-and-17-year-olds)//JSL" TargetMode="External"/><Relationship Id="rId59" Type="http://schemas.openxmlformats.org/officeDocument/2006/relationships/hyperlink" Target="https://www.brookings.edu/wp-content/uploads/2016/07/Full-Paper.pdf" TargetMode="External"/><Relationship Id="rId20" Type="http://schemas.openxmlformats.org/officeDocument/2006/relationships/hyperlink" Target="http://ourworldindata.org/data/population-growth-vital-statistics/life-expectancy/" TargetMode="External"/><Relationship Id="rId41" Type="http://schemas.openxmlformats.org/officeDocument/2006/relationships/hyperlink" Target="https://www.gpo.gov/fdsys/pkg/CHRG-114hhrg21538/pdf/CHRG-114hhrg21538.pdf" TargetMode="External"/><Relationship Id="rId54" Type="http://schemas.openxmlformats.org/officeDocument/2006/relationships/hyperlink" Target="https://www.americanactionforum.org/research/funding-the-child-analysis-of-title-i-portability/"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brookings.edu/wp-content/uploads/2016/07/title-I-spending.pdf" TargetMode="External"/><Relationship Id="rId15" Type="http://schemas.openxmlformats.org/officeDocument/2006/relationships/hyperlink" Target="http://eml.berkeley.edu/~saez/alvaredo-atkinson-piketty-saezJEP13top1percent.pdf" TargetMode="External"/><Relationship Id="rId23" Type="http://schemas.openxmlformats.org/officeDocument/2006/relationships/hyperlink" Target="http://ourworldindata.org/VisualHistoryOf/AfricaInData.html" TargetMode="External"/><Relationship Id="rId28" Type="http://schemas.openxmlformats.org/officeDocument/2006/relationships/hyperlink" Target="https://www.jacobinmag.com/2017/03/obama-trump-mattis-united-states-empire/)//JSL" TargetMode="External"/><Relationship Id="rId36" Type="http://schemas.openxmlformats.org/officeDocument/2006/relationships/hyperlink" Target="https://www.gpo.gov/fdsys/pkg/CHRG-114hhrg21538/pdf/CHRG-114hhrg21538.pdf" TargetMode="External"/><Relationship Id="rId49" Type="http://schemas.openxmlformats.org/officeDocument/2006/relationships/hyperlink" Target="http://www.heritage.org/education/report/piecemeal-portable-transforming-title-i-student-centered-support-system" TargetMode="External"/><Relationship Id="rId57" Type="http://schemas.openxmlformats.org/officeDocument/2006/relationships/hyperlink" Target="https://www.americanactionforum.org/research/funding-the-child-analysis-of-title-i-portability/" TargetMode="External"/><Relationship Id="rId10" Type="http://schemas.openxmlformats.org/officeDocument/2006/relationships/hyperlink" Target="https://www.theguardian.com/news/datablog/2015/mar/27/income-inequality-rising-falling-worlds-richest-poorest" TargetMode="External"/><Relationship Id="rId31" Type="http://schemas.openxmlformats.org/officeDocument/2006/relationships/hyperlink" Target="http://all4ed.org/wp-content/uploads/2013/06/OverlookedUnderpaidTitleI.pdf" TargetMode="External"/><Relationship Id="rId44" Type="http://schemas.openxmlformats.org/officeDocument/2006/relationships/hyperlink" Target="https://www.gpo.gov/fdsys/pkg/CHRG-114hhrg21538/pdf/CHRG-114hhrg21538.pdf" TargetMode="External"/><Relationship Id="rId52" Type="http://schemas.openxmlformats.org/officeDocument/2006/relationships/hyperlink" Target="https://edexcellence.net/articles/its-time-to-free-states-to-improve-the-focus-and-fit-of-their-title-i-funds%5d//Rank" TargetMode="External"/><Relationship Id="rId60" Type="http://schemas.openxmlformats.org/officeDocument/2006/relationships/hyperlink" Target="http://www.crpe.org/sites/default/files/crpe_elab_title_1_brief.pdf" TargetMode="External"/><Relationship Id="rId4" Type="http://schemas.openxmlformats.org/officeDocument/2006/relationships/settings" Target="settings.xml"/><Relationship Id="rId9" Type="http://schemas.openxmlformats.org/officeDocument/2006/relationships/hyperlink" Target="http://thehill.com/people/bernie-sander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Heid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B36FF9-25AE-4CD7-B7B1-6E41FAECFE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79</TotalTime>
  <Pages>1</Pages>
  <Words>27838</Words>
  <Characters>158682</Characters>
  <Application>Microsoft Office Word</Application>
  <DocSecurity>0</DocSecurity>
  <Lines>1322</Lines>
  <Paragraphs>372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186148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5.1.1</cp:keywords>
  <dc:description/>
  <cp:lastModifiedBy>Heidt, David</cp:lastModifiedBy>
  <cp:revision>3</cp:revision>
  <dcterms:created xsi:type="dcterms:W3CDTF">2017-07-16T16:23:00Z</dcterms:created>
  <dcterms:modified xsi:type="dcterms:W3CDTF">2017-07-16T21:15:00Z</dcterms:modified>
</cp:coreProperties>
</file>