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24E" w:rsidRPr="005015BA" w:rsidRDefault="0030424E" w:rsidP="0030424E">
      <w:pPr>
        <w:pStyle w:val="Heading1"/>
        <w:rPr>
          <w:lang w:eastAsia="zh-CN"/>
        </w:rPr>
      </w:pPr>
      <w:r w:rsidRPr="005015BA">
        <w:rPr>
          <w:lang w:eastAsia="zh-CN"/>
        </w:rPr>
        <w:t>Topicality – CNDI 17</w:t>
      </w:r>
    </w:p>
    <w:p w:rsidR="00264880" w:rsidRPr="005015BA" w:rsidRDefault="00264880" w:rsidP="00264880">
      <w:pPr>
        <w:rPr>
          <w:lang w:eastAsia="zh-CN"/>
        </w:rPr>
      </w:pPr>
      <w:r w:rsidRPr="005015BA">
        <w:rPr>
          <w:lang w:eastAsia="zh-CN"/>
        </w:rPr>
        <w:t xml:space="preserve">The United States federal government should substantially increase its funding and/or regulation of elementary and/or secondary education in the United States. </w:t>
      </w:r>
    </w:p>
    <w:p w:rsidR="00145103" w:rsidRPr="005015BA" w:rsidRDefault="00145103" w:rsidP="00145103">
      <w:pPr>
        <w:pStyle w:val="Heading2"/>
      </w:pPr>
      <w:bookmarkStart w:id="0" w:name="_Toc266700150"/>
      <w:r w:rsidRPr="005015BA">
        <w:t>Should</w:t>
      </w:r>
    </w:p>
    <w:p w:rsidR="00145103" w:rsidRPr="005015BA" w:rsidRDefault="00A868CF" w:rsidP="006E1A9F">
      <w:pPr>
        <w:pStyle w:val="Heading3"/>
        <w:rPr>
          <w:rFonts w:cs="Times New Roman"/>
        </w:rPr>
      </w:pPr>
      <w:bookmarkStart w:id="1" w:name="_Toc398843179"/>
      <w:r w:rsidRPr="005015BA">
        <w:rPr>
          <w:rFonts w:cs="Times New Roman"/>
        </w:rPr>
        <w:t>Should – C</w:t>
      </w:r>
      <w:r w:rsidR="00145103" w:rsidRPr="005015BA">
        <w:rPr>
          <w:rFonts w:cs="Times New Roman"/>
        </w:rPr>
        <w:t>ondition</w:t>
      </w:r>
      <w:bookmarkEnd w:id="1"/>
      <w:r w:rsidRPr="005015BA">
        <w:rPr>
          <w:rFonts w:cs="Times New Roman"/>
        </w:rPr>
        <w:t>al</w:t>
      </w:r>
    </w:p>
    <w:p w:rsidR="00145103" w:rsidRPr="005015BA" w:rsidRDefault="00145103" w:rsidP="00145103">
      <w:pPr>
        <w:pStyle w:val="Heading4"/>
      </w:pPr>
      <w:r w:rsidRPr="005015BA">
        <w:t>Should implies a conditional approach</w:t>
      </w:r>
    </w:p>
    <w:p w:rsidR="00145103" w:rsidRPr="005015BA" w:rsidRDefault="00145103" w:rsidP="00145103">
      <w:r w:rsidRPr="005015BA">
        <w:rPr>
          <w:rStyle w:val="Style13ptBold"/>
        </w:rPr>
        <w:t>Merriam-Webster</w:t>
      </w:r>
      <w:r w:rsidR="006E1A9F" w:rsidRPr="005015BA">
        <w:rPr>
          <w:rStyle w:val="Style13ptBold"/>
        </w:rPr>
        <w:t xml:space="preserve"> </w:t>
      </w:r>
      <w:r w:rsidRPr="005015BA">
        <w:t xml:space="preserve">[Merriam-Webster.com, </w:t>
      </w:r>
      <w:proofErr w:type="spellStart"/>
      <w:r w:rsidRPr="005015BA">
        <w:t>n.d.</w:t>
      </w:r>
      <w:proofErr w:type="spellEnd"/>
      <w:r w:rsidRPr="005015BA">
        <w:t>, “Should,” http://www.merriam-webster.com/dictionary/sho</w:t>
      </w:r>
      <w:r w:rsidR="00431906" w:rsidRPr="005015BA">
        <w:t>uld</w:t>
      </w:r>
      <w:r w:rsidRPr="005015BA">
        <w:t>]</w:t>
      </w:r>
    </w:p>
    <w:p w:rsidR="00145103" w:rsidRPr="005015BA" w:rsidRDefault="00145103" w:rsidP="00145103">
      <w:r w:rsidRPr="005015BA">
        <w:t>1—</w:t>
      </w:r>
      <w:r w:rsidRPr="005015BA">
        <w:rPr>
          <w:rStyle w:val="IntenseEmphasis"/>
        </w:rPr>
        <w:t>used in auxiliary function to express condition</w:t>
      </w:r>
      <w:r w:rsidRPr="005015BA">
        <w:t xml:space="preserve"> &lt;i</w:t>
      </w:r>
      <w:r w:rsidRPr="005015BA">
        <w:rPr>
          <w:rStyle w:val="IntenseEmphasis"/>
        </w:rPr>
        <w:t>f he should leave his father, his father would die</w:t>
      </w:r>
      <w:r w:rsidRPr="005015BA">
        <w:t xml:space="preserve"> — Genesis 44:22(Revised Standard Version)&gt;</w:t>
      </w:r>
    </w:p>
    <w:p w:rsidR="006E1A9F" w:rsidRPr="005015BA" w:rsidRDefault="00A868CF" w:rsidP="006E1A9F">
      <w:pPr>
        <w:pStyle w:val="Heading3"/>
        <w:rPr>
          <w:rFonts w:cs="Times New Roman"/>
        </w:rPr>
      </w:pPr>
      <w:bookmarkStart w:id="2" w:name="_Toc398843183"/>
      <w:r w:rsidRPr="005015BA">
        <w:rPr>
          <w:rFonts w:cs="Times New Roman"/>
        </w:rPr>
        <w:t xml:space="preserve">Should – </w:t>
      </w:r>
      <w:r w:rsidR="006E1A9F" w:rsidRPr="005015BA">
        <w:rPr>
          <w:rFonts w:cs="Times New Roman"/>
        </w:rPr>
        <w:t>Discretion</w:t>
      </w:r>
      <w:bookmarkEnd w:id="2"/>
    </w:p>
    <w:p w:rsidR="006E1A9F" w:rsidRPr="005015BA" w:rsidRDefault="006E1A9F" w:rsidP="006E1A9F"/>
    <w:p w:rsidR="006E1A9F" w:rsidRPr="005015BA" w:rsidRDefault="006E1A9F" w:rsidP="006E1A9F">
      <w:pPr>
        <w:pStyle w:val="Heading4"/>
        <w:rPr>
          <w:rFonts w:cs="Times New Roman"/>
        </w:rPr>
      </w:pPr>
      <w:r w:rsidRPr="005015BA">
        <w:rPr>
          <w:rFonts w:cs="Times New Roman"/>
        </w:rPr>
        <w:t xml:space="preserve">Should </w:t>
      </w:r>
      <w:proofErr w:type="spellStart"/>
      <w:r w:rsidRPr="005015BA">
        <w:rPr>
          <w:rFonts w:cs="Times New Roman"/>
        </w:rPr>
        <w:t>allows</w:t>
      </w:r>
      <w:proofErr w:type="spellEnd"/>
      <w:r w:rsidRPr="005015BA">
        <w:rPr>
          <w:rFonts w:cs="Times New Roman"/>
        </w:rPr>
        <w:t xml:space="preserve"> discretion</w:t>
      </w:r>
    </w:p>
    <w:p w:rsidR="006E1A9F" w:rsidRPr="005015BA" w:rsidRDefault="006E1A9F" w:rsidP="006E1A9F">
      <w:pPr>
        <w:rPr>
          <w:b/>
          <w:bCs/>
          <w:sz w:val="26"/>
        </w:rPr>
      </w:pPr>
      <w:r w:rsidRPr="005015BA">
        <w:rPr>
          <w:rStyle w:val="Style13ptBold"/>
        </w:rPr>
        <w:t xml:space="preserve">Words and Phrases, 6 </w:t>
      </w:r>
      <w:r w:rsidRPr="005015BA">
        <w:t>[Volume 39, p. 369]</w:t>
      </w:r>
    </w:p>
    <w:p w:rsidR="006E1A9F" w:rsidRPr="005015BA" w:rsidRDefault="006E1A9F" w:rsidP="006E1A9F">
      <w:pPr>
        <w:pStyle w:val="Nothing"/>
      </w:pPr>
    </w:p>
    <w:p w:rsidR="006E1A9F" w:rsidRPr="005015BA" w:rsidRDefault="006E1A9F" w:rsidP="006E1A9F">
      <w:proofErr w:type="spellStart"/>
      <w:proofErr w:type="gramStart"/>
      <w:r w:rsidRPr="005015BA">
        <w:t>Ky.App</w:t>
      </w:r>
      <w:proofErr w:type="spellEnd"/>
      <w:r w:rsidRPr="005015BA">
        <w:t>. 1984.</w:t>
      </w:r>
      <w:proofErr w:type="gramEnd"/>
      <w:r w:rsidRPr="005015BA">
        <w:t xml:space="preserve"> “</w:t>
      </w:r>
      <w:r w:rsidRPr="005015BA">
        <w:rPr>
          <w:rStyle w:val="IntenseEmphasis"/>
        </w:rPr>
        <w:t>Should,” when used in an administrative code, denotes discreti</w:t>
      </w:r>
      <w:bookmarkStart w:id="3" w:name="_GoBack"/>
      <w:bookmarkEnd w:id="3"/>
      <w:r w:rsidRPr="005015BA">
        <w:rPr>
          <w:rStyle w:val="IntenseEmphasis"/>
        </w:rPr>
        <w:t>on</w:t>
      </w:r>
      <w:r w:rsidRPr="005015BA">
        <w:t xml:space="preserve">. </w:t>
      </w:r>
      <w:proofErr w:type="gramStart"/>
      <w:r w:rsidRPr="005015BA">
        <w:t>KRS 216B.040.</w:t>
      </w:r>
      <w:proofErr w:type="gramEnd"/>
      <w:r w:rsidRPr="005015BA">
        <w:t xml:space="preserve"> –Starks v Kentucky Health Facilities, 684 S.W.2d 5. –Admin Law 324.</w:t>
      </w:r>
    </w:p>
    <w:p w:rsidR="006E1A9F" w:rsidRPr="005015BA" w:rsidRDefault="006E1A9F" w:rsidP="006E1A9F">
      <w:pPr>
        <w:pStyle w:val="Nothing"/>
      </w:pPr>
    </w:p>
    <w:p w:rsidR="006E1A9F" w:rsidRPr="005015BA" w:rsidRDefault="00A868CF" w:rsidP="006E1A9F">
      <w:pPr>
        <w:pStyle w:val="Heading3"/>
      </w:pPr>
      <w:r w:rsidRPr="005015BA">
        <w:rPr>
          <w:rFonts w:cs="Times New Roman"/>
        </w:rPr>
        <w:t xml:space="preserve">Should – </w:t>
      </w:r>
      <w:r w:rsidR="006E1A9F" w:rsidRPr="005015BA">
        <w:t>Immediacy</w:t>
      </w:r>
    </w:p>
    <w:p w:rsidR="006E1A9F" w:rsidRPr="005015BA" w:rsidRDefault="006E1A9F" w:rsidP="006E1A9F">
      <w:pPr>
        <w:rPr>
          <w:rStyle w:val="Emphasis"/>
        </w:rPr>
      </w:pPr>
    </w:p>
    <w:p w:rsidR="006E1A9F" w:rsidRPr="005015BA" w:rsidRDefault="006E1A9F" w:rsidP="006E1A9F">
      <w:pPr>
        <w:pStyle w:val="Heading4"/>
      </w:pPr>
      <w:r w:rsidRPr="005015BA">
        <w:t>Should implies immediacy</w:t>
      </w:r>
    </w:p>
    <w:p w:rsidR="006E1A9F" w:rsidRPr="005015BA" w:rsidRDefault="006E1A9F" w:rsidP="006E1A9F">
      <w:pPr>
        <w:rPr>
          <w:rStyle w:val="Emphasis"/>
          <w:b w:val="0"/>
          <w:iCs w:val="0"/>
          <w:u w:val="none"/>
          <w:bdr w:val="none" w:sz="0" w:space="0" w:color="auto"/>
        </w:rPr>
      </w:pPr>
      <w:r w:rsidRPr="005015BA">
        <w:rPr>
          <w:rStyle w:val="Style13ptBold"/>
        </w:rPr>
        <w:t xml:space="preserve">Merriam-Webster </w:t>
      </w:r>
      <w:r w:rsidRPr="005015BA">
        <w:t xml:space="preserve">[Merriam-Webster.com, </w:t>
      </w:r>
      <w:proofErr w:type="spellStart"/>
      <w:r w:rsidRPr="005015BA">
        <w:t>n.d.</w:t>
      </w:r>
      <w:proofErr w:type="spellEnd"/>
      <w:r w:rsidRPr="005015BA">
        <w:t>, “Should,” http://www.merriam-webster.com/dictionary/should]</w:t>
      </w:r>
    </w:p>
    <w:p w:rsidR="006E1A9F" w:rsidRPr="005015BA" w:rsidRDefault="006E1A9F" w:rsidP="006E1A9F">
      <w:r w:rsidRPr="005015BA">
        <w:t>2—</w:t>
      </w:r>
      <w:r w:rsidRPr="005015BA">
        <w:rPr>
          <w:rStyle w:val="IntenseEmphasis"/>
        </w:rPr>
        <w:t>used in auxiliary function to express</w:t>
      </w:r>
      <w:r w:rsidRPr="005015BA">
        <w:t xml:space="preserve"> obligation, propriety, or </w:t>
      </w:r>
      <w:r w:rsidRPr="005015BA">
        <w:rPr>
          <w:rStyle w:val="Emphasis"/>
        </w:rPr>
        <w:t>expediency</w:t>
      </w:r>
      <w:r w:rsidRPr="005015BA">
        <w:t xml:space="preserve"> &lt;'tis commanded I should do so — Shakespeare&gt; &lt;this is as it should be — H. L. Savage&gt; &lt;</w:t>
      </w:r>
      <w:r w:rsidRPr="005015BA">
        <w:rPr>
          <w:rStyle w:val="IntenseEmphasis"/>
        </w:rPr>
        <w:t>you should brush your teeth after each meal</w:t>
      </w:r>
      <w:r w:rsidRPr="005015BA">
        <w:t>&gt;</w:t>
      </w:r>
    </w:p>
    <w:p w:rsidR="006E1A9F" w:rsidRPr="005015BA" w:rsidRDefault="006E1A9F" w:rsidP="006E1A9F"/>
    <w:p w:rsidR="006E1A9F" w:rsidRPr="005015BA" w:rsidRDefault="00A868CF" w:rsidP="006E1A9F">
      <w:pPr>
        <w:pStyle w:val="Heading3"/>
        <w:rPr>
          <w:rFonts w:cs="Times New Roman"/>
        </w:rPr>
      </w:pPr>
      <w:bookmarkStart w:id="4" w:name="_Toc398843173"/>
      <w:r w:rsidRPr="005015BA">
        <w:rPr>
          <w:rFonts w:cs="Times New Roman"/>
        </w:rPr>
        <w:t xml:space="preserve">Should – </w:t>
      </w:r>
      <w:r w:rsidR="006E1A9F" w:rsidRPr="005015BA">
        <w:rPr>
          <w:rFonts w:cs="Times New Roman"/>
        </w:rPr>
        <w:t>Mandate</w:t>
      </w:r>
      <w:bookmarkEnd w:id="4"/>
    </w:p>
    <w:p w:rsidR="006E1A9F" w:rsidRPr="005015BA" w:rsidRDefault="006E1A9F" w:rsidP="006E1A9F"/>
    <w:p w:rsidR="006E1A9F" w:rsidRPr="005015BA" w:rsidRDefault="006E1A9F" w:rsidP="006E1A9F">
      <w:pPr>
        <w:pStyle w:val="Heading4"/>
        <w:rPr>
          <w:rFonts w:cs="Times New Roman"/>
        </w:rPr>
      </w:pPr>
      <w:r w:rsidRPr="005015BA">
        <w:rPr>
          <w:rFonts w:cs="Times New Roman"/>
        </w:rPr>
        <w:t>Should means “ought to”</w:t>
      </w:r>
    </w:p>
    <w:p w:rsidR="006E1A9F" w:rsidRPr="005015BA" w:rsidRDefault="006E1A9F" w:rsidP="006E1A9F">
      <w:r w:rsidRPr="005015BA">
        <w:rPr>
          <w:rStyle w:val="Style13ptBold"/>
        </w:rPr>
        <w:t xml:space="preserve">Random House Dictionary, 14 </w:t>
      </w:r>
      <w:r w:rsidRPr="005015BA">
        <w:t xml:space="preserve">["should." Dictionary.com Unabridged </w:t>
      </w:r>
      <w:hyperlink r:id="rId7" w:history="1">
        <w:r w:rsidRPr="005015BA">
          <w:rPr>
            <w:rStyle w:val="Hyperlink"/>
          </w:rPr>
          <w:t>http://dictionary.reference.com/browse/should</w:t>
        </w:r>
      </w:hyperlink>
      <w:r w:rsidRPr="005015BA">
        <w:t>]</w:t>
      </w:r>
    </w:p>
    <w:p w:rsidR="006E1A9F" w:rsidRPr="005015BA" w:rsidRDefault="006E1A9F" w:rsidP="006E1A9F">
      <w:pPr>
        <w:rPr>
          <w:rStyle w:val="IntenseEmphasis"/>
        </w:rPr>
      </w:pPr>
      <w:r w:rsidRPr="005015BA">
        <w:t xml:space="preserve">3. </w:t>
      </w:r>
      <w:proofErr w:type="gramStart"/>
      <w:r w:rsidRPr="005015BA">
        <w:rPr>
          <w:rStyle w:val="IntenseEmphasis"/>
        </w:rPr>
        <w:t>must</w:t>
      </w:r>
      <w:proofErr w:type="gramEnd"/>
      <w:r w:rsidRPr="005015BA">
        <w:rPr>
          <w:rStyle w:val="IntenseEmphasis"/>
        </w:rPr>
        <w:t>; ought (used to indicate duty, propriety, or expediency): You should not do that.</w:t>
      </w:r>
    </w:p>
    <w:p w:rsidR="006E1A9F" w:rsidRPr="005015BA" w:rsidRDefault="00A868CF" w:rsidP="006E1A9F">
      <w:pPr>
        <w:pStyle w:val="Heading3"/>
      </w:pPr>
      <w:r w:rsidRPr="005015BA">
        <w:rPr>
          <w:rFonts w:cs="Times New Roman"/>
        </w:rPr>
        <w:t xml:space="preserve">Should – </w:t>
      </w:r>
      <w:r w:rsidR="006E1A9F" w:rsidRPr="005015BA">
        <w:t>Request</w:t>
      </w:r>
    </w:p>
    <w:p w:rsidR="006E1A9F" w:rsidRPr="005015BA" w:rsidRDefault="006E1A9F" w:rsidP="006E1A9F"/>
    <w:p w:rsidR="006E1A9F" w:rsidRPr="005015BA" w:rsidRDefault="006E1A9F" w:rsidP="006E1A9F">
      <w:pPr>
        <w:pStyle w:val="Heading4"/>
      </w:pPr>
      <w:r w:rsidRPr="005015BA">
        <w:t>Should implies a polite request</w:t>
      </w:r>
    </w:p>
    <w:p w:rsidR="006E1A9F" w:rsidRPr="005015BA" w:rsidRDefault="006E1A9F" w:rsidP="006E1A9F">
      <w:pPr>
        <w:rPr>
          <w:b/>
          <w:bCs/>
          <w:sz w:val="26"/>
        </w:rPr>
      </w:pPr>
      <w:r w:rsidRPr="005015BA">
        <w:rPr>
          <w:rStyle w:val="Style13ptBold"/>
        </w:rPr>
        <w:t xml:space="preserve">Merriam-Webster </w:t>
      </w:r>
      <w:r w:rsidRPr="005015BA">
        <w:t xml:space="preserve">[Merriam-Webster.com, </w:t>
      </w:r>
      <w:proofErr w:type="spellStart"/>
      <w:r w:rsidRPr="005015BA">
        <w:t>n.d.</w:t>
      </w:r>
      <w:proofErr w:type="spellEnd"/>
      <w:r w:rsidRPr="005015BA">
        <w:t>, “Should,” http://www.merriam-webster.com/dictionary/should]</w:t>
      </w:r>
    </w:p>
    <w:p w:rsidR="006E1A9F" w:rsidRPr="005015BA" w:rsidRDefault="006E1A9F" w:rsidP="006E1A9F"/>
    <w:p w:rsidR="006E1A9F" w:rsidRPr="005015BA" w:rsidRDefault="006E1A9F" w:rsidP="006E1A9F">
      <w:r w:rsidRPr="005015BA">
        <w:t>5—</w:t>
      </w:r>
      <w:r w:rsidRPr="005015BA">
        <w:rPr>
          <w:rStyle w:val="IntenseEmphasis"/>
        </w:rPr>
        <w:t xml:space="preserve">used in auxiliary function to express a </w:t>
      </w:r>
      <w:r w:rsidRPr="005015BA">
        <w:rPr>
          <w:rStyle w:val="Emphasis"/>
        </w:rPr>
        <w:t>request</w:t>
      </w:r>
      <w:r w:rsidRPr="005015BA">
        <w:rPr>
          <w:rStyle w:val="IntenseEmphasis"/>
        </w:rPr>
        <w:t xml:space="preserve"> in a </w:t>
      </w:r>
      <w:r w:rsidRPr="005015BA">
        <w:rPr>
          <w:rStyle w:val="Emphasis"/>
        </w:rPr>
        <w:t>polite manner</w:t>
      </w:r>
      <w:r w:rsidRPr="005015BA">
        <w:t xml:space="preserve"> or to soften direct statement &lt;</w:t>
      </w:r>
      <w:r w:rsidRPr="005015BA">
        <w:rPr>
          <w:rStyle w:val="IntenseEmphasis"/>
        </w:rPr>
        <w:t>I should suggest that a guide…is the first essential</w:t>
      </w:r>
      <w:r w:rsidRPr="005015BA">
        <w:t xml:space="preserve"> — L. D. Reddick&gt;</w:t>
      </w:r>
    </w:p>
    <w:p w:rsidR="006E1A9F" w:rsidRPr="005015BA" w:rsidRDefault="006E1A9F" w:rsidP="006E1A9F">
      <w:pPr>
        <w:rPr>
          <w:lang w:eastAsia="zh-CN"/>
        </w:rPr>
      </w:pPr>
    </w:p>
    <w:p w:rsidR="00145103" w:rsidRPr="005015BA" w:rsidRDefault="00145103" w:rsidP="00145103">
      <w:pPr>
        <w:pStyle w:val="Heading2"/>
      </w:pPr>
      <w:r w:rsidRPr="005015BA">
        <w:t>Resolved</w:t>
      </w:r>
      <w:bookmarkEnd w:id="0"/>
    </w:p>
    <w:p w:rsidR="00145103" w:rsidRPr="005015BA" w:rsidRDefault="00145103" w:rsidP="00145103"/>
    <w:p w:rsidR="00145103" w:rsidRPr="005015BA" w:rsidRDefault="00A868CF" w:rsidP="00145103">
      <w:pPr>
        <w:pStyle w:val="Heading3"/>
      </w:pPr>
      <w:r w:rsidRPr="005015BA">
        <w:t xml:space="preserve">Resolved – </w:t>
      </w:r>
      <w:r w:rsidR="00145103" w:rsidRPr="005015BA">
        <w:t>Action</w:t>
      </w:r>
    </w:p>
    <w:p w:rsidR="00145103" w:rsidRPr="005015BA" w:rsidRDefault="00145103" w:rsidP="00145103"/>
    <w:p w:rsidR="00145103" w:rsidRPr="005015BA" w:rsidRDefault="00145103" w:rsidP="00145103">
      <w:pPr>
        <w:pStyle w:val="Heading4"/>
        <w:rPr>
          <w:sz w:val="28"/>
        </w:rPr>
      </w:pPr>
      <w:r w:rsidRPr="005015BA">
        <w:rPr>
          <w:sz w:val="28"/>
        </w:rPr>
        <w:t>‘Resolved’ means to enact a policy by law</w:t>
      </w:r>
    </w:p>
    <w:p w:rsidR="00145103" w:rsidRPr="005015BA" w:rsidRDefault="00145103" w:rsidP="00145103">
      <w:pPr>
        <w:rPr>
          <w:rStyle w:val="StyleStyle4CharTimesNewRoman11pt"/>
          <w:rFonts w:ascii="Calibri" w:hAnsi="Calibri"/>
          <w:sz w:val="22"/>
          <w:szCs w:val="22"/>
          <w:u w:val="none"/>
        </w:rPr>
      </w:pPr>
      <w:r w:rsidRPr="005015BA">
        <w:t>Words and Phrases 64 (Permanent Edition)</w:t>
      </w:r>
    </w:p>
    <w:p w:rsidR="00145103" w:rsidRPr="005015BA" w:rsidRDefault="00145103" w:rsidP="00145103">
      <w:pPr>
        <w:rPr>
          <w:rStyle w:val="Style11pt"/>
          <w:sz w:val="16"/>
        </w:rPr>
      </w:pPr>
      <w:r w:rsidRPr="005015BA">
        <w:rPr>
          <w:rStyle w:val="StyleStyle4CharTimesNewRoman11pt"/>
          <w:b/>
          <w:sz w:val="24"/>
        </w:rPr>
        <w:t>Definition of the word “resolve,”</w:t>
      </w:r>
      <w:r w:rsidRPr="005015BA">
        <w:rPr>
          <w:sz w:val="16"/>
        </w:rPr>
        <w:t xml:space="preserve"> given by Webster is “to express an opinion or determination by resolution or vote; as ‘it was resolved by the legislature;” It </w:t>
      </w:r>
      <w:r w:rsidRPr="005015BA">
        <w:rPr>
          <w:rStyle w:val="StyleStyle4CharTimesNewRoman11pt"/>
          <w:b/>
          <w:sz w:val="24"/>
        </w:rPr>
        <w:t>is</w:t>
      </w:r>
      <w:r w:rsidRPr="005015BA">
        <w:rPr>
          <w:rStyle w:val="Style11pt"/>
          <w:sz w:val="16"/>
        </w:rPr>
        <w:t xml:space="preserve"> </w:t>
      </w:r>
      <w:r w:rsidRPr="005015BA">
        <w:rPr>
          <w:sz w:val="16"/>
        </w:rPr>
        <w:t>of</w:t>
      </w:r>
      <w:r w:rsidRPr="005015BA">
        <w:rPr>
          <w:rStyle w:val="Style11pt"/>
          <w:sz w:val="16"/>
        </w:rPr>
        <w:t xml:space="preserve"> </w:t>
      </w:r>
      <w:r w:rsidRPr="005015BA">
        <w:rPr>
          <w:rStyle w:val="StyleStyle4CharTimesNewRoman11pt"/>
          <w:b/>
          <w:sz w:val="24"/>
        </w:rPr>
        <w:t>similar</w:t>
      </w:r>
      <w:r w:rsidRPr="005015BA">
        <w:rPr>
          <w:rStyle w:val="Style11pt"/>
          <w:sz w:val="16"/>
        </w:rPr>
        <w:t xml:space="preserve"> </w:t>
      </w:r>
      <w:r w:rsidRPr="005015BA">
        <w:rPr>
          <w:sz w:val="16"/>
        </w:rPr>
        <w:t>force</w:t>
      </w:r>
      <w:r w:rsidRPr="005015BA">
        <w:rPr>
          <w:rStyle w:val="Style11pt"/>
          <w:sz w:val="16"/>
        </w:rPr>
        <w:t xml:space="preserve"> </w:t>
      </w:r>
      <w:r w:rsidRPr="005015BA">
        <w:rPr>
          <w:rStyle w:val="StyleStyle4CharTimesNewRoman11pt"/>
          <w:b/>
          <w:sz w:val="24"/>
        </w:rPr>
        <w:t>to the word “enact,” which is defined</w:t>
      </w:r>
      <w:r w:rsidRPr="005015BA">
        <w:rPr>
          <w:rStyle w:val="Style11pt"/>
          <w:sz w:val="16"/>
        </w:rPr>
        <w:t xml:space="preserve"> </w:t>
      </w:r>
      <w:r w:rsidRPr="005015BA">
        <w:rPr>
          <w:sz w:val="16"/>
        </w:rPr>
        <w:t xml:space="preserve">by </w:t>
      </w:r>
      <w:proofErr w:type="spellStart"/>
      <w:r w:rsidRPr="005015BA">
        <w:rPr>
          <w:sz w:val="16"/>
        </w:rPr>
        <w:t>Bouvier</w:t>
      </w:r>
      <w:proofErr w:type="spellEnd"/>
      <w:r w:rsidRPr="005015BA">
        <w:rPr>
          <w:sz w:val="16"/>
        </w:rPr>
        <w:t xml:space="preserve"> </w:t>
      </w:r>
      <w:r w:rsidRPr="005015BA">
        <w:rPr>
          <w:rStyle w:val="Style1Char1"/>
          <w:b/>
          <w:sz w:val="24"/>
        </w:rPr>
        <w:t>as</w:t>
      </w:r>
      <w:r w:rsidRPr="005015BA">
        <w:rPr>
          <w:rStyle w:val="StyleStyle4CharTimesNewRoman11pt"/>
          <w:b/>
          <w:sz w:val="24"/>
        </w:rPr>
        <w:t xml:space="preserve"> meaning “to establish by law”</w:t>
      </w:r>
      <w:r w:rsidRPr="005015BA">
        <w:rPr>
          <w:rStyle w:val="Style11pt"/>
          <w:sz w:val="16"/>
        </w:rPr>
        <w:t>.</w:t>
      </w:r>
    </w:p>
    <w:p w:rsidR="00145103" w:rsidRPr="005015BA" w:rsidRDefault="00145103" w:rsidP="00145103">
      <w:pPr>
        <w:pStyle w:val="Heading4"/>
        <w:rPr>
          <w:lang w:eastAsia="ko-KR"/>
        </w:rPr>
      </w:pPr>
      <w:bookmarkStart w:id="5" w:name="_Toc297308592"/>
      <w:bookmarkStart w:id="6" w:name="_Toc297324703"/>
      <w:bookmarkStart w:id="7" w:name="_Toc298421290"/>
      <w:bookmarkStart w:id="8" w:name="_Toc298496476"/>
      <w:bookmarkStart w:id="9" w:name="_Toc190040013"/>
      <w:r w:rsidRPr="005015BA">
        <w:rPr>
          <w:lang w:eastAsia="ko-KR"/>
        </w:rPr>
        <w:t xml:space="preserve">Resolved </w:t>
      </w:r>
      <w:bookmarkEnd w:id="5"/>
      <w:bookmarkEnd w:id="6"/>
      <w:r w:rsidRPr="005015BA">
        <w:rPr>
          <w:lang w:eastAsia="ko-KR"/>
        </w:rPr>
        <w:t>is to take action to solve a problem</w:t>
      </w:r>
      <w:bookmarkEnd w:id="7"/>
      <w:bookmarkEnd w:id="8"/>
      <w:bookmarkEnd w:id="9"/>
      <w:r w:rsidRPr="005015BA">
        <w:rPr>
          <w:lang w:eastAsia="ko-KR"/>
        </w:rPr>
        <w:t xml:space="preserve"> </w:t>
      </w:r>
    </w:p>
    <w:p w:rsidR="00145103" w:rsidRPr="005015BA" w:rsidRDefault="00145103" w:rsidP="00145103">
      <w:pPr>
        <w:rPr>
          <w:rStyle w:val="Style13ptBold"/>
          <w:sz w:val="28"/>
        </w:rPr>
      </w:pPr>
      <w:r w:rsidRPr="005015BA">
        <w:rPr>
          <w:rStyle w:val="Style13ptBold"/>
          <w:sz w:val="28"/>
        </w:rPr>
        <w:t>The New Oxford American Dictionary, 2005</w:t>
      </w:r>
      <w:r w:rsidRPr="005015BA">
        <w:t xml:space="preserve"> second edition. </w:t>
      </w:r>
      <w:proofErr w:type="gramStart"/>
      <w:r w:rsidRPr="005015BA">
        <w:t>Ed. Erin McKean.</w:t>
      </w:r>
      <w:proofErr w:type="gramEnd"/>
      <w:r w:rsidRPr="005015BA">
        <w:t xml:space="preserve"> Oxford University Press, Oxford Reference Online</w:t>
      </w:r>
      <w:r w:rsidRPr="005015BA">
        <w:rPr>
          <w:rStyle w:val="Style13ptBold"/>
          <w:sz w:val="28"/>
        </w:rPr>
        <w:t xml:space="preserve"> </w:t>
      </w:r>
      <w:hyperlink r:id="rId8" w:history="1">
        <w:r w:rsidRPr="005015BA">
          <w:rPr>
            <w:rStyle w:val="Hyperlink"/>
          </w:rPr>
          <w:t>http://www.oxfordreference.com/views/ENTRY.html?subview=Main&amp;entry=t183.e65284</w:t>
        </w:r>
      </w:hyperlink>
    </w:p>
    <w:p w:rsidR="00145103" w:rsidRPr="005015BA" w:rsidRDefault="00145103" w:rsidP="00145103">
      <w:pPr>
        <w:rPr>
          <w:lang w:eastAsia="ko-KR"/>
        </w:rPr>
      </w:pPr>
      <w:r w:rsidRPr="005015BA">
        <w:rPr>
          <w:rStyle w:val="Style13ptBold"/>
          <w:sz w:val="28"/>
        </w:rPr>
        <w:t>"</w:t>
      </w:r>
      <w:proofErr w:type="gramStart"/>
      <w:r w:rsidRPr="005015BA">
        <w:rPr>
          <w:rStyle w:val="Style13ptBold"/>
          <w:sz w:val="28"/>
        </w:rPr>
        <w:t>resolution</w:t>
      </w:r>
      <w:proofErr w:type="gramEnd"/>
      <w:r w:rsidRPr="005015BA">
        <w:rPr>
          <w:rStyle w:val="Style13ptBold"/>
          <w:sz w:val="28"/>
        </w:rPr>
        <w:t xml:space="preserve"> n."  , </w:t>
      </w:r>
      <w:r w:rsidRPr="005015BA">
        <w:rPr>
          <w:lang w:eastAsia="ko-KR"/>
        </w:rPr>
        <w:t>the action of solving a problem, dispute, or contentious matter: the peaceful resolution of all disputes | a successful resolution to the problem</w:t>
      </w:r>
    </w:p>
    <w:p w:rsidR="00145103" w:rsidRPr="005015BA" w:rsidRDefault="00145103" w:rsidP="00145103"/>
    <w:p w:rsidR="00145103" w:rsidRPr="005015BA" w:rsidRDefault="00A868CF" w:rsidP="00145103">
      <w:pPr>
        <w:pStyle w:val="Heading3"/>
      </w:pPr>
      <w:r w:rsidRPr="005015BA">
        <w:t xml:space="preserve">Resolved – </w:t>
      </w:r>
      <w:r w:rsidR="00145103" w:rsidRPr="005015BA">
        <w:t>Firm Decision</w:t>
      </w:r>
    </w:p>
    <w:p w:rsidR="00145103" w:rsidRPr="005015BA" w:rsidRDefault="00145103" w:rsidP="00145103">
      <w:pPr>
        <w:pStyle w:val="Heading4"/>
        <w:rPr>
          <w:sz w:val="28"/>
        </w:rPr>
      </w:pPr>
      <w:r w:rsidRPr="005015BA">
        <w:rPr>
          <w:sz w:val="28"/>
        </w:rPr>
        <w:t xml:space="preserve">Firm decision </w:t>
      </w:r>
    </w:p>
    <w:p w:rsidR="00145103" w:rsidRPr="005015BA" w:rsidRDefault="00145103" w:rsidP="00145103">
      <w:r w:rsidRPr="005015BA">
        <w:t>AHD 6 (American Heritage Dictionary, http://dictionary.reference.com/browse/resolved)</w:t>
      </w:r>
    </w:p>
    <w:p w:rsidR="00145103" w:rsidRPr="005015BA" w:rsidRDefault="00145103" w:rsidP="00145103">
      <w:pPr>
        <w:rPr>
          <w:sz w:val="16"/>
        </w:rPr>
      </w:pPr>
      <w:r w:rsidRPr="005015BA">
        <w:rPr>
          <w:sz w:val="16"/>
        </w:rPr>
        <w:t>Resolve TRANSITIVE VERB</w:t>
      </w:r>
      <w:proofErr w:type="gramStart"/>
      <w:r w:rsidRPr="005015BA">
        <w:rPr>
          <w:sz w:val="16"/>
        </w:rPr>
        <w:t>:1</w:t>
      </w:r>
      <w:proofErr w:type="gramEnd"/>
      <w:r w:rsidRPr="005015BA">
        <w:rPr>
          <w:sz w:val="16"/>
        </w:rPr>
        <w:t xml:space="preserve">. </w:t>
      </w:r>
      <w:proofErr w:type="gramStart"/>
      <w:r w:rsidRPr="005015BA">
        <w:rPr>
          <w:rStyle w:val="Style1Char1"/>
          <w:b/>
          <w:sz w:val="24"/>
        </w:rPr>
        <w:t>To make a firm decision about</w:t>
      </w:r>
      <w:r w:rsidRPr="005015BA">
        <w:rPr>
          <w:sz w:val="16"/>
        </w:rPr>
        <w:t>.</w:t>
      </w:r>
      <w:proofErr w:type="gramEnd"/>
      <w:r w:rsidRPr="005015BA">
        <w:rPr>
          <w:sz w:val="16"/>
        </w:rPr>
        <w:t xml:space="preserve"> 2. To cause (a person) to reach a decision. </w:t>
      </w:r>
      <w:proofErr w:type="gramStart"/>
      <w:r w:rsidRPr="005015BA">
        <w:rPr>
          <w:sz w:val="16"/>
        </w:rPr>
        <w:t>See  synonyms</w:t>
      </w:r>
      <w:proofErr w:type="gramEnd"/>
      <w:r w:rsidRPr="005015BA">
        <w:rPr>
          <w:sz w:val="16"/>
        </w:rPr>
        <w:t xml:space="preserve"> at decide. 3. To decide or express by formal vote. </w:t>
      </w:r>
    </w:p>
    <w:p w:rsidR="00145103" w:rsidRPr="005015BA" w:rsidRDefault="00145103" w:rsidP="00145103"/>
    <w:p w:rsidR="00145103" w:rsidRPr="005015BA" w:rsidRDefault="00145103" w:rsidP="00145103">
      <w:pPr>
        <w:rPr>
          <w:rStyle w:val="Style13ptBold"/>
          <w:sz w:val="28"/>
        </w:rPr>
      </w:pPr>
      <w:bookmarkStart w:id="10" w:name="OLE_LINK1"/>
      <w:r w:rsidRPr="005015BA">
        <w:rPr>
          <w:rStyle w:val="Style13ptBold"/>
          <w:sz w:val="28"/>
        </w:rPr>
        <w:t>Firm Decision</w:t>
      </w:r>
    </w:p>
    <w:p w:rsidR="00145103" w:rsidRPr="005015BA" w:rsidRDefault="00145103" w:rsidP="00145103">
      <w:proofErr w:type="gramStart"/>
      <w:r w:rsidRPr="005015BA">
        <w:rPr>
          <w:rStyle w:val="Style13ptBold"/>
          <w:sz w:val="28"/>
        </w:rPr>
        <w:t>The New Oxford American Dictionary</w:t>
      </w:r>
      <w:r w:rsidRPr="005015BA">
        <w:t xml:space="preserve">, </w:t>
      </w:r>
      <w:r w:rsidRPr="005015BA">
        <w:rPr>
          <w:rStyle w:val="Style13ptBold"/>
          <w:sz w:val="28"/>
        </w:rPr>
        <w:t>2005</w:t>
      </w:r>
      <w:r w:rsidRPr="005015BA">
        <w:t>, "resolution n,” second edition.</w:t>
      </w:r>
      <w:proofErr w:type="gramEnd"/>
      <w:r w:rsidRPr="005015BA">
        <w:t xml:space="preserve"> oxfordreference.com/views/ENTRY.html?subview=Main&amp;entry=t183.e65284 </w:t>
      </w:r>
    </w:p>
    <w:bookmarkEnd w:id="10"/>
    <w:p w:rsidR="00145103" w:rsidRPr="005015BA" w:rsidRDefault="00145103" w:rsidP="00145103">
      <w:pPr>
        <w:rPr>
          <w:sz w:val="16"/>
        </w:rPr>
      </w:pPr>
      <w:proofErr w:type="gramStart"/>
      <w:r w:rsidRPr="005015BA">
        <w:rPr>
          <w:rStyle w:val="TitleChar"/>
        </w:rPr>
        <w:t>a</w:t>
      </w:r>
      <w:proofErr w:type="gramEnd"/>
      <w:r w:rsidRPr="005015BA">
        <w:rPr>
          <w:rStyle w:val="TitleChar"/>
        </w:rPr>
        <w:t xml:space="preserve"> firm decision to do or not to do something</w:t>
      </w:r>
      <w:r w:rsidRPr="005015BA">
        <w:rPr>
          <w:sz w:val="16"/>
        </w:rPr>
        <w:t>: she kept her resolution not to see Anne any more a New Year's resolution</w:t>
      </w:r>
    </w:p>
    <w:p w:rsidR="00145103" w:rsidRPr="005015BA" w:rsidRDefault="00145103" w:rsidP="00145103"/>
    <w:p w:rsidR="00145103" w:rsidRPr="005015BA" w:rsidRDefault="00A868CF" w:rsidP="00145103">
      <w:pPr>
        <w:pStyle w:val="Heading3"/>
      </w:pPr>
      <w:r w:rsidRPr="005015BA">
        <w:t xml:space="preserve">Resolved – </w:t>
      </w:r>
      <w:r w:rsidR="00145103" w:rsidRPr="005015BA">
        <w:t>Immediacy</w:t>
      </w:r>
    </w:p>
    <w:p w:rsidR="00145103" w:rsidRPr="005015BA" w:rsidRDefault="00145103" w:rsidP="00145103">
      <w:pPr>
        <w:pStyle w:val="Heading4"/>
        <w:rPr>
          <w:sz w:val="28"/>
        </w:rPr>
      </w:pPr>
      <w:r w:rsidRPr="005015BA">
        <w:rPr>
          <w:sz w:val="28"/>
        </w:rPr>
        <w:t>Resolved implies immediacy</w:t>
      </w:r>
    </w:p>
    <w:p w:rsidR="00145103" w:rsidRPr="005015BA" w:rsidRDefault="00145103" w:rsidP="00145103">
      <w:pPr>
        <w:rPr>
          <w:rStyle w:val="Style1Char1"/>
          <w:rFonts w:ascii="Calibri" w:eastAsiaTheme="minorHAnsi" w:hAnsi="Calibri" w:cs="Calibri"/>
          <w:u w:val="none"/>
          <w:lang w:eastAsia="en-US"/>
        </w:rPr>
      </w:pPr>
      <w:r w:rsidRPr="005015BA">
        <w:rPr>
          <w:b/>
        </w:rPr>
        <w:t>Random House 6</w:t>
      </w:r>
      <w:r w:rsidRPr="005015BA">
        <w:t xml:space="preserve"> (Unabridged Dictionary, http://dictionary.reference.com/browse/resolve)</w:t>
      </w:r>
    </w:p>
    <w:p w:rsidR="00145103" w:rsidRPr="005015BA" w:rsidRDefault="00145103" w:rsidP="00145103">
      <w:pPr>
        <w:rPr>
          <w:sz w:val="16"/>
        </w:rPr>
      </w:pPr>
      <w:proofErr w:type="spellStart"/>
      <w:r w:rsidRPr="005015BA">
        <w:rPr>
          <w:rStyle w:val="Style1Char1"/>
          <w:b/>
          <w:sz w:val="24"/>
        </w:rPr>
        <w:t>re·solve</w:t>
      </w:r>
      <w:proofErr w:type="spellEnd"/>
      <w:r w:rsidRPr="005015BA">
        <w:rPr>
          <w:sz w:val="16"/>
        </w:rPr>
        <w:t xml:space="preserve"> </w:t>
      </w:r>
      <w:r w:rsidRPr="005015BA">
        <w:rPr>
          <w:noProof/>
          <w:sz w:val="16"/>
        </w:rPr>
        <w:drawing>
          <wp:inline distT="0" distB="0" distL="0" distR="0" wp14:anchorId="6B3F39DF" wp14:editId="739BFD4B">
            <wp:extent cx="25400" cy="38100"/>
            <wp:effectExtent l="0" t="0" r="0" b="0"/>
            <wp:docPr id="13"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5015BA">
        <w:rPr>
          <w:sz w:val="16"/>
        </w:rPr>
        <w:t> </w:t>
      </w:r>
      <w:hyperlink r:id="rId10" w:history="1">
        <w:r w:rsidRPr="005015BA">
          <w:rPr>
            <w:sz w:val="16"/>
          </w:rPr>
          <w:t>Audio Help</w:t>
        </w:r>
      </w:hyperlink>
      <w:r w:rsidRPr="005015BA">
        <w:rPr>
          <w:sz w:val="16"/>
        </w:rPr>
        <w:t>   /</w:t>
      </w:r>
      <w:proofErr w:type="spellStart"/>
      <w:r w:rsidRPr="005015BA">
        <w:rPr>
          <w:sz w:val="16"/>
        </w:rPr>
        <w:t>r</w:t>
      </w:r>
      <w:r w:rsidRPr="005015BA">
        <w:rPr>
          <w:rFonts w:eastAsia="MS Mincho"/>
          <w:sz w:val="16"/>
        </w:rPr>
        <w:t>ɪ</w:t>
      </w:r>
      <w:r w:rsidRPr="005015BA">
        <w:rPr>
          <w:sz w:val="16"/>
        </w:rPr>
        <w:t>ˈz</w:t>
      </w:r>
      <w:r w:rsidRPr="005015BA">
        <w:rPr>
          <w:rFonts w:eastAsia="MS Mincho"/>
          <w:sz w:val="16"/>
        </w:rPr>
        <w:t>ɒ</w:t>
      </w:r>
      <w:r w:rsidRPr="005015BA">
        <w:rPr>
          <w:sz w:val="16"/>
        </w:rPr>
        <w:t>lv</w:t>
      </w:r>
      <w:proofErr w:type="spellEnd"/>
      <w:r w:rsidRPr="005015BA">
        <w:rPr>
          <w:sz w:val="16"/>
        </w:rPr>
        <w:t>/ Pronunciation Key - Show Spelled Pronunciation[</w:t>
      </w:r>
      <w:proofErr w:type="spellStart"/>
      <w:r w:rsidRPr="005015BA">
        <w:rPr>
          <w:sz w:val="16"/>
        </w:rPr>
        <w:t>ri-zolv</w:t>
      </w:r>
      <w:proofErr w:type="spellEnd"/>
      <w:r w:rsidRPr="005015BA">
        <w:rPr>
          <w:sz w:val="16"/>
        </w:rPr>
        <w:t>] Pronunciation Key - Show IPA Pronunciation verb, -solved, -</w:t>
      </w:r>
      <w:proofErr w:type="spellStart"/>
      <w:r w:rsidRPr="005015BA">
        <w:rPr>
          <w:sz w:val="16"/>
        </w:rPr>
        <w:t>solv·ing</w:t>
      </w:r>
      <w:proofErr w:type="spellEnd"/>
      <w:r w:rsidRPr="005015BA">
        <w:rPr>
          <w:sz w:val="16"/>
        </w:rPr>
        <w:t xml:space="preserve">, noun </w:t>
      </w:r>
    </w:p>
    <w:p w:rsidR="00145103" w:rsidRPr="005015BA" w:rsidRDefault="00145103" w:rsidP="00145103">
      <w:pPr>
        <w:rPr>
          <w:rStyle w:val="pg"/>
          <w:sz w:val="16"/>
        </w:rPr>
      </w:pPr>
      <w:r w:rsidRPr="005015BA">
        <w:rPr>
          <w:rStyle w:val="pg"/>
          <w:sz w:val="16"/>
        </w:rPr>
        <w:t xml:space="preserve">–verb (used with object) </w:t>
      </w:r>
    </w:p>
    <w:p w:rsidR="00145103" w:rsidRPr="005015BA" w:rsidRDefault="00145103" w:rsidP="00145103">
      <w:pPr>
        <w:rPr>
          <w:rStyle w:val="ital-inline"/>
          <w:sz w:val="16"/>
        </w:rPr>
      </w:pPr>
      <w:r w:rsidRPr="005015BA">
        <w:t xml:space="preserve">1. </w:t>
      </w:r>
      <w:proofErr w:type="gramStart"/>
      <w:r w:rsidRPr="005015BA">
        <w:rPr>
          <w:rStyle w:val="Style1Char1"/>
          <w:b/>
          <w:sz w:val="24"/>
        </w:rPr>
        <w:t>to</w:t>
      </w:r>
      <w:proofErr w:type="gramEnd"/>
      <w:r w:rsidRPr="005015BA">
        <w:rPr>
          <w:rStyle w:val="Style1Char1"/>
          <w:b/>
          <w:sz w:val="24"/>
        </w:rPr>
        <w:t xml:space="preserve"> come to a</w:t>
      </w:r>
      <w:r w:rsidRPr="005015BA">
        <w:rPr>
          <w:sz w:val="16"/>
        </w:rPr>
        <w:t xml:space="preserve"> definite or </w:t>
      </w:r>
      <w:r w:rsidRPr="005015BA">
        <w:rPr>
          <w:rStyle w:val="Emphasis"/>
          <w:rFonts w:ascii="Times New Roman" w:hAnsi="Times New Roman"/>
        </w:rPr>
        <w:t>earnest</w:t>
      </w:r>
      <w:r w:rsidRPr="005015BA">
        <w:rPr>
          <w:rStyle w:val="Style1Char1"/>
          <w:b/>
          <w:sz w:val="24"/>
        </w:rPr>
        <w:t xml:space="preserve"> decision about</w:t>
      </w:r>
      <w:r w:rsidRPr="005015BA">
        <w:rPr>
          <w:rStyle w:val="StyleUnderline"/>
        </w:rPr>
        <w:t>; determine (to do something</w:t>
      </w:r>
      <w:r w:rsidRPr="005015BA">
        <w:rPr>
          <w:sz w:val="16"/>
        </w:rPr>
        <w:t xml:space="preserve">): </w:t>
      </w:r>
      <w:r w:rsidRPr="005015BA">
        <w:rPr>
          <w:rStyle w:val="ital-inline"/>
          <w:sz w:val="16"/>
        </w:rPr>
        <w:t>I have resolved that I shall live to the full.</w:t>
      </w:r>
    </w:p>
    <w:p w:rsidR="006C22CF" w:rsidRPr="005015BA" w:rsidRDefault="006C22CF" w:rsidP="00145103">
      <w:pPr>
        <w:rPr>
          <w:rStyle w:val="ital-inline"/>
          <w:sz w:val="16"/>
        </w:rPr>
      </w:pPr>
    </w:p>
    <w:p w:rsidR="006C22CF" w:rsidRPr="005015BA" w:rsidRDefault="006C22CF" w:rsidP="006C22CF">
      <w:pPr>
        <w:pStyle w:val="Heading3"/>
        <w:rPr>
          <w:lang w:eastAsia="zh-CN"/>
        </w:rPr>
      </w:pPr>
      <w:r w:rsidRPr="005015BA">
        <w:rPr>
          <w:lang w:eastAsia="zh-CN"/>
        </w:rPr>
        <w:t>Resolves – Plan Text</w:t>
      </w:r>
    </w:p>
    <w:p w:rsidR="006C22CF" w:rsidRPr="005015BA" w:rsidRDefault="006C22CF" w:rsidP="006C22CF">
      <w:pPr>
        <w:pStyle w:val="Heading4"/>
        <w:rPr>
          <w:rStyle w:val="Style13ptBold"/>
          <w:b/>
        </w:rPr>
      </w:pPr>
      <w:r w:rsidRPr="005015BA">
        <w:rPr>
          <w:rStyle w:val="Style13ptBold"/>
          <w:b/>
        </w:rPr>
        <w:t xml:space="preserve">Most predictable—the </w:t>
      </w:r>
      <w:r w:rsidRPr="005015BA">
        <w:rPr>
          <w:u w:val="single"/>
        </w:rPr>
        <w:t>agent and verb</w:t>
      </w:r>
      <w:r w:rsidRPr="005015BA">
        <w:rPr>
          <w:rStyle w:val="Style13ptBold"/>
          <w:b/>
        </w:rPr>
        <w:t xml:space="preserve"> indicate a debate about </w:t>
      </w:r>
      <w:r w:rsidRPr="005015BA">
        <w:rPr>
          <w:u w:val="single"/>
        </w:rPr>
        <w:t>hypothetical government action</w:t>
      </w:r>
    </w:p>
    <w:p w:rsidR="006C22CF" w:rsidRPr="005015BA" w:rsidRDefault="006C22CF" w:rsidP="006C22CF">
      <w:r w:rsidRPr="005015BA">
        <w:t xml:space="preserve">Jon M </w:t>
      </w:r>
      <w:r w:rsidRPr="005015BA">
        <w:rPr>
          <w:rStyle w:val="Style13ptBold"/>
        </w:rPr>
        <w:t>Ericson 3</w:t>
      </w:r>
      <w:r w:rsidRPr="005015BA">
        <w:t>, Dean Emeritus of the College of Liberal Arts – California Polytechnic U., et al., The Debater’s Guide, Third Edition, p. 4</w:t>
      </w:r>
    </w:p>
    <w:p w:rsidR="006C22CF" w:rsidRPr="005015BA" w:rsidRDefault="006C22CF" w:rsidP="006C22CF">
      <w:pPr>
        <w:rPr>
          <w:sz w:val="16"/>
        </w:rPr>
      </w:pPr>
      <w:r w:rsidRPr="005015BA">
        <w:rPr>
          <w:rStyle w:val="StyleTimesNewRoman9pt"/>
          <w:sz w:val="16"/>
        </w:rPr>
        <w:t xml:space="preserve">The Proposition of Policy: Urging Future Action In policy propositions, </w:t>
      </w:r>
      <w:r w:rsidRPr="005015BA">
        <w:rPr>
          <w:rStyle w:val="StyleStyle49ptChar"/>
        </w:rPr>
        <w:t>each topic contains certain key elements</w:t>
      </w:r>
      <w:r w:rsidRPr="005015BA">
        <w:rPr>
          <w:rStyle w:val="StyleTimesNewRoman9pt"/>
          <w:sz w:val="16"/>
        </w:rPr>
        <w:t>, although they have slightly different functions from comparable elements of value-oriented propositions</w:t>
      </w:r>
      <w:r w:rsidRPr="005015BA">
        <w:rPr>
          <w:rStyle w:val="StyleStyle49ptChar"/>
        </w:rPr>
        <w:t>. 1. An agent doing the acting ---“The United States” in “The United States should adopt</w:t>
      </w:r>
      <w:r w:rsidRPr="005015BA">
        <w:rPr>
          <w:rStyle w:val="StyleTimesNewRoman9pt"/>
          <w:sz w:val="16"/>
        </w:rPr>
        <w:t xml:space="preserve"> a policy of free trade.” Like the object of evaluation in a proposition of value, </w:t>
      </w:r>
      <w:r w:rsidRPr="005015BA">
        <w:rPr>
          <w:rStyle w:val="Style9ptUnderline"/>
        </w:rPr>
        <w:t xml:space="preserve">the agent is the subject of the sentence. 2. The verb </w:t>
      </w:r>
      <w:r w:rsidRPr="005015BA">
        <w:rPr>
          <w:rStyle w:val="Style9ptItalicUnderline"/>
        </w:rPr>
        <w:t>should</w:t>
      </w:r>
      <w:r w:rsidRPr="005015BA">
        <w:rPr>
          <w:rStyle w:val="StyleTimesNewRoman9pt"/>
          <w:sz w:val="16"/>
        </w:rPr>
        <w:t xml:space="preserve">—the first part of a verb phrase </w:t>
      </w:r>
      <w:r w:rsidRPr="005015BA">
        <w:rPr>
          <w:rStyle w:val="StyleStyle49ptChar"/>
        </w:rPr>
        <w:t>that urges action</w:t>
      </w:r>
      <w:r w:rsidRPr="005015BA">
        <w:rPr>
          <w:rStyle w:val="StyleTimesNewRoman9pt"/>
          <w:sz w:val="16"/>
        </w:rPr>
        <w:t xml:space="preserve">. 3. An action verb to follow </w:t>
      </w:r>
      <w:r w:rsidRPr="005015BA">
        <w:rPr>
          <w:sz w:val="16"/>
        </w:rPr>
        <w:t>should</w:t>
      </w:r>
      <w:r w:rsidRPr="005015BA">
        <w:rPr>
          <w:rStyle w:val="StyleTimesNewRoman9pt"/>
          <w:sz w:val="16"/>
        </w:rPr>
        <w:t xml:space="preserve"> in the </w:t>
      </w:r>
      <w:r w:rsidRPr="005015BA">
        <w:rPr>
          <w:sz w:val="16"/>
        </w:rPr>
        <w:t>should</w:t>
      </w:r>
      <w:r w:rsidRPr="005015BA">
        <w:rPr>
          <w:rStyle w:val="StyleTimesNewRoman9pt"/>
          <w:sz w:val="16"/>
        </w:rPr>
        <w:t xml:space="preserve">-verb combination. </w:t>
      </w:r>
      <w:r w:rsidRPr="005015BA">
        <w:rPr>
          <w:rStyle w:val="Style9ptUnderline"/>
        </w:rPr>
        <w:t xml:space="preserve">For example, </w:t>
      </w:r>
      <w:r w:rsidRPr="005015BA">
        <w:rPr>
          <w:rStyle w:val="Style9ptItalicUnderline"/>
        </w:rPr>
        <w:t>should adopt</w:t>
      </w:r>
      <w:r w:rsidRPr="005015BA">
        <w:rPr>
          <w:rStyle w:val="StyleTimesNewRoman9pt"/>
          <w:sz w:val="16"/>
        </w:rPr>
        <w:t xml:space="preserve"> here </w:t>
      </w:r>
      <w:r w:rsidRPr="005015BA">
        <w:rPr>
          <w:rStyle w:val="Style9ptBoldUnderline"/>
        </w:rPr>
        <w:t>means to put a</w:t>
      </w:r>
      <w:r w:rsidRPr="005015BA">
        <w:rPr>
          <w:rStyle w:val="StyleTimesNewRoman9pt"/>
          <w:sz w:val="16"/>
        </w:rPr>
        <w:t xml:space="preserve"> program or </w:t>
      </w:r>
      <w:r w:rsidRPr="005015BA">
        <w:rPr>
          <w:rStyle w:val="Style9ptBoldUnderline"/>
        </w:rPr>
        <w:t>policy into action though governmental means</w:t>
      </w:r>
      <w:r w:rsidRPr="005015BA">
        <w:rPr>
          <w:rStyle w:val="StyleTimesNewRoman9pt"/>
          <w:sz w:val="16"/>
        </w:rPr>
        <w:t xml:space="preserve">. 4. A specification of directions or a limitation of the action desired. The phrase </w:t>
      </w:r>
      <w:r w:rsidRPr="005015BA">
        <w:rPr>
          <w:sz w:val="16"/>
        </w:rPr>
        <w:t>free trade</w:t>
      </w:r>
      <w:r w:rsidRPr="005015BA">
        <w:rPr>
          <w:rStyle w:val="StyleTimesNewRoman9pt"/>
          <w:sz w:val="16"/>
        </w:rPr>
        <w:t xml:space="preserve">, for example, gives direction and limits to the topic, which would, for example, eliminate consideration of increasing tariffs, discussing diplomatic recognition, or </w:t>
      </w:r>
      <w:proofErr w:type="spellStart"/>
      <w:r w:rsidRPr="005015BA">
        <w:rPr>
          <w:rStyle w:val="StyleTimesNewRoman9pt"/>
          <w:sz w:val="16"/>
        </w:rPr>
        <w:t>discuscsing</w:t>
      </w:r>
      <w:proofErr w:type="spellEnd"/>
      <w:r w:rsidRPr="005015BA">
        <w:rPr>
          <w:rStyle w:val="StyleTimesNewRoman9pt"/>
          <w:sz w:val="16"/>
        </w:rPr>
        <w:t xml:space="preserve"> interstate commerce. Propositions of policy deal with future action. Nothing has yet occurred. </w:t>
      </w:r>
      <w:r w:rsidRPr="005015BA">
        <w:rPr>
          <w:rStyle w:val="StyleStyle49ptChar"/>
        </w:rPr>
        <w:t xml:space="preserve">The </w:t>
      </w:r>
      <w:r w:rsidRPr="005015BA">
        <w:rPr>
          <w:rStyle w:val="StyleStyle49ptBoldChar"/>
        </w:rPr>
        <w:t>entire debate</w:t>
      </w:r>
      <w:r w:rsidRPr="005015BA">
        <w:rPr>
          <w:rStyle w:val="StyleStyle49ptChar"/>
        </w:rPr>
        <w:t xml:space="preserve"> is about whether something ought to occur.</w:t>
      </w:r>
      <w:r w:rsidRPr="005015BA">
        <w:rPr>
          <w:rStyle w:val="StyleTimesNewRoman9pt"/>
          <w:sz w:val="16"/>
        </w:rPr>
        <w:t xml:space="preserve"> What you agree to do, then, when you accept the </w:t>
      </w:r>
      <w:r w:rsidRPr="005015BA">
        <w:rPr>
          <w:sz w:val="16"/>
        </w:rPr>
        <w:t>affirmative side</w:t>
      </w:r>
      <w:r w:rsidRPr="005015BA">
        <w:rPr>
          <w:rStyle w:val="StyleTimesNewRoman9pt"/>
          <w:sz w:val="16"/>
        </w:rPr>
        <w:t xml:space="preserve"> in such a debate is to offer sufficient and compelling reasons for an audience to perform the future action that you propose. </w:t>
      </w:r>
    </w:p>
    <w:p w:rsidR="00264880" w:rsidRPr="005015BA" w:rsidRDefault="00264880" w:rsidP="00264880">
      <w:pPr>
        <w:pStyle w:val="Heading2"/>
        <w:rPr>
          <w:lang w:eastAsia="zh-CN"/>
        </w:rPr>
      </w:pPr>
      <w:r w:rsidRPr="005015BA">
        <w:rPr>
          <w:lang w:eastAsia="zh-CN"/>
        </w:rPr>
        <w:t xml:space="preserve">Its </w:t>
      </w:r>
    </w:p>
    <w:p w:rsidR="002879F2" w:rsidRPr="005015BA" w:rsidRDefault="00A868CF" w:rsidP="00264880">
      <w:pPr>
        <w:pStyle w:val="Heading3"/>
        <w:rPr>
          <w:lang w:eastAsia="zh-CN"/>
        </w:rPr>
      </w:pPr>
      <w:r w:rsidRPr="005015BA">
        <w:rPr>
          <w:lang w:eastAsia="zh-CN"/>
        </w:rPr>
        <w:t xml:space="preserve">Its – </w:t>
      </w:r>
      <w:r w:rsidR="002879F2" w:rsidRPr="005015BA">
        <w:rPr>
          <w:lang w:eastAsia="zh-CN"/>
        </w:rPr>
        <w:t>Associated With</w:t>
      </w:r>
    </w:p>
    <w:p w:rsidR="002879F2" w:rsidRPr="005015BA" w:rsidRDefault="002879F2" w:rsidP="002879F2">
      <w:pPr>
        <w:pStyle w:val="Heading4"/>
      </w:pPr>
      <w:proofErr w:type="spellStart"/>
      <w:r w:rsidRPr="005015BA">
        <w:t>Counterinterp</w:t>
      </w:r>
      <w:proofErr w:type="spellEnd"/>
      <w:r w:rsidRPr="005015BA">
        <w:t xml:space="preserve"> -- Its means associated with</w:t>
      </w:r>
    </w:p>
    <w:p w:rsidR="002879F2" w:rsidRPr="005015BA" w:rsidRDefault="002879F2" w:rsidP="002879F2">
      <w:r w:rsidRPr="005015BA">
        <w:rPr>
          <w:b/>
        </w:rPr>
        <w:t xml:space="preserve">Dictionary.com 9 </w:t>
      </w:r>
      <w:r w:rsidRPr="005015BA">
        <w:t xml:space="preserve">[based on Collins English Dictionary, </w:t>
      </w:r>
      <w:hyperlink r:id="rId11" w:history="1">
        <w:r w:rsidRPr="005015BA">
          <w:rPr>
            <w:rStyle w:val="Hyperlink"/>
          </w:rPr>
          <w:t>http://dictionary.reference.com/browse/its?s=t</w:t>
        </w:r>
      </w:hyperlink>
      <w:r w:rsidRPr="005015BA">
        <w:t>]</w:t>
      </w:r>
    </w:p>
    <w:p w:rsidR="002879F2" w:rsidRPr="005015BA" w:rsidRDefault="002879F2" w:rsidP="002879F2">
      <w:pPr>
        <w:rPr>
          <w:sz w:val="16"/>
        </w:rPr>
      </w:pPr>
      <w:proofErr w:type="gramStart"/>
      <w:r w:rsidRPr="005015BA">
        <w:rPr>
          <w:rStyle w:val="TitleChar"/>
        </w:rPr>
        <w:t>its</w:t>
      </w:r>
      <w:proofErr w:type="gramEnd"/>
      <w:r w:rsidRPr="005015BA">
        <w:rPr>
          <w:rStyle w:val="TitleChar"/>
        </w:rPr>
        <w:t xml:space="preserve"> </w:t>
      </w:r>
      <w:r w:rsidRPr="005015BA">
        <w:rPr>
          <w:sz w:val="16"/>
        </w:rPr>
        <w:t>(</w:t>
      </w:r>
      <w:proofErr w:type="spellStart"/>
      <w:r w:rsidRPr="005015BA">
        <w:rPr>
          <w:rFonts w:ascii="Times New Roman" w:hAnsi="Times New Roman" w:cs="Times New Roman"/>
          <w:sz w:val="16"/>
        </w:rPr>
        <w:t>ɪ</w:t>
      </w:r>
      <w:r w:rsidRPr="005015BA">
        <w:rPr>
          <w:sz w:val="16"/>
        </w:rPr>
        <w:t>ts</w:t>
      </w:r>
      <w:proofErr w:type="spellEnd"/>
      <w:r w:rsidRPr="005015BA">
        <w:rPr>
          <w:sz w:val="16"/>
        </w:rPr>
        <w:t xml:space="preserve">) — determiner a. of, belonging to, or </w:t>
      </w:r>
      <w:r w:rsidRPr="005015BA">
        <w:rPr>
          <w:rStyle w:val="StyleUnderline"/>
        </w:rPr>
        <w:t>associated in some way</w:t>
      </w:r>
      <w:r w:rsidRPr="005015BA">
        <w:rPr>
          <w:rStyle w:val="TitleChar"/>
        </w:rPr>
        <w:t xml:space="preserve"> with</w:t>
      </w:r>
      <w:r w:rsidRPr="005015BA">
        <w:rPr>
          <w:sz w:val="16"/>
        </w:rPr>
        <w:t xml:space="preserve"> it: its left rear wheel b. ( as pronoun ): each town claims </w:t>
      </w:r>
      <w:proofErr w:type="spellStart"/>
      <w:r w:rsidRPr="005015BA">
        <w:rPr>
          <w:sz w:val="16"/>
        </w:rPr>
        <w:t>its</w:t>
      </w:r>
      <w:proofErr w:type="spellEnd"/>
      <w:r w:rsidRPr="005015BA">
        <w:rPr>
          <w:sz w:val="16"/>
        </w:rPr>
        <w:t xml:space="preserve"> is the best</w:t>
      </w:r>
    </w:p>
    <w:p w:rsidR="00264880" w:rsidRPr="005015BA" w:rsidRDefault="00A868CF" w:rsidP="00264880">
      <w:pPr>
        <w:pStyle w:val="Heading3"/>
        <w:rPr>
          <w:lang w:eastAsia="zh-CN"/>
        </w:rPr>
      </w:pPr>
      <w:r w:rsidRPr="005015BA">
        <w:rPr>
          <w:lang w:eastAsia="zh-CN"/>
        </w:rPr>
        <w:t xml:space="preserve">Its – </w:t>
      </w:r>
      <w:r w:rsidR="00264880" w:rsidRPr="005015BA">
        <w:rPr>
          <w:lang w:eastAsia="zh-CN"/>
        </w:rPr>
        <w:t>Possessive</w:t>
      </w:r>
    </w:p>
    <w:p w:rsidR="00264880" w:rsidRPr="005015BA" w:rsidRDefault="00264880" w:rsidP="00264880">
      <w:pPr>
        <w:pStyle w:val="Heading4"/>
      </w:pPr>
      <w:proofErr w:type="spellStart"/>
      <w:r w:rsidRPr="005015BA">
        <w:t>Its</w:t>
      </w:r>
      <w:proofErr w:type="spellEnd"/>
      <w:r w:rsidRPr="005015BA">
        <w:t xml:space="preserve"> is </w:t>
      </w:r>
      <w:r w:rsidRPr="005015BA">
        <w:rPr>
          <w:u w:val="single"/>
        </w:rPr>
        <w:t>possessive</w:t>
      </w:r>
      <w:r w:rsidRPr="005015BA">
        <w:t xml:space="preserve"> and refers to the party preceding its use – the USFG</w:t>
      </w:r>
    </w:p>
    <w:p w:rsidR="00264880" w:rsidRPr="005015BA" w:rsidRDefault="00264880" w:rsidP="00264880">
      <w:pPr>
        <w:rPr>
          <w:rFonts w:cs="Times New Roman"/>
        </w:rPr>
      </w:pPr>
      <w:r w:rsidRPr="005015BA">
        <w:rPr>
          <w:rStyle w:val="Style13ptBold"/>
          <w:rFonts w:cs="Times New Roman"/>
        </w:rPr>
        <w:t>US District Court 7</w:t>
      </w:r>
      <w:r w:rsidRPr="005015BA">
        <w:rPr>
          <w:rStyle w:val="Style13ptBold"/>
          <w:rFonts w:cs="Times New Roman"/>
          <w:sz w:val="16"/>
          <w:szCs w:val="16"/>
        </w:rPr>
        <w:t xml:space="preserve"> </w:t>
      </w:r>
      <w:r w:rsidRPr="005015BA">
        <w:rPr>
          <w:rFonts w:cs="Times New Roman"/>
          <w:sz w:val="16"/>
          <w:szCs w:val="16"/>
        </w:rPr>
        <w:t>(United States District Court for the District of the Virgin Islands, Division of St. Thomas and St. John, “AGF Marine Aviation &amp; Transp. v. Cassin, 2007 U.S. Dist. LEXIS 90808,”</w:t>
      </w:r>
      <w:r w:rsidR="00431906" w:rsidRPr="005015BA">
        <w:rPr>
          <w:rFonts w:cs="Times New Roman"/>
          <w:sz w:val="16"/>
          <w:szCs w:val="16"/>
        </w:rPr>
        <w:t>)</w:t>
      </w:r>
    </w:p>
    <w:p w:rsidR="00264880" w:rsidRPr="005015BA" w:rsidRDefault="00264880" w:rsidP="00264880">
      <w:pPr>
        <w:rPr>
          <w:rFonts w:cs="Times New Roman"/>
          <w:sz w:val="14"/>
        </w:rPr>
      </w:pPr>
      <w:r w:rsidRPr="005015BA">
        <w:rPr>
          <w:rFonts w:cs="Times New Roman"/>
          <w:sz w:val="14"/>
        </w:rPr>
        <w:t xml:space="preserve">The Court inadvertently used the word "his" when the Court intended to use </w:t>
      </w:r>
      <w:r w:rsidRPr="005015BA">
        <w:rPr>
          <w:rStyle w:val="IntenseEmphasis"/>
          <w:rFonts w:cs="Times New Roman"/>
        </w:rPr>
        <w:t>the word "its."</w:t>
      </w:r>
      <w:r w:rsidRPr="005015BA">
        <w:rPr>
          <w:rFonts w:cs="Times New Roman"/>
          <w:sz w:val="14"/>
        </w:rPr>
        <w:t xml:space="preserve"> </w:t>
      </w:r>
      <w:r w:rsidRPr="005015BA">
        <w:rPr>
          <w:rStyle w:val="IntenseEmphasis"/>
          <w:rFonts w:cs="Times New Roman"/>
        </w:rPr>
        <w:t>The possessive pronoun</w:t>
      </w:r>
      <w:r w:rsidRPr="005015BA">
        <w:rPr>
          <w:rFonts w:cs="Times New Roman"/>
          <w:sz w:val="14"/>
        </w:rPr>
        <w:t xml:space="preserve"> was </w:t>
      </w:r>
      <w:r w:rsidRPr="005015BA">
        <w:rPr>
          <w:rStyle w:val="IntenseEmphasis"/>
          <w:rFonts w:cs="Times New Roman"/>
        </w:rPr>
        <w:t>intended to refer to the party preceding its use</w:t>
      </w:r>
      <w:r w:rsidRPr="005015BA">
        <w:rPr>
          <w:rFonts w:cs="Times New Roman"/>
          <w:sz w:val="14"/>
        </w:rPr>
        <w:t xml:space="preserve">--AGF. Indeed, that reference is consistent with the undisputed facts in this case, which indicate that Cassin completed an application for the insurance policy and submitted it to his agent, Theodore </w:t>
      </w:r>
      <w:proofErr w:type="spellStart"/>
      <w:r w:rsidRPr="005015BA">
        <w:rPr>
          <w:rFonts w:cs="Times New Roman"/>
          <w:sz w:val="14"/>
        </w:rPr>
        <w:t>Tunick</w:t>
      </w:r>
      <w:proofErr w:type="spellEnd"/>
      <w:r w:rsidRPr="005015BA">
        <w:rPr>
          <w:rFonts w:cs="Times New Roman"/>
          <w:sz w:val="14"/>
        </w:rPr>
        <w:t xml:space="preserve"> &amp; Company ("</w:t>
      </w:r>
      <w:proofErr w:type="spellStart"/>
      <w:r w:rsidRPr="005015BA">
        <w:rPr>
          <w:rFonts w:cs="Times New Roman"/>
          <w:sz w:val="14"/>
        </w:rPr>
        <w:t>Tunick</w:t>
      </w:r>
      <w:proofErr w:type="spellEnd"/>
      <w:r w:rsidRPr="005015BA">
        <w:rPr>
          <w:rFonts w:cs="Times New Roman"/>
          <w:sz w:val="14"/>
        </w:rPr>
        <w:t xml:space="preserve">"). </w:t>
      </w:r>
      <w:proofErr w:type="spellStart"/>
      <w:r w:rsidRPr="005015BA">
        <w:rPr>
          <w:rFonts w:cs="Times New Roman"/>
          <w:sz w:val="14"/>
        </w:rPr>
        <w:t>Tunick</w:t>
      </w:r>
      <w:proofErr w:type="spellEnd"/>
      <w:r w:rsidRPr="005015BA">
        <w:rPr>
          <w:rFonts w:cs="Times New Roman"/>
          <w:sz w:val="14"/>
        </w:rPr>
        <w:t xml:space="preserve">, in turn, submitted the application to AGF's underwriting agent, TL Dallas. </w:t>
      </w:r>
      <w:proofErr w:type="gramStart"/>
      <w:r w:rsidRPr="005015BA">
        <w:rPr>
          <w:rFonts w:cs="Times New Roman"/>
          <w:sz w:val="14"/>
        </w:rPr>
        <w:t xml:space="preserve">(See Pl.'s Mem. of Law in Supp. of Mot. for </w:t>
      </w:r>
      <w:proofErr w:type="spellStart"/>
      <w:r w:rsidRPr="005015BA">
        <w:rPr>
          <w:rFonts w:cs="Times New Roman"/>
          <w:sz w:val="14"/>
        </w:rPr>
        <w:t>Summ</w:t>
      </w:r>
      <w:proofErr w:type="spellEnd"/>
      <w:r w:rsidRPr="005015BA">
        <w:rPr>
          <w:rFonts w:cs="Times New Roman"/>
          <w:sz w:val="14"/>
        </w:rPr>
        <w:t>.</w:t>
      </w:r>
      <w:proofErr w:type="gramEnd"/>
      <w:r w:rsidRPr="005015BA">
        <w:rPr>
          <w:rFonts w:cs="Times New Roman"/>
          <w:sz w:val="14"/>
        </w:rPr>
        <w:t xml:space="preserve"> </w:t>
      </w:r>
      <w:proofErr w:type="gramStart"/>
      <w:r w:rsidRPr="005015BA">
        <w:rPr>
          <w:rFonts w:cs="Times New Roman"/>
          <w:sz w:val="14"/>
        </w:rPr>
        <w:t>J. 5.)</w:t>
      </w:r>
      <w:proofErr w:type="gramEnd"/>
    </w:p>
    <w:p w:rsidR="00264880" w:rsidRPr="005015BA" w:rsidRDefault="00264880" w:rsidP="00264880">
      <w:pPr>
        <w:pStyle w:val="Heading2"/>
        <w:rPr>
          <w:lang w:eastAsia="zh-CN"/>
        </w:rPr>
      </w:pPr>
      <w:r w:rsidRPr="005015BA">
        <w:rPr>
          <w:lang w:eastAsia="zh-CN"/>
        </w:rPr>
        <w:t xml:space="preserve">USFG </w:t>
      </w:r>
    </w:p>
    <w:p w:rsidR="00264880" w:rsidRPr="005015BA" w:rsidRDefault="00A868CF" w:rsidP="00264880">
      <w:pPr>
        <w:pStyle w:val="Heading3"/>
        <w:rPr>
          <w:lang w:eastAsia="zh-CN"/>
        </w:rPr>
      </w:pPr>
      <w:r w:rsidRPr="005015BA">
        <w:rPr>
          <w:lang w:eastAsia="zh-CN"/>
        </w:rPr>
        <w:t xml:space="preserve">USFG </w:t>
      </w:r>
      <w:r w:rsidR="006C22CF" w:rsidRPr="005015BA">
        <w:rPr>
          <w:lang w:eastAsia="zh-CN"/>
        </w:rPr>
        <w:t>–</w:t>
      </w:r>
      <w:r w:rsidRPr="005015BA">
        <w:rPr>
          <w:lang w:eastAsia="zh-CN"/>
        </w:rPr>
        <w:t xml:space="preserve"> </w:t>
      </w:r>
      <w:r w:rsidR="00264880" w:rsidRPr="005015BA">
        <w:rPr>
          <w:lang w:eastAsia="zh-CN"/>
        </w:rPr>
        <w:t xml:space="preserve">DC </w:t>
      </w:r>
    </w:p>
    <w:p w:rsidR="00264880" w:rsidRPr="005015BA" w:rsidRDefault="00264880" w:rsidP="00264880">
      <w:pPr>
        <w:pStyle w:val="Heading4"/>
      </w:pPr>
      <w:r w:rsidRPr="005015BA">
        <w:t>The federal government is the central government in DC</w:t>
      </w:r>
    </w:p>
    <w:p w:rsidR="00264880" w:rsidRPr="005015BA" w:rsidRDefault="00264880" w:rsidP="00264880">
      <w:r w:rsidRPr="005015BA">
        <w:rPr>
          <w:rStyle w:val="Style13ptBold"/>
        </w:rPr>
        <w:t>Encarta 5</w:t>
      </w:r>
      <w:r w:rsidRPr="005015BA">
        <w:t>, http://encarta.msn.com/encyclopedia_1741500781_6/United_States</w:t>
      </w:r>
      <w:proofErr w:type="gramStart"/>
      <w:r w:rsidRPr="005015BA">
        <w:t>_(</w:t>
      </w:r>
      <w:proofErr w:type="gramEnd"/>
      <w:r w:rsidRPr="005015BA">
        <w:t>Government).html</w:t>
      </w:r>
    </w:p>
    <w:p w:rsidR="00264880" w:rsidRPr="005015BA" w:rsidRDefault="00264880" w:rsidP="00264880">
      <w:pPr>
        <w:rPr>
          <w:sz w:val="16"/>
        </w:rPr>
      </w:pPr>
      <w:r w:rsidRPr="005015BA">
        <w:rPr>
          <w:sz w:val="16"/>
        </w:rPr>
        <w:t xml:space="preserve">United States (Government), </w:t>
      </w:r>
      <w:r w:rsidRPr="005015BA">
        <w:rPr>
          <w:rStyle w:val="StyleUnderline"/>
        </w:rPr>
        <w:t>the combination of</w:t>
      </w:r>
      <w:r w:rsidRPr="005015BA">
        <w:rPr>
          <w:sz w:val="16"/>
        </w:rPr>
        <w:t xml:space="preserve"> federal, state, and local laws, bodies, and </w:t>
      </w:r>
      <w:r w:rsidRPr="005015BA">
        <w:rPr>
          <w:rStyle w:val="StyleUnderline"/>
        </w:rPr>
        <w:t>agencies</w:t>
      </w:r>
      <w:r w:rsidRPr="005015BA">
        <w:rPr>
          <w:sz w:val="16"/>
        </w:rPr>
        <w:t xml:space="preserve"> that is </w:t>
      </w:r>
      <w:r w:rsidRPr="005015BA">
        <w:rPr>
          <w:rStyle w:val="StyleUnderline"/>
        </w:rPr>
        <w:t>responsible for carrying out the operations of the</w:t>
      </w:r>
      <w:r w:rsidRPr="005015BA">
        <w:rPr>
          <w:sz w:val="16"/>
        </w:rPr>
        <w:t xml:space="preserve"> </w:t>
      </w:r>
      <w:r w:rsidRPr="005015BA">
        <w:rPr>
          <w:rStyle w:val="Emphasis"/>
        </w:rPr>
        <w:t>U</w:t>
      </w:r>
      <w:r w:rsidRPr="005015BA">
        <w:rPr>
          <w:sz w:val="16"/>
        </w:rPr>
        <w:t xml:space="preserve">nited </w:t>
      </w:r>
      <w:r w:rsidRPr="005015BA">
        <w:rPr>
          <w:rStyle w:val="Emphasis"/>
        </w:rPr>
        <w:t>S</w:t>
      </w:r>
      <w:r w:rsidRPr="005015BA">
        <w:rPr>
          <w:sz w:val="16"/>
        </w:rPr>
        <w:t xml:space="preserve">tates. </w:t>
      </w:r>
      <w:r w:rsidRPr="005015BA">
        <w:rPr>
          <w:rStyle w:val="StyleUnderline"/>
        </w:rPr>
        <w:t xml:space="preserve">The federal government of the United States is centered in </w:t>
      </w:r>
      <w:hyperlink r:id="rId12" w:history="1">
        <w:r w:rsidRPr="005015BA">
          <w:rPr>
            <w:rStyle w:val="StyleUnderline"/>
          </w:rPr>
          <w:t>Washington, D.C.</w:t>
        </w:r>
      </w:hyperlink>
    </w:p>
    <w:p w:rsidR="00264880" w:rsidRPr="005015BA" w:rsidRDefault="00264880" w:rsidP="00264880">
      <w:pPr>
        <w:pStyle w:val="Heading2"/>
        <w:rPr>
          <w:lang w:eastAsia="zh-CN"/>
        </w:rPr>
      </w:pPr>
      <w:r w:rsidRPr="005015BA">
        <w:rPr>
          <w:lang w:eastAsia="zh-CN"/>
        </w:rPr>
        <w:t xml:space="preserve">Substantial </w:t>
      </w:r>
    </w:p>
    <w:p w:rsidR="00264880" w:rsidRPr="005015BA" w:rsidRDefault="006C22CF" w:rsidP="00264880">
      <w:pPr>
        <w:pStyle w:val="Heading3"/>
      </w:pPr>
      <w:r w:rsidRPr="005015BA">
        <w:t xml:space="preserve">Substantial – </w:t>
      </w:r>
      <w:r w:rsidR="00700E8C" w:rsidRPr="005015BA">
        <w:t>Context</w:t>
      </w:r>
      <w:r w:rsidRPr="005015BA">
        <w:t>ual</w:t>
      </w:r>
    </w:p>
    <w:p w:rsidR="00264880" w:rsidRPr="005015BA" w:rsidRDefault="00264880" w:rsidP="00264880"/>
    <w:p w:rsidR="00264880" w:rsidRPr="005015BA" w:rsidRDefault="00264880" w:rsidP="00264880">
      <w:pPr>
        <w:pStyle w:val="Heading4"/>
      </w:pPr>
      <w:r w:rsidRPr="005015BA">
        <w:t>Substantially should be defined by context</w:t>
      </w:r>
    </w:p>
    <w:p w:rsidR="00264880" w:rsidRPr="005015BA" w:rsidRDefault="00264880" w:rsidP="00264880">
      <w:pPr>
        <w:rPr>
          <w:color w:val="000000"/>
          <w:sz w:val="16"/>
        </w:rPr>
      </w:pPr>
      <w:proofErr w:type="spellStart"/>
      <w:r w:rsidRPr="005015BA">
        <w:rPr>
          <w:b/>
          <w:color w:val="000000"/>
        </w:rPr>
        <w:t>Devinsky</w:t>
      </w:r>
      <w:proofErr w:type="spellEnd"/>
      <w:r w:rsidRPr="005015BA">
        <w:rPr>
          <w:b/>
          <w:color w:val="000000"/>
        </w:rPr>
        <w:t xml:space="preserve">, </w:t>
      </w:r>
      <w:proofErr w:type="gramStart"/>
      <w:r w:rsidRPr="005015BA">
        <w:rPr>
          <w:b/>
          <w:color w:val="000000"/>
        </w:rPr>
        <w:t xml:space="preserve">2  </w:t>
      </w:r>
      <w:r w:rsidRPr="005015BA">
        <w:rPr>
          <w:color w:val="000000"/>
        </w:rPr>
        <w:t>(</w:t>
      </w:r>
      <w:proofErr w:type="gramEnd"/>
      <w:r w:rsidRPr="005015BA">
        <w:rPr>
          <w:color w:val="000000"/>
          <w:sz w:val="16"/>
        </w:rPr>
        <w:t>Paul, IP UPDATE, VOLUME 5, NO. 11, NOVEMBER 2002, “Is Claim "Substantially" Definite?  Ask Person of Skill in the Art”, http://www.mwe.com/index.cfm/fuseaction/publications.nldetail/object_id/c2c73bdb-9b1a-42bf-a2b7-075812dc0e2d.cfm)</w:t>
      </w:r>
    </w:p>
    <w:p w:rsidR="00264880" w:rsidRPr="005015BA" w:rsidRDefault="00264880" w:rsidP="00264880">
      <w:pPr>
        <w:rPr>
          <w:color w:val="000000"/>
        </w:rPr>
      </w:pPr>
    </w:p>
    <w:p w:rsidR="00264880" w:rsidRPr="005015BA" w:rsidRDefault="00264880" w:rsidP="00264880">
      <w:pPr>
        <w:rPr>
          <w:color w:val="000000"/>
          <w:sz w:val="14"/>
        </w:rPr>
      </w:pPr>
      <w:r w:rsidRPr="005015BA">
        <w:rPr>
          <w:color w:val="000000"/>
          <w:sz w:val="14"/>
        </w:rPr>
        <w:t xml:space="preserve">In reversing a summary judgment of invalidity, </w:t>
      </w:r>
      <w:r w:rsidRPr="005015BA">
        <w:rPr>
          <w:b/>
          <w:color w:val="000000"/>
          <w:u w:val="single"/>
        </w:rPr>
        <w:t>the U.S. Court of Appeals</w:t>
      </w:r>
      <w:r w:rsidRPr="005015BA">
        <w:rPr>
          <w:color w:val="000000"/>
          <w:sz w:val="14"/>
        </w:rPr>
        <w:t xml:space="preserve"> for the Federal Circuit </w:t>
      </w:r>
      <w:r w:rsidRPr="005015BA">
        <w:rPr>
          <w:b/>
          <w:color w:val="000000"/>
          <w:u w:val="single"/>
        </w:rPr>
        <w:t>found that the district court,</w:t>
      </w:r>
      <w:r w:rsidRPr="005015BA">
        <w:rPr>
          <w:color w:val="000000"/>
          <w:sz w:val="14"/>
        </w:rPr>
        <w:t xml:space="preserve"> by failing to look beyond the intrinsic claim construction evidence to consider what a person of skill in the art would understand in a "technologic context," </w:t>
      </w:r>
      <w:r w:rsidRPr="005015BA">
        <w:rPr>
          <w:b/>
          <w:color w:val="000000"/>
          <w:u w:val="single"/>
        </w:rPr>
        <w:t>erroneously concluded the term "substantially" made a claim fatally indefinite</w:t>
      </w:r>
      <w:r w:rsidRPr="005015BA">
        <w:rPr>
          <w:color w:val="000000"/>
          <w:sz w:val="16"/>
          <w:u w:val="single"/>
        </w:rPr>
        <w:t>.</w:t>
      </w:r>
      <w:r w:rsidRPr="005015BA">
        <w:rPr>
          <w:color w:val="000000"/>
          <w:sz w:val="14"/>
        </w:rPr>
        <w:t xml:space="preserve">  </w:t>
      </w:r>
      <w:proofErr w:type="gramStart"/>
      <w:r w:rsidRPr="005015BA">
        <w:rPr>
          <w:color w:val="000000"/>
          <w:sz w:val="14"/>
        </w:rPr>
        <w:t>Verve, LLC v. Crane Cams, Inc., Case No. 01-1417 (Fed.</w:t>
      </w:r>
      <w:proofErr w:type="gramEnd"/>
      <w:r w:rsidRPr="005015BA">
        <w:rPr>
          <w:color w:val="000000"/>
          <w:sz w:val="14"/>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5015BA">
        <w:rPr>
          <w:b/>
          <w:color w:val="000000"/>
          <w:u w:val="single"/>
        </w:rPr>
        <w:t>the Federal Circuit instructed that "resolution of any ambiguity</w:t>
      </w:r>
      <w:r w:rsidRPr="005015BA">
        <w:rPr>
          <w:color w:val="000000"/>
          <w:sz w:val="14"/>
        </w:rPr>
        <w:t xml:space="preserve"> arising from the claims and specification </w:t>
      </w:r>
      <w:r w:rsidRPr="005015BA">
        <w:rPr>
          <w:b/>
          <w:color w:val="000000"/>
          <w:u w:val="single"/>
        </w:rPr>
        <w:t>may be aided by</w:t>
      </w:r>
      <w:r w:rsidRPr="005015BA">
        <w:rPr>
          <w:color w:val="000000"/>
          <w:sz w:val="14"/>
        </w:rPr>
        <w:t xml:space="preserve"> extrinsic </w:t>
      </w:r>
      <w:r w:rsidRPr="005015BA">
        <w:rPr>
          <w:b/>
          <w:color w:val="000000"/>
          <w:u w:val="single"/>
        </w:rPr>
        <w:t>evidence of usage</w:t>
      </w:r>
      <w:r w:rsidRPr="005015BA">
        <w:rPr>
          <w:color w:val="000000"/>
          <w:sz w:val="14"/>
        </w:rPr>
        <w:t xml:space="preserve"> and meaning of a term in the context of the invention."  The Federal Circuit remanded the case to the district court with instruction that "[</w:t>
      </w:r>
      <w:r w:rsidRPr="005015BA">
        <w:rPr>
          <w:b/>
          <w:color w:val="000000"/>
          <w:u w:val="single"/>
        </w:rPr>
        <w:t>t]he question is not whether the word 'substantially' has a fixed meaning</w:t>
      </w:r>
      <w:r w:rsidRPr="005015BA">
        <w:rPr>
          <w:color w:val="000000"/>
          <w:sz w:val="14"/>
        </w:rPr>
        <w:t xml:space="preserve"> as applied to 'constant wall thickness,' </w:t>
      </w:r>
      <w:r w:rsidRPr="005015BA">
        <w:rPr>
          <w:b/>
          <w:color w:val="000000"/>
          <w:u w:val="single"/>
        </w:rPr>
        <w:t>but how the phrase would be understood by persons experienced in this field</w:t>
      </w:r>
      <w:r w:rsidRPr="005015BA">
        <w:rPr>
          <w:color w:val="000000"/>
          <w:sz w:val="14"/>
        </w:rPr>
        <w:t xml:space="preserve"> of mechanics, upon reading the patent documents."</w:t>
      </w:r>
    </w:p>
    <w:p w:rsidR="00264880" w:rsidRPr="005015BA" w:rsidRDefault="00264880" w:rsidP="00264880"/>
    <w:p w:rsidR="00264880" w:rsidRPr="005015BA" w:rsidRDefault="00264880" w:rsidP="00264880">
      <w:pPr>
        <w:pStyle w:val="Heading4"/>
      </w:pPr>
      <w:r w:rsidRPr="005015BA">
        <w:t>Alternative interpretations are even more ambiguous and destroy limits</w:t>
      </w:r>
    </w:p>
    <w:p w:rsidR="00264880" w:rsidRPr="005015BA" w:rsidRDefault="00264880" w:rsidP="00264880">
      <w:pPr>
        <w:rPr>
          <w:rStyle w:val="hit"/>
          <w:bCs/>
          <w:sz w:val="16"/>
          <w:szCs w:val="20"/>
        </w:rPr>
      </w:pPr>
      <w:r w:rsidRPr="005015BA">
        <w:rPr>
          <w:b/>
        </w:rPr>
        <w:t>Stark 97</w:t>
      </w:r>
      <w:r w:rsidRPr="005015BA">
        <w:t> – patent attorney from Tennessee (Stephen, “NOTE: KEY WORDS AND TRICKY PHRASES: AN ANALYSIS OF PATENT DRAFTER'S ATTEMPTS TO CIRCUMVENT THE LANGUAGE OF 35 U.S.C.</w:t>
      </w:r>
      <w:proofErr w:type="gramStart"/>
      <w:r w:rsidRPr="005015BA">
        <w:t>,  Journal</w:t>
      </w:r>
      <w:proofErr w:type="gramEnd"/>
      <w:r w:rsidRPr="005015BA">
        <w:t xml:space="preserve"> of Intellectual Property Law, Fall, 1997 5 J. </w:t>
      </w:r>
      <w:proofErr w:type="spellStart"/>
      <w:r w:rsidRPr="005015BA">
        <w:t>Intell</w:t>
      </w:r>
      <w:proofErr w:type="spellEnd"/>
      <w:r w:rsidRPr="005015BA">
        <w:t>. Prop. L. 365, lexis) </w:t>
      </w:r>
      <w:r w:rsidRPr="005015BA">
        <w:br/>
      </w:r>
      <w:r w:rsidR="00700E8C" w:rsidRPr="005015BA">
        <w:rPr>
          <w:sz w:val="16"/>
        </w:rPr>
        <w:t xml:space="preserve"> </w:t>
      </w:r>
      <w:proofErr w:type="gramStart"/>
      <w:r w:rsidRPr="005015BA">
        <w:rPr>
          <w:rStyle w:val="hit"/>
          <w:bCs/>
          <w:sz w:val="16"/>
          <w:szCs w:val="20"/>
        </w:rPr>
        <w:t>In</w:t>
      </w:r>
      <w:proofErr w:type="gramEnd"/>
      <w:r w:rsidRPr="005015BA">
        <w:rPr>
          <w:rStyle w:val="hit"/>
          <w:bCs/>
          <w:sz w:val="16"/>
          <w:szCs w:val="20"/>
        </w:rPr>
        <w:t xml:space="preserve"> patent law, ambiguity of claim language necessarily</w:t>
      </w:r>
      <w:r w:rsidR="00700E8C" w:rsidRPr="005015BA">
        <w:rPr>
          <w:rStyle w:val="apple-converted-space"/>
          <w:sz w:val="16"/>
          <w:szCs w:val="20"/>
        </w:rPr>
        <w:t xml:space="preserve"> </w:t>
      </w:r>
      <w:r w:rsidRPr="005015BA">
        <w:rPr>
          <w:sz w:val="16"/>
        </w:rPr>
        <w:t>results in uncertainty in the scope of protection. This uncertainty impairs all of society--the patentee, the competitor, and the public. The process of determining a particular meaning to define a term in a patent claim may result in ambiguity.</w:t>
      </w:r>
      <w:r w:rsidR="00700E8C" w:rsidRPr="005015BA">
        <w:rPr>
          <w:sz w:val="16"/>
        </w:rPr>
        <w:t xml:space="preserve"> </w:t>
      </w:r>
      <w:r w:rsidRPr="005015BA">
        <w:rPr>
          <w:sz w:val="16"/>
        </w:rPr>
        <w:t>1. Ordinary Meaning. First, words in a patent are to be given their ordinary meaning unless otherwise defined.</w:t>
      </w:r>
      <w:r w:rsidR="00700E8C" w:rsidRPr="005015BA">
        <w:rPr>
          <w:rStyle w:val="apple-converted-space"/>
          <w:sz w:val="16"/>
          <w:szCs w:val="20"/>
        </w:rPr>
        <w:t xml:space="preserve"> </w:t>
      </w:r>
      <w:bookmarkStart w:id="11" w:name="r30"/>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5015BA">
        <w:rPr>
          <w:sz w:val="16"/>
          <w:vertAlign w:val="superscript"/>
        </w:rPr>
        <w:fldChar w:fldCharType="separate"/>
      </w:r>
      <w:proofErr w:type="gramStart"/>
      <w:r w:rsidRPr="005015BA">
        <w:rPr>
          <w:rStyle w:val="blue"/>
          <w:sz w:val="16"/>
          <w:szCs w:val="16"/>
          <w:vertAlign w:val="superscript"/>
        </w:rPr>
        <w:t>n30</w:t>
      </w:r>
      <w:proofErr w:type="gramEnd"/>
      <w:r w:rsidRPr="005015BA">
        <w:rPr>
          <w:sz w:val="16"/>
          <w:vertAlign w:val="superscript"/>
        </w:rPr>
        <w:fldChar w:fldCharType="end"/>
      </w:r>
      <w:bookmarkEnd w:id="11"/>
      <w:r w:rsidR="00700E8C" w:rsidRPr="005015BA">
        <w:rPr>
          <w:rStyle w:val="apple-converted-space"/>
          <w:sz w:val="16"/>
          <w:szCs w:val="20"/>
        </w:rPr>
        <w:t xml:space="preserve"> </w:t>
      </w:r>
      <w:r w:rsidRPr="005015BA">
        <w:rPr>
          <w:sz w:val="16"/>
        </w:rPr>
        <w:t xml:space="preserve">However, what if a particular word has multiple meanings? For example, consider the word "substantial." </w:t>
      </w:r>
      <w:r w:rsidRPr="005015BA">
        <w:rPr>
          <w:b/>
          <w:u w:val="single"/>
        </w:rPr>
        <w:t>The Webster dictionary gives eleven different definitions of the word substantial</w:t>
      </w:r>
      <w:r w:rsidRPr="005015BA">
        <w:rPr>
          <w:sz w:val="16"/>
        </w:rPr>
        <w:t>.</w:t>
      </w:r>
      <w:r w:rsidR="00700E8C" w:rsidRPr="005015BA">
        <w:rPr>
          <w:rStyle w:val="apple-converted-space"/>
          <w:sz w:val="16"/>
          <w:szCs w:val="20"/>
        </w:rPr>
        <w:t xml:space="preserve"> </w:t>
      </w:r>
      <w:bookmarkStart w:id="12" w:name="r31"/>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5015BA">
        <w:rPr>
          <w:sz w:val="16"/>
          <w:vertAlign w:val="superscript"/>
        </w:rPr>
        <w:fldChar w:fldCharType="separate"/>
      </w:r>
      <w:proofErr w:type="gramStart"/>
      <w:r w:rsidRPr="005015BA">
        <w:rPr>
          <w:rStyle w:val="blue"/>
          <w:sz w:val="16"/>
          <w:szCs w:val="16"/>
          <w:vertAlign w:val="superscript"/>
        </w:rPr>
        <w:t>n31</w:t>
      </w:r>
      <w:proofErr w:type="gramEnd"/>
      <w:r w:rsidRPr="005015BA">
        <w:rPr>
          <w:sz w:val="16"/>
          <w:vertAlign w:val="superscript"/>
        </w:rPr>
        <w:fldChar w:fldCharType="end"/>
      </w:r>
      <w:bookmarkEnd w:id="12"/>
      <w:r w:rsidR="00700E8C" w:rsidRPr="005015BA">
        <w:rPr>
          <w:rStyle w:val="apple-converted-space"/>
          <w:sz w:val="16"/>
          <w:szCs w:val="20"/>
        </w:rPr>
        <w:t xml:space="preserve"> </w:t>
      </w:r>
      <w:r w:rsidRPr="005015BA">
        <w:rPr>
          <w:sz w:val="16"/>
        </w:rPr>
        <w:t>Additionally, there are another two definitions specifically provided for the adverb "substantially."</w:t>
      </w:r>
      <w:r w:rsidR="00700E8C" w:rsidRPr="005015BA">
        <w:rPr>
          <w:rStyle w:val="apple-converted-space"/>
          <w:sz w:val="16"/>
          <w:szCs w:val="20"/>
        </w:rPr>
        <w:t xml:space="preserve"> </w:t>
      </w:r>
      <w:bookmarkStart w:id="13" w:name="r32"/>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5015BA">
        <w:rPr>
          <w:sz w:val="16"/>
          <w:vertAlign w:val="superscript"/>
        </w:rPr>
        <w:fldChar w:fldCharType="separate"/>
      </w:r>
      <w:r w:rsidRPr="005015BA">
        <w:rPr>
          <w:rStyle w:val="blue"/>
          <w:sz w:val="16"/>
          <w:szCs w:val="16"/>
          <w:vertAlign w:val="superscript"/>
        </w:rPr>
        <w:t>n32</w:t>
      </w:r>
      <w:r w:rsidRPr="005015BA">
        <w:rPr>
          <w:sz w:val="16"/>
          <w:vertAlign w:val="superscript"/>
        </w:rPr>
        <w:fldChar w:fldCharType="end"/>
      </w:r>
      <w:bookmarkEnd w:id="13"/>
      <w:r w:rsidR="00700E8C" w:rsidRPr="005015BA">
        <w:rPr>
          <w:rStyle w:val="apple-converted-space"/>
          <w:sz w:val="16"/>
          <w:szCs w:val="20"/>
        </w:rPr>
        <w:t xml:space="preserve"> </w:t>
      </w:r>
      <w:r w:rsidRPr="005015BA">
        <w:rPr>
          <w:b/>
          <w:u w:val="single"/>
        </w:rPr>
        <w:t>Thus, the "ordinary meaning" is not clear.</w:t>
      </w:r>
      <w:r w:rsidR="00700E8C" w:rsidRPr="005015BA">
        <w:rPr>
          <w:b/>
          <w:u w:val="single"/>
        </w:rPr>
        <w:t xml:space="preserve"> </w:t>
      </w:r>
      <w:r w:rsidRPr="005015BA">
        <w:rPr>
          <w:b/>
          <w:u w:val="single"/>
        </w:rPr>
        <w:t>The first definition of the word "substantial" given by the Webster's Dictionary is "of ample or considerable amount, quantity, size,</w:t>
      </w:r>
      <w:r w:rsidRPr="005015BA">
        <w:rPr>
          <w:sz w:val="16"/>
        </w:rPr>
        <w:t xml:space="preserve"> etc."</w:t>
      </w:r>
      <w:r w:rsidR="00700E8C" w:rsidRPr="005015BA">
        <w:rPr>
          <w:rStyle w:val="apple-converted-space"/>
          <w:sz w:val="16"/>
          <w:szCs w:val="20"/>
        </w:rPr>
        <w:t xml:space="preserve"> </w:t>
      </w:r>
      <w:bookmarkStart w:id="14" w:name="r33"/>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5015BA">
        <w:rPr>
          <w:sz w:val="16"/>
          <w:vertAlign w:val="superscript"/>
        </w:rPr>
        <w:fldChar w:fldCharType="separate"/>
      </w:r>
      <w:r w:rsidRPr="005015BA">
        <w:rPr>
          <w:rStyle w:val="blue"/>
          <w:sz w:val="16"/>
          <w:szCs w:val="16"/>
          <w:vertAlign w:val="superscript"/>
        </w:rPr>
        <w:t>n33</w:t>
      </w:r>
      <w:r w:rsidRPr="005015BA">
        <w:rPr>
          <w:sz w:val="16"/>
          <w:vertAlign w:val="superscript"/>
        </w:rPr>
        <w:fldChar w:fldCharType="end"/>
      </w:r>
      <w:bookmarkEnd w:id="14"/>
      <w:r w:rsidR="00700E8C" w:rsidRPr="005015BA">
        <w:rPr>
          <w:rStyle w:val="apple-converted-space"/>
          <w:sz w:val="16"/>
          <w:szCs w:val="20"/>
        </w:rPr>
        <w:t xml:space="preserve"> </w:t>
      </w:r>
      <w:r w:rsidRPr="005015BA">
        <w:rPr>
          <w:b/>
          <w:u w:val="single"/>
        </w:rPr>
        <w:t>Supposing that this is the precise definition that the drafter had in mind</w:t>
      </w:r>
      <w:r w:rsidRPr="005015BA">
        <w:rPr>
          <w:sz w:val="16"/>
        </w:rPr>
        <w:t xml:space="preserve"> when drafting the patent, </w:t>
      </w:r>
      <w:r w:rsidRPr="005015BA">
        <w:rPr>
          <w:b/>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5015BA">
        <w:rPr>
          <w:rStyle w:val="apple-converted-space"/>
          <w:sz w:val="16"/>
          <w:szCs w:val="20"/>
        </w:rPr>
        <w:t> </w:t>
      </w:r>
      <w:r w:rsidRPr="005015BA">
        <w:rPr>
          <w:rStyle w:val="hit"/>
          <w:b/>
          <w:bCs/>
          <w:szCs w:val="20"/>
          <w:u w:val="single"/>
        </w:rPr>
        <w:t>particularly hard to determine</w:t>
      </w:r>
      <w:r w:rsidRPr="005015BA">
        <w:rPr>
          <w:rStyle w:val="hit"/>
          <w:bCs/>
          <w:sz w:val="16"/>
          <w:szCs w:val="20"/>
        </w:rPr>
        <w:t>.</w:t>
      </w:r>
    </w:p>
    <w:p w:rsidR="00264880" w:rsidRPr="005015BA" w:rsidRDefault="00264880" w:rsidP="00264880">
      <w:pPr>
        <w:rPr>
          <w:rStyle w:val="hit"/>
          <w:bCs/>
          <w:szCs w:val="20"/>
        </w:rPr>
      </w:pPr>
    </w:p>
    <w:p w:rsidR="00264880" w:rsidRPr="005015BA" w:rsidRDefault="00264880" w:rsidP="00264880">
      <w:pPr>
        <w:rPr>
          <w:rStyle w:val="hit"/>
          <w:bCs/>
          <w:szCs w:val="20"/>
        </w:rPr>
      </w:pPr>
    </w:p>
    <w:p w:rsidR="002879F2" w:rsidRPr="005015BA" w:rsidRDefault="006C22CF" w:rsidP="002879F2">
      <w:pPr>
        <w:pStyle w:val="Heading3"/>
      </w:pPr>
      <w:r w:rsidRPr="005015BA">
        <w:t xml:space="preserve">Substantial – </w:t>
      </w:r>
      <w:r w:rsidR="002879F2" w:rsidRPr="005015BA">
        <w:t xml:space="preserve">Large </w:t>
      </w:r>
    </w:p>
    <w:p w:rsidR="002879F2" w:rsidRPr="005015BA" w:rsidRDefault="002879F2" w:rsidP="002879F2">
      <w:pPr>
        <w:pStyle w:val="Heading4"/>
      </w:pPr>
      <w:r w:rsidRPr="005015BA">
        <w:t>Substantially means to a large degree</w:t>
      </w:r>
    </w:p>
    <w:p w:rsidR="002879F2" w:rsidRPr="005015BA" w:rsidRDefault="002879F2" w:rsidP="002879F2">
      <w:pPr>
        <w:rPr>
          <w:color w:val="000000"/>
        </w:rPr>
      </w:pPr>
      <w:r w:rsidRPr="005015BA">
        <w:rPr>
          <w:b/>
          <w:color w:val="000000"/>
        </w:rPr>
        <w:t>Words and Phrases, 2</w:t>
      </w:r>
      <w:r w:rsidRPr="005015BA">
        <w:rPr>
          <w:color w:val="000000"/>
        </w:rPr>
        <w:t xml:space="preserve"> (Words and Phrases Permanent Edition, “Substantially,” Volume 40B, p. 324-330 October 2002, Thomson West)</w:t>
      </w:r>
    </w:p>
    <w:p w:rsidR="002879F2" w:rsidRPr="005015BA" w:rsidRDefault="002879F2" w:rsidP="002879F2">
      <w:pPr>
        <w:rPr>
          <w:color w:val="000000"/>
        </w:rPr>
      </w:pPr>
      <w:proofErr w:type="spellStart"/>
      <w:proofErr w:type="gramStart"/>
      <w:r w:rsidRPr="005015BA">
        <w:rPr>
          <w:color w:val="000000"/>
        </w:rPr>
        <w:t>N.D.Ill</w:t>
      </w:r>
      <w:proofErr w:type="spellEnd"/>
      <w:r w:rsidRPr="005015BA">
        <w:rPr>
          <w:color w:val="000000"/>
        </w:rPr>
        <w:t>. 2002.</w:t>
      </w:r>
      <w:proofErr w:type="gramEnd"/>
      <w:r w:rsidRPr="005015BA">
        <w:rPr>
          <w:color w:val="000000"/>
        </w:rPr>
        <w:t xml:space="preserve"> Under ADA, “</w:t>
      </w:r>
      <w:r w:rsidRPr="005015BA">
        <w:rPr>
          <w:b/>
          <w:color w:val="000000"/>
          <w:u w:val="single"/>
        </w:rPr>
        <w:t>substantially”</w:t>
      </w:r>
      <w:r w:rsidRPr="005015BA">
        <w:rPr>
          <w:color w:val="000000"/>
        </w:rPr>
        <w:t xml:space="preserve"> in phrase substantially limits, </w:t>
      </w:r>
      <w:r w:rsidRPr="005015BA">
        <w:rPr>
          <w:b/>
          <w:color w:val="000000"/>
          <w:u w:val="single"/>
        </w:rPr>
        <w:t>means considerable, or to a large degree</w:t>
      </w:r>
      <w:r w:rsidRPr="005015BA">
        <w:rPr>
          <w:color w:val="000000"/>
        </w:rPr>
        <w:t>.</w:t>
      </w:r>
    </w:p>
    <w:p w:rsidR="00264880" w:rsidRPr="005015BA" w:rsidRDefault="006C22CF" w:rsidP="00700E8C">
      <w:pPr>
        <w:pStyle w:val="Heading3"/>
      </w:pPr>
      <w:r w:rsidRPr="005015BA">
        <w:t xml:space="preserve">Substantial – </w:t>
      </w:r>
      <w:r w:rsidR="00700E8C" w:rsidRPr="005015BA">
        <w:t>Material</w:t>
      </w:r>
    </w:p>
    <w:p w:rsidR="00264880" w:rsidRPr="005015BA" w:rsidRDefault="00264880" w:rsidP="00264880">
      <w:pPr>
        <w:pStyle w:val="Heading4"/>
      </w:pPr>
      <w:r w:rsidRPr="005015BA">
        <w:t>Substantial has to be materially</w:t>
      </w:r>
    </w:p>
    <w:p w:rsidR="00264880" w:rsidRPr="005015BA" w:rsidRDefault="00264880" w:rsidP="00264880">
      <w:pPr>
        <w:rPr>
          <w:color w:val="000000"/>
        </w:rPr>
      </w:pPr>
      <w:r w:rsidRPr="005015BA">
        <w:rPr>
          <w:b/>
          <w:color w:val="000000"/>
        </w:rPr>
        <w:t>Words and Phrases, 2</w:t>
      </w:r>
      <w:r w:rsidRPr="005015BA">
        <w:rPr>
          <w:color w:val="000000"/>
        </w:rPr>
        <w:t xml:space="preserve"> (Words and Phrases Permanent Edition, “Substantial,” Volume 40A, p. 448-486 October 2002, Thomson West)</w:t>
      </w:r>
    </w:p>
    <w:p w:rsidR="00264880" w:rsidRPr="005015BA" w:rsidRDefault="00264880" w:rsidP="00264880">
      <w:pPr>
        <w:rPr>
          <w:color w:val="000000"/>
        </w:rPr>
      </w:pPr>
      <w:r w:rsidRPr="005015BA">
        <w:rPr>
          <w:color w:val="000000"/>
        </w:rPr>
        <w:t xml:space="preserve">Ala. 1909. </w:t>
      </w:r>
      <w:proofErr w:type="gramStart"/>
      <w:r w:rsidRPr="005015BA">
        <w:rPr>
          <w:color w:val="000000"/>
        </w:rPr>
        <w:t>“</w:t>
      </w:r>
      <w:r w:rsidRPr="005015BA">
        <w:rPr>
          <w:b/>
          <w:color w:val="000000"/>
          <w:u w:val="single"/>
        </w:rPr>
        <w:t xml:space="preserve">Substantial” means “belonging to substance; actually existing; real; * * * not seeming or </w:t>
      </w:r>
      <w:proofErr w:type="spellStart"/>
      <w:r w:rsidRPr="005015BA">
        <w:rPr>
          <w:b/>
          <w:color w:val="000000"/>
          <w:u w:val="single"/>
        </w:rPr>
        <w:t>imaginatary</w:t>
      </w:r>
      <w:proofErr w:type="spellEnd"/>
      <w:r w:rsidRPr="005015BA">
        <w:rPr>
          <w:b/>
          <w:color w:val="000000"/>
          <w:u w:val="single"/>
        </w:rPr>
        <w:t>; not illusive; real; solid; true; veritable</w:t>
      </w:r>
      <w:r w:rsidRPr="005015BA">
        <w:rPr>
          <w:color w:val="000000"/>
        </w:rPr>
        <w:t>.”</w:t>
      </w:r>
      <w:proofErr w:type="gramEnd"/>
      <w:r w:rsidRPr="005015BA">
        <w:rPr>
          <w:color w:val="000000"/>
        </w:rPr>
        <w:t xml:space="preserve"> – Elder v. State, 50 So. </w:t>
      </w:r>
      <w:proofErr w:type="gramStart"/>
      <w:r w:rsidRPr="005015BA">
        <w:rPr>
          <w:color w:val="000000"/>
        </w:rPr>
        <w:t>370, 162 Ala. 41.</w:t>
      </w:r>
      <w:proofErr w:type="gramEnd"/>
    </w:p>
    <w:p w:rsidR="00264880" w:rsidRPr="005015BA" w:rsidRDefault="006C22CF" w:rsidP="00264880">
      <w:pPr>
        <w:pStyle w:val="Heading3"/>
      </w:pPr>
      <w:r w:rsidRPr="005015BA">
        <w:t xml:space="preserve">Substantial – </w:t>
      </w:r>
      <w:r w:rsidR="00700E8C" w:rsidRPr="005015BA">
        <w:t>Real</w:t>
      </w:r>
    </w:p>
    <w:p w:rsidR="00264880" w:rsidRPr="005015BA" w:rsidRDefault="00264880" w:rsidP="00264880"/>
    <w:p w:rsidR="00264880" w:rsidRPr="005015BA" w:rsidRDefault="00264880" w:rsidP="00264880">
      <w:pPr>
        <w:pStyle w:val="Heading4"/>
      </w:pPr>
      <w:r w:rsidRPr="005015BA">
        <w:t>Substantially means real, not imaginary</w:t>
      </w:r>
    </w:p>
    <w:p w:rsidR="00264880" w:rsidRPr="005015BA" w:rsidRDefault="00264880" w:rsidP="00264880">
      <w:pPr>
        <w:rPr>
          <w:color w:val="000000"/>
        </w:rPr>
      </w:pPr>
      <w:r w:rsidRPr="005015BA">
        <w:rPr>
          <w:b/>
          <w:color w:val="000000"/>
        </w:rPr>
        <w:t>Wollman ’93</w:t>
      </w:r>
      <w:r w:rsidRPr="005015BA">
        <w:rPr>
          <w:color w:val="000000"/>
        </w:rPr>
        <w:t xml:space="preserve"> (Circuit Judge, US Court of Appeals – 8</w:t>
      </w:r>
      <w:r w:rsidRPr="005015BA">
        <w:rPr>
          <w:color w:val="000000"/>
          <w:vertAlign w:val="superscript"/>
        </w:rPr>
        <w:t>th</w:t>
      </w:r>
      <w:r w:rsidRPr="005015BA">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w:t>
      </w:r>
      <w:r w:rsidR="00700E8C" w:rsidRPr="005015BA">
        <w:rPr>
          <w:color w:val="000000"/>
        </w:rPr>
        <w:t xml:space="preserve">1993 U.S. App. LEXIS 13755, </w:t>
      </w:r>
    </w:p>
    <w:p w:rsidR="00264880" w:rsidRPr="005015BA" w:rsidRDefault="00264880" w:rsidP="00264880">
      <w:pPr>
        <w:rPr>
          <w:color w:val="000000"/>
        </w:rPr>
      </w:pPr>
      <w:r w:rsidRPr="005015BA">
        <w:rPr>
          <w:color w:val="000000"/>
        </w:rPr>
        <w:t xml:space="preserve">Instruction No. 10 was not given in isolation, however. </w:t>
      </w:r>
      <w:r w:rsidRPr="005015BA">
        <w:rPr>
          <w:b/>
          <w:color w:val="000000"/>
          <w:u w:val="single"/>
        </w:rPr>
        <w:t>The district court'</w:t>
      </w:r>
      <w:r w:rsidRPr="005015BA">
        <w:rPr>
          <w:color w:val="000000"/>
        </w:rPr>
        <w:t xml:space="preserve">s instructions also contained a definition of "substantial." Instruction No. 11 </w:t>
      </w:r>
      <w:r w:rsidRPr="005015BA">
        <w:rPr>
          <w:b/>
          <w:color w:val="000000"/>
          <w:u w:val="single"/>
        </w:rPr>
        <w:t>defined "substantial" as meaning "true, real or likely to materialize" and as not meaning "imaginary or unlikely to materialize.</w:t>
      </w:r>
      <w:r w:rsidRPr="005015BA">
        <w:rPr>
          <w:color w:val="000000"/>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5015BA">
        <w:rPr>
          <w:color w:val="000000"/>
        </w:rPr>
        <w:t>channelled</w:t>
      </w:r>
      <w:proofErr w:type="spellEnd"/>
      <w:r w:rsidRPr="005015BA">
        <w:rPr>
          <w:color w:val="000000"/>
        </w:rPr>
        <w:t xml:space="preserve"> into deciding whether KCPL had sufficiently studied and honestly considered the likelihood of receiving such a demand notice. That determination is all that the contract required.</w:t>
      </w:r>
    </w:p>
    <w:p w:rsidR="00D95ABB" w:rsidRPr="005015BA" w:rsidRDefault="00D95ABB" w:rsidP="00D95ABB">
      <w:pPr>
        <w:pStyle w:val="Heading3"/>
      </w:pPr>
      <w:r w:rsidRPr="005015BA">
        <w:t>A2: Arbitrary</w:t>
      </w:r>
    </w:p>
    <w:p w:rsidR="00D95ABB" w:rsidRPr="005015BA" w:rsidRDefault="00D95ABB" w:rsidP="00D95ABB">
      <w:pPr>
        <w:pStyle w:val="Heading4"/>
      </w:pPr>
      <w:r w:rsidRPr="005015BA">
        <w:t xml:space="preserve">‘Substantially’ isn’t precise --- but </w:t>
      </w:r>
      <w:r w:rsidRPr="005015BA">
        <w:rPr>
          <w:u w:val="single"/>
        </w:rPr>
        <w:t>still must be given meaning</w:t>
      </w:r>
      <w:r w:rsidRPr="005015BA">
        <w:t xml:space="preserve">. </w:t>
      </w:r>
      <w:proofErr w:type="gramStart"/>
      <w:r w:rsidRPr="005015BA">
        <w:t xml:space="preserve">The most objective way to define it </w:t>
      </w:r>
      <w:r w:rsidRPr="005015BA">
        <w:rPr>
          <w:u w:val="single"/>
        </w:rPr>
        <w:t>contextually</w:t>
      </w:r>
      <w:r w:rsidRPr="005015BA">
        <w:t>.</w:t>
      </w:r>
      <w:proofErr w:type="gramEnd"/>
    </w:p>
    <w:p w:rsidR="00D95ABB" w:rsidRPr="005015BA" w:rsidRDefault="00D95ABB" w:rsidP="00D95ABB">
      <w:proofErr w:type="spellStart"/>
      <w:r w:rsidRPr="005015BA">
        <w:rPr>
          <w:rStyle w:val="Heading2Char2"/>
        </w:rPr>
        <w:t>Devinsky</w:t>
      </w:r>
      <w:proofErr w:type="spellEnd"/>
      <w:r w:rsidRPr="005015BA">
        <w:rPr>
          <w:rStyle w:val="Heading2Char2"/>
        </w:rPr>
        <w:t xml:space="preserve"> 2</w:t>
      </w:r>
      <w:r w:rsidRPr="005015BA">
        <w:t xml:space="preserve"> (Paul, “Is </w:t>
      </w:r>
      <w:proofErr w:type="gramStart"/>
      <w:r w:rsidRPr="005015BA">
        <w:t>Claim</w:t>
      </w:r>
      <w:proofErr w:type="gramEnd"/>
      <w:r w:rsidRPr="005015BA">
        <w:t xml:space="preserve"> "Substantially" Definite?  Ask Person of Skill in the Art”, IP Update, 5(11), November, http://www.mwe.com/index.cfm/fuseaction/publications.nldetail/object_id/c2c73bdb-9b1a-42bf-a2b7-075812dc0e2d.cfm)</w:t>
      </w:r>
    </w:p>
    <w:p w:rsidR="00D95ABB" w:rsidRPr="005015BA" w:rsidRDefault="00D95ABB" w:rsidP="00D95ABB">
      <w:pPr>
        <w:widowControl w:val="0"/>
        <w:rPr>
          <w:color w:val="000000"/>
          <w:sz w:val="18"/>
        </w:rPr>
      </w:pPr>
      <w:r w:rsidRPr="005015BA">
        <w:rPr>
          <w:color w:val="000000"/>
          <w:sz w:val="17"/>
          <w:szCs w:val="17"/>
        </w:rPr>
        <w:t>In reversing a summary judgment of invalidity,</w:t>
      </w:r>
      <w:r w:rsidRPr="005015BA">
        <w:rPr>
          <w:rStyle w:val="Style11ptBlack"/>
        </w:rPr>
        <w:t xml:space="preserve"> </w:t>
      </w:r>
      <w:r w:rsidRPr="005015BA">
        <w:rPr>
          <w:rStyle w:val="Style11ptBlackUnderline"/>
        </w:rPr>
        <w:t>the U.S. Court of Appeals</w:t>
      </w:r>
      <w:r w:rsidRPr="005015BA">
        <w:rPr>
          <w:rStyle w:val="Style11ptBlack"/>
        </w:rPr>
        <w:t xml:space="preserve"> </w:t>
      </w:r>
      <w:r w:rsidRPr="005015BA">
        <w:rPr>
          <w:color w:val="000000"/>
          <w:sz w:val="17"/>
          <w:szCs w:val="17"/>
        </w:rPr>
        <w:t>for the Federal Circuit</w:t>
      </w:r>
      <w:r w:rsidRPr="005015BA">
        <w:rPr>
          <w:rStyle w:val="Style11ptBlack"/>
        </w:rPr>
        <w:t xml:space="preserve"> </w:t>
      </w:r>
      <w:r w:rsidRPr="005015BA">
        <w:rPr>
          <w:rStyle w:val="Style11ptBlackUnderline"/>
        </w:rPr>
        <w:t>found that the district court,</w:t>
      </w:r>
      <w:r w:rsidRPr="005015BA">
        <w:rPr>
          <w:rStyle w:val="Style11ptBlack"/>
        </w:rPr>
        <w:t xml:space="preserve"> </w:t>
      </w:r>
      <w:r w:rsidRPr="005015BA">
        <w:rPr>
          <w:color w:val="000000"/>
          <w:sz w:val="17"/>
          <w:szCs w:val="17"/>
        </w:rPr>
        <w:t>by failing to look beyond the intrinsic claim construction evidence to consider what a person of skill in the art would understand in a "technologic context,"</w:t>
      </w:r>
      <w:r w:rsidRPr="005015BA">
        <w:rPr>
          <w:rStyle w:val="Style11ptBlack"/>
        </w:rPr>
        <w:t xml:space="preserve"> </w:t>
      </w:r>
      <w:r w:rsidRPr="005015BA">
        <w:rPr>
          <w:rStyle w:val="Emphasis"/>
        </w:rPr>
        <w:t>erroneously concluded</w:t>
      </w:r>
      <w:r w:rsidRPr="005015BA">
        <w:rPr>
          <w:rStyle w:val="Style11ptBlackUnderline"/>
        </w:rPr>
        <w:t xml:space="preserve"> the term "substantially" made a claim fatally indefinite</w:t>
      </w:r>
      <w:r w:rsidRPr="005015BA">
        <w:rPr>
          <w:color w:val="000000"/>
          <w:sz w:val="18"/>
          <w:u w:val="single"/>
        </w:rPr>
        <w:t>.</w:t>
      </w:r>
      <w:r w:rsidRPr="005015BA">
        <w:rPr>
          <w:color w:val="000000"/>
          <w:sz w:val="18"/>
        </w:rPr>
        <w:t xml:space="preserve">  </w:t>
      </w:r>
      <w:proofErr w:type="gramStart"/>
      <w:r w:rsidRPr="005015BA">
        <w:rPr>
          <w:color w:val="000000"/>
          <w:sz w:val="17"/>
          <w:szCs w:val="17"/>
        </w:rPr>
        <w:t>Verve, LLC v. Crane Cams, Inc., Case No. 01-1417 (Fed.</w:t>
      </w:r>
      <w:proofErr w:type="gramEnd"/>
      <w:r w:rsidRPr="005015BA">
        <w:rPr>
          <w:color w:val="000000"/>
          <w:sz w:val="17"/>
          <w:szCs w:val="17"/>
        </w:rPr>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5015BA">
        <w:rPr>
          <w:color w:val="000000"/>
          <w:sz w:val="18"/>
        </w:rPr>
        <w:t xml:space="preserve">  Thus, </w:t>
      </w:r>
      <w:r w:rsidRPr="005015BA">
        <w:rPr>
          <w:rStyle w:val="Style11ptBlackUnderline"/>
        </w:rPr>
        <w:t>the Federal Circuit instructed that "resolution of any ambiguity</w:t>
      </w:r>
      <w:r w:rsidRPr="005015BA">
        <w:rPr>
          <w:rStyle w:val="Style11ptBlack"/>
        </w:rPr>
        <w:t xml:space="preserve"> </w:t>
      </w:r>
      <w:r w:rsidRPr="005015BA">
        <w:rPr>
          <w:color w:val="000000"/>
          <w:sz w:val="18"/>
        </w:rPr>
        <w:t>arising from the claims and specification</w:t>
      </w:r>
      <w:r w:rsidRPr="005015BA">
        <w:rPr>
          <w:rStyle w:val="Style11ptBlack"/>
        </w:rPr>
        <w:t xml:space="preserve"> </w:t>
      </w:r>
      <w:r w:rsidRPr="005015BA">
        <w:rPr>
          <w:rStyle w:val="Style11ptBlackUnderline"/>
        </w:rPr>
        <w:t>may be aided by</w:t>
      </w:r>
      <w:r w:rsidRPr="005015BA">
        <w:rPr>
          <w:rStyle w:val="Style11ptBlack"/>
        </w:rPr>
        <w:t xml:space="preserve"> </w:t>
      </w:r>
      <w:r w:rsidRPr="005015BA">
        <w:rPr>
          <w:color w:val="000000"/>
          <w:sz w:val="18"/>
        </w:rPr>
        <w:t>extrinsic</w:t>
      </w:r>
      <w:r w:rsidRPr="005015BA">
        <w:rPr>
          <w:rStyle w:val="Style11ptBlack"/>
        </w:rPr>
        <w:t xml:space="preserve"> </w:t>
      </w:r>
      <w:r w:rsidRPr="005015BA">
        <w:rPr>
          <w:rStyle w:val="Style11ptBlackUnderline"/>
        </w:rPr>
        <w:t>evidence of usage</w:t>
      </w:r>
      <w:r w:rsidRPr="005015BA">
        <w:rPr>
          <w:rStyle w:val="Style11ptBlack"/>
        </w:rPr>
        <w:t xml:space="preserve"> </w:t>
      </w:r>
      <w:r w:rsidRPr="005015BA">
        <w:rPr>
          <w:color w:val="000000"/>
          <w:sz w:val="17"/>
          <w:szCs w:val="17"/>
        </w:rPr>
        <w:t>and meaning of a term in the context of the invention."  The Federal Circuit remanded the case to the district court with instruction that</w:t>
      </w:r>
      <w:r w:rsidRPr="005015BA">
        <w:rPr>
          <w:rStyle w:val="Style11ptBlack"/>
        </w:rPr>
        <w:t xml:space="preserve"> </w:t>
      </w:r>
      <w:r w:rsidRPr="005015BA">
        <w:rPr>
          <w:rStyle w:val="Style11ptBlackUnderline"/>
        </w:rPr>
        <w:t>"[t]he question is not whether the word 'substantially' has a fixed meaning</w:t>
      </w:r>
      <w:r w:rsidRPr="005015BA">
        <w:rPr>
          <w:rStyle w:val="Style11ptBlack"/>
        </w:rPr>
        <w:t xml:space="preserve"> </w:t>
      </w:r>
      <w:r w:rsidRPr="005015BA">
        <w:rPr>
          <w:color w:val="000000"/>
          <w:sz w:val="18"/>
        </w:rPr>
        <w:t>as applied to 'constant wall thickness,'</w:t>
      </w:r>
      <w:r w:rsidRPr="005015BA">
        <w:rPr>
          <w:rStyle w:val="Style11ptBlack"/>
        </w:rPr>
        <w:t xml:space="preserve"> </w:t>
      </w:r>
      <w:r w:rsidRPr="005015BA">
        <w:rPr>
          <w:rStyle w:val="Style11ptBlackUnderline"/>
        </w:rPr>
        <w:t>but how the phrase would be understood by persons experienced in this field</w:t>
      </w:r>
      <w:r w:rsidRPr="005015BA">
        <w:rPr>
          <w:rStyle w:val="Style11ptBlack"/>
        </w:rPr>
        <w:t xml:space="preserve"> </w:t>
      </w:r>
      <w:r w:rsidRPr="005015BA">
        <w:rPr>
          <w:color w:val="000000"/>
          <w:sz w:val="18"/>
        </w:rPr>
        <w:t>of mechanics, upon reading the patent documents."</w:t>
      </w:r>
    </w:p>
    <w:p w:rsidR="00D95ABB" w:rsidRPr="005015BA" w:rsidRDefault="00D95ABB" w:rsidP="00264880">
      <w:pPr>
        <w:rPr>
          <w:color w:val="000000"/>
        </w:rPr>
      </w:pPr>
    </w:p>
    <w:p w:rsidR="009963D6" w:rsidRPr="005015BA" w:rsidRDefault="009963D6" w:rsidP="00264880">
      <w:pPr>
        <w:pStyle w:val="Heading2"/>
        <w:rPr>
          <w:lang w:eastAsia="zh-CN"/>
        </w:rPr>
      </w:pPr>
      <w:r w:rsidRPr="005015BA">
        <w:rPr>
          <w:lang w:eastAsia="zh-CN"/>
        </w:rPr>
        <w:t>Increase</w:t>
      </w:r>
    </w:p>
    <w:p w:rsidR="00A31A40" w:rsidRPr="005015BA" w:rsidRDefault="006C22CF" w:rsidP="00A31A40">
      <w:pPr>
        <w:pStyle w:val="Heading3"/>
      </w:pPr>
      <w:r w:rsidRPr="005015BA">
        <w:t xml:space="preserve">Increase – </w:t>
      </w:r>
      <w:r w:rsidR="00A31A40" w:rsidRPr="005015BA">
        <w:t>Includes Create</w:t>
      </w:r>
    </w:p>
    <w:p w:rsidR="00A31A40" w:rsidRPr="005015BA" w:rsidRDefault="00A31A40" w:rsidP="00A31A40"/>
    <w:p w:rsidR="00A31A40" w:rsidRPr="005015BA" w:rsidRDefault="00A31A40" w:rsidP="00A31A40">
      <w:pPr>
        <w:pStyle w:val="Heading4"/>
      </w:pPr>
      <w:r w:rsidRPr="005015BA">
        <w:t>Increase doesn’t require pre-existence</w:t>
      </w:r>
    </w:p>
    <w:p w:rsidR="00A31A40" w:rsidRPr="005015BA" w:rsidRDefault="00A31A40" w:rsidP="00A31A40">
      <w:pPr>
        <w:rPr>
          <w:rStyle w:val="Style13ptBold"/>
        </w:rPr>
      </w:pPr>
      <w:r w:rsidRPr="005015BA">
        <w:rPr>
          <w:rStyle w:val="Style13ptBold"/>
        </w:rPr>
        <w:t>Reinhardt, Ninth Circuit United States Appeals Court Judge, 5</w:t>
      </w:r>
    </w:p>
    <w:p w:rsidR="00A31A40" w:rsidRPr="005015BA" w:rsidRDefault="00A31A40" w:rsidP="00A31A40">
      <w:pPr>
        <w:rPr>
          <w:color w:val="0D0D0D"/>
        </w:rPr>
      </w:pPr>
      <w:r w:rsidRPr="005015BA">
        <w:rPr>
          <w:color w:val="0D0D0D"/>
        </w:rPr>
        <w:t>[Stephen R., 8-4-05, FindLaw, “Jason Ray REYNOLDS; Matthew Rausch, Plaintiffs-Appellants, v. HARTFORD FINANCIAL SERVICES GROUP, INC.; Hartford Fire Insurance Company, Defendants-Appellees.”, Lexis]</w:t>
      </w:r>
    </w:p>
    <w:p w:rsidR="00A31A40" w:rsidRPr="005015BA" w:rsidRDefault="00A31A40" w:rsidP="00A31A40">
      <w:pPr>
        <w:rPr>
          <w:color w:val="0D0D0D"/>
        </w:rPr>
      </w:pPr>
      <w:r w:rsidRPr="005015BA">
        <w:rPr>
          <w:color w:val="0D0D0D"/>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5015BA">
        <w:rPr>
          <w:rStyle w:val="IntenseEmphasis"/>
        </w:rPr>
        <w:t>under</w:t>
      </w:r>
      <w:r w:rsidRPr="005015BA">
        <w:rPr>
          <w:color w:val="0D0D0D"/>
          <w:u w:val="single"/>
        </w:rPr>
        <w:t xml:space="preserve"> </w:t>
      </w:r>
      <w:r w:rsidRPr="005015BA">
        <w:rPr>
          <w:color w:val="0D0D0D"/>
        </w:rPr>
        <w:t xml:space="preserve">[*1091] </w:t>
      </w:r>
      <w:r w:rsidRPr="005015BA">
        <w:rPr>
          <w:rStyle w:val="IntenseEmphasis"/>
        </w:rPr>
        <w:t>the ordinary definition of the term, an increase in a charge also occurs whenever an insurer charges a higher rate than it would otherwise have charged because of any factor</w:t>
      </w:r>
      <w:r w:rsidRPr="005015BA">
        <w:rPr>
          <w:color w:val="0D0D0D"/>
        </w:rPr>
        <w:t>--such as adverse credit information, age, or driving record 8 --</w:t>
      </w:r>
      <w:r w:rsidRPr="005015BA">
        <w:rPr>
          <w:rStyle w:val="IntenseEmphasis"/>
        </w:rPr>
        <w:t>regardless of whether the customer was previously charged some other rate.</w:t>
      </w:r>
      <w:r w:rsidRPr="005015BA">
        <w:rPr>
          <w:color w:val="0D0D0D"/>
          <w:u w:val="single"/>
        </w:rPr>
        <w:t xml:space="preserve"> </w:t>
      </w:r>
      <w:r w:rsidRPr="005015BA">
        <w:rPr>
          <w:color w:val="0D0D0D"/>
        </w:rPr>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sidRPr="005015BA">
        <w:rPr>
          <w:rStyle w:val="IntenseEmphasis"/>
        </w:rPr>
        <w:t>“Increase" means to make something greater.</w:t>
      </w:r>
      <w:r w:rsidRPr="005015BA">
        <w:rPr>
          <w:color w:val="0D0D0D"/>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5015BA">
        <w:rPr>
          <w:color w:val="0D0D0D"/>
        </w:rPr>
        <w:t>etc</w:t>
      </w:r>
      <w:proofErr w:type="spellEnd"/>
      <w:r w:rsidRPr="005015BA">
        <w:rPr>
          <w:color w:val="0D0D0D"/>
        </w:rPr>
        <w:t>[</w:t>
      </w:r>
      <w:proofErr w:type="gramEnd"/>
      <w:r w:rsidRPr="005015BA">
        <w:rPr>
          <w:color w:val="0D0D0D"/>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5015BA">
        <w:rPr>
          <w:rStyle w:val="IntenseEmphasis"/>
        </w:rPr>
        <w:t>Nothing in the definition of these words implies that the term "increase in any charge for" should be limited to cases in which a company raises the rate that an individual has previously been charged</w:t>
      </w:r>
      <w:r w:rsidRPr="005015BA">
        <w:rPr>
          <w:color w:val="0D0D0D"/>
        </w:rPr>
        <w:t>.</w:t>
      </w:r>
    </w:p>
    <w:p w:rsidR="00A31A40" w:rsidRPr="005015BA" w:rsidRDefault="00A31A40" w:rsidP="00A31A40">
      <w:pPr>
        <w:rPr>
          <w:color w:val="0D0D0D"/>
        </w:rPr>
      </w:pPr>
    </w:p>
    <w:p w:rsidR="00A31A40" w:rsidRPr="005015BA" w:rsidRDefault="00A31A40" w:rsidP="00A31A40">
      <w:pPr>
        <w:pStyle w:val="Heading4"/>
      </w:pPr>
      <w:r w:rsidRPr="005015BA">
        <w:t>One can increase from zero</w:t>
      </w:r>
    </w:p>
    <w:p w:rsidR="00A31A40" w:rsidRPr="005015BA" w:rsidRDefault="00A31A40" w:rsidP="00A31A40">
      <w:pPr>
        <w:rPr>
          <w:color w:val="0D0D0D"/>
        </w:rPr>
      </w:pPr>
      <w:r w:rsidRPr="005015BA">
        <w:rPr>
          <w:b/>
          <w:color w:val="0D0D0D"/>
        </w:rPr>
        <w:t>WORDS AND PHRASES, 7</w:t>
      </w:r>
      <w:r w:rsidRPr="005015BA">
        <w:rPr>
          <w:color w:val="0D0D0D"/>
        </w:rPr>
        <w:t xml:space="preserve">  </w:t>
      </w:r>
    </w:p>
    <w:p w:rsidR="00A31A40" w:rsidRPr="005015BA" w:rsidRDefault="00A31A40" w:rsidP="00A31A40">
      <w:pPr>
        <w:rPr>
          <w:color w:val="0D0D0D"/>
        </w:rPr>
      </w:pPr>
      <w:r w:rsidRPr="005015BA">
        <w:rPr>
          <w:color w:val="0D0D0D"/>
        </w:rPr>
        <w:t xml:space="preserve">(CUMULATIVE SUPPLEMENTARY PAMPHLET, 2007 Vol. 20A, 07, 76. </w:t>
      </w:r>
    </w:p>
    <w:p w:rsidR="00A31A40" w:rsidRPr="005015BA" w:rsidRDefault="00A31A40" w:rsidP="00A31A40">
      <w:pPr>
        <w:rPr>
          <w:color w:val="0D0D0D"/>
          <w:szCs w:val="26"/>
        </w:rPr>
      </w:pPr>
      <w:r w:rsidRPr="005015BA">
        <w:rPr>
          <w:color w:val="0D0D0D"/>
          <w:szCs w:val="26"/>
        </w:rPr>
        <w:t xml:space="preserve">Increase: </w:t>
      </w:r>
      <w:r w:rsidRPr="005015BA">
        <w:rPr>
          <w:rStyle w:val="IntenseEmphasis"/>
        </w:rPr>
        <w:t>Salary change of from zero to $12,000 and $1,200 annually for mayor and councilmen respectively was an “increase” in salary and not merely the fixing of salary.</w:t>
      </w:r>
      <w:r w:rsidRPr="005015BA">
        <w:rPr>
          <w:color w:val="0D0D0D"/>
          <w:szCs w:val="26"/>
        </w:rPr>
        <w:t xml:space="preserve"> King v. Herron, </w:t>
      </w:r>
      <w:proofErr w:type="gramStart"/>
      <w:r w:rsidRPr="005015BA">
        <w:rPr>
          <w:color w:val="0D0D0D"/>
          <w:szCs w:val="26"/>
        </w:rPr>
        <w:t>243 S.E.2d36</w:t>
      </w:r>
      <w:proofErr w:type="gramEnd"/>
      <w:r w:rsidRPr="005015BA">
        <w:rPr>
          <w:color w:val="0D0D0D"/>
          <w:szCs w:val="26"/>
        </w:rPr>
        <w:t>, 241 Ga. 5.</w:t>
      </w:r>
    </w:p>
    <w:p w:rsidR="00A31A40" w:rsidRPr="005015BA" w:rsidRDefault="00A31A40" w:rsidP="00A31A40">
      <w:pPr>
        <w:rPr>
          <w:rStyle w:val="StyleUnderline"/>
          <w:lang w:eastAsia="zh-CN"/>
        </w:rPr>
      </w:pPr>
    </w:p>
    <w:p w:rsidR="00145103" w:rsidRPr="005015BA" w:rsidRDefault="006C22CF" w:rsidP="00145103">
      <w:pPr>
        <w:pStyle w:val="Heading3"/>
        <w:rPr>
          <w:lang w:eastAsia="zh-CN"/>
        </w:rPr>
      </w:pPr>
      <w:r w:rsidRPr="005015BA">
        <w:t xml:space="preserve">Increase – </w:t>
      </w:r>
      <w:r w:rsidR="00145103" w:rsidRPr="005015BA">
        <w:rPr>
          <w:lang w:eastAsia="zh-CN"/>
        </w:rPr>
        <w:t>Grow</w:t>
      </w:r>
    </w:p>
    <w:p w:rsidR="00145103" w:rsidRPr="005015BA" w:rsidRDefault="00145103" w:rsidP="00145103">
      <w:pPr>
        <w:pStyle w:val="Heading4"/>
        <w:rPr>
          <w:lang w:eastAsia="zh-CN"/>
        </w:rPr>
      </w:pPr>
      <w:r w:rsidRPr="005015BA">
        <w:rPr>
          <w:lang w:eastAsia="zh-CN"/>
        </w:rPr>
        <w:t xml:space="preserve">Increase is to make greater </w:t>
      </w:r>
    </w:p>
    <w:p w:rsidR="00145103" w:rsidRPr="005015BA" w:rsidRDefault="00145103" w:rsidP="00145103">
      <w:pPr>
        <w:rPr>
          <w:lang w:eastAsia="zh-CN"/>
        </w:rPr>
      </w:pPr>
      <w:r w:rsidRPr="005015BA">
        <w:rPr>
          <w:b/>
          <w:lang w:eastAsia="zh-CN"/>
        </w:rPr>
        <w:t>Merriam-Webster</w:t>
      </w:r>
      <w:r w:rsidRPr="005015BA">
        <w:rPr>
          <w:b/>
          <w:i/>
          <w:lang w:eastAsia="zh-CN"/>
        </w:rPr>
        <w:t xml:space="preserve"> </w:t>
      </w:r>
      <w:r w:rsidRPr="005015BA">
        <w:rPr>
          <w:lang w:eastAsia="zh-CN"/>
        </w:rPr>
        <w:t>(</w:t>
      </w:r>
      <w:hyperlink r:id="rId13" w:history="1">
        <w:r w:rsidRPr="005015BA">
          <w:rPr>
            <w:rStyle w:val="Hyperlink"/>
            <w:lang w:eastAsia="zh-CN"/>
          </w:rPr>
          <w:t>https://www.merriam-webster.com/dictionary/increase</w:t>
        </w:r>
      </w:hyperlink>
      <w:r w:rsidRPr="005015BA">
        <w:rPr>
          <w:lang w:eastAsia="zh-CN"/>
        </w:rPr>
        <w:t xml:space="preserve">) </w:t>
      </w:r>
    </w:p>
    <w:p w:rsidR="00145103" w:rsidRPr="005015BA" w:rsidRDefault="00145103" w:rsidP="00145103">
      <w:pPr>
        <w:rPr>
          <w:rStyle w:val="StyleUnderline"/>
        </w:rPr>
      </w:pPr>
      <w:proofErr w:type="gramStart"/>
      <w:r w:rsidRPr="005015BA">
        <w:rPr>
          <w:rStyle w:val="StyleUnderline"/>
        </w:rPr>
        <w:t>transitive</w:t>
      </w:r>
      <w:proofErr w:type="gramEnd"/>
      <w:r w:rsidRPr="005015BA">
        <w:rPr>
          <w:rStyle w:val="StyleUnderline"/>
        </w:rPr>
        <w:t xml:space="preserve"> verb 1 : to make greater : augment</w:t>
      </w:r>
    </w:p>
    <w:p w:rsidR="00A31A40" w:rsidRPr="005015BA" w:rsidRDefault="006C22CF" w:rsidP="00A31A40">
      <w:pPr>
        <w:pStyle w:val="Heading3"/>
        <w:rPr>
          <w:lang w:eastAsia="zh-CN"/>
        </w:rPr>
      </w:pPr>
      <w:r w:rsidRPr="005015BA">
        <w:t xml:space="preserve">Increase – </w:t>
      </w:r>
      <w:r w:rsidR="00A31A40" w:rsidRPr="005015BA">
        <w:rPr>
          <w:lang w:eastAsia="zh-CN"/>
        </w:rPr>
        <w:t>Pre-Existing</w:t>
      </w:r>
    </w:p>
    <w:p w:rsidR="00A31A40" w:rsidRPr="005015BA" w:rsidRDefault="00A31A40" w:rsidP="00A31A40">
      <w:pPr>
        <w:pStyle w:val="Heading4"/>
        <w:rPr>
          <w:rFonts w:asciiTheme="minorHAnsi" w:hAnsiTheme="minorHAnsi" w:cstheme="minorHAnsi"/>
        </w:rPr>
      </w:pPr>
      <w:r w:rsidRPr="005015BA">
        <w:rPr>
          <w:rFonts w:asciiTheme="minorHAnsi" w:hAnsiTheme="minorHAnsi" w:cstheme="minorHAnsi"/>
        </w:rPr>
        <w:t>Interpretation: “Increase” requires a pre-existing policy.</w:t>
      </w:r>
    </w:p>
    <w:p w:rsidR="00A31A40" w:rsidRPr="005015BA" w:rsidRDefault="00A31A40" w:rsidP="00A31A40">
      <w:pPr>
        <w:jc w:val="both"/>
        <w:rPr>
          <w:rFonts w:asciiTheme="minorHAnsi" w:hAnsiTheme="minorHAnsi" w:cstheme="minorHAnsi"/>
          <w:sz w:val="20"/>
          <w:szCs w:val="20"/>
        </w:rPr>
      </w:pPr>
      <w:r w:rsidRPr="005015BA">
        <w:rPr>
          <w:rFonts w:asciiTheme="minorHAnsi" w:hAnsiTheme="minorHAnsi" w:cstheme="minorHAnsi"/>
          <w:b/>
          <w:sz w:val="20"/>
          <w:szCs w:val="20"/>
        </w:rPr>
        <w:t>Buckley et al 06</w:t>
      </w:r>
      <w:r w:rsidRPr="005015BA">
        <w:rPr>
          <w:rFonts w:asciiTheme="minorHAnsi" w:hAnsiTheme="minorHAnsi" w:cstheme="minorHAnsi"/>
          <w:sz w:val="20"/>
          <w:szCs w:val="20"/>
        </w:rPr>
        <w:t xml:space="preserve"> (Jeremiah Buckley, Joseph Kolar and Matthew Previn, attorneys with Buckley Kolar LLP, Amicus Curiae in Support of Petitioners – “Safeco Ins. Co of America v. Burr” - http://supreme.lp.findlaw.com/supreme_court/briefs/06-84/06-84.mer.ami.mica.pdf - November 13, 2006)</w:t>
      </w:r>
    </w:p>
    <w:p w:rsidR="00A31A40" w:rsidRPr="005015BA" w:rsidRDefault="00A31A40" w:rsidP="00A31A40">
      <w:pPr>
        <w:jc w:val="both"/>
        <w:rPr>
          <w:rFonts w:asciiTheme="minorHAnsi" w:hAnsiTheme="minorHAnsi" w:cstheme="minorHAnsi"/>
          <w:b/>
        </w:rPr>
      </w:pPr>
      <w:r w:rsidRPr="005015BA">
        <w:rPr>
          <w:rFonts w:asciiTheme="minorHAnsi" w:hAnsiTheme="minorHAnsi" w:cstheme="minorHAnsi"/>
        </w:rPr>
        <w:t xml:space="preserve">First, </w:t>
      </w:r>
      <w:r w:rsidRPr="005015BA">
        <w:rPr>
          <w:rFonts w:asciiTheme="minorHAnsi" w:hAnsiTheme="minorHAnsi" w:cstheme="minorHAnsi"/>
          <w:b/>
          <w:u w:val="single"/>
        </w:rPr>
        <w:t>the court said that the ordinary meaning of the word “increase” is “to make something greater,”</w:t>
      </w:r>
      <w:r w:rsidRPr="005015BA">
        <w:rPr>
          <w:rFonts w:asciiTheme="minorHAnsi" w:hAnsiTheme="minorHAnsi" w:cstheme="minorHAnsi"/>
        </w:rPr>
        <w:t xml:space="preserve"> which it believed should not “be limited to cases in which a company raises the rate that an individual has previously been charged.” </w:t>
      </w:r>
      <w:proofErr w:type="gramStart"/>
      <w:r w:rsidRPr="005015BA">
        <w:rPr>
          <w:rFonts w:asciiTheme="minorHAnsi" w:hAnsiTheme="minorHAnsi" w:cstheme="minorHAnsi"/>
        </w:rPr>
        <w:t>435 F.3d at 1091.</w:t>
      </w:r>
      <w:proofErr w:type="gramEnd"/>
      <w:r w:rsidRPr="005015BA">
        <w:rPr>
          <w:rFonts w:asciiTheme="minorHAnsi" w:hAnsiTheme="minorHAnsi" w:cstheme="minorHAnsi"/>
        </w:rPr>
        <w:t xml:space="preserve"> Yet the definition offered by the Ninth Circuit compels the opposite conclusion. </w:t>
      </w:r>
      <w:r w:rsidRPr="005015BA">
        <w:rPr>
          <w:rFonts w:asciiTheme="minorHAnsi" w:hAnsiTheme="minorHAnsi" w:cstheme="minorHAnsi"/>
          <w:b/>
          <w:u w:val="single"/>
        </w:rPr>
        <w:t xml:space="preserve">Because “increase” means “to make something greater,” there must necessarily have been an existing premium, to which Edo’s actual premium may be compared, to determine whether </w:t>
      </w:r>
      <w:proofErr w:type="gramStart"/>
      <w:r w:rsidRPr="005015BA">
        <w:rPr>
          <w:rFonts w:asciiTheme="minorHAnsi" w:hAnsiTheme="minorHAnsi" w:cstheme="minorHAnsi"/>
          <w:b/>
          <w:u w:val="single"/>
        </w:rPr>
        <w:t>an  “</w:t>
      </w:r>
      <w:proofErr w:type="gramEnd"/>
      <w:r w:rsidRPr="005015BA">
        <w:rPr>
          <w:rFonts w:asciiTheme="minorHAnsi" w:hAnsiTheme="minorHAnsi" w:cstheme="minorHAnsi"/>
          <w:b/>
          <w:u w:val="single"/>
        </w:rPr>
        <w:t>increase” occurred. Congress</w:t>
      </w:r>
      <w:r w:rsidRPr="005015BA">
        <w:rPr>
          <w:rFonts w:asciiTheme="minorHAnsi" w:hAnsiTheme="minorHAnsi" w:cstheme="minorHAnsi"/>
        </w:rPr>
        <w:t xml:space="preserve"> could have provided that “adverse action” in the insurance context means charging an amount greater than the optimal premium, but instead </w:t>
      </w:r>
      <w:r w:rsidRPr="005015BA">
        <w:rPr>
          <w:rFonts w:asciiTheme="minorHAnsi" w:hAnsiTheme="minorHAnsi" w:cstheme="minorHAnsi"/>
          <w:b/>
          <w:u w:val="single"/>
        </w:rPr>
        <w:t>chose to define adverse action in terms of an “increase.” That definitional choice must be respected, not ignored.</w:t>
      </w:r>
      <w:r w:rsidRPr="005015BA">
        <w:rPr>
          <w:rFonts w:asciiTheme="minorHAnsi" w:hAnsiTheme="minorHAnsi" w:cstheme="minorHAnsi"/>
        </w:rPr>
        <w:t xml:space="preserve"> See </w:t>
      </w:r>
      <w:proofErr w:type="spellStart"/>
      <w:r w:rsidRPr="005015BA">
        <w:rPr>
          <w:rFonts w:asciiTheme="minorHAnsi" w:hAnsiTheme="minorHAnsi" w:cstheme="minorHAnsi"/>
        </w:rPr>
        <w:t>Colautti</w:t>
      </w:r>
      <w:proofErr w:type="spellEnd"/>
      <w:r w:rsidRPr="005015BA">
        <w:rPr>
          <w:rFonts w:asciiTheme="minorHAnsi" w:hAnsiTheme="minorHAnsi" w:cstheme="minorHAnsi"/>
        </w:rPr>
        <w:t xml:space="preserve"> v. Franklin, 439 U.S. 379, 392-93 n.10 (1979) (“[a] definition which declares what a term ‘means’ . . . excludes any meaning that is not stated”).</w:t>
      </w:r>
    </w:p>
    <w:p w:rsidR="00A31A40" w:rsidRPr="005015BA" w:rsidRDefault="00A31A40" w:rsidP="00A31A40"/>
    <w:p w:rsidR="00A31A40" w:rsidRPr="005015BA" w:rsidRDefault="00A31A40" w:rsidP="00A31A40">
      <w:pPr>
        <w:pStyle w:val="Heading4"/>
      </w:pPr>
      <w:r w:rsidRPr="005015BA">
        <w:t>“Increase” requires pre-existence</w:t>
      </w:r>
    </w:p>
    <w:p w:rsidR="00A31A40" w:rsidRPr="005015BA" w:rsidRDefault="00A31A40" w:rsidP="00A31A40">
      <w:pPr>
        <w:rPr>
          <w:rStyle w:val="Style13ptBold"/>
        </w:rPr>
      </w:pPr>
      <w:r w:rsidRPr="005015BA">
        <w:rPr>
          <w:rStyle w:val="Style13ptBold"/>
        </w:rPr>
        <w:t>Brown, Oregon District Court US Federal Judge, 3</w:t>
      </w:r>
    </w:p>
    <w:p w:rsidR="00A31A40" w:rsidRPr="005015BA" w:rsidRDefault="00A31A40" w:rsidP="00A31A40">
      <w:pPr>
        <w:rPr>
          <w:color w:val="0D0D0D"/>
        </w:rPr>
      </w:pPr>
      <w:r w:rsidRPr="005015BA">
        <w:rPr>
          <w:color w:val="0D0D0D"/>
        </w:rPr>
        <w:t xml:space="preserve">[Anna J., 7-17-03, </w:t>
      </w:r>
      <w:proofErr w:type="spellStart"/>
      <w:r w:rsidRPr="005015BA">
        <w:rPr>
          <w:color w:val="0D0D0D"/>
        </w:rPr>
        <w:t>CourtListener</w:t>
      </w:r>
      <w:proofErr w:type="spellEnd"/>
      <w:r w:rsidRPr="005015BA">
        <w:rPr>
          <w:color w:val="0D0D0D"/>
        </w:rPr>
        <w:t>, “Elena Mark and Paul Gustafson, Plaintiffs, v. Valley Insurance Company and Valley Property and Casualty, Defendants”, Lexis]</w:t>
      </w:r>
    </w:p>
    <w:p w:rsidR="00A31A40" w:rsidRPr="005015BA" w:rsidRDefault="00A31A40" w:rsidP="00A31A40">
      <w:pPr>
        <w:rPr>
          <w:color w:val="0D0D0D"/>
        </w:rPr>
      </w:pPr>
    </w:p>
    <w:p w:rsidR="00A31A40" w:rsidRPr="005015BA" w:rsidRDefault="00A31A40" w:rsidP="00A31A40">
      <w:pPr>
        <w:rPr>
          <w:color w:val="0D0D0D"/>
          <w:szCs w:val="24"/>
        </w:rPr>
      </w:pPr>
      <w:r w:rsidRPr="005015BA">
        <w:rPr>
          <w:color w:val="0D0D0D"/>
          <w:szCs w:val="24"/>
        </w:rPr>
        <w:t xml:space="preserve">FCRA does not define the term "increase." </w:t>
      </w:r>
      <w:r w:rsidRPr="005015BA">
        <w:rPr>
          <w:rStyle w:val="IntenseEmphasis"/>
        </w:rPr>
        <w:t>The plain and ordinary meaning of the verb "to increase" is to make something greater</w:t>
      </w:r>
      <w:r w:rsidRPr="005015BA">
        <w:rPr>
          <w:color w:val="0D0D0D"/>
          <w:szCs w:val="24"/>
        </w:rPr>
        <w:t xml:space="preserve"> or larger. 4 Merriam-</w:t>
      </w:r>
      <w:proofErr w:type="gramStart"/>
      <w:r w:rsidRPr="005015BA">
        <w:rPr>
          <w:color w:val="0D0D0D"/>
          <w:szCs w:val="24"/>
        </w:rPr>
        <w:t>Webster's  [</w:t>
      </w:r>
      <w:proofErr w:type="gramEnd"/>
      <w:r w:rsidRPr="005015BA">
        <w:rPr>
          <w:color w:val="0D0D0D"/>
          <w:szCs w:val="24"/>
        </w:rPr>
        <w:t xml:space="preserve">**22]   Collegiate Dictionary 589 (10th ed. 1998). The "something" that is increased in the statute is the "charge for any insurance." The plain and common meaning of the noun "charge" is "the price demanded for something." </w:t>
      </w:r>
      <w:proofErr w:type="gramStart"/>
      <w:r w:rsidRPr="005015BA">
        <w:rPr>
          <w:color w:val="0D0D0D"/>
          <w:szCs w:val="24"/>
        </w:rPr>
        <w:t>Id. at 192.</w:t>
      </w:r>
      <w:proofErr w:type="gramEnd"/>
      <w:r w:rsidRPr="005015BA">
        <w:rPr>
          <w:color w:val="0D0D0D"/>
          <w:szCs w:val="24"/>
        </w:rPr>
        <w:t xml:space="preserve"> Thus, the statute plainly means an insurer takes adverse action if the insurer makes greater (i.e., larger) the price demanded for insurance.</w:t>
      </w:r>
    </w:p>
    <w:p w:rsidR="00A31A40" w:rsidRPr="005015BA" w:rsidRDefault="00A31A40" w:rsidP="00A31A40">
      <w:pPr>
        <w:rPr>
          <w:color w:val="0D0D0D"/>
          <w:szCs w:val="24"/>
        </w:rPr>
      </w:pPr>
      <w:r w:rsidRPr="005015BA">
        <w:rPr>
          <w:rStyle w:val="IntenseEmphasis"/>
        </w:rPr>
        <w:t>An insurer cannot "make greater" something that did not exist previously. The statutory definition of adverse action, therefore, clearly anticipates an insurer must have made an initial charge or demand for payment before the insurer can increase that charge</w:t>
      </w:r>
      <w:r w:rsidRPr="005015BA">
        <w:rPr>
          <w:color w:val="0D0D0D"/>
          <w:szCs w:val="24"/>
        </w:rPr>
        <w:t>. In other words, an insurer cannot increase the charge for insurance unless the insurer previously set and demanded payment of the premium for that insured's insurance [**23] coverage at a lower price.</w:t>
      </w:r>
    </w:p>
    <w:p w:rsidR="00A31A40" w:rsidRPr="005015BA" w:rsidRDefault="00A31A40" w:rsidP="00A31A40">
      <w:pPr>
        <w:rPr>
          <w:color w:val="0D0D0D"/>
          <w:sz w:val="16"/>
        </w:rPr>
      </w:pPr>
    </w:p>
    <w:p w:rsidR="00A31A40" w:rsidRPr="005015BA" w:rsidRDefault="00A31A40" w:rsidP="00A31A40">
      <w:pPr>
        <w:jc w:val="both"/>
        <w:rPr>
          <w:rFonts w:ascii="Times New Roman" w:hAnsi="Times New Roman" w:cs="Times New Roman"/>
          <w:b/>
          <w:sz w:val="28"/>
          <w:szCs w:val="28"/>
        </w:rPr>
      </w:pPr>
    </w:p>
    <w:p w:rsidR="00264880" w:rsidRPr="005015BA" w:rsidRDefault="002C4B51" w:rsidP="00264880">
      <w:pPr>
        <w:pStyle w:val="Heading2"/>
        <w:rPr>
          <w:lang w:eastAsia="zh-CN"/>
        </w:rPr>
      </w:pPr>
      <w:r w:rsidRPr="005015BA">
        <w:rPr>
          <w:lang w:eastAsia="zh-CN"/>
        </w:rPr>
        <w:t>*</w:t>
      </w:r>
      <w:r w:rsidR="00264880" w:rsidRPr="005015BA">
        <w:rPr>
          <w:lang w:eastAsia="zh-CN"/>
        </w:rPr>
        <w:t>Elementary</w:t>
      </w:r>
    </w:p>
    <w:p w:rsidR="0030424E" w:rsidRPr="005015BA" w:rsidRDefault="006C22CF" w:rsidP="002C4B51">
      <w:pPr>
        <w:pStyle w:val="Heading3"/>
        <w:rPr>
          <w:lang w:eastAsia="zh-CN"/>
        </w:rPr>
      </w:pPr>
      <w:r w:rsidRPr="005015BA">
        <w:rPr>
          <w:lang w:eastAsia="zh-CN"/>
        </w:rPr>
        <w:t xml:space="preserve">Elementary – </w:t>
      </w:r>
      <w:r w:rsidR="002C4B51" w:rsidRPr="005015BA">
        <w:rPr>
          <w:lang w:eastAsia="zh-CN"/>
        </w:rPr>
        <w:t>Grade/Years</w:t>
      </w:r>
    </w:p>
    <w:p w:rsidR="002C4B51" w:rsidRPr="005015BA" w:rsidRDefault="002C4B51" w:rsidP="002C4B51">
      <w:pPr>
        <w:pStyle w:val="Heading4"/>
      </w:pPr>
      <w:r w:rsidRPr="005015BA">
        <w:t>“Elementary” education is K-8</w:t>
      </w:r>
    </w:p>
    <w:p w:rsidR="002C4B51" w:rsidRPr="005015BA" w:rsidRDefault="002C4B51" w:rsidP="002C4B51">
      <w:r w:rsidRPr="005015BA">
        <w:rPr>
          <w:rStyle w:val="Style13ptBold"/>
        </w:rPr>
        <w:t>Education Degree 17 –</w:t>
      </w:r>
      <w:r w:rsidRPr="005015BA">
        <w:t xml:space="preserve"> “Elementary Education Programs”, http://www.educationdegree.com/programs/elementary-education/</w:t>
      </w:r>
    </w:p>
    <w:p w:rsidR="002C4B51" w:rsidRPr="005015BA" w:rsidRDefault="002C4B51" w:rsidP="002C4B51">
      <w:r w:rsidRPr="005015BA">
        <w:t>Elementary Education Degrees Online</w:t>
      </w:r>
    </w:p>
    <w:p w:rsidR="002C4B51" w:rsidRPr="005015BA" w:rsidRDefault="002C4B51" w:rsidP="002C4B51">
      <w:r w:rsidRPr="005015BA">
        <w:t>Are you a generalist or a specialist?</w:t>
      </w:r>
    </w:p>
    <w:p w:rsidR="002C4B51" w:rsidRPr="005015BA" w:rsidRDefault="002C4B51" w:rsidP="002C4B51">
      <w:r w:rsidRPr="005015BA">
        <w:rPr>
          <w:rStyle w:val="StyleUnderline"/>
        </w:rPr>
        <w:t>The term "elementary education" broadly refers to the teaching of students in grades K-8</w:t>
      </w:r>
      <w:r w:rsidRPr="005015BA">
        <w:t>. But, within the field, there is opportunity for a wide variety of specialization in areas such as reading, special education, English as a second language and more.</w:t>
      </w:r>
    </w:p>
    <w:p w:rsidR="002C4B51" w:rsidRPr="005015BA" w:rsidRDefault="002C4B51" w:rsidP="002C4B51"/>
    <w:p w:rsidR="002C4B51" w:rsidRPr="005015BA" w:rsidRDefault="002C4B51" w:rsidP="002C4B51">
      <w:pPr>
        <w:pStyle w:val="Heading4"/>
      </w:pPr>
      <w:r w:rsidRPr="005015BA">
        <w:t>First 6-8 years of education</w:t>
      </w:r>
    </w:p>
    <w:p w:rsidR="002C4B51" w:rsidRPr="005015BA" w:rsidRDefault="002C4B51" w:rsidP="002C4B51">
      <w:r w:rsidRPr="005015BA">
        <w:rPr>
          <w:rStyle w:val="Style13ptBold"/>
        </w:rPr>
        <w:t>Collins 17 –</w:t>
      </w:r>
      <w:r w:rsidRPr="005015BA">
        <w:t xml:space="preserve"> Collins English Dictionary, “elementary education”, https://www.collinsdictionary.com/dictionary/english/elementary-education</w:t>
      </w:r>
    </w:p>
    <w:p w:rsidR="002C4B51" w:rsidRPr="005015BA" w:rsidRDefault="002C4B51" w:rsidP="002C4B51">
      <w:proofErr w:type="gramStart"/>
      <w:r w:rsidRPr="005015BA">
        <w:t>noun</w:t>
      </w:r>
      <w:proofErr w:type="gramEnd"/>
    </w:p>
    <w:p w:rsidR="002C4B51" w:rsidRPr="005015BA" w:rsidRDefault="002C4B51" w:rsidP="002C4B51">
      <w:proofErr w:type="gramStart"/>
      <w:r w:rsidRPr="005015BA">
        <w:t>education</w:t>
      </w:r>
      <w:proofErr w:type="gramEnd"/>
    </w:p>
    <w:p w:rsidR="002C4B51" w:rsidRPr="005015BA" w:rsidRDefault="002C4B51" w:rsidP="002C4B51">
      <w:pPr>
        <w:rPr>
          <w:rStyle w:val="StyleUnderline"/>
        </w:rPr>
      </w:pPr>
      <w:proofErr w:type="gramStart"/>
      <w:r w:rsidRPr="005015BA">
        <w:rPr>
          <w:rStyle w:val="StyleUnderline"/>
        </w:rPr>
        <w:t>the</w:t>
      </w:r>
      <w:proofErr w:type="gramEnd"/>
      <w:r w:rsidRPr="005015BA">
        <w:rPr>
          <w:rStyle w:val="StyleUnderline"/>
        </w:rPr>
        <w:t xml:space="preserve"> first six to eight years of a child's education</w:t>
      </w:r>
    </w:p>
    <w:p w:rsidR="002C4B51" w:rsidRPr="005015BA" w:rsidRDefault="006C22CF" w:rsidP="002C4B51">
      <w:pPr>
        <w:pStyle w:val="Heading3"/>
      </w:pPr>
      <w:r w:rsidRPr="005015BA">
        <w:rPr>
          <w:lang w:eastAsia="zh-CN"/>
        </w:rPr>
        <w:t xml:space="preserve">Elementary – </w:t>
      </w:r>
      <w:r w:rsidR="002C4B51" w:rsidRPr="005015BA">
        <w:t>Excludes Early Childhood</w:t>
      </w:r>
    </w:p>
    <w:p w:rsidR="002C4B51" w:rsidRPr="005015BA" w:rsidRDefault="002C4B51" w:rsidP="002C4B51"/>
    <w:p w:rsidR="002C4B51" w:rsidRPr="005015BA" w:rsidRDefault="002C4B51" w:rsidP="002C4B51">
      <w:pPr>
        <w:pStyle w:val="Heading4"/>
      </w:pPr>
      <w:r w:rsidRPr="005015BA">
        <w:t>E</w:t>
      </w:r>
      <w:r w:rsidRPr="005015BA">
        <w:rPr>
          <w:u w:val="single"/>
        </w:rPr>
        <w:t>xcludes</w:t>
      </w:r>
      <w:r w:rsidRPr="005015BA">
        <w:t xml:space="preserve"> early childhood education</w:t>
      </w:r>
    </w:p>
    <w:p w:rsidR="002C4B51" w:rsidRPr="005015BA" w:rsidRDefault="002C4B51" w:rsidP="002C4B51">
      <w:r w:rsidRPr="005015BA">
        <w:rPr>
          <w:rStyle w:val="Style13ptBold"/>
        </w:rPr>
        <w:t>Flavin 16 –</w:t>
      </w:r>
      <w:r w:rsidRPr="005015BA">
        <w:t xml:space="preserve"> Brianna Flavin, MFA, Freelance Writer for </w:t>
      </w:r>
      <w:proofErr w:type="spellStart"/>
      <w:r w:rsidRPr="005015BA">
        <w:t>Collegis</w:t>
      </w:r>
      <w:proofErr w:type="spellEnd"/>
      <w:r w:rsidRPr="005015BA">
        <w:t xml:space="preserve"> Education, “Early Childhood Education vs. Elementary Education: Which Environment is Right for You?</w:t>
      </w:r>
      <w:proofErr w:type="gramStart"/>
      <w:r w:rsidRPr="005015BA">
        <w:t>”,</w:t>
      </w:r>
      <w:proofErr w:type="gramEnd"/>
      <w:r w:rsidRPr="005015BA">
        <w:t xml:space="preserve"> Rasmussen 5-23, http://www.rasmussen.edu/degrees/education/blog/early-childhood-education-vs-elementary-education/</w:t>
      </w:r>
    </w:p>
    <w:p w:rsidR="002C4B51" w:rsidRPr="005015BA" w:rsidRDefault="002C4B51" w:rsidP="002C4B51">
      <w:r w:rsidRPr="005015BA">
        <w:rPr>
          <w:rStyle w:val="StyleUnderline"/>
        </w:rPr>
        <w:t>Early childhood education</w:t>
      </w:r>
      <w:r w:rsidRPr="005015BA">
        <w:t xml:space="preserve"> (ECE) </w:t>
      </w:r>
      <w:r w:rsidRPr="005015BA">
        <w:rPr>
          <w:rStyle w:val="StyleUnderline"/>
        </w:rPr>
        <w:t xml:space="preserve">focuses on the academic, social and cognitive skills that develop in children </w:t>
      </w:r>
      <w:r w:rsidRPr="005015BA">
        <w:rPr>
          <w:rStyle w:val="Emphasis"/>
        </w:rPr>
        <w:t>from birth through preschool</w:t>
      </w:r>
      <w:r w:rsidRPr="005015BA">
        <w:rPr>
          <w:rStyle w:val="StyleUnderline"/>
        </w:rPr>
        <w:t xml:space="preserve">. Elementary education refers to the primary education that comes after preschool but </w:t>
      </w:r>
      <w:r w:rsidRPr="005015BA">
        <w:rPr>
          <w:rStyle w:val="Emphasis"/>
        </w:rPr>
        <w:t>before middle school</w:t>
      </w:r>
      <w:r w:rsidRPr="005015BA">
        <w:rPr>
          <w:rStyle w:val="StyleUnderline"/>
        </w:rPr>
        <w:t xml:space="preserve"> (typically kindergarten through fifth or sixth grade.)</w:t>
      </w:r>
    </w:p>
    <w:p w:rsidR="002C4B51" w:rsidRPr="005015BA" w:rsidRDefault="002C4B51" w:rsidP="002C4B51">
      <w:r w:rsidRPr="005015BA">
        <w:rPr>
          <w:rStyle w:val="StyleUnderline"/>
        </w:rPr>
        <w:t xml:space="preserve">There are </w:t>
      </w:r>
      <w:r w:rsidRPr="005015BA">
        <w:rPr>
          <w:rStyle w:val="Emphasis"/>
        </w:rPr>
        <w:t>definite distinctions</w:t>
      </w:r>
      <w:r w:rsidRPr="005015BA">
        <w:rPr>
          <w:rStyle w:val="StyleUnderline"/>
        </w:rPr>
        <w:t xml:space="preserve"> between the two sectors that are </w:t>
      </w:r>
      <w:r w:rsidRPr="005015BA">
        <w:rPr>
          <w:rStyle w:val="Emphasis"/>
        </w:rPr>
        <w:t>important to understand</w:t>
      </w:r>
      <w:r w:rsidRPr="005015BA">
        <w:rPr>
          <w:rStyle w:val="StyleUnderline"/>
        </w:rPr>
        <w:t>. We’re here to help you make an informed decision about early childhood education versus elementary education</w:t>
      </w:r>
      <w:r w:rsidRPr="005015BA">
        <w:t>. We combined government information, real-time job market data and expert insight to provide you a side-by-side comparison below.</w:t>
      </w:r>
    </w:p>
    <w:p w:rsidR="002C4B51" w:rsidRPr="005015BA" w:rsidRDefault="006C22CF" w:rsidP="002C4B51">
      <w:pPr>
        <w:pStyle w:val="Heading3"/>
      </w:pPr>
      <w:r w:rsidRPr="005015BA">
        <w:rPr>
          <w:lang w:eastAsia="zh-CN"/>
        </w:rPr>
        <w:t xml:space="preserve">Elementary – </w:t>
      </w:r>
      <w:r w:rsidR="002C4B51" w:rsidRPr="005015BA">
        <w:t xml:space="preserve">Not Schools </w:t>
      </w:r>
    </w:p>
    <w:p w:rsidR="002C4B51" w:rsidRPr="005015BA" w:rsidRDefault="002C4B51" w:rsidP="002C4B51"/>
    <w:p w:rsidR="002C4B51" w:rsidRPr="005015BA" w:rsidRDefault="002C4B51" w:rsidP="002C4B51">
      <w:pPr>
        <w:pStyle w:val="Heading4"/>
      </w:pPr>
      <w:r w:rsidRPr="005015BA">
        <w:t>“Education” is all forms of learning and not limited to formal schooling</w:t>
      </w:r>
    </w:p>
    <w:p w:rsidR="002C4B51" w:rsidRPr="005015BA" w:rsidRDefault="002C4B51" w:rsidP="002C4B51">
      <w:r w:rsidRPr="005015BA">
        <w:rPr>
          <w:rStyle w:val="Style13ptBold"/>
        </w:rPr>
        <w:t>Davenport 88 –</w:t>
      </w:r>
      <w:r w:rsidRPr="005015BA">
        <w:t xml:space="preserve"> J. Davenport, Judge on the Common Pleas Court of Montgomery County, Pennsylvania, “</w:t>
      </w:r>
      <w:proofErr w:type="spellStart"/>
      <w:r w:rsidRPr="005015BA">
        <w:t>Prana</w:t>
      </w:r>
      <w:proofErr w:type="spellEnd"/>
      <w:r w:rsidRPr="005015BA">
        <w:t xml:space="preserve"> Yoga Centre v. Lower </w:t>
      </w:r>
      <w:proofErr w:type="spellStart"/>
      <w:r w:rsidRPr="005015BA">
        <w:t>Pottsgrove</w:t>
      </w:r>
      <w:proofErr w:type="spellEnd"/>
      <w:r w:rsidRPr="005015BA">
        <w:t xml:space="preserve"> Township Zoning Hearing Board”, 1988 Pa. Dist. &amp; </w:t>
      </w:r>
      <w:proofErr w:type="spellStart"/>
      <w:r w:rsidRPr="005015BA">
        <w:t>Cnty</w:t>
      </w:r>
      <w:proofErr w:type="spellEnd"/>
      <w:r w:rsidRPr="005015BA">
        <w:t>. Dec. LEXIS 253; 48 Pa. D. &amp; C.3d 650, 4-20, Lexis</w:t>
      </w:r>
    </w:p>
    <w:p w:rsidR="002C4B51" w:rsidRPr="005015BA" w:rsidRDefault="002C4B51" w:rsidP="002C4B51">
      <w:r w:rsidRPr="005015BA">
        <w:t>DISCUSSION</w:t>
      </w:r>
    </w:p>
    <w:p w:rsidR="002C4B51" w:rsidRPr="005015BA" w:rsidRDefault="002C4B51" w:rsidP="002C4B51">
      <w:r w:rsidRPr="005015BA">
        <w:rPr>
          <w:rStyle w:val="StyleUnderline"/>
        </w:rPr>
        <w:t xml:space="preserve">Whether the study and training of yoga should be considered "educational" raises a novel question </w:t>
      </w:r>
      <w:proofErr w:type="gramStart"/>
      <w:r w:rsidRPr="005015BA">
        <w:rPr>
          <w:rStyle w:val="StyleUnderline"/>
        </w:rPr>
        <w:t>for</w:t>
      </w:r>
      <w:r w:rsidRPr="005015BA">
        <w:t xml:space="preserve">  [</w:t>
      </w:r>
      <w:proofErr w:type="gramEnd"/>
      <w:r w:rsidRPr="005015BA">
        <w:t xml:space="preserve">**652]  </w:t>
      </w:r>
      <w:r w:rsidRPr="005015BA">
        <w:rPr>
          <w:rStyle w:val="StyleUnderline"/>
        </w:rPr>
        <w:t>this commonwealth</w:t>
      </w:r>
      <w:r w:rsidRPr="005015BA">
        <w:t xml:space="preserve">. Section 601.5(a) of the Lower </w:t>
      </w:r>
      <w:proofErr w:type="spellStart"/>
      <w:r w:rsidRPr="005015BA">
        <w:t>Pottsgrove</w:t>
      </w:r>
      <w:proofErr w:type="spellEnd"/>
      <w:r w:rsidRPr="005015BA">
        <w:t xml:space="preserve"> Township Zoning Ordinance does not define the term "educational" for purposes of granting a special exception. In the seminal case of </w:t>
      </w:r>
      <w:proofErr w:type="spellStart"/>
      <w:r w:rsidRPr="005015BA">
        <w:t>Gilden</w:t>
      </w:r>
      <w:proofErr w:type="spellEnd"/>
      <w:r w:rsidRPr="005015BA">
        <w:t xml:space="preserve"> Appeal, 406 Pa. 484, 178 A.2d 562 (1962), the Pennsylvania Supreme Court held that </w:t>
      </w:r>
      <w:r w:rsidRPr="005015BA">
        <w:rPr>
          <w:rStyle w:val="StyleUnderline"/>
        </w:rPr>
        <w:t xml:space="preserve">in the absence of a stated definition, the word "education" is to be taken in its </w:t>
      </w:r>
      <w:r w:rsidRPr="005015BA">
        <w:rPr>
          <w:rStyle w:val="Emphasis"/>
        </w:rPr>
        <w:t>broadest</w:t>
      </w:r>
      <w:r w:rsidRPr="005015BA">
        <w:rPr>
          <w:rStyle w:val="StyleUnderline"/>
        </w:rPr>
        <w:t xml:space="preserve"> sense</w:t>
      </w:r>
      <w:r w:rsidRPr="005015BA">
        <w:t>:HN3Go to this Headnote in the case.</w:t>
      </w:r>
    </w:p>
    <w:p w:rsidR="002C4B51" w:rsidRPr="005015BA" w:rsidRDefault="002C4B51" w:rsidP="002C4B51">
      <w:r w:rsidRPr="005015BA">
        <w:rPr>
          <w:rStyle w:val="StyleUnderline"/>
        </w:rPr>
        <w:t>"The word [education] taken in its full sense, is a broad, comprehensive term and may be particularly directed to either mental, moral or physical faculties, but in its broadest sense it embraces them all, and includes</w:t>
      </w:r>
      <w:r w:rsidRPr="005015BA">
        <w:t xml:space="preserve"> [*3]  </w:t>
      </w:r>
      <w:r w:rsidRPr="005015BA">
        <w:rPr>
          <w:rStyle w:val="Emphasis"/>
        </w:rPr>
        <w:t>not merely the instruction received at the school</w:t>
      </w:r>
      <w:r w:rsidRPr="005015BA">
        <w:rPr>
          <w:rStyle w:val="StyleUnderline"/>
        </w:rPr>
        <w:t xml:space="preserve">, college or university, but the </w:t>
      </w:r>
      <w:r w:rsidRPr="005015BA">
        <w:rPr>
          <w:rStyle w:val="Emphasis"/>
        </w:rPr>
        <w:t>whole course</w:t>
      </w:r>
      <w:r w:rsidRPr="005015BA">
        <w:rPr>
          <w:rStyle w:val="StyleUnderline"/>
        </w:rPr>
        <w:t xml:space="preserve"> of training -- moral, intellectual and physical."</w:t>
      </w:r>
      <w:r w:rsidRPr="005015BA">
        <w:t xml:space="preserve"> </w:t>
      </w:r>
      <w:proofErr w:type="spellStart"/>
      <w:proofErr w:type="gramStart"/>
      <w:r w:rsidRPr="005015BA">
        <w:t>Gilden</w:t>
      </w:r>
      <w:proofErr w:type="spellEnd"/>
      <w:r w:rsidRPr="005015BA">
        <w:t xml:space="preserve"> Appeal, 406 Pa. 484, 492, 178 A.2d 562, 566 (1962).</w:t>
      </w:r>
      <w:proofErr w:type="gramEnd"/>
    </w:p>
    <w:p w:rsidR="002C4B51" w:rsidRPr="005015BA" w:rsidRDefault="002C4B51" w:rsidP="002C4B51">
      <w:r w:rsidRPr="005015BA">
        <w:rPr>
          <w:rStyle w:val="StyleUnderline"/>
        </w:rPr>
        <w:t>Applying this broad definition, Pennsylvania courts have held the following constitute educational uses: college dormitories</w:t>
      </w:r>
      <w:r w:rsidRPr="005015BA">
        <w:t xml:space="preserve">, Dale v. Zoning Hearing Board of </w:t>
      </w:r>
      <w:proofErr w:type="spellStart"/>
      <w:r w:rsidRPr="005015BA">
        <w:t>Tredyffrin</w:t>
      </w:r>
      <w:proofErr w:type="spellEnd"/>
      <w:r w:rsidRPr="005015BA">
        <w:t xml:space="preserve"> Township, 91 Pa. </w:t>
      </w:r>
      <w:proofErr w:type="spellStart"/>
      <w:r w:rsidRPr="005015BA">
        <w:t>Commw</w:t>
      </w:r>
      <w:proofErr w:type="spellEnd"/>
      <w:r w:rsidRPr="005015BA">
        <w:t xml:space="preserve">. 220, 496 A.2d 1321 (1985); </w:t>
      </w:r>
      <w:r w:rsidRPr="005015BA">
        <w:rPr>
          <w:rStyle w:val="StyleUnderline"/>
        </w:rPr>
        <w:t xml:space="preserve">a center for instruction in the culture, history, traditions and customs of the </w:t>
      </w:r>
      <w:proofErr w:type="spellStart"/>
      <w:r w:rsidRPr="005015BA">
        <w:rPr>
          <w:rStyle w:val="StyleUnderline"/>
        </w:rPr>
        <w:t>Ukranian</w:t>
      </w:r>
      <w:proofErr w:type="spellEnd"/>
      <w:r w:rsidRPr="005015BA">
        <w:rPr>
          <w:rStyle w:val="StyleUnderline"/>
        </w:rPr>
        <w:t xml:space="preserve"> Catholic Church</w:t>
      </w:r>
      <w:r w:rsidRPr="005015BA">
        <w:t xml:space="preserve">, St. Sophia Religious Association of </w:t>
      </w:r>
      <w:proofErr w:type="spellStart"/>
      <w:r w:rsidRPr="005015BA">
        <w:t>Ukranian</w:t>
      </w:r>
      <w:proofErr w:type="spellEnd"/>
      <w:r w:rsidRPr="005015BA">
        <w:t xml:space="preserve"> Catholics Inc. v. Cheltenham Township, 27 Pa. </w:t>
      </w:r>
      <w:proofErr w:type="spellStart"/>
      <w:r w:rsidRPr="005015BA">
        <w:t>Commw</w:t>
      </w:r>
      <w:proofErr w:type="spellEnd"/>
      <w:r w:rsidRPr="005015BA">
        <w:t xml:space="preserve">. </w:t>
      </w:r>
      <w:proofErr w:type="gramStart"/>
      <w:r w:rsidRPr="005015BA">
        <w:t xml:space="preserve">237, 365 A.2d 1389 (1976); </w:t>
      </w:r>
      <w:r w:rsidRPr="005015BA">
        <w:rPr>
          <w:rStyle w:val="StyleUnderline"/>
        </w:rPr>
        <w:t>an equestrian training center</w:t>
      </w:r>
      <w:r w:rsidRPr="005015BA">
        <w:t xml:space="preserve">, </w:t>
      </w:r>
      <w:proofErr w:type="spellStart"/>
      <w:r w:rsidRPr="005015BA">
        <w:t>Burgoon</w:t>
      </w:r>
      <w:proofErr w:type="spellEnd"/>
      <w:r w:rsidRPr="005015BA">
        <w:t xml:space="preserve"> v. Zoning Hearing Board of Charlestown Township, 2 Pa. </w:t>
      </w:r>
      <w:proofErr w:type="spellStart"/>
      <w:r w:rsidRPr="005015BA">
        <w:t>Commw</w:t>
      </w:r>
      <w:proofErr w:type="spellEnd"/>
      <w:r w:rsidRPr="005015BA">
        <w:t>.</w:t>
      </w:r>
      <w:proofErr w:type="gramEnd"/>
      <w:r w:rsidRPr="005015BA">
        <w:t xml:space="preserve"> </w:t>
      </w:r>
      <w:proofErr w:type="gramStart"/>
      <w:r w:rsidRPr="005015BA">
        <w:t xml:space="preserve">238, 277 A.2d 837 (1971); </w:t>
      </w:r>
      <w:r w:rsidRPr="005015BA">
        <w:rPr>
          <w:rStyle w:val="StyleUnderline"/>
        </w:rPr>
        <w:t>and, a Little League baseball field</w:t>
      </w:r>
      <w:r w:rsidRPr="005015BA">
        <w:t>, Kirk Zoning Appeal, 12 Chester L. Rep. 229 (1964).</w:t>
      </w:r>
      <w:proofErr w:type="gramEnd"/>
    </w:p>
    <w:p w:rsidR="002C4B51" w:rsidRPr="005015BA" w:rsidRDefault="002C4B51" w:rsidP="002C4B51">
      <w:r w:rsidRPr="005015BA">
        <w:t xml:space="preserve">The obvious import of these aforementioned cases is that </w:t>
      </w:r>
      <w:r w:rsidRPr="005015BA">
        <w:rPr>
          <w:rStyle w:val="StyleUnderline"/>
        </w:rPr>
        <w:t xml:space="preserve">the term "educational" may encompass </w:t>
      </w:r>
      <w:r w:rsidRPr="005015BA">
        <w:rPr>
          <w:rStyle w:val="Emphasis"/>
        </w:rPr>
        <w:t>more than</w:t>
      </w:r>
      <w:r w:rsidRPr="005015BA">
        <w:rPr>
          <w:rStyle w:val="StyleUnderline"/>
        </w:rPr>
        <w:t xml:space="preserve"> reading, writing and arithmetic classes taught in traditional schools, colleges or universities. Indeed, the word "educational" has been associated with</w:t>
      </w:r>
      <w:r w:rsidRPr="005015BA">
        <w:t xml:space="preserve"> [*4</w:t>
      </w:r>
      <w:proofErr w:type="gramStart"/>
      <w:r w:rsidRPr="005015BA">
        <w:t xml:space="preserve">]  </w:t>
      </w:r>
      <w:r w:rsidRPr="005015BA">
        <w:rPr>
          <w:rStyle w:val="Emphasis"/>
        </w:rPr>
        <w:t>any</w:t>
      </w:r>
      <w:proofErr w:type="gramEnd"/>
      <w:r w:rsidRPr="005015BA">
        <w:rPr>
          <w:rStyle w:val="Emphasis"/>
        </w:rPr>
        <w:t xml:space="preserve"> type of training</w:t>
      </w:r>
      <w:r w:rsidRPr="005015BA">
        <w:rPr>
          <w:rStyle w:val="StyleUnderline"/>
        </w:rPr>
        <w:t xml:space="preserve"> which promotes</w:t>
      </w:r>
      <w:r w:rsidRPr="005015BA">
        <w:t xml:space="preserve">  [**653]  </w:t>
      </w:r>
      <w:r w:rsidRPr="005015BA">
        <w:rPr>
          <w:rStyle w:val="StyleUnderline"/>
        </w:rPr>
        <w:t>moral, intellectual or physical well-being</w:t>
      </w:r>
      <w:r w:rsidRPr="005015BA">
        <w:t xml:space="preserve">. </w:t>
      </w:r>
      <w:proofErr w:type="spellStart"/>
      <w:proofErr w:type="gramStart"/>
      <w:r w:rsidRPr="005015BA">
        <w:t>Burgoon</w:t>
      </w:r>
      <w:proofErr w:type="spellEnd"/>
      <w:r w:rsidRPr="005015BA">
        <w:t xml:space="preserve"> v. Zoning Hearing Board of Charlestown Township, supra; Kirk Zoning Appeal, supra.</w:t>
      </w:r>
      <w:proofErr w:type="gramEnd"/>
    </w:p>
    <w:p w:rsidR="002C4B51" w:rsidRPr="005015BA" w:rsidRDefault="002C4B51" w:rsidP="002C4B51">
      <w:r w:rsidRPr="005015BA">
        <w:t xml:space="preserve">The record here reveals </w:t>
      </w:r>
      <w:proofErr w:type="spellStart"/>
      <w:r w:rsidRPr="005015BA">
        <w:t>uncontradicted</w:t>
      </w:r>
      <w:proofErr w:type="spellEnd"/>
      <w:r w:rsidRPr="005015BA">
        <w:t xml:space="preserve">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w:t>
      </w:r>
      <w:proofErr w:type="spellStart"/>
      <w:r w:rsidRPr="005015BA">
        <w:t>Prana</w:t>
      </w:r>
      <w:proofErr w:type="spellEnd"/>
      <w:r w:rsidRPr="005015BA">
        <w:t xml:space="preserve"> Yoga, that he paid </w:t>
      </w:r>
      <w:proofErr w:type="gramStart"/>
      <w:r w:rsidRPr="005015BA">
        <w:t>a tuition</w:t>
      </w:r>
      <w:proofErr w:type="gramEnd"/>
      <w:r w:rsidRPr="005015BA">
        <w:t>, and that books were available for use in the yoga class. Finally, Richard McKinney,  [*5]  formerly the director of Lion's Technical Institute in Upper Darby, testified that he has practiced yoga for many years and that yoga "relaxes him and provides a level of stress reduction." He testified that in his belief, yoga has educational benefits.</w:t>
      </w:r>
    </w:p>
    <w:p w:rsidR="002C4B51" w:rsidRPr="005015BA" w:rsidRDefault="002C4B51" w:rsidP="002C4B51">
      <w:r w:rsidRPr="005015BA">
        <w:t xml:space="preserve">This court has reviewed the testimony presented at the public hearings and finds that yoga may have some educational value. It is undisputed that yoga is taught in institutions of higher education. Additionally, the </w:t>
      </w:r>
      <w:proofErr w:type="spellStart"/>
      <w:r w:rsidRPr="005015BA">
        <w:t>Prana</w:t>
      </w:r>
      <w:proofErr w:type="spellEnd"/>
      <w:r w:rsidRPr="005015BA">
        <w:t xml:space="preserve"> Yoga Centre conducts yoga classes at a neighborhood YMCA, and for an adult night school program. Appellants' proposed use will allow persons in the community to receive supervised instruction in the methods and techniques of yoga.  [**654]  Students will be taught by yoga instructors who are not only familiar with the practice of yoga, but also with general literature and the philosophy behind yoga. Yoga techniques that will be taught include learning how to stretch, loosen and relax your body.</w:t>
      </w:r>
    </w:p>
    <w:p w:rsidR="002C4B51" w:rsidRPr="005015BA" w:rsidRDefault="002C4B51" w:rsidP="002C4B51">
      <w:r w:rsidRPr="005015BA">
        <w:t>In defining "educational," Pennsylvania case law has gone beyond traditional academics. In a broad, positive sense, "education" operates to develop the individual, enabling that person to better himself, his family and the [*6</w:t>
      </w:r>
      <w:proofErr w:type="gramStart"/>
      <w:r w:rsidRPr="005015BA">
        <w:t>]  society</w:t>
      </w:r>
      <w:proofErr w:type="gramEnd"/>
      <w:r w:rsidRPr="005015BA">
        <w:t xml:space="preserve"> in which he lives. Surely yoga benefits individuals by developing the mind, teaching people how to concentrate, how to relieve stress and how to function more effectively</w:t>
      </w:r>
      <w:r w:rsidRPr="005015BA">
        <w:rPr>
          <w:rStyle w:val="StyleUnderline"/>
        </w:rPr>
        <w:t xml:space="preserve">. To imply, as the board stated in its written opinion, that yoga fails to be "educational" because the training is "not part of the university curriculum" or that the training is "more in the physical education of the student rather than the intellectual education of the student," is </w:t>
      </w:r>
      <w:r w:rsidRPr="005015BA">
        <w:rPr>
          <w:rStyle w:val="Emphasis"/>
        </w:rPr>
        <w:t>nothing short of absurd</w:t>
      </w:r>
      <w:r w:rsidRPr="005015BA">
        <w:t>.HN4</w:t>
      </w:r>
    </w:p>
    <w:p w:rsidR="002C4B51" w:rsidRPr="005015BA" w:rsidRDefault="002C4B51" w:rsidP="002C4B51"/>
    <w:p w:rsidR="002C4B51" w:rsidRPr="005015BA" w:rsidRDefault="002C4B51" w:rsidP="002C4B51">
      <w:pPr>
        <w:pStyle w:val="Heading4"/>
      </w:pPr>
      <w:r w:rsidRPr="005015BA">
        <w:t>“Education” is deliberate and systemic activity to meet learning needs---this can operate beyond formal schooling</w:t>
      </w:r>
    </w:p>
    <w:p w:rsidR="002C4B51" w:rsidRPr="005015BA" w:rsidRDefault="002C4B51" w:rsidP="002C4B51">
      <w:proofErr w:type="spellStart"/>
      <w:r w:rsidRPr="005015BA">
        <w:rPr>
          <w:rStyle w:val="Style13ptBold"/>
        </w:rPr>
        <w:t>Trewin</w:t>
      </w:r>
      <w:proofErr w:type="spellEnd"/>
      <w:r w:rsidRPr="005015BA">
        <w:rPr>
          <w:rStyle w:val="Style13ptBold"/>
        </w:rPr>
        <w:t xml:space="preserve"> 1 –</w:t>
      </w:r>
      <w:r w:rsidRPr="005015BA">
        <w:t xml:space="preserve"> Dennis </w:t>
      </w:r>
      <w:proofErr w:type="spellStart"/>
      <w:r w:rsidRPr="005015BA">
        <w:t>Trewin</w:t>
      </w:r>
      <w:proofErr w:type="spellEnd"/>
      <w:r w:rsidRPr="005015BA">
        <w:t>, Australian Statistician, “Australian Standard Classification of Education (ASCED)”, 8-22, https://www.adelaide.edu.au/planning/statistics/resources/ABS_LoE_and_FoE_codes.pdf</w:t>
      </w:r>
    </w:p>
    <w:p w:rsidR="002C4B51" w:rsidRPr="005015BA" w:rsidRDefault="002C4B51" w:rsidP="002C4B51">
      <w:pPr>
        <w:rPr>
          <w:rStyle w:val="StyleUnderline"/>
        </w:rPr>
      </w:pPr>
      <w:r w:rsidRPr="005015BA">
        <w:t xml:space="preserve">ASCED was developed primarily to provide a framework for statistical and administrative data on educational activity and attainment in Australia, rather than to provide a full framework for unstructured, unplanned or incidental learning activities. In developing ASCED it was therefore appropriate to adopt as far as possible the concepts used in </w:t>
      </w:r>
      <w:r w:rsidRPr="005015BA">
        <w:rPr>
          <w:rStyle w:val="StyleUnderline"/>
        </w:rPr>
        <w:t>ISCED</w:t>
      </w:r>
      <w:r w:rsidRPr="005015BA">
        <w:t xml:space="preserve"> 1997, which </w:t>
      </w:r>
      <w:r w:rsidRPr="005015BA">
        <w:rPr>
          <w:rStyle w:val="StyleUnderline"/>
        </w:rPr>
        <w:t>defines education as “... all deliberate and systematic activities designed to meet learning needs ...</w:t>
      </w:r>
      <w:proofErr w:type="gramStart"/>
      <w:r w:rsidRPr="005015BA">
        <w:rPr>
          <w:rStyle w:val="StyleUnderline"/>
        </w:rPr>
        <w:t>”.</w:t>
      </w:r>
      <w:proofErr w:type="gramEnd"/>
    </w:p>
    <w:p w:rsidR="002C4B51" w:rsidRPr="005015BA" w:rsidRDefault="002C4B51" w:rsidP="002C4B51">
      <w:r w:rsidRPr="005015BA">
        <w:rPr>
          <w:rStyle w:val="StyleUnderline"/>
        </w:rPr>
        <w:t>The term “education” is used throughout this publication to refer to activities, formal or otherwise, which fall within this definition. The term is inclusive of the concept of training</w:t>
      </w:r>
      <w:r w:rsidRPr="005015BA">
        <w:t xml:space="preserve">, because in the Australian context the traditional distinction between education and training has diminished and for many purposes is now inappropriate. </w:t>
      </w:r>
      <w:r w:rsidRPr="005015BA">
        <w:rPr>
          <w:rStyle w:val="StyleUnderline"/>
        </w:rPr>
        <w:t xml:space="preserve">Education is seen as extending </w:t>
      </w:r>
      <w:r w:rsidRPr="005015BA">
        <w:rPr>
          <w:rStyle w:val="Emphasis"/>
        </w:rPr>
        <w:t>beyond formal institutions</w:t>
      </w:r>
      <w:r w:rsidRPr="005015BA">
        <w:rPr>
          <w:rStyle w:val="StyleUnderline"/>
        </w:rPr>
        <w:t xml:space="preserve"> and has become increasingly focused on producing marketable skills</w:t>
      </w:r>
      <w:r w:rsidRPr="005015BA">
        <w:t>. Training now extends beyond vocational training institutions and the workplace, and is available in secondary schools, with students able to study for vocational certificates as part of their school work.</w:t>
      </w:r>
    </w:p>
    <w:p w:rsidR="002C4B51" w:rsidRPr="005015BA" w:rsidRDefault="002C4B51" w:rsidP="002C4B51"/>
    <w:p w:rsidR="002C4B51" w:rsidRPr="005015BA" w:rsidRDefault="002C4B51" w:rsidP="002C4B51">
      <w:pPr>
        <w:pStyle w:val="Heading4"/>
      </w:pPr>
      <w:r w:rsidRPr="005015BA">
        <w:t>It is not limited to only schooling</w:t>
      </w:r>
    </w:p>
    <w:p w:rsidR="002C4B51" w:rsidRPr="005015BA" w:rsidRDefault="002C4B51" w:rsidP="002C4B51">
      <w:r w:rsidRPr="005015BA">
        <w:rPr>
          <w:rStyle w:val="Style13ptBold"/>
        </w:rPr>
        <w:t>Supreme Court of Maine 92 –</w:t>
      </w:r>
      <w:r w:rsidRPr="005015BA">
        <w:t xml:space="preserve"> “JOHN UNDERWOOD, et al. v. CITY OF PRESQUE ISLE, et al.”, 6-30, 1998 ME 166; 715 A.2d 148; 1998 Me. LEXIS 232, Lexis</w:t>
      </w:r>
    </w:p>
    <w:p w:rsidR="002C4B51" w:rsidRPr="005015BA" w:rsidRDefault="002C4B51" w:rsidP="002C4B51">
      <w:r w:rsidRPr="005015BA">
        <w:rPr>
          <w:rStyle w:val="StyleUnderline"/>
        </w:rPr>
        <w:t>Although not expressly permitted within suburban residential zones, "schools and other institutions of an educational nature" may be authorized by the Board's approval of an application for a special exception</w:t>
      </w:r>
      <w:r w:rsidRPr="005015BA">
        <w:t>. The ordinance does not define the phrase "schools and other institutions of an educational nature." The ordinance does provide, however, that "except where specifically defined herein, all words used in this Code shall [***8</w:t>
      </w:r>
      <w:proofErr w:type="gramStart"/>
      <w:r w:rsidRPr="005015BA">
        <w:t>]  carry</w:t>
      </w:r>
      <w:proofErr w:type="gramEnd"/>
      <w:r w:rsidRPr="005015BA">
        <w:t xml:space="preserve"> their customary meanings." </w:t>
      </w:r>
      <w:proofErr w:type="gramStart"/>
      <w:r w:rsidRPr="005015BA">
        <w:t>PRESQUE ISLE, ME.</w:t>
      </w:r>
      <w:proofErr w:type="gramEnd"/>
      <w:r w:rsidRPr="005015BA">
        <w:t xml:space="preserve"> LAND USE &amp; DEVELOPMENT CODE, </w:t>
      </w:r>
      <w:proofErr w:type="spellStart"/>
      <w:r w:rsidRPr="005015BA">
        <w:t>ch.</w:t>
      </w:r>
      <w:proofErr w:type="spellEnd"/>
      <w:r w:rsidRPr="005015BA">
        <w:t xml:space="preserve"> I, § V (1993); see also </w:t>
      </w:r>
      <w:proofErr w:type="spellStart"/>
      <w:r w:rsidRPr="005015BA">
        <w:t>Goodine</w:t>
      </w:r>
      <w:proofErr w:type="spellEnd"/>
      <w:r w:rsidRPr="005015BA">
        <w:t xml:space="preserve"> v. State, 468 A.2d 1002, 1004 (Me. 1983) (the words of a statute which are not expressly defined "must be given their plain and natural meaning and should be construed according to their natural import in common and approved usage"). </w:t>
      </w:r>
      <w:r w:rsidRPr="005015BA">
        <w:rPr>
          <w:rStyle w:val="StyleUnderline"/>
        </w:rPr>
        <w:t>Common dictionary definitions of the words "school" and "educational institution" encompass a wide array of training environments designed to impart knowledge or skill. Black's Law Dictionary, for example, defines a "school" as "an institution or place for instruction or education</w:t>
      </w:r>
      <w:r w:rsidRPr="005015BA">
        <w:t xml:space="preserve">." BLACK'S LAW DICTIONARY 1206 (5th ed. 1979). </w:t>
      </w:r>
      <w:r w:rsidRPr="005015BA">
        <w:rPr>
          <w:rStyle w:val="StyleUnderline"/>
        </w:rPr>
        <w:t xml:space="preserve">The word "education," in turn, is defined broadly as follows: "Comprehends not merely the instruction received at school or college, but the whole course of training; moral, religious, vocational, intellectual, and physical . . . . </w:t>
      </w:r>
      <w:proofErr w:type="gramStart"/>
      <w:r w:rsidRPr="005015BA">
        <w:rPr>
          <w:rStyle w:val="StyleUnderline"/>
        </w:rPr>
        <w:t>Acquisition of all knowledge tending to train and develop the individual."</w:t>
      </w:r>
      <w:proofErr w:type="gramEnd"/>
      <w:r w:rsidRPr="005015BA">
        <w:t xml:space="preserve"> </w:t>
      </w:r>
      <w:proofErr w:type="gramStart"/>
      <w:r w:rsidRPr="005015BA">
        <w:t>2 BLACK'S LAW DICTIONARY 461 (5th ed. 1979).</w:t>
      </w:r>
      <w:proofErr w:type="gramEnd"/>
    </w:p>
    <w:p w:rsidR="002C4B51" w:rsidRPr="005015BA" w:rsidRDefault="002C4B51" w:rsidP="002C4B51"/>
    <w:p w:rsidR="002C4B51" w:rsidRPr="005015BA" w:rsidRDefault="002C4B51" w:rsidP="002C4B51"/>
    <w:p w:rsidR="002C4B51" w:rsidRPr="005015BA" w:rsidRDefault="006C22CF" w:rsidP="002C4B51">
      <w:pPr>
        <w:pStyle w:val="Heading3"/>
      </w:pPr>
      <w:r w:rsidRPr="005015BA">
        <w:rPr>
          <w:lang w:eastAsia="zh-CN"/>
        </w:rPr>
        <w:t xml:space="preserve">Elementary – </w:t>
      </w:r>
      <w:r w:rsidR="002C4B51" w:rsidRPr="005015BA">
        <w:t>Schools</w:t>
      </w:r>
    </w:p>
    <w:p w:rsidR="002C4B51" w:rsidRPr="005015BA" w:rsidRDefault="002C4B51" w:rsidP="002C4B51"/>
    <w:p w:rsidR="002C4B51" w:rsidRPr="005015BA" w:rsidRDefault="002C4B51" w:rsidP="002C4B51">
      <w:pPr>
        <w:pStyle w:val="Heading4"/>
        <w:rPr>
          <w:u w:val="single"/>
        </w:rPr>
      </w:pPr>
      <w:r w:rsidRPr="005015BA">
        <w:t xml:space="preserve">“Elementary education” is </w:t>
      </w:r>
      <w:r w:rsidRPr="005015BA">
        <w:rPr>
          <w:u w:val="single"/>
        </w:rPr>
        <w:t>formal</w:t>
      </w:r>
      <w:r w:rsidRPr="005015BA">
        <w:t xml:space="preserve"> education in a </w:t>
      </w:r>
      <w:r w:rsidRPr="005015BA">
        <w:rPr>
          <w:u w:val="single"/>
        </w:rPr>
        <w:t>school</w:t>
      </w:r>
    </w:p>
    <w:p w:rsidR="002C4B51" w:rsidRPr="005015BA" w:rsidRDefault="002C4B51" w:rsidP="002C4B51">
      <w:r w:rsidRPr="005015BA">
        <w:rPr>
          <w:rStyle w:val="Style13ptBold"/>
        </w:rPr>
        <w:t>UNESCO 7 –</w:t>
      </w:r>
      <w:r w:rsidRPr="005015BA">
        <w:t xml:space="preserve"> “OPERATIONAL DEFINITION OF BASIC EDUCATION”, December, http://www.unesco.org/education/framework.pdf</w:t>
      </w:r>
    </w:p>
    <w:p w:rsidR="002C4B51" w:rsidRPr="005015BA" w:rsidRDefault="002C4B51" w:rsidP="002C4B51">
      <w:r w:rsidRPr="005015BA">
        <w:t>6.2 Elementary Education</w:t>
      </w:r>
    </w:p>
    <w:p w:rsidR="002C4B51" w:rsidRPr="005015BA" w:rsidRDefault="002C4B51" w:rsidP="002C4B51">
      <w:r w:rsidRPr="005015BA">
        <w:rPr>
          <w:rStyle w:val="StyleUnderline"/>
        </w:rPr>
        <w:t>The term ‘elementary education’</w:t>
      </w:r>
      <w:r w:rsidRPr="005015BA">
        <w:t xml:space="preserve"> was less ambiguous as it was better known internationally when the Universal Declaration of Human Rights was proclaimed. It </w:t>
      </w:r>
      <w:r w:rsidRPr="005015BA">
        <w:rPr>
          <w:rStyle w:val="StyleUnderline"/>
        </w:rPr>
        <w:t xml:space="preserve">referred to the first level of </w:t>
      </w:r>
      <w:r w:rsidRPr="005015BA">
        <w:rPr>
          <w:rStyle w:val="Emphasis"/>
        </w:rPr>
        <w:t>formal</w:t>
      </w:r>
      <w:r w:rsidRPr="005015BA">
        <w:rPr>
          <w:rStyle w:val="StyleUnderline"/>
        </w:rPr>
        <w:t xml:space="preserve"> education</w:t>
      </w:r>
      <w:r w:rsidRPr="005015BA">
        <w:t xml:space="preserve">. While the duration and contents of elementary education varied greatly among countries, </w:t>
      </w:r>
      <w:r w:rsidRPr="005015BA">
        <w:rPr>
          <w:rStyle w:val="StyleUnderline"/>
        </w:rPr>
        <w:t xml:space="preserve">it was broadly accepted as </w:t>
      </w:r>
      <w:r w:rsidRPr="005015BA">
        <w:rPr>
          <w:rStyle w:val="Emphasis"/>
        </w:rPr>
        <w:t>primary schooling</w:t>
      </w:r>
      <w:r w:rsidRPr="005015BA">
        <w:rPr>
          <w:rStyle w:val="StyleUnderline"/>
        </w:rPr>
        <w:t xml:space="preserve"> aiming to provide for more than just the simple acquisition of literacy and numeracy</w:t>
      </w:r>
      <w:r w:rsidRPr="005015BA">
        <w:t>.</w:t>
      </w:r>
    </w:p>
    <w:p w:rsidR="002C4B51" w:rsidRPr="005015BA" w:rsidRDefault="002C4B51" w:rsidP="002C4B51"/>
    <w:p w:rsidR="002C4B51" w:rsidRPr="005015BA" w:rsidRDefault="002C4B51" w:rsidP="002C4B51">
      <w:pPr>
        <w:pStyle w:val="Heading4"/>
      </w:pPr>
      <w:r w:rsidRPr="005015BA">
        <w:t>“Elementary education” must be in schools</w:t>
      </w:r>
    </w:p>
    <w:p w:rsidR="002C4B51" w:rsidRPr="005015BA" w:rsidRDefault="002C4B51" w:rsidP="002C4B51">
      <w:r w:rsidRPr="005015BA">
        <w:rPr>
          <w:rStyle w:val="Style13ptBold"/>
        </w:rPr>
        <w:t>USDA 17 –</w:t>
      </w:r>
      <w:r w:rsidRPr="005015BA">
        <w:t xml:space="preserve"> United States Department of Agriculture, National Agricultural Library Thesaurus and Glossary, https://agclass.nal.usda.gov/mtwdk.exe?s=1&amp;n=1&amp;y=0&amp;l=60&amp;k=glossary&amp;t=2&amp;w=elementary+education</w:t>
      </w:r>
    </w:p>
    <w:p w:rsidR="002C4B51" w:rsidRPr="005015BA" w:rsidRDefault="002C4B51" w:rsidP="002C4B51">
      <w:r w:rsidRPr="005015BA">
        <w:t>Definition</w:t>
      </w:r>
    </w:p>
    <w:p w:rsidR="002C4B51" w:rsidRPr="005015BA" w:rsidRDefault="002C4B51" w:rsidP="002C4B51">
      <w:pPr>
        <w:rPr>
          <w:rStyle w:val="StyleUnderline"/>
        </w:rPr>
      </w:pPr>
      <w:r w:rsidRPr="005015BA">
        <w:rPr>
          <w:rStyle w:val="StyleUnderline"/>
        </w:rPr>
        <w:t xml:space="preserve">Education of students from kindergarten through grades 6, 7, or 8 (which is </w:t>
      </w:r>
      <w:r w:rsidRPr="005015BA">
        <w:rPr>
          <w:rStyle w:val="Emphasis"/>
        </w:rPr>
        <w:t>dependent on the school system</w:t>
      </w:r>
      <w:r w:rsidRPr="005015BA">
        <w:rPr>
          <w:rStyle w:val="StyleUnderline"/>
        </w:rPr>
        <w:t>).</w:t>
      </w:r>
    </w:p>
    <w:p w:rsidR="002C4B51" w:rsidRPr="005015BA" w:rsidRDefault="002C4B51" w:rsidP="002C4B51">
      <w:pPr>
        <w:rPr>
          <w:lang w:eastAsia="zh-CN"/>
        </w:rPr>
      </w:pPr>
    </w:p>
    <w:p w:rsidR="00264880" w:rsidRPr="005015BA" w:rsidRDefault="00264880" w:rsidP="00264880">
      <w:pPr>
        <w:pStyle w:val="Heading2"/>
        <w:rPr>
          <w:lang w:eastAsia="zh-CN"/>
        </w:rPr>
      </w:pPr>
      <w:r w:rsidRPr="005015BA">
        <w:rPr>
          <w:lang w:eastAsia="zh-CN"/>
        </w:rPr>
        <w:t>Secondary</w:t>
      </w:r>
    </w:p>
    <w:p w:rsidR="008B357D" w:rsidRPr="005015BA" w:rsidRDefault="006C22CF" w:rsidP="008B357D">
      <w:pPr>
        <w:pStyle w:val="Heading3"/>
      </w:pPr>
      <w:r w:rsidRPr="005015BA">
        <w:t xml:space="preserve">Secondary – </w:t>
      </w:r>
      <w:r w:rsidR="008B357D" w:rsidRPr="005015BA">
        <w:t xml:space="preserve">Intermediate </w:t>
      </w:r>
    </w:p>
    <w:p w:rsidR="008B357D" w:rsidRPr="005015BA" w:rsidRDefault="008B357D" w:rsidP="008B357D">
      <w:pPr>
        <w:pStyle w:val="Heading4"/>
      </w:pPr>
      <w:r w:rsidRPr="005015BA">
        <w:t>Secondary school is a school intermediate between elementary and college and usually offering general, technical, vocational, or college-preparatory courses</w:t>
      </w:r>
    </w:p>
    <w:p w:rsidR="008B357D" w:rsidRPr="005015BA" w:rsidRDefault="008B357D" w:rsidP="008B357D">
      <w:r w:rsidRPr="005015BA">
        <w:rPr>
          <w:rStyle w:val="Style13ptBold"/>
        </w:rPr>
        <w:t xml:space="preserve">Merriam Webster ND </w:t>
      </w:r>
      <w:r w:rsidRPr="005015BA">
        <w:t>(dictionary, “secondary school”, https://www.merriam-webster.com/dictionary/secondary%20school)</w:t>
      </w:r>
    </w:p>
    <w:p w:rsidR="008B357D" w:rsidRPr="005015BA" w:rsidRDefault="008B357D" w:rsidP="008B357D">
      <w:pPr>
        <w:rPr>
          <w:rStyle w:val="StyleUnderline"/>
        </w:rPr>
      </w:pPr>
      <w:r w:rsidRPr="005015BA">
        <w:rPr>
          <w:rStyle w:val="StyleUnderline"/>
        </w:rPr>
        <w:t>Definition of secondary school:  a school intermediate between elementary school and college and usually offering general, technical, vocational, or college-preparatory courses</w:t>
      </w:r>
    </w:p>
    <w:p w:rsidR="008B357D" w:rsidRPr="005015BA" w:rsidRDefault="006C22CF" w:rsidP="008B357D">
      <w:pPr>
        <w:pStyle w:val="Heading3"/>
      </w:pPr>
      <w:r w:rsidRPr="005015BA">
        <w:t xml:space="preserve">Secondary – </w:t>
      </w:r>
      <w:r w:rsidR="008B357D" w:rsidRPr="005015BA">
        <w:t>High School</w:t>
      </w:r>
    </w:p>
    <w:p w:rsidR="008B357D" w:rsidRPr="005015BA" w:rsidRDefault="008B357D" w:rsidP="008B357D">
      <w:pPr>
        <w:pStyle w:val="Heading4"/>
      </w:pPr>
      <w:r w:rsidRPr="005015BA">
        <w:t>Secondary school is high school or academy that provides educational instruction for students ages 11 to 18</w:t>
      </w:r>
    </w:p>
    <w:p w:rsidR="008B357D" w:rsidRPr="005015BA" w:rsidRDefault="008B357D" w:rsidP="008B357D">
      <w:r w:rsidRPr="005015BA">
        <w:rPr>
          <w:rStyle w:val="Style13ptBold"/>
        </w:rPr>
        <w:t xml:space="preserve">Learn.org ND </w:t>
      </w:r>
      <w:r w:rsidRPr="005015BA">
        <w:t>(team of teachers, professional researchers, and writers, “What is the definition of secondary school?</w:t>
      </w:r>
      <w:proofErr w:type="gramStart"/>
      <w:r w:rsidRPr="005015BA">
        <w:t>”,</w:t>
      </w:r>
      <w:proofErr w:type="gramEnd"/>
      <w:r w:rsidRPr="005015BA">
        <w:t xml:space="preserve"> http://learn.org/articles/What_is_the_Definition_of_Secondary_School.html)</w:t>
      </w:r>
    </w:p>
    <w:p w:rsidR="008B357D" w:rsidRPr="005015BA" w:rsidRDefault="008B357D" w:rsidP="008B357D">
      <w:pPr>
        <w:rPr>
          <w:rStyle w:val="StyleUnderline"/>
        </w:rPr>
      </w:pPr>
      <w:r w:rsidRPr="005015BA">
        <w:rPr>
          <w:rStyle w:val="StyleUnderline"/>
        </w:rPr>
        <w:t>A secondary school in the United States might also be known as a high school or as an academy. It usually provides educational instruction for students during the period from ages 11 to 18.</w:t>
      </w:r>
      <w:r w:rsidRPr="005015BA">
        <w:rPr>
          <w:sz w:val="16"/>
        </w:rPr>
        <w:t xml:space="preserve"> Read on to learn more about secondary schools. Secondary School Grade Levels </w:t>
      </w:r>
      <w:proofErr w:type="gramStart"/>
      <w:r w:rsidRPr="005015BA">
        <w:rPr>
          <w:rStyle w:val="StyleUnderline"/>
        </w:rPr>
        <w:t>A</w:t>
      </w:r>
      <w:proofErr w:type="gramEnd"/>
      <w:r w:rsidRPr="005015BA">
        <w:rPr>
          <w:rStyle w:val="StyleUnderline"/>
        </w:rPr>
        <w:t xml:space="preserve"> secondary school in the U.S. commonly consists of grades 9 through 12, with grade levels known as freshman, sophomore, junior and senior, respectively</w:t>
      </w:r>
      <w:r w:rsidRPr="005015BA">
        <w:rPr>
          <w:sz w:val="16"/>
        </w:rPr>
        <w:t xml:space="preserve">. Some larger school districts fund secondary schools that teach only grades 10, 11 and 12. Some secondary schools include students in grades seven and eight, along with the higher grade levels. Secondary schools represent the final stage of compulsory schooling in most U.S. states. </w:t>
      </w:r>
      <w:r w:rsidRPr="005015BA">
        <w:rPr>
          <w:rStyle w:val="StyleUnderline"/>
        </w:rPr>
        <w:t>State law proscribes school attendance until graduation or until a specific age, whichever comes earlier.</w:t>
      </w:r>
    </w:p>
    <w:p w:rsidR="008B357D" w:rsidRPr="005015BA" w:rsidRDefault="008B357D" w:rsidP="008B357D">
      <w:pPr>
        <w:pStyle w:val="Heading4"/>
      </w:pPr>
      <w:r w:rsidRPr="005015BA">
        <w:t>Secondary includes schools with no grade lower than 7</w:t>
      </w:r>
    </w:p>
    <w:p w:rsidR="008B357D" w:rsidRPr="005015BA" w:rsidRDefault="008B357D" w:rsidP="008B357D">
      <w:pPr>
        <w:rPr>
          <w:rStyle w:val="Style13ptBold"/>
          <w:b w:val="0"/>
          <w:bCs w:val="0"/>
          <w:sz w:val="22"/>
        </w:rPr>
      </w:pPr>
      <w:r w:rsidRPr="005015BA">
        <w:rPr>
          <w:rStyle w:val="Style13ptBold"/>
        </w:rPr>
        <w:t xml:space="preserve">National Center for Education Statistics 17 </w:t>
      </w:r>
      <w:r w:rsidRPr="005015BA">
        <w:t>(primary federal entity for collecting and analyzing data related to education, March, “Characteristics of Traditional Public Schools and Public Charter Schools”, https://nces.ed.gov/programs/coe/indicator_cla.asp)</w:t>
      </w:r>
    </w:p>
    <w:p w:rsidR="008B357D" w:rsidRPr="005015BA" w:rsidRDefault="008B357D" w:rsidP="008B357D">
      <w:pPr>
        <w:rPr>
          <w:sz w:val="16"/>
        </w:rPr>
      </w:pPr>
      <w:r w:rsidRPr="005015BA">
        <w:rPr>
          <w:sz w:val="16"/>
        </w:rPr>
        <w:t xml:space="preserve">NOTE: "Elementary" includes schools beginning with grade 6 or below and with no grade higher than 8. </w:t>
      </w:r>
      <w:r w:rsidRPr="005015BA">
        <w:rPr>
          <w:rStyle w:val="StyleUnderline"/>
        </w:rPr>
        <w:t xml:space="preserve">"Secondary" includes schools with no grade lower than 7. </w:t>
      </w:r>
      <w:r w:rsidRPr="005015BA">
        <w:rPr>
          <w:rStyle w:val="Emphasis"/>
        </w:rPr>
        <w:t>"Combined elementary/secondary" includes schools beginning with grade 6 or below and ending with grade 9 or above.</w:t>
      </w:r>
      <w:r w:rsidRPr="005015BA">
        <w:rPr>
          <w:sz w:val="16"/>
        </w:rPr>
        <w:t xml:space="preserve"> "Other" includes schools not classified by grade span. Detail may not sum to 100 percent because of rounding.</w:t>
      </w:r>
    </w:p>
    <w:p w:rsidR="0030424E" w:rsidRPr="005015BA" w:rsidRDefault="0030424E" w:rsidP="0030424E">
      <w:pPr>
        <w:rPr>
          <w:lang w:eastAsia="zh-CN"/>
        </w:rPr>
      </w:pPr>
    </w:p>
    <w:p w:rsidR="00264880" w:rsidRPr="005015BA" w:rsidRDefault="00264880" w:rsidP="0030424E">
      <w:pPr>
        <w:pStyle w:val="Heading2"/>
      </w:pPr>
      <w:r w:rsidRPr="005015BA">
        <w:t>United States</w:t>
      </w:r>
    </w:p>
    <w:p w:rsidR="00264880" w:rsidRPr="005015BA" w:rsidRDefault="006C22CF" w:rsidP="00264880">
      <w:pPr>
        <w:pStyle w:val="Heading3"/>
      </w:pPr>
      <w:r w:rsidRPr="005015BA">
        <w:t xml:space="preserve">United States – </w:t>
      </w:r>
      <w:r w:rsidR="00264880" w:rsidRPr="005015BA">
        <w:t>Federal Government</w:t>
      </w:r>
    </w:p>
    <w:p w:rsidR="00264880" w:rsidRPr="005015BA" w:rsidRDefault="00264880" w:rsidP="00264880">
      <w:pPr>
        <w:pStyle w:val="Heading4"/>
        <w:rPr>
          <w:rStyle w:val="Style13ptBold"/>
          <w:b/>
        </w:rPr>
      </w:pPr>
      <w:r w:rsidRPr="005015BA">
        <w:rPr>
          <w:rStyle w:val="Style13ptBold"/>
          <w:b/>
        </w:rPr>
        <w:t>“United States” means the federal government.</w:t>
      </w:r>
    </w:p>
    <w:p w:rsidR="00264880" w:rsidRPr="005015BA" w:rsidRDefault="00264880" w:rsidP="00264880">
      <w:pPr>
        <w:rPr>
          <w:rStyle w:val="Style13ptBold"/>
          <w:b w:val="0"/>
        </w:rPr>
      </w:pPr>
      <w:r w:rsidRPr="005015BA">
        <w:rPr>
          <w:rStyle w:val="Style13ptBold"/>
        </w:rPr>
        <w:t>Free Dictionary</w:t>
      </w:r>
      <w:r w:rsidRPr="005015BA">
        <w:rPr>
          <w:rStyle w:val="Style13ptBold"/>
          <w:b w:val="0"/>
        </w:rPr>
        <w:t xml:space="preserve"> </w:t>
      </w:r>
      <w:r w:rsidRPr="005015BA">
        <w:rPr>
          <w:rStyle w:val="Style13ptBold"/>
        </w:rPr>
        <w:t>14</w:t>
      </w:r>
      <w:r w:rsidRPr="005015BA">
        <w:rPr>
          <w:rStyle w:val="Style13ptBold"/>
          <w:b w:val="0"/>
        </w:rPr>
        <w:t xml:space="preserve"> </w:t>
      </w:r>
      <w:r w:rsidRPr="005015BA">
        <w:t>(The Free Dictionary, http://www.thefreedictionary.com/United+States)</w:t>
      </w:r>
    </w:p>
    <w:p w:rsidR="00264880" w:rsidRPr="005015BA" w:rsidRDefault="00264880" w:rsidP="00264880">
      <w:pPr>
        <w:rPr>
          <w:rStyle w:val="StyleUnderline"/>
        </w:rPr>
      </w:pPr>
      <w:r w:rsidRPr="005015BA">
        <w:rPr>
          <w:rStyle w:val="StyleUnderline"/>
        </w:rPr>
        <w:t>United States - the executive and legislative and judicial branches of the federal government of the United States</w:t>
      </w:r>
    </w:p>
    <w:p w:rsidR="00264880" w:rsidRPr="005015BA" w:rsidRDefault="006C22CF" w:rsidP="00264880">
      <w:pPr>
        <w:pStyle w:val="Heading3"/>
      </w:pPr>
      <w:r w:rsidRPr="005015BA">
        <w:t xml:space="preserve">United States – </w:t>
      </w:r>
      <w:r w:rsidR="00264880" w:rsidRPr="005015BA">
        <w:t>50 States</w:t>
      </w:r>
    </w:p>
    <w:p w:rsidR="00264880" w:rsidRPr="005015BA" w:rsidRDefault="00264880" w:rsidP="00264880">
      <w:pPr>
        <w:pStyle w:val="Heading4"/>
        <w:rPr>
          <w:rStyle w:val="Style13ptBold"/>
          <w:b/>
        </w:rPr>
      </w:pPr>
      <w:r w:rsidRPr="005015BA">
        <w:rPr>
          <w:rStyle w:val="Style13ptBold"/>
          <w:b/>
        </w:rPr>
        <w:t>“United States” means just the fifty states.</w:t>
      </w:r>
    </w:p>
    <w:p w:rsidR="00264880" w:rsidRPr="005015BA" w:rsidRDefault="00264880" w:rsidP="00264880">
      <w:pPr>
        <w:rPr>
          <w:rStyle w:val="Style13ptBold"/>
          <w:b w:val="0"/>
        </w:rPr>
      </w:pPr>
      <w:r w:rsidRPr="005015BA">
        <w:rPr>
          <w:rStyle w:val="Style13ptBold"/>
        </w:rPr>
        <w:t>Oxford Dictionary ND</w:t>
      </w:r>
      <w:r w:rsidRPr="005015BA">
        <w:rPr>
          <w:rStyle w:val="Style13ptBold"/>
          <w:b w:val="0"/>
        </w:rPr>
        <w:t xml:space="preserve"> </w:t>
      </w:r>
      <w:r w:rsidRPr="005015BA">
        <w:t>(http://www.oxforddictionaries.com/us/definition/american_english/United-States)</w:t>
      </w:r>
    </w:p>
    <w:p w:rsidR="00264880" w:rsidRPr="005015BA" w:rsidRDefault="00264880" w:rsidP="00264880">
      <w:pPr>
        <w:rPr>
          <w:sz w:val="16"/>
        </w:rPr>
      </w:pPr>
      <w:r w:rsidRPr="005015BA">
        <w:rPr>
          <w:rStyle w:val="StyleUnderline"/>
        </w:rPr>
        <w:t>United States</w:t>
      </w:r>
      <w:r w:rsidRPr="005015BA">
        <w:rPr>
          <w:sz w:val="16"/>
        </w:rPr>
        <w:t xml:space="preserve"> Syllabification: </w:t>
      </w:r>
      <w:proofErr w:type="spellStart"/>
      <w:r w:rsidRPr="005015BA">
        <w:rPr>
          <w:sz w:val="16"/>
        </w:rPr>
        <w:t>U·nit·</w:t>
      </w:r>
      <w:proofErr w:type="gramStart"/>
      <w:r w:rsidRPr="005015BA">
        <w:rPr>
          <w:sz w:val="16"/>
        </w:rPr>
        <w:t>ed</w:t>
      </w:r>
      <w:proofErr w:type="spellEnd"/>
      <w:proofErr w:type="gramEnd"/>
      <w:r w:rsidRPr="005015BA">
        <w:rPr>
          <w:sz w:val="16"/>
        </w:rPr>
        <w:t xml:space="preserve"> States (abbreviation: US or U.S.) </w:t>
      </w:r>
      <w:proofErr w:type="gramStart"/>
      <w:r w:rsidRPr="005015BA">
        <w:rPr>
          <w:rStyle w:val="StyleUnderline"/>
        </w:rPr>
        <w:t>A country that occupies most of the southern half of North America as well as Alaska and the Hawaiian Islands;</w:t>
      </w:r>
      <w:r w:rsidRPr="005015BA">
        <w:rPr>
          <w:sz w:val="16"/>
        </w:rPr>
        <w:t xml:space="preserve"> population 304,059,724 (est. 2008); capital, Washington, DC.</w:t>
      </w:r>
      <w:proofErr w:type="gramEnd"/>
      <w:r w:rsidRPr="005015BA">
        <w:rPr>
          <w:sz w:val="16"/>
        </w:rPr>
        <w:t xml:space="preserve"> </w:t>
      </w:r>
    </w:p>
    <w:p w:rsidR="00264880" w:rsidRPr="005015BA" w:rsidRDefault="00264880" w:rsidP="00264880">
      <w:pPr>
        <w:pStyle w:val="Heading3"/>
      </w:pPr>
      <w:r w:rsidRPr="005015BA">
        <w:t>Includes Territories</w:t>
      </w:r>
    </w:p>
    <w:p w:rsidR="00264880" w:rsidRPr="005015BA" w:rsidRDefault="00264880" w:rsidP="00264880">
      <w:pPr>
        <w:pStyle w:val="Heading4"/>
        <w:rPr>
          <w:rStyle w:val="Style13ptBold"/>
          <w:b/>
        </w:rPr>
      </w:pPr>
      <w:proofErr w:type="gramStart"/>
      <w:r w:rsidRPr="005015BA">
        <w:rPr>
          <w:rStyle w:val="Style13ptBold"/>
          <w:b/>
        </w:rPr>
        <w:t>Includes territories and possessions.</w:t>
      </w:r>
      <w:proofErr w:type="gramEnd"/>
    </w:p>
    <w:p w:rsidR="00264880" w:rsidRPr="005015BA" w:rsidRDefault="00264880" w:rsidP="00264880">
      <w:pPr>
        <w:rPr>
          <w:rStyle w:val="Style13ptBold"/>
          <w:b w:val="0"/>
        </w:rPr>
      </w:pPr>
      <w:r w:rsidRPr="005015BA">
        <w:rPr>
          <w:rStyle w:val="Style13ptBold"/>
        </w:rPr>
        <w:t>U.S. Code ND</w:t>
      </w:r>
      <w:r w:rsidRPr="005015BA">
        <w:rPr>
          <w:rStyle w:val="Style13ptBold"/>
          <w:b w:val="0"/>
        </w:rPr>
        <w:t xml:space="preserve"> </w:t>
      </w:r>
      <w:r w:rsidRPr="005015BA">
        <w:t>(18 U.S. Code § 2340 – Definitions, Legal Information Institute, http://www.law.cornell.edu/uscode/text/18/2340)</w:t>
      </w:r>
    </w:p>
    <w:p w:rsidR="00264880" w:rsidRPr="005015BA" w:rsidRDefault="00264880" w:rsidP="00264880">
      <w:pPr>
        <w:rPr>
          <w:rStyle w:val="Style13ptBold"/>
          <w:bCs w:val="0"/>
          <w:sz w:val="22"/>
          <w:u w:val="single"/>
        </w:rPr>
      </w:pPr>
      <w:r w:rsidRPr="005015BA">
        <w:rPr>
          <w:rStyle w:val="StyleUnderline"/>
        </w:rPr>
        <w:t>“United States” means the several States of the United States, the District of Columbia, and the commonwealths, territories, and possessions of the United States.</w:t>
      </w:r>
    </w:p>
    <w:p w:rsidR="00264880" w:rsidRPr="005015BA" w:rsidRDefault="00264880" w:rsidP="00264880">
      <w:pPr>
        <w:pStyle w:val="Heading4"/>
        <w:rPr>
          <w:rStyle w:val="Style13ptBold"/>
          <w:b/>
        </w:rPr>
      </w:pPr>
      <w:r w:rsidRPr="005015BA">
        <w:rPr>
          <w:rStyle w:val="Style13ptBold"/>
          <w:b/>
        </w:rPr>
        <w:t>Lack of “continental” proves territories and possessions are included.</w:t>
      </w:r>
    </w:p>
    <w:p w:rsidR="00264880" w:rsidRPr="005015BA" w:rsidRDefault="00264880" w:rsidP="00264880">
      <w:r w:rsidRPr="005015BA">
        <w:rPr>
          <w:rStyle w:val="Style13ptBold"/>
        </w:rPr>
        <w:t>U.S. Code 14</w:t>
      </w:r>
      <w:r w:rsidRPr="005015BA">
        <w:rPr>
          <w:rStyle w:val="Style13ptBold"/>
          <w:b w:val="0"/>
        </w:rPr>
        <w:t xml:space="preserve"> </w:t>
      </w:r>
      <w:r w:rsidRPr="005015BA">
        <w:t>(22 USC Sec. 1395 TITLE 22 CHAPTER 15 SUBCHAPTER VI Definitions, http://www.versuslaw.com/usc/22usc/22usc=00661-1410@32706.asp)</w:t>
      </w:r>
    </w:p>
    <w:p w:rsidR="00264880" w:rsidRPr="005015BA" w:rsidRDefault="00264880" w:rsidP="00264880">
      <w:pPr>
        <w:rPr>
          <w:sz w:val="16"/>
        </w:rPr>
      </w:pPr>
      <w:r w:rsidRPr="005015BA">
        <w:rPr>
          <w:sz w:val="16"/>
        </w:rPr>
        <w:t xml:space="preserve">-STATUTE- (a) As used in sections 1393 and 1394 of this title - (1) </w:t>
      </w:r>
      <w:r w:rsidRPr="005015BA">
        <w:rPr>
          <w:rStyle w:val="StyleUnderline"/>
        </w:rPr>
        <w:t>The term 'United States',</w:t>
      </w:r>
      <w:r w:rsidRPr="005015BA">
        <w:rPr>
          <w:sz w:val="16"/>
        </w:rPr>
        <w:t xml:space="preserve"> when used in a geographical sense, </w:t>
      </w:r>
      <w:r w:rsidRPr="005015BA">
        <w:rPr>
          <w:rStyle w:val="StyleUnderline"/>
        </w:rPr>
        <w:t xml:space="preserve">but not the term 'continental United States', includes all Territories and possessions of the United States, </w:t>
      </w:r>
      <w:r w:rsidRPr="005015BA">
        <w:rPr>
          <w:sz w:val="16"/>
        </w:rPr>
        <w:t xml:space="preserve">other than the Philippines. </w:t>
      </w:r>
    </w:p>
    <w:p w:rsidR="00382F08" w:rsidRPr="005015BA" w:rsidRDefault="00687CA3" w:rsidP="00382F08">
      <w:pPr>
        <w:pStyle w:val="Heading2"/>
        <w:rPr>
          <w:rFonts w:asciiTheme="minorHAnsi" w:hAnsiTheme="minorHAnsi" w:cstheme="minorHAnsi"/>
          <w:lang w:eastAsia="zh-CN"/>
        </w:rPr>
      </w:pPr>
      <w:r w:rsidRPr="005015BA">
        <w:rPr>
          <w:rFonts w:asciiTheme="minorHAnsi" w:hAnsiTheme="minorHAnsi" w:cstheme="minorHAnsi"/>
          <w:lang w:eastAsia="zh-CN"/>
        </w:rPr>
        <w:t xml:space="preserve">Education </w:t>
      </w:r>
    </w:p>
    <w:p w:rsidR="00AB78F8" w:rsidRPr="005015BA" w:rsidRDefault="001A6B6C" w:rsidP="00AB78F8">
      <w:pPr>
        <w:pStyle w:val="Heading3"/>
      </w:pPr>
      <w:r w:rsidRPr="005015BA">
        <w:t xml:space="preserve">Education – </w:t>
      </w:r>
      <w:r w:rsidR="00AB78F8" w:rsidRPr="005015BA">
        <w:t>Conditions</w:t>
      </w:r>
    </w:p>
    <w:p w:rsidR="00AB78F8" w:rsidRPr="005015BA" w:rsidRDefault="00AB78F8" w:rsidP="00AB78F8">
      <w:pPr>
        <w:pStyle w:val="Heading4"/>
      </w:pPr>
      <w:r w:rsidRPr="005015BA">
        <w:t xml:space="preserve">Exclusively curriculum-based education does not fully encompass what is needed for students to achieve their potential – educational conditions </w:t>
      </w:r>
      <w:r w:rsidRPr="005015BA">
        <w:rPr>
          <w:u w:val="single"/>
        </w:rPr>
        <w:t>must</w:t>
      </w:r>
      <w:r w:rsidRPr="005015BA">
        <w:t xml:space="preserve"> be included</w:t>
      </w:r>
    </w:p>
    <w:p w:rsidR="00AB78F8" w:rsidRPr="005015BA" w:rsidRDefault="00AB78F8" w:rsidP="00AB78F8">
      <w:r w:rsidRPr="005015BA">
        <w:rPr>
          <w:rStyle w:val="Style13ptBold"/>
        </w:rPr>
        <w:t>Adams 93</w:t>
      </w:r>
      <w:r w:rsidRPr="005015BA">
        <w:t xml:space="preserve"> [Don, former Professor of Education, Economic and Social Development at the University of Pittsburgh, “Defining Educational Quality (IEQ Publication #1: Biennial Report)”, 01/06/1993, http://pdf.usaid.gov/pdf_docs/Pnaca245.pdf]</w:t>
      </w:r>
    </w:p>
    <w:p w:rsidR="00AB78F8" w:rsidRPr="005015BA" w:rsidRDefault="00AB78F8" w:rsidP="00AB78F8">
      <w:pPr>
        <w:rPr>
          <w:rStyle w:val="StyleUnderline"/>
        </w:rPr>
      </w:pPr>
      <w:r w:rsidRPr="005015BA">
        <w:rPr>
          <w:rStyle w:val="StyleUnderline"/>
        </w:rPr>
        <w:t xml:space="preserve">Education is sometimes said to </w:t>
      </w:r>
      <w:proofErr w:type="gramStart"/>
      <w:r w:rsidRPr="005015BA">
        <w:rPr>
          <w:rStyle w:val="StyleUnderline"/>
        </w:rPr>
        <w:t>" enlarge</w:t>
      </w:r>
      <w:proofErr w:type="gramEnd"/>
      <w:r w:rsidRPr="005015BA">
        <w:rPr>
          <w:rStyle w:val="StyleUnderline"/>
        </w:rPr>
        <w:t xml:space="preserve"> human capacities" or to help students to achieve their "potential.</w:t>
      </w:r>
      <w:r w:rsidRPr="005015BA">
        <w:t>" In principle the change being examined could focus not only on the individual but also on social groups or institutions. The "value added" definition implies that</w:t>
      </w:r>
      <w:r w:rsidRPr="005015BA">
        <w:rPr>
          <w:rStyle w:val="StyleUnderline"/>
        </w:rPr>
        <w:t xml:space="preserve"> the higher the quality of the education the more the contribution to the knowledge, attitudes, values and behavior of the students.</w:t>
      </w:r>
    </w:p>
    <w:p w:rsidR="00AB78F8" w:rsidRPr="005015BA" w:rsidRDefault="00AB78F8" w:rsidP="00AB78F8">
      <w:pPr>
        <w:rPr>
          <w:rFonts w:asciiTheme="minorHAnsi" w:hAnsiTheme="minorHAnsi"/>
        </w:rPr>
      </w:pPr>
    </w:p>
    <w:p w:rsidR="00281718" w:rsidRPr="005015BA" w:rsidRDefault="001A6B6C" w:rsidP="00281718">
      <w:pPr>
        <w:pStyle w:val="Heading3"/>
        <w:rPr>
          <w:rFonts w:asciiTheme="minorHAnsi" w:hAnsiTheme="minorHAnsi" w:cstheme="minorHAnsi"/>
          <w:lang w:eastAsia="zh-CN"/>
        </w:rPr>
      </w:pPr>
      <w:r w:rsidRPr="005015BA">
        <w:t xml:space="preserve">Education – </w:t>
      </w:r>
      <w:r w:rsidR="0020365B" w:rsidRPr="005015BA">
        <w:rPr>
          <w:rFonts w:asciiTheme="minorHAnsi" w:hAnsiTheme="minorHAnsi" w:cstheme="minorHAnsi"/>
          <w:lang w:eastAsia="zh-CN"/>
        </w:rPr>
        <w:t xml:space="preserve">Not Just Curriculum </w:t>
      </w:r>
    </w:p>
    <w:p w:rsidR="00281718" w:rsidRPr="005015BA" w:rsidRDefault="00281718" w:rsidP="00281718">
      <w:pPr>
        <w:pStyle w:val="Heading4"/>
        <w:rPr>
          <w:rFonts w:asciiTheme="minorHAnsi" w:hAnsiTheme="minorHAnsi" w:cstheme="minorHAnsi"/>
          <w:lang w:eastAsia="zh-CN"/>
        </w:rPr>
      </w:pPr>
      <w:r w:rsidRPr="005015BA">
        <w:rPr>
          <w:rFonts w:asciiTheme="minorHAnsi" w:hAnsiTheme="minorHAnsi" w:cstheme="minorHAnsi"/>
          <w:lang w:eastAsia="zh-CN"/>
        </w:rPr>
        <w:t>Education includes multiple facets outside of the first curriculum</w:t>
      </w:r>
    </w:p>
    <w:p w:rsidR="00281718" w:rsidRPr="005015BA" w:rsidRDefault="00281718" w:rsidP="00281718">
      <w:pPr>
        <w:rPr>
          <w:rFonts w:asciiTheme="minorHAnsi" w:hAnsiTheme="minorHAnsi" w:cstheme="minorHAnsi"/>
          <w:lang w:eastAsia="zh-CN"/>
        </w:rPr>
      </w:pPr>
      <w:r w:rsidRPr="005015BA">
        <w:rPr>
          <w:rStyle w:val="Style13ptBold"/>
          <w:rFonts w:asciiTheme="minorHAnsi" w:hAnsiTheme="minorHAnsi" w:cstheme="minorHAnsi"/>
        </w:rPr>
        <w:t>Black’s Law Dictionary ND</w:t>
      </w:r>
      <w:r w:rsidRPr="005015BA">
        <w:rPr>
          <w:rFonts w:asciiTheme="minorHAnsi" w:hAnsiTheme="minorHAnsi" w:cstheme="minorHAnsi"/>
          <w:lang w:eastAsia="zh-CN"/>
        </w:rPr>
        <w:t xml:space="preserve"> [Black’s Law Dictionary Online, http://thelawdictionary.org/education/]</w:t>
      </w:r>
    </w:p>
    <w:p w:rsidR="00281718" w:rsidRPr="005015BA" w:rsidRDefault="00281718" w:rsidP="00281718">
      <w:pPr>
        <w:rPr>
          <w:rFonts w:asciiTheme="minorHAnsi" w:hAnsiTheme="minorHAnsi" w:cstheme="minorHAnsi"/>
          <w:lang w:eastAsia="zh-CN"/>
        </w:rPr>
      </w:pPr>
      <w:r w:rsidRPr="005015BA">
        <w:rPr>
          <w:rFonts w:asciiTheme="minorHAnsi" w:hAnsiTheme="minorHAnsi" w:cstheme="minorHAnsi"/>
          <w:lang w:eastAsia="zh-CN"/>
        </w:rPr>
        <w:t xml:space="preserve">Within the meaning of a statute relative to the powers and duties of guardians, </w:t>
      </w:r>
      <w:r w:rsidRPr="005015BA">
        <w:rPr>
          <w:rStyle w:val="StyleUnderline"/>
          <w:rFonts w:asciiTheme="minorHAnsi" w:hAnsiTheme="minorHAnsi" w:cstheme="minorHAnsi"/>
        </w:rPr>
        <w:t>this term comprehends not merely the instruction received at school or college, but the whole course of training, moral, intellectual, and physical</w:t>
      </w:r>
      <w:r w:rsidRPr="005015BA">
        <w:rPr>
          <w:rFonts w:asciiTheme="minorHAnsi" w:hAnsiTheme="minorHAnsi" w:cstheme="minorHAnsi"/>
          <w:lang w:eastAsia="zh-CN"/>
        </w:rPr>
        <w:t xml:space="preserve">. Education maybe particularly directed to </w:t>
      </w:r>
      <w:proofErr w:type="gramStart"/>
      <w:r w:rsidRPr="005015BA">
        <w:rPr>
          <w:rFonts w:asciiTheme="minorHAnsi" w:hAnsiTheme="minorHAnsi" w:cstheme="minorHAnsi"/>
          <w:lang w:eastAsia="zh-CN"/>
        </w:rPr>
        <w:t>either the mental, moral, or physical powers and</w:t>
      </w:r>
      <w:proofErr w:type="gramEnd"/>
      <w:r w:rsidRPr="005015BA">
        <w:rPr>
          <w:rFonts w:asciiTheme="minorHAnsi" w:hAnsiTheme="minorHAnsi" w:cstheme="minorHAnsi"/>
          <w:lang w:eastAsia="zh-CN"/>
        </w:rPr>
        <w:t xml:space="preserve"> </w:t>
      </w:r>
      <w:proofErr w:type="spellStart"/>
      <w:r w:rsidRPr="005015BA">
        <w:rPr>
          <w:rFonts w:asciiTheme="minorHAnsi" w:hAnsiTheme="minorHAnsi" w:cstheme="minorHAnsi"/>
          <w:lang w:eastAsia="zh-CN"/>
        </w:rPr>
        <w:t>faculties,"but</w:t>
      </w:r>
      <w:proofErr w:type="spellEnd"/>
      <w:r w:rsidRPr="005015BA">
        <w:rPr>
          <w:rFonts w:asciiTheme="minorHAnsi" w:hAnsiTheme="minorHAnsi" w:cstheme="minorHAnsi"/>
          <w:lang w:eastAsia="zh-CN"/>
        </w:rPr>
        <w:t xml:space="preserve"> </w:t>
      </w:r>
      <w:r w:rsidRPr="005015BA">
        <w:rPr>
          <w:rStyle w:val="StyleUnderline"/>
          <w:rFonts w:asciiTheme="minorHAnsi" w:hAnsiTheme="minorHAnsi" w:cstheme="minorHAnsi"/>
        </w:rPr>
        <w:t xml:space="preserve">In its broadest </w:t>
      </w:r>
      <w:proofErr w:type="spellStart"/>
      <w:r w:rsidRPr="005015BA">
        <w:rPr>
          <w:rStyle w:val="StyleUnderline"/>
          <w:rFonts w:asciiTheme="minorHAnsi" w:hAnsiTheme="minorHAnsi" w:cstheme="minorHAnsi"/>
        </w:rPr>
        <w:t>aud</w:t>
      </w:r>
      <w:proofErr w:type="spellEnd"/>
      <w:r w:rsidRPr="005015BA">
        <w:rPr>
          <w:rStyle w:val="StyleUnderline"/>
          <w:rFonts w:asciiTheme="minorHAnsi" w:hAnsiTheme="minorHAnsi" w:cstheme="minorHAnsi"/>
        </w:rPr>
        <w:t xml:space="preserve"> best sense it relates to them all.</w:t>
      </w:r>
      <w:r w:rsidRPr="005015BA">
        <w:rPr>
          <w:rFonts w:asciiTheme="minorHAnsi" w:hAnsiTheme="minorHAnsi" w:cstheme="minorHAnsi"/>
          <w:lang w:eastAsia="zh-CN"/>
        </w:rPr>
        <w:t xml:space="preserve"> Mount Herman Boys' School v. Gill, 145 Mass. 139, 13 N. E. 354; Cook v. State, 90 Tenn. 407, 10 S. W. 471</w:t>
      </w:r>
      <w:proofErr w:type="gramStart"/>
      <w:r w:rsidRPr="005015BA">
        <w:rPr>
          <w:rFonts w:asciiTheme="minorHAnsi" w:hAnsiTheme="minorHAnsi" w:cstheme="minorHAnsi"/>
          <w:lang w:eastAsia="zh-CN"/>
        </w:rPr>
        <w:t>,13</w:t>
      </w:r>
      <w:proofErr w:type="gramEnd"/>
      <w:r w:rsidRPr="005015BA">
        <w:rPr>
          <w:rFonts w:asciiTheme="minorHAnsi" w:hAnsiTheme="minorHAnsi" w:cstheme="minorHAnsi"/>
          <w:lang w:eastAsia="zh-CN"/>
        </w:rPr>
        <w:t xml:space="preserve"> L. It. A. 183; </w:t>
      </w:r>
      <w:proofErr w:type="spellStart"/>
      <w:r w:rsidRPr="005015BA">
        <w:rPr>
          <w:rFonts w:asciiTheme="minorHAnsi" w:hAnsiTheme="minorHAnsi" w:cstheme="minorHAnsi"/>
          <w:lang w:eastAsia="zh-CN"/>
        </w:rPr>
        <w:t>Ruohs</w:t>
      </w:r>
      <w:proofErr w:type="spellEnd"/>
      <w:r w:rsidRPr="005015BA">
        <w:rPr>
          <w:rFonts w:asciiTheme="minorHAnsi" w:hAnsiTheme="minorHAnsi" w:cstheme="minorHAnsi"/>
          <w:lang w:eastAsia="zh-CN"/>
        </w:rPr>
        <w:t xml:space="preserve"> v. Backer, 6 </w:t>
      </w:r>
      <w:proofErr w:type="spellStart"/>
      <w:r w:rsidRPr="005015BA">
        <w:rPr>
          <w:rFonts w:asciiTheme="minorHAnsi" w:hAnsiTheme="minorHAnsi" w:cstheme="minorHAnsi"/>
          <w:lang w:eastAsia="zh-CN"/>
        </w:rPr>
        <w:t>Heisk</w:t>
      </w:r>
      <w:proofErr w:type="spellEnd"/>
      <w:r w:rsidRPr="005015BA">
        <w:rPr>
          <w:rFonts w:asciiTheme="minorHAnsi" w:hAnsiTheme="minorHAnsi" w:cstheme="minorHAnsi"/>
          <w:lang w:eastAsia="zh-CN"/>
        </w:rPr>
        <w:t xml:space="preserve">. </w:t>
      </w:r>
      <w:proofErr w:type="gramStart"/>
      <w:r w:rsidRPr="005015BA">
        <w:rPr>
          <w:rFonts w:asciiTheme="minorHAnsi" w:hAnsiTheme="minorHAnsi" w:cstheme="minorHAnsi"/>
          <w:lang w:eastAsia="zh-CN"/>
        </w:rPr>
        <w:t>(Tenn.) 400, 19 Am. Rep. 598.</w:t>
      </w:r>
      <w:proofErr w:type="gramEnd"/>
      <w:r w:rsidRPr="005015BA">
        <w:rPr>
          <w:rFonts w:asciiTheme="minorHAnsi" w:hAnsiTheme="minorHAnsi" w:cstheme="minorHAnsi"/>
          <w:lang w:eastAsia="zh-CN"/>
        </w:rPr>
        <w:t xml:space="preserve"> </w:t>
      </w:r>
    </w:p>
    <w:p w:rsidR="00BA2832" w:rsidRPr="005015BA" w:rsidRDefault="001A6B6C" w:rsidP="00BA2832">
      <w:pPr>
        <w:pStyle w:val="Heading3"/>
        <w:rPr>
          <w:lang w:eastAsia="zh-CN"/>
        </w:rPr>
      </w:pPr>
      <w:r w:rsidRPr="005015BA">
        <w:t xml:space="preserve">Education – </w:t>
      </w:r>
      <w:r w:rsidR="00BA2832" w:rsidRPr="005015BA">
        <w:rPr>
          <w:lang w:eastAsia="zh-CN"/>
        </w:rPr>
        <w:t>Knowledge</w:t>
      </w:r>
    </w:p>
    <w:p w:rsidR="00BA2832" w:rsidRPr="005015BA" w:rsidRDefault="00BA2832" w:rsidP="00BA2832">
      <w:pPr>
        <w:pStyle w:val="Heading4"/>
        <w:rPr>
          <w:lang w:eastAsia="zh-CN"/>
        </w:rPr>
      </w:pPr>
      <w:r w:rsidRPr="005015BA">
        <w:rPr>
          <w:lang w:eastAsia="zh-CN"/>
        </w:rPr>
        <w:t xml:space="preserve">Education is knowledge and skills </w:t>
      </w:r>
    </w:p>
    <w:p w:rsidR="00BA2832" w:rsidRPr="005015BA" w:rsidRDefault="00BA2832" w:rsidP="00BA2832">
      <w:pPr>
        <w:rPr>
          <w:lang w:eastAsia="zh-CN"/>
        </w:rPr>
      </w:pPr>
      <w:r w:rsidRPr="005015BA">
        <w:rPr>
          <w:b/>
          <w:lang w:eastAsia="zh-CN"/>
        </w:rPr>
        <w:t>Dictionary no date</w:t>
      </w:r>
      <w:r w:rsidRPr="005015BA">
        <w:rPr>
          <w:lang w:eastAsia="zh-CN"/>
        </w:rPr>
        <w:t xml:space="preserve"> (Dictionary.com, </w:t>
      </w:r>
      <w:hyperlink r:id="rId14" w:history="1">
        <w:r w:rsidRPr="005015BA">
          <w:rPr>
            <w:rStyle w:val="Hyperlink"/>
            <w:lang w:eastAsia="zh-CN"/>
          </w:rPr>
          <w:t>http://www.dictionary.com/browse/education</w:t>
        </w:r>
      </w:hyperlink>
      <w:r w:rsidRPr="005015BA">
        <w:rPr>
          <w:lang w:eastAsia="zh-CN"/>
        </w:rPr>
        <w:t xml:space="preserve">) </w:t>
      </w:r>
    </w:p>
    <w:p w:rsidR="00BA2832" w:rsidRPr="005015BA" w:rsidRDefault="00BA2832" w:rsidP="00BA2832">
      <w:pPr>
        <w:rPr>
          <w:lang w:eastAsia="zh-CN"/>
        </w:rPr>
      </w:pPr>
      <w:r w:rsidRPr="005015BA">
        <w:rPr>
          <w:rStyle w:val="StyleUnderline"/>
        </w:rPr>
        <w:t>the act or process of imparting or acquiring general knowledge, developing the powers of reasoning and judgment, and generally of preparing oneself or others intellectually for mature life</w:t>
      </w:r>
      <w:r w:rsidRPr="005015BA">
        <w:rPr>
          <w:lang w:eastAsia="zh-CN"/>
        </w:rPr>
        <w:t xml:space="preserve">. 2. </w:t>
      </w:r>
      <w:proofErr w:type="gramStart"/>
      <w:r w:rsidRPr="005015BA">
        <w:rPr>
          <w:rStyle w:val="Emphasis"/>
        </w:rPr>
        <w:t>the</w:t>
      </w:r>
      <w:proofErr w:type="gramEnd"/>
      <w:r w:rsidRPr="005015BA">
        <w:rPr>
          <w:rStyle w:val="Emphasis"/>
        </w:rPr>
        <w:t xml:space="preserve"> act or process of imparting or acquiring particular knowledge or skills</w:t>
      </w:r>
      <w:r w:rsidRPr="005015BA">
        <w:rPr>
          <w:lang w:eastAsia="zh-CN"/>
        </w:rPr>
        <w:t>, as for a profession.</w:t>
      </w:r>
    </w:p>
    <w:p w:rsidR="00BA2832" w:rsidRPr="005015BA" w:rsidRDefault="001A6B6C" w:rsidP="00BA2832">
      <w:pPr>
        <w:pStyle w:val="Heading3"/>
        <w:rPr>
          <w:lang w:eastAsia="zh-CN"/>
        </w:rPr>
      </w:pPr>
      <w:r w:rsidRPr="005015BA">
        <w:t xml:space="preserve">Education – </w:t>
      </w:r>
      <w:r w:rsidR="00BA2832" w:rsidRPr="005015BA">
        <w:rPr>
          <w:lang w:eastAsia="zh-CN"/>
        </w:rPr>
        <w:t xml:space="preserve">Schools </w:t>
      </w:r>
    </w:p>
    <w:p w:rsidR="00666DA5" w:rsidRPr="005015BA" w:rsidRDefault="00666DA5" w:rsidP="00666DA5">
      <w:pPr>
        <w:pStyle w:val="Heading4"/>
        <w:rPr>
          <w:lang w:eastAsia="zh-CN"/>
        </w:rPr>
      </w:pPr>
      <w:r w:rsidRPr="005015BA">
        <w:rPr>
          <w:lang w:eastAsia="zh-CN"/>
        </w:rPr>
        <w:t xml:space="preserve">Education includes schools </w:t>
      </w:r>
    </w:p>
    <w:p w:rsidR="00BA2832" w:rsidRPr="005015BA" w:rsidRDefault="00BA2832" w:rsidP="00BA2832">
      <w:pPr>
        <w:rPr>
          <w:lang w:eastAsia="zh-CN"/>
        </w:rPr>
      </w:pPr>
      <w:r w:rsidRPr="005015BA">
        <w:rPr>
          <w:b/>
          <w:lang w:eastAsia="zh-CN"/>
        </w:rPr>
        <w:t xml:space="preserve">Cambridge Dictionary no date </w:t>
      </w:r>
      <w:r w:rsidRPr="005015BA">
        <w:rPr>
          <w:lang w:eastAsia="zh-CN"/>
        </w:rPr>
        <w:t xml:space="preserve">(“Education,” </w:t>
      </w:r>
      <w:hyperlink r:id="rId15" w:history="1">
        <w:r w:rsidRPr="005015BA">
          <w:rPr>
            <w:rStyle w:val="Hyperlink"/>
            <w:lang w:eastAsia="zh-CN"/>
          </w:rPr>
          <w:t>http://dictionary.cambridge.org/dictionary/english/education</w:t>
        </w:r>
      </w:hyperlink>
      <w:r w:rsidRPr="005015BA">
        <w:rPr>
          <w:lang w:eastAsia="zh-CN"/>
        </w:rPr>
        <w:t xml:space="preserve">) </w:t>
      </w:r>
    </w:p>
    <w:p w:rsidR="00BA2832" w:rsidRPr="005015BA" w:rsidRDefault="00BA2832" w:rsidP="00BA2832">
      <w:pPr>
        <w:rPr>
          <w:lang w:eastAsia="zh-CN"/>
        </w:rPr>
      </w:pPr>
      <w:proofErr w:type="gramStart"/>
      <w:r w:rsidRPr="005015BA">
        <w:rPr>
          <w:rStyle w:val="Emphasis"/>
        </w:rPr>
        <w:t>the</w:t>
      </w:r>
      <w:proofErr w:type="gramEnd"/>
      <w:r w:rsidRPr="005015BA">
        <w:rPr>
          <w:rStyle w:val="Emphasis"/>
        </w:rPr>
        <w:t xml:space="preserve"> process of teaching or learning, especially in a school or college</w:t>
      </w:r>
      <w:r w:rsidRPr="005015BA">
        <w:rPr>
          <w:lang w:eastAsia="zh-CN"/>
        </w:rPr>
        <w:t xml:space="preserve">, or the knowledge that you get from this: As a child he received most of his education at home. It's a country that places great importance on education. </w:t>
      </w:r>
      <w:r w:rsidRPr="005015BA">
        <w:rPr>
          <w:rStyle w:val="StyleUnderline"/>
        </w:rPr>
        <w:t>She lectures in education</w:t>
      </w:r>
      <w:r w:rsidRPr="005015BA">
        <w:rPr>
          <w:lang w:eastAsia="zh-CN"/>
        </w:rPr>
        <w:t xml:space="preserve"> (= the study of education</w:t>
      </w:r>
      <w:r w:rsidRPr="005015BA">
        <w:rPr>
          <w:rStyle w:val="StyleUnderline"/>
        </w:rPr>
        <w:t>) at the teacher training college. It's important for children to get a good education</w:t>
      </w:r>
      <w:r w:rsidRPr="005015BA">
        <w:rPr>
          <w:lang w:eastAsia="zh-CN"/>
        </w:rPr>
        <w:t>.</w:t>
      </w:r>
    </w:p>
    <w:p w:rsidR="00666DA5" w:rsidRPr="005015BA" w:rsidRDefault="00666DA5" w:rsidP="00BA2832">
      <w:pPr>
        <w:rPr>
          <w:lang w:eastAsia="zh-CN"/>
        </w:rPr>
      </w:pPr>
    </w:p>
    <w:p w:rsidR="00666DA5" w:rsidRPr="005015BA" w:rsidRDefault="00666DA5" w:rsidP="00666DA5">
      <w:pPr>
        <w:pStyle w:val="Heading4"/>
        <w:rPr>
          <w:lang w:eastAsia="zh-CN"/>
        </w:rPr>
      </w:pPr>
      <w:r w:rsidRPr="005015BA">
        <w:rPr>
          <w:lang w:eastAsia="zh-CN"/>
        </w:rPr>
        <w:t xml:space="preserve">Education is instructed teaching – that means schools </w:t>
      </w:r>
    </w:p>
    <w:p w:rsidR="00666DA5" w:rsidRPr="005015BA" w:rsidRDefault="00666DA5" w:rsidP="00666DA5">
      <w:pPr>
        <w:rPr>
          <w:lang w:eastAsia="zh-CN"/>
        </w:rPr>
      </w:pPr>
      <w:r w:rsidRPr="005015BA">
        <w:rPr>
          <w:b/>
          <w:lang w:eastAsia="zh-CN"/>
        </w:rPr>
        <w:t>Business Dictionary no date</w:t>
      </w:r>
      <w:r w:rsidRPr="005015BA">
        <w:rPr>
          <w:lang w:eastAsia="zh-CN"/>
        </w:rPr>
        <w:t xml:space="preserve"> (Business Dictionary, http://www.businessdictionary.com/definition/education.html)</w:t>
      </w:r>
    </w:p>
    <w:p w:rsidR="00666DA5" w:rsidRPr="005015BA" w:rsidRDefault="00666DA5" w:rsidP="00666DA5">
      <w:pPr>
        <w:rPr>
          <w:lang w:eastAsia="zh-CN"/>
        </w:rPr>
      </w:pPr>
      <w:proofErr w:type="gramStart"/>
      <w:r w:rsidRPr="005015BA">
        <w:rPr>
          <w:rStyle w:val="StyleUnderline"/>
        </w:rPr>
        <w:t>The wealth of knowledge acquired by an individual after studying particular subject matters</w:t>
      </w:r>
      <w:r w:rsidRPr="005015BA">
        <w:rPr>
          <w:lang w:eastAsia="zh-CN"/>
        </w:rPr>
        <w:t xml:space="preserve"> or experiencing life lessons that provide an understanding of something.</w:t>
      </w:r>
      <w:proofErr w:type="gramEnd"/>
      <w:r w:rsidRPr="005015BA">
        <w:rPr>
          <w:lang w:eastAsia="zh-CN"/>
        </w:rPr>
        <w:t xml:space="preserve"> </w:t>
      </w:r>
      <w:r w:rsidRPr="005015BA">
        <w:rPr>
          <w:rStyle w:val="Emphasis"/>
        </w:rPr>
        <w:t>Education requires instruction of some sort from an individual or composed literature. The most common forms of education result from years of schooling that incorporates studies of a variety of subjects</w:t>
      </w:r>
      <w:r w:rsidRPr="005015BA">
        <w:rPr>
          <w:lang w:eastAsia="zh-CN"/>
        </w:rPr>
        <w:t>. "Jamie knew the importance of an education, so she chose to go to a four-year university after graduating from high school."</w:t>
      </w:r>
    </w:p>
    <w:p w:rsidR="00666DA5" w:rsidRPr="005015BA" w:rsidRDefault="0020365B" w:rsidP="0020365B">
      <w:pPr>
        <w:pStyle w:val="Heading4"/>
      </w:pPr>
      <w:r w:rsidRPr="005015BA">
        <w:rPr>
          <w:lang w:eastAsia="zh-CN"/>
        </w:rPr>
        <w:t xml:space="preserve">Only schooling – education is </w:t>
      </w:r>
      <w:r w:rsidRPr="005015BA">
        <w:rPr>
          <w:u w:val="single"/>
          <w:lang w:eastAsia="zh-CN"/>
        </w:rPr>
        <w:t>targeted</w:t>
      </w:r>
    </w:p>
    <w:p w:rsidR="0020365B" w:rsidRPr="005015BA" w:rsidRDefault="0020365B" w:rsidP="0020365B">
      <w:r w:rsidRPr="005015BA">
        <w:rPr>
          <w:b/>
        </w:rPr>
        <w:t>Learner’s Dictionary no date</w:t>
      </w:r>
      <w:r w:rsidRPr="005015BA">
        <w:t xml:space="preserve"> (Learner’s Dictionary, “education,” </w:t>
      </w:r>
      <w:hyperlink r:id="rId16" w:history="1">
        <w:r w:rsidRPr="005015BA">
          <w:rPr>
            <w:rStyle w:val="Hyperlink"/>
          </w:rPr>
          <w:t>http://www.learnersdictionary.com/definition/education</w:t>
        </w:r>
      </w:hyperlink>
      <w:r w:rsidRPr="005015BA">
        <w:t>)</w:t>
      </w:r>
    </w:p>
    <w:p w:rsidR="0020365B" w:rsidRPr="005015BA" w:rsidRDefault="0020365B" w:rsidP="0020365B">
      <w:r w:rsidRPr="005015BA">
        <w:t xml:space="preserve"> 1 a [</w:t>
      </w:r>
      <w:proofErr w:type="spellStart"/>
      <w:r w:rsidRPr="005015BA">
        <w:t>noncount</w:t>
      </w:r>
      <w:proofErr w:type="spellEnd"/>
      <w:proofErr w:type="gramStart"/>
      <w:r w:rsidRPr="005015BA">
        <w:t>] :</w:t>
      </w:r>
      <w:proofErr w:type="gramEnd"/>
      <w:r w:rsidRPr="005015BA">
        <w:t xml:space="preserve"> </w:t>
      </w:r>
      <w:r w:rsidRPr="005015BA">
        <w:rPr>
          <w:rStyle w:val="Emphasis"/>
        </w:rPr>
        <w:t>the action or process of teaching someone especially in a school, college, or university</w:t>
      </w:r>
      <w:r w:rsidRPr="005015BA">
        <w:t xml:space="preserve"> The school is devoted to the education of children with reading difficulties. </w:t>
      </w:r>
      <w:proofErr w:type="gramStart"/>
      <w:r w:rsidRPr="005015BA">
        <w:t>education</w:t>
      </w:r>
      <w:proofErr w:type="gramEnd"/>
      <w:r w:rsidRPr="005015BA">
        <w:t xml:space="preserve"> b : </w:t>
      </w:r>
      <w:r w:rsidRPr="005015BA">
        <w:rPr>
          <w:rStyle w:val="Emphasis"/>
        </w:rPr>
        <w:t>the knowledge, skill, and understanding that you get from attending a school, college, or university</w:t>
      </w:r>
      <w:r w:rsidRPr="005015BA">
        <w:t xml:space="preserve"> [count] a college education She received her education at private schools. The applicants had comparable educations. [</w:t>
      </w:r>
      <w:proofErr w:type="spellStart"/>
      <w:proofErr w:type="gramStart"/>
      <w:r w:rsidRPr="005015BA">
        <w:t>noncount</w:t>
      </w:r>
      <w:proofErr w:type="spellEnd"/>
      <w:proofErr w:type="gramEnd"/>
      <w:r w:rsidRPr="005015BA">
        <w:t>] He had little formal education. [=schooling]</w:t>
      </w:r>
    </w:p>
    <w:p w:rsidR="00A95652" w:rsidRPr="005015BA" w:rsidRDefault="00BF011E" w:rsidP="00BF011E">
      <w:pPr>
        <w:pStyle w:val="Heading2"/>
        <w:rPr>
          <w:rFonts w:asciiTheme="minorHAnsi" w:hAnsiTheme="minorHAnsi" w:cstheme="minorHAnsi"/>
        </w:rPr>
      </w:pPr>
      <w:r w:rsidRPr="005015BA">
        <w:rPr>
          <w:rFonts w:asciiTheme="minorHAnsi" w:hAnsiTheme="minorHAnsi" w:cstheme="minorHAnsi"/>
        </w:rPr>
        <w:t>Funding</w:t>
      </w:r>
      <w:r w:rsidR="00F62787" w:rsidRPr="005015BA">
        <w:rPr>
          <w:rFonts w:asciiTheme="minorHAnsi" w:hAnsiTheme="minorHAnsi" w:cstheme="minorHAnsi"/>
        </w:rPr>
        <w:t xml:space="preserve"> </w:t>
      </w:r>
    </w:p>
    <w:p w:rsidR="00E4418D" w:rsidRPr="005015BA" w:rsidRDefault="00E4418D" w:rsidP="00E4418D">
      <w:pPr>
        <w:pStyle w:val="Heading3"/>
        <w:rPr>
          <w:lang w:eastAsia="zh-CN"/>
        </w:rPr>
      </w:pPr>
      <w:r w:rsidRPr="005015BA">
        <w:rPr>
          <w:lang w:eastAsia="zh-CN"/>
        </w:rPr>
        <w:t xml:space="preserve">Funding – Blocks, Entitlements, &amp; Discretion </w:t>
      </w:r>
    </w:p>
    <w:p w:rsidR="00E4418D" w:rsidRPr="005015BA" w:rsidRDefault="00E4418D" w:rsidP="00E4418D">
      <w:pPr>
        <w:pStyle w:val="Heading4"/>
      </w:pPr>
      <w:r w:rsidRPr="005015BA">
        <w:t xml:space="preserve">Federal funding can be allocated to after school programs amongst other condition-improving programs </w:t>
      </w:r>
    </w:p>
    <w:p w:rsidR="00E4418D" w:rsidRPr="005015BA" w:rsidRDefault="00E4418D" w:rsidP="00E4418D">
      <w:r w:rsidRPr="005015BA">
        <w:rPr>
          <w:rStyle w:val="Style13ptBold"/>
        </w:rPr>
        <w:t>AA ND</w:t>
      </w:r>
      <w:r w:rsidRPr="005015BA">
        <w:t xml:space="preserve"> [Afterschool Alliance, providing information of “Afterschool” programs, no date http://www.afterschoolalliance.org/fundingFederalAtAGlance.cfm]</w:t>
      </w:r>
    </w:p>
    <w:p w:rsidR="00E4418D" w:rsidRPr="005015BA" w:rsidRDefault="00E4418D" w:rsidP="00E4418D">
      <w:r w:rsidRPr="005015BA">
        <w:t>These</w:t>
      </w:r>
      <w:r w:rsidRPr="005015BA">
        <w:rPr>
          <w:rStyle w:val="StyleUnderline"/>
        </w:rPr>
        <w:t xml:space="preserve"> federal funding sources can be broken into three</w:t>
      </w:r>
      <w:r w:rsidRPr="005015BA">
        <w:t xml:space="preserve"> main </w:t>
      </w:r>
      <w:r w:rsidRPr="005015BA">
        <w:rPr>
          <w:rStyle w:val="StyleUnderline"/>
        </w:rPr>
        <w:t>categories</w:t>
      </w:r>
      <w:r w:rsidRPr="005015BA">
        <w:t xml:space="preserve">: </w:t>
      </w:r>
      <w:r w:rsidRPr="005015BA">
        <w:rPr>
          <w:rStyle w:val="StyleUnderline"/>
        </w:rPr>
        <w:t>Entitlement programs</w:t>
      </w:r>
      <w:r w:rsidRPr="005015BA">
        <w:t>: These programs serve every individual that meets their eligibility criteria, meaning there is no competition for funds.</w:t>
      </w:r>
      <w:r w:rsidRPr="005015BA">
        <w:rPr>
          <w:rStyle w:val="StyleUnderline"/>
        </w:rPr>
        <w:t xml:space="preserve"> For example, every child that meets the requirements of the National School Lunch Program can receive funding for an afternoon snack</w:t>
      </w:r>
      <w:r w:rsidRPr="005015BA">
        <w:t xml:space="preserve"> regardless of how many other programs access those funds. Entitlement programs can be administered directly by federal agencies or the federal funds can be administered through state agencies. </w:t>
      </w:r>
      <w:r w:rsidRPr="005015BA">
        <w:rPr>
          <w:rStyle w:val="StyleUnderline"/>
        </w:rPr>
        <w:t>Discretionary programs</w:t>
      </w:r>
      <w:r w:rsidRPr="005015BA">
        <w:t xml:space="preserve">: These programs </w:t>
      </w:r>
      <w:r w:rsidRPr="005015BA">
        <w:rPr>
          <w:rStyle w:val="StyleUnderline"/>
        </w:rPr>
        <w:t>offer federal funds for a targeted type of program on a competitive basis</w:t>
      </w:r>
      <w:r w:rsidRPr="005015BA">
        <w:t xml:space="preserve"> and, depending on the program, can be administered by various state agencies. For example, community-based organizations can apply to their state service commission for an AmeriCorps grant which would provide funds to run an afterschool program. Other discretionary programs can be administered directly through federal agencies.</w:t>
      </w:r>
      <w:r w:rsidRPr="005015BA">
        <w:rPr>
          <w:rStyle w:val="StyleUnderline"/>
        </w:rPr>
        <w:t xml:space="preserve"> Block or formula programs</w:t>
      </w:r>
      <w:r w:rsidRPr="005015BA">
        <w:t>: These programs</w:t>
      </w:r>
      <w:r w:rsidRPr="005015BA">
        <w:rPr>
          <w:rStyle w:val="StyleUnderline"/>
        </w:rPr>
        <w:t xml:space="preserve"> provide a fixed amount of federal funds to states based on a formula that may be based on population, poverty rates, or other demographic information</w:t>
      </w:r>
      <w:r w:rsidRPr="005015BA">
        <w:t>. For example, states receive allotments of federal Title I funding based on the state's number of schools with children from low-income families. The states then distribute Title I funds to eligible school districts. Unlike entitlements though, not every individual that meets the eligibility criteria is guaranteed funds under block or formula grants.</w:t>
      </w:r>
    </w:p>
    <w:p w:rsidR="0030424E" w:rsidRPr="005015BA" w:rsidRDefault="001A6B6C" w:rsidP="0030424E">
      <w:pPr>
        <w:pStyle w:val="Heading3"/>
        <w:rPr>
          <w:lang w:eastAsia="zh-CN"/>
        </w:rPr>
      </w:pPr>
      <w:r w:rsidRPr="005015BA">
        <w:rPr>
          <w:lang w:eastAsia="zh-CN"/>
        </w:rPr>
        <w:t xml:space="preserve">Funding – </w:t>
      </w:r>
      <w:r w:rsidR="0030424E" w:rsidRPr="005015BA">
        <w:rPr>
          <w:lang w:eastAsia="zh-CN"/>
        </w:rPr>
        <w:t>Core Classes</w:t>
      </w:r>
    </w:p>
    <w:p w:rsidR="0030424E" w:rsidRPr="005015BA" w:rsidRDefault="0030424E" w:rsidP="0030424E">
      <w:pPr>
        <w:pStyle w:val="Heading4"/>
      </w:pPr>
      <w:r w:rsidRPr="005015BA">
        <w:t>Education funding is for core classes, not vocational cyber</w:t>
      </w:r>
    </w:p>
    <w:p w:rsidR="0030424E" w:rsidRPr="005015BA" w:rsidRDefault="0030424E" w:rsidP="0030424E">
      <w:r w:rsidRPr="005015BA">
        <w:rPr>
          <w:rStyle w:val="Style13ptBold"/>
        </w:rPr>
        <w:t>Friedman 62</w:t>
      </w:r>
      <w:r w:rsidRPr="005015BA">
        <w:t xml:space="preserve">. (Milton Friedman, a bad dude...a moderate t card writer. </w:t>
      </w:r>
      <w:proofErr w:type="gramStart"/>
      <w:r w:rsidRPr="005015BA">
        <w:t>THE ROLE OF GOVERNMENT IN EDUCATION.</w:t>
      </w:r>
      <w:proofErr w:type="gramEnd"/>
      <w:r w:rsidRPr="005015BA">
        <w:t xml:space="preserve"> January 1, 1962. https://www.edchoice.org/who-we-are/our-founders/the-friedmans-on-school-choice/article/the-role-of-government-in-education/)</w:t>
      </w:r>
    </w:p>
    <w:p w:rsidR="0030424E" w:rsidRPr="005015BA" w:rsidRDefault="0030424E" w:rsidP="0030424E">
      <w:r w:rsidRPr="005015BA">
        <w:rPr>
          <w:b/>
          <w:u w:val="single"/>
        </w:rPr>
        <w:t>Government subsidy of only certain kinds of education can be justified</w:t>
      </w:r>
      <w:r w:rsidRPr="005015BA">
        <w:t xml:space="preserve"> on these grounds. To anticipate, </w:t>
      </w:r>
      <w:r w:rsidRPr="005015BA">
        <w:rPr>
          <w:rStyle w:val="Emphasis"/>
        </w:rPr>
        <w:t xml:space="preserve">they do not justify subsidizing purely vocational education </w:t>
      </w:r>
      <w:r w:rsidRPr="005015BA">
        <w:t xml:space="preserve">which increases the economic productivity of the student but does not train him for either citizenship or leadership. It is clearly extremely difficult to draw a sharp line between these two types of education. Most general education adds to the economic value of the student — indeed it is only in modern times and in a few countries that literacy has ceased to have a marketable value. And much vocational education broadens the student’s outlook. </w:t>
      </w:r>
      <w:r w:rsidRPr="005015BA">
        <w:rPr>
          <w:b/>
          <w:u w:val="single"/>
        </w:rPr>
        <w:t>Yet it is equally clear that the distinction is a meaningful one.</w:t>
      </w:r>
      <w:r w:rsidRPr="005015BA">
        <w:t xml:space="preserve"> For </w:t>
      </w:r>
      <w:r w:rsidRPr="005015BA">
        <w:rPr>
          <w:b/>
          <w:u w:val="single"/>
        </w:rPr>
        <w:t xml:space="preserve">example, subsidizing the training of veterinarians, beauticians, dentists, and a host of other </w:t>
      </w:r>
      <w:r w:rsidRPr="005015BA">
        <w:rPr>
          <w:rStyle w:val="Emphasis"/>
        </w:rPr>
        <w:t>specialized skills</w:t>
      </w:r>
      <w:r w:rsidRPr="005015BA">
        <w:t xml:space="preserve"> — as is widely done in the United States in governmentally supported educational institutions — </w:t>
      </w:r>
      <w:r w:rsidRPr="005015BA">
        <w:rPr>
          <w:b/>
          <w:u w:val="single"/>
        </w:rPr>
        <w:t xml:space="preserve">cannot be justified on the same grounds as </w:t>
      </w:r>
      <w:r w:rsidRPr="005015BA">
        <w:rPr>
          <w:rStyle w:val="Emphasis"/>
        </w:rPr>
        <w:t xml:space="preserve">subsidizing </w:t>
      </w:r>
      <w:r w:rsidRPr="005015BA">
        <w:rPr>
          <w:rStyle w:val="Emphasis"/>
          <w:sz w:val="26"/>
        </w:rPr>
        <w:t>elementary education</w:t>
      </w:r>
      <w:r w:rsidRPr="005015BA">
        <w:rPr>
          <w:sz w:val="26"/>
        </w:rPr>
        <w:t xml:space="preserve"> </w:t>
      </w:r>
      <w:r w:rsidRPr="005015BA">
        <w:rPr>
          <w:rStyle w:val="Emphasis"/>
        </w:rPr>
        <w:t>or,</w:t>
      </w:r>
      <w:r w:rsidRPr="005015BA">
        <w:t xml:space="preserve"> at a </w:t>
      </w:r>
      <w:r w:rsidRPr="005015BA">
        <w:rPr>
          <w:rStyle w:val="Emphasis"/>
          <w:sz w:val="26"/>
        </w:rPr>
        <w:t>higher level</w:t>
      </w:r>
      <w:r w:rsidRPr="005015BA">
        <w:t xml:space="preserve">, liberal </w:t>
      </w:r>
      <w:r w:rsidRPr="005015BA">
        <w:rPr>
          <w:rStyle w:val="Emphasis"/>
        </w:rPr>
        <w:t>education</w:t>
      </w:r>
      <w:r w:rsidRPr="005015BA">
        <w:t>. Whether it can be justified on quite different grounds is a question that will be discussed later in this paper.</w:t>
      </w:r>
    </w:p>
    <w:p w:rsidR="00BF011E" w:rsidRPr="005015BA" w:rsidRDefault="001A6B6C" w:rsidP="00BF011E">
      <w:pPr>
        <w:pStyle w:val="Heading3"/>
        <w:rPr>
          <w:rFonts w:asciiTheme="minorHAnsi" w:hAnsiTheme="minorHAnsi" w:cstheme="minorHAnsi"/>
        </w:rPr>
      </w:pPr>
      <w:r w:rsidRPr="005015BA">
        <w:rPr>
          <w:lang w:eastAsia="zh-CN"/>
        </w:rPr>
        <w:t xml:space="preserve">Funding – </w:t>
      </w:r>
      <w:r w:rsidR="00F62787" w:rsidRPr="005015BA">
        <w:rPr>
          <w:rFonts w:asciiTheme="minorHAnsi" w:hAnsiTheme="minorHAnsi" w:cstheme="minorHAnsi"/>
        </w:rPr>
        <w:t xml:space="preserve">Curriculum </w:t>
      </w:r>
    </w:p>
    <w:p w:rsidR="00BF011E" w:rsidRPr="005015BA" w:rsidRDefault="00BF011E" w:rsidP="00BF011E">
      <w:pPr>
        <w:pStyle w:val="Heading4"/>
        <w:rPr>
          <w:rFonts w:asciiTheme="minorHAnsi" w:hAnsiTheme="minorHAnsi" w:cstheme="minorHAnsi"/>
        </w:rPr>
      </w:pPr>
      <w:r w:rsidRPr="005015BA">
        <w:rPr>
          <w:rFonts w:asciiTheme="minorHAnsi" w:hAnsiTheme="minorHAnsi" w:cstheme="minorHAnsi"/>
        </w:rPr>
        <w:t xml:space="preserve">The </w:t>
      </w:r>
      <w:proofErr w:type="spellStart"/>
      <w:r w:rsidRPr="005015BA">
        <w:rPr>
          <w:rFonts w:asciiTheme="minorHAnsi" w:hAnsiTheme="minorHAnsi" w:cstheme="minorHAnsi"/>
        </w:rPr>
        <w:t>Aff</w:t>
      </w:r>
      <w:proofErr w:type="spellEnd"/>
      <w:r w:rsidRPr="005015BA">
        <w:rPr>
          <w:rFonts w:asciiTheme="minorHAnsi" w:hAnsiTheme="minorHAnsi" w:cstheme="minorHAnsi"/>
        </w:rPr>
        <w:t xml:space="preserve"> funding must go to improving in school activities and curriculum</w:t>
      </w:r>
    </w:p>
    <w:p w:rsidR="00BF011E" w:rsidRPr="005015BA" w:rsidRDefault="00BF011E" w:rsidP="00BF011E">
      <w:pPr>
        <w:rPr>
          <w:rFonts w:asciiTheme="minorHAnsi" w:hAnsiTheme="minorHAnsi" w:cstheme="minorHAnsi"/>
        </w:rPr>
      </w:pPr>
      <w:r w:rsidRPr="005015BA">
        <w:rPr>
          <w:rFonts w:asciiTheme="minorHAnsi" w:hAnsiTheme="minorHAnsi" w:cstheme="minorHAnsi"/>
          <w:b/>
        </w:rPr>
        <w:t>DOE 17</w:t>
      </w:r>
      <w:r w:rsidRPr="005015BA">
        <w:rPr>
          <w:rFonts w:asciiTheme="minorHAnsi" w:hAnsiTheme="minorHAnsi" w:cstheme="minorHAnsi"/>
        </w:rPr>
        <w:t xml:space="preserve"> (Department of Education, “Fiscal Year 2018 Budget Summary and Background Information,” </w:t>
      </w:r>
      <w:hyperlink r:id="rId17" w:history="1">
        <w:r w:rsidRPr="005015BA">
          <w:rPr>
            <w:rStyle w:val="Hyperlink"/>
            <w:rFonts w:asciiTheme="minorHAnsi" w:hAnsiTheme="minorHAnsi" w:cstheme="minorHAnsi"/>
          </w:rPr>
          <w:t>https://www2.ed.gov/about/overview/budget/budget18/summary/18summary.pdf</w:t>
        </w:r>
      </w:hyperlink>
      <w:r w:rsidRPr="005015BA">
        <w:rPr>
          <w:rFonts w:asciiTheme="minorHAnsi" w:hAnsiTheme="minorHAnsi" w:cstheme="minorHAnsi"/>
        </w:rPr>
        <w:t xml:space="preserve"> JD</w:t>
      </w:r>
    </w:p>
    <w:p w:rsidR="00BF011E" w:rsidRPr="005015BA" w:rsidRDefault="00BF011E" w:rsidP="00BF011E">
      <w:pPr>
        <w:rPr>
          <w:rFonts w:asciiTheme="minorHAnsi" w:hAnsiTheme="minorHAnsi" w:cstheme="minorHAnsi"/>
          <w:b/>
          <w:u w:val="single"/>
        </w:rPr>
      </w:pPr>
      <w:r w:rsidRPr="005015BA">
        <w:rPr>
          <w:rFonts w:asciiTheme="minorHAnsi" w:hAnsiTheme="minorHAnsi" w:cstheme="minorHAnsi"/>
        </w:rPr>
        <w:t xml:space="preserve">The request for Title III maintains support for institutions that serve large percentages of minority and low-income students. </w:t>
      </w:r>
      <w:r w:rsidRPr="005015BA">
        <w:rPr>
          <w:rFonts w:asciiTheme="minorHAnsi" w:hAnsiTheme="minorHAnsi" w:cstheme="minorHAnsi"/>
          <w:b/>
          <w:u w:val="single"/>
        </w:rPr>
        <w:t>Title III funding, which is awarded both competitively and by a formula that directs aid to specified institutions</w:t>
      </w:r>
      <w:r w:rsidRPr="005015BA">
        <w:rPr>
          <w:rFonts w:asciiTheme="minorHAnsi" w:hAnsiTheme="minorHAnsi" w:cstheme="minorHAnsi"/>
        </w:rPr>
        <w:t>, helps provide equal educational opportunity and strong academic programs for these students and enhances the financial stability of the institutions that serve them</w:t>
      </w:r>
      <w:r w:rsidRPr="005015BA">
        <w:rPr>
          <w:rFonts w:asciiTheme="minorHAnsi" w:hAnsiTheme="minorHAnsi" w:cstheme="minorHAnsi"/>
          <w:b/>
          <w:u w:val="single"/>
        </w:rPr>
        <w:t>. Funds may be used to plan, develop, and implement activities that support student services</w:t>
      </w:r>
      <w:r w:rsidRPr="005015BA">
        <w:rPr>
          <w:rFonts w:asciiTheme="minorHAnsi" w:hAnsiTheme="minorHAnsi" w:cstheme="minorHAnsi"/>
        </w:rPr>
        <w:t xml:space="preserve">, interventions that promote degree completion, and </w:t>
      </w:r>
      <w:r w:rsidRPr="005015BA">
        <w:rPr>
          <w:rFonts w:asciiTheme="minorHAnsi" w:hAnsiTheme="minorHAnsi" w:cstheme="minorHAnsi"/>
          <w:b/>
          <w:u w:val="single"/>
        </w:rPr>
        <w:t>faculty development; administrative management; development and improvement of academic programs; joint use of libraries and laboratories; construction, maintenance, and renovation of instructional facilities; and endowment funds.</w:t>
      </w:r>
    </w:p>
    <w:p w:rsidR="00687CA3" w:rsidRPr="005015BA" w:rsidRDefault="001A6B6C" w:rsidP="00687CA3">
      <w:pPr>
        <w:pStyle w:val="Heading3"/>
        <w:rPr>
          <w:rFonts w:asciiTheme="minorHAnsi" w:hAnsiTheme="minorHAnsi" w:cstheme="minorHAnsi"/>
        </w:rPr>
      </w:pPr>
      <w:r w:rsidRPr="005015BA">
        <w:rPr>
          <w:lang w:eastAsia="zh-CN"/>
        </w:rPr>
        <w:t xml:space="preserve">Funding – </w:t>
      </w:r>
      <w:r w:rsidR="00687CA3" w:rsidRPr="005015BA">
        <w:rPr>
          <w:rFonts w:asciiTheme="minorHAnsi" w:hAnsiTheme="minorHAnsi" w:cstheme="minorHAnsi"/>
        </w:rPr>
        <w:t xml:space="preserve">Dollars </w:t>
      </w:r>
    </w:p>
    <w:p w:rsidR="00687CA3" w:rsidRPr="005015BA" w:rsidRDefault="00687CA3" w:rsidP="00687CA3">
      <w:pPr>
        <w:pStyle w:val="Heading4"/>
        <w:rPr>
          <w:rFonts w:asciiTheme="minorHAnsi" w:hAnsiTheme="minorHAnsi" w:cstheme="minorHAnsi"/>
        </w:rPr>
      </w:pPr>
      <w:r w:rsidRPr="005015BA">
        <w:rPr>
          <w:rFonts w:asciiTheme="minorHAnsi" w:hAnsiTheme="minorHAnsi" w:cstheme="minorHAnsi"/>
        </w:rPr>
        <w:t xml:space="preserve">Funding should include any injection of dollars </w:t>
      </w:r>
    </w:p>
    <w:p w:rsidR="00687CA3" w:rsidRPr="005015BA" w:rsidRDefault="00687CA3" w:rsidP="00687CA3">
      <w:pPr>
        <w:rPr>
          <w:rStyle w:val="Style13ptBold"/>
          <w:rFonts w:asciiTheme="minorHAnsi" w:hAnsiTheme="minorHAnsi" w:cstheme="minorHAnsi"/>
          <w:b w:val="0"/>
        </w:rPr>
      </w:pPr>
      <w:r w:rsidRPr="005015BA">
        <w:rPr>
          <w:rStyle w:val="Style13ptBold"/>
          <w:rFonts w:asciiTheme="minorHAnsi" w:hAnsiTheme="minorHAnsi" w:cstheme="minorHAnsi"/>
        </w:rPr>
        <w:t xml:space="preserve">Camera 16 </w:t>
      </w:r>
      <w:r w:rsidRPr="005015BA">
        <w:rPr>
          <w:rStyle w:val="Style13ptBold"/>
          <w:rFonts w:asciiTheme="minorHAnsi" w:hAnsiTheme="minorHAnsi" w:cstheme="minorHAnsi"/>
          <w:b w:val="0"/>
        </w:rPr>
        <w:t>(Lauren, Education Reporter for US News, “Federal Education Funding: Where Does the Money Go?</w:t>
      </w:r>
      <w:proofErr w:type="gramStart"/>
      <w:r w:rsidRPr="005015BA">
        <w:rPr>
          <w:rStyle w:val="Style13ptBold"/>
          <w:rFonts w:asciiTheme="minorHAnsi" w:hAnsiTheme="minorHAnsi" w:cstheme="minorHAnsi"/>
          <w:b w:val="0"/>
        </w:rPr>
        <w:t>”,</w:t>
      </w:r>
      <w:proofErr w:type="gramEnd"/>
      <w:r w:rsidRPr="005015BA">
        <w:rPr>
          <w:rStyle w:val="Style13ptBold"/>
          <w:rFonts w:asciiTheme="minorHAnsi" w:hAnsiTheme="minorHAnsi" w:cstheme="minorHAnsi"/>
          <w:b w:val="0"/>
        </w:rPr>
        <w:t xml:space="preserve"> US News,  </w:t>
      </w:r>
      <w:hyperlink r:id="rId18" w:history="1">
        <w:r w:rsidRPr="005015BA">
          <w:rPr>
            <w:rStyle w:val="Hyperlink"/>
            <w:rFonts w:asciiTheme="minorHAnsi" w:hAnsiTheme="minorHAnsi" w:cstheme="minorHAnsi"/>
            <w:sz w:val="26"/>
          </w:rPr>
          <w:t>https://www.usnews.com/news/blogs/data-mine/2016/01/14/federal-education-funding-where-does-the-money-go</w:t>
        </w:r>
      </w:hyperlink>
      <w:r w:rsidRPr="005015BA">
        <w:rPr>
          <w:rStyle w:val="Style13ptBold"/>
          <w:rFonts w:asciiTheme="minorHAnsi" w:hAnsiTheme="minorHAnsi" w:cstheme="minorHAnsi"/>
          <w:b w:val="0"/>
        </w:rPr>
        <w:t>) AB</w:t>
      </w:r>
    </w:p>
    <w:p w:rsidR="00687CA3" w:rsidRPr="005015BA" w:rsidRDefault="00687CA3" w:rsidP="00687CA3">
      <w:pPr>
        <w:rPr>
          <w:rFonts w:asciiTheme="minorHAnsi" w:hAnsiTheme="minorHAnsi" w:cstheme="minorHAnsi"/>
          <w:bCs/>
        </w:rPr>
      </w:pPr>
      <w:r w:rsidRPr="005015BA">
        <w:rPr>
          <w:rFonts w:asciiTheme="minorHAnsi" w:hAnsiTheme="minorHAnsi" w:cstheme="minorHAnsi"/>
          <w:bCs/>
        </w:rPr>
        <w:t xml:space="preserve">Since 2002, </w:t>
      </w:r>
      <w:r w:rsidRPr="005015BA">
        <w:rPr>
          <w:rFonts w:asciiTheme="minorHAnsi" w:hAnsiTheme="minorHAnsi" w:cstheme="minorHAnsi"/>
          <w:b/>
          <w:bCs/>
          <w:u w:val="single"/>
        </w:rPr>
        <w:t>federal funding for education has increased by 36 percent, from $50 billion to $68 billion</w:t>
      </w:r>
      <w:r w:rsidRPr="005015BA">
        <w:rPr>
          <w:rFonts w:asciiTheme="minorHAnsi" w:hAnsiTheme="minorHAnsi" w:cstheme="minorHAnsi"/>
          <w:bCs/>
        </w:rPr>
        <w:t xml:space="preserve">, according to an analysis by the Committee for Education Funding, a District of Columbia-based advocacy organization. </w:t>
      </w:r>
      <w:r w:rsidRPr="005015BA">
        <w:rPr>
          <w:rFonts w:asciiTheme="minorHAnsi" w:hAnsiTheme="minorHAnsi" w:cstheme="minorHAnsi"/>
          <w:b/>
          <w:bCs/>
          <w:u w:val="single"/>
        </w:rPr>
        <w:t>It peaked in 2009 at $97 million, thanks to an injection of dollars from the economic stimulus</w:t>
      </w:r>
      <w:r w:rsidRPr="005015BA">
        <w:rPr>
          <w:rFonts w:asciiTheme="minorHAnsi" w:hAnsiTheme="minorHAnsi" w:cstheme="minorHAnsi"/>
          <w:bCs/>
        </w:rPr>
        <w:t xml:space="preserve">, most of which went to staving off teacher layoffs. </w:t>
      </w:r>
    </w:p>
    <w:p w:rsidR="00D95ABB" w:rsidRPr="005015BA" w:rsidRDefault="001A6B6C" w:rsidP="00D95ABB">
      <w:pPr>
        <w:pStyle w:val="Heading3"/>
      </w:pPr>
      <w:r w:rsidRPr="005015BA">
        <w:rPr>
          <w:lang w:eastAsia="zh-CN"/>
        </w:rPr>
        <w:t xml:space="preserve">Funding – </w:t>
      </w:r>
      <w:r w:rsidR="00D95ABB" w:rsidRPr="005015BA">
        <w:t>Excludes Tax Credits</w:t>
      </w:r>
    </w:p>
    <w:p w:rsidR="00D95ABB" w:rsidRPr="005015BA" w:rsidRDefault="00D95ABB" w:rsidP="00D95ABB"/>
    <w:p w:rsidR="00D95ABB" w:rsidRPr="005015BA" w:rsidRDefault="00D95ABB" w:rsidP="00D95ABB">
      <w:pPr>
        <w:pStyle w:val="Heading4"/>
      </w:pPr>
      <w:r w:rsidRPr="005015BA">
        <w:t xml:space="preserve">“Funding” refers to money </w:t>
      </w:r>
      <w:r w:rsidRPr="005015BA">
        <w:rPr>
          <w:u w:val="single"/>
        </w:rPr>
        <w:t>in hand</w:t>
      </w:r>
    </w:p>
    <w:p w:rsidR="00D95ABB" w:rsidRPr="005015BA" w:rsidRDefault="00D95ABB" w:rsidP="00D95ABB">
      <w:proofErr w:type="gramStart"/>
      <w:r w:rsidRPr="005015BA">
        <w:rPr>
          <w:rStyle w:val="Style13ptBold"/>
        </w:rPr>
        <w:t>Spector 69 –</w:t>
      </w:r>
      <w:r w:rsidRPr="005015BA">
        <w:t xml:space="preserve"> Spector, Judge, Court of Appeal of Florida, First District, “Ruth F. SEAMAN, Appellant, v. STATE of Florida, Appellee”, 225 So.</w:t>
      </w:r>
      <w:proofErr w:type="gramEnd"/>
      <w:r w:rsidRPr="005015BA">
        <w:t xml:space="preserve"> 2d 418; 1969 Fla. App. LEXIS 5419, 8-5, Lexis</w:t>
      </w:r>
    </w:p>
    <w:p w:rsidR="00D95ABB" w:rsidRPr="005015BA" w:rsidRDefault="00D95ABB" w:rsidP="00D95ABB">
      <w:r w:rsidRPr="005015BA">
        <w:t xml:space="preserve">The sufficiency of the evidence is also questioned by appellant's </w:t>
      </w:r>
      <w:proofErr w:type="gramStart"/>
      <w:r w:rsidRPr="005015BA">
        <w:t>contention that</w:t>
      </w:r>
      <w:proofErr w:type="gramEnd"/>
      <w:r w:rsidRPr="005015BA">
        <w:t xml:space="preserve"> no showing of conversion was made nor that there was proof the property taken was in cash or checks. We think this contention is amply refuted by appellant's own written statement by which she admitted she took funds and spent them for her own purpose. The indictment charges that appellant took "dollars, currency of the United States of America" as was the case in Craig v. State, 95 Fla. 374, 116 </w:t>
      </w:r>
      <w:proofErr w:type="gramStart"/>
      <w:r w:rsidRPr="005015BA">
        <w:t>So</w:t>
      </w:r>
      <w:proofErr w:type="gramEnd"/>
      <w:r w:rsidRPr="005015BA">
        <w:t xml:space="preserve">. </w:t>
      </w:r>
      <w:proofErr w:type="gramStart"/>
      <w:r w:rsidRPr="005015BA">
        <w:t>272 (Fla.1928).</w:t>
      </w:r>
      <w:proofErr w:type="gramEnd"/>
      <w:r w:rsidRPr="005015BA">
        <w:t xml:space="preserve"> In Craig the court held that evidence of embezzled dollars was the equivalent of evidence of embezzled currency of the United States. The court there simply took judicial notice that currency of this country is expressed in dollars. In the instant case, appellant raises the [**8</w:t>
      </w:r>
      <w:proofErr w:type="gramStart"/>
      <w:r w:rsidRPr="005015BA">
        <w:t>]  point</w:t>
      </w:r>
      <w:proofErr w:type="gramEnd"/>
      <w:r w:rsidRPr="005015BA">
        <w:t xml:space="preserve"> because the witnesses could not tell whether the missing funds were in cash or checks. We do not consider this to be a fatal defect because the appellant supplied the missing description, if any, of the property taken by referring to it in her statement as being "funds" which she took and spent. </w:t>
      </w:r>
      <w:r w:rsidRPr="005015BA">
        <w:rPr>
          <w:rStyle w:val="StyleUnderline"/>
        </w:rPr>
        <w:t xml:space="preserve">The word "funds" is defined as including money </w:t>
      </w:r>
      <w:r w:rsidRPr="005015BA">
        <w:rPr>
          <w:rStyle w:val="Emphasis"/>
        </w:rPr>
        <w:t>in hand</w:t>
      </w:r>
      <w:r w:rsidRPr="005015BA">
        <w:rPr>
          <w:rStyle w:val="StyleUnderline"/>
        </w:rPr>
        <w:t xml:space="preserve"> and pecuniary resources. </w:t>
      </w:r>
      <w:proofErr w:type="gramStart"/>
      <w:r w:rsidRPr="005015BA">
        <w:rPr>
          <w:rStyle w:val="StyleUnderline"/>
        </w:rPr>
        <w:t>Random House Dictionary of the English Language, Unabridged Edition</w:t>
      </w:r>
      <w:r w:rsidRPr="005015BA">
        <w:t>.</w:t>
      </w:r>
      <w:proofErr w:type="gramEnd"/>
      <w:r w:rsidRPr="005015BA">
        <w:t xml:space="preserve"> We think the proofs submitted to the jury were sufficient to make a prima facie case of embezzlement under Section 812.10, Florida Statutes, </w:t>
      </w:r>
      <w:proofErr w:type="gramStart"/>
      <w:r w:rsidRPr="005015BA">
        <w:t>F.S.A</w:t>
      </w:r>
      <w:proofErr w:type="gramEnd"/>
      <w:r w:rsidRPr="005015BA">
        <w:t>., particularly as such proof was enhanced by appellant's own written admissions.</w:t>
      </w:r>
    </w:p>
    <w:p w:rsidR="00687CA3" w:rsidRPr="005015BA" w:rsidRDefault="001A6B6C" w:rsidP="00687CA3">
      <w:pPr>
        <w:pStyle w:val="Heading3"/>
        <w:rPr>
          <w:rFonts w:asciiTheme="minorHAnsi" w:hAnsiTheme="minorHAnsi" w:cstheme="minorHAnsi"/>
        </w:rPr>
      </w:pPr>
      <w:r w:rsidRPr="005015BA">
        <w:rPr>
          <w:lang w:eastAsia="zh-CN"/>
        </w:rPr>
        <w:t xml:space="preserve">Funding – </w:t>
      </w:r>
      <w:r w:rsidR="00687CA3" w:rsidRPr="005015BA">
        <w:rPr>
          <w:rFonts w:asciiTheme="minorHAnsi" w:hAnsiTheme="minorHAnsi" w:cstheme="minorHAnsi"/>
        </w:rPr>
        <w:t xml:space="preserve">Existing Program </w:t>
      </w:r>
    </w:p>
    <w:p w:rsidR="00687CA3" w:rsidRPr="005015BA" w:rsidRDefault="00687CA3" w:rsidP="00687CA3">
      <w:pPr>
        <w:pStyle w:val="Heading4"/>
        <w:rPr>
          <w:rFonts w:asciiTheme="minorHAnsi" w:hAnsiTheme="minorHAnsi" w:cstheme="minorHAnsi"/>
        </w:rPr>
      </w:pPr>
      <w:r w:rsidRPr="005015BA">
        <w:rPr>
          <w:rFonts w:asciiTheme="minorHAnsi" w:hAnsiTheme="minorHAnsi" w:cstheme="minorHAnsi"/>
        </w:rPr>
        <w:t xml:space="preserve">Interpretation – funding must effect an already-existing federal program – we will give you a list </w:t>
      </w:r>
    </w:p>
    <w:p w:rsidR="00687CA3" w:rsidRPr="005015BA" w:rsidRDefault="00687CA3" w:rsidP="00687CA3">
      <w:pPr>
        <w:rPr>
          <w:rFonts w:asciiTheme="minorHAnsi" w:hAnsiTheme="minorHAnsi" w:cstheme="minorHAnsi"/>
        </w:rPr>
      </w:pPr>
      <w:r w:rsidRPr="005015BA">
        <w:rPr>
          <w:rFonts w:asciiTheme="minorHAnsi" w:hAnsiTheme="minorHAnsi" w:cstheme="minorHAnsi"/>
          <w:b/>
          <w:color w:val="030A13"/>
          <w:sz w:val="21"/>
          <w:szCs w:val="21"/>
          <w:shd w:val="clear" w:color="auto" w:fill="FFFFFF"/>
        </w:rPr>
        <w:t>Spellings 14</w:t>
      </w:r>
      <w:r w:rsidRPr="005015BA">
        <w:rPr>
          <w:rFonts w:asciiTheme="minorHAnsi" w:hAnsiTheme="minorHAnsi" w:cstheme="minorHAnsi"/>
        </w:rPr>
        <w:t xml:space="preserve"> (Margaret 9-19-2014, "Archived: 10 Fact </w:t>
      </w:r>
      <w:proofErr w:type="gramStart"/>
      <w:r w:rsidRPr="005015BA">
        <w:rPr>
          <w:rFonts w:asciiTheme="minorHAnsi" w:hAnsiTheme="minorHAnsi" w:cstheme="minorHAnsi"/>
        </w:rPr>
        <w:t>About</w:t>
      </w:r>
      <w:proofErr w:type="gramEnd"/>
      <w:r w:rsidRPr="005015BA">
        <w:rPr>
          <w:rFonts w:asciiTheme="minorHAnsi" w:hAnsiTheme="minorHAnsi" w:cstheme="minorHAnsi"/>
        </w:rPr>
        <w:t xml:space="preserve"> K-12 Education Funding," No Publication, </w:t>
      </w:r>
      <w:hyperlink r:id="rId19" w:history="1">
        <w:r w:rsidRPr="005015BA">
          <w:rPr>
            <w:rStyle w:val="Hyperlink"/>
            <w:rFonts w:asciiTheme="minorHAnsi" w:hAnsiTheme="minorHAnsi" w:cstheme="minorHAnsi"/>
          </w:rPr>
          <w:t>https://www2.ed.gov/about/overview/fed/10facts/index.html</w:t>
        </w:r>
      </w:hyperlink>
      <w:r w:rsidRPr="005015BA">
        <w:rPr>
          <w:rFonts w:asciiTheme="minorHAnsi" w:hAnsiTheme="minorHAnsi" w:cstheme="minorHAnsi"/>
        </w:rPr>
        <w:t xml:space="preserve"> JD)</w:t>
      </w:r>
    </w:p>
    <w:p w:rsidR="00687CA3" w:rsidRPr="005015BA" w:rsidRDefault="00687CA3" w:rsidP="00687CA3">
      <w:pPr>
        <w:rPr>
          <w:rFonts w:asciiTheme="minorHAnsi" w:hAnsiTheme="minorHAnsi" w:cstheme="minorHAnsi"/>
          <w:sz w:val="14"/>
        </w:rPr>
      </w:pPr>
      <w:r w:rsidRPr="005015BA">
        <w:rPr>
          <w:rFonts w:asciiTheme="minorHAnsi" w:hAnsiTheme="minorHAnsi" w:cstheme="minorHAnsi"/>
          <w:sz w:val="14"/>
        </w:rPr>
        <w:t>Most</w:t>
      </w:r>
      <w:r w:rsidRPr="005015BA">
        <w:rPr>
          <w:rFonts w:asciiTheme="minorHAnsi" w:hAnsiTheme="minorHAnsi" w:cstheme="minorHAnsi"/>
          <w:b/>
          <w:u w:val="single"/>
        </w:rPr>
        <w:t xml:space="preserve"> federal funds are sent directly to states and local school districts</w:t>
      </w:r>
      <w:r w:rsidRPr="005015BA">
        <w:rPr>
          <w:rFonts w:asciiTheme="minorHAnsi" w:hAnsiTheme="minorHAnsi" w:cstheme="minorHAnsi"/>
          <w:sz w:val="14"/>
        </w:rPr>
        <w:t xml:space="preserve"> for their use in schools. The president's FY 2006 budget would provide $37.6 billion for K-12 education. Of that amount, </w:t>
      </w:r>
      <w:r w:rsidRPr="005015BA">
        <w:rPr>
          <w:rFonts w:asciiTheme="minorHAnsi" w:hAnsiTheme="minorHAnsi" w:cstheme="minorHAnsi"/>
          <w:b/>
          <w:u w:val="single"/>
        </w:rPr>
        <w:t>95 percent would be distributed either directly to local districts or to schools and districts through their states</w:t>
      </w:r>
      <w:r w:rsidRPr="005015BA">
        <w:rPr>
          <w:rFonts w:asciiTheme="minorHAnsi" w:hAnsiTheme="minorHAnsi" w:cstheme="minorHAnsi"/>
          <w:sz w:val="14"/>
        </w:rPr>
        <w:t xml:space="preserve">. </w:t>
      </w:r>
      <w:r w:rsidRPr="005015BA">
        <w:rPr>
          <w:rFonts w:asciiTheme="minorHAnsi" w:hAnsiTheme="minorHAnsi" w:cstheme="minorHAnsi"/>
          <w:b/>
          <w:u w:val="single"/>
        </w:rPr>
        <w:t xml:space="preserve">Individual schools would then use these funds for the purposes defined in the programs. </w:t>
      </w:r>
      <w:r w:rsidRPr="005015BA">
        <w:rPr>
          <w:rStyle w:val="Emphasis"/>
          <w:rFonts w:asciiTheme="minorHAnsi" w:hAnsiTheme="minorHAnsi" w:cstheme="minorHAnsi"/>
        </w:rPr>
        <w:t xml:space="preserve">Major programs include: ESEA, Title I: $13.3 billion IDEA, Part B, </w:t>
      </w:r>
      <w:proofErr w:type="gramStart"/>
      <w:r w:rsidRPr="005015BA">
        <w:rPr>
          <w:rStyle w:val="Emphasis"/>
          <w:rFonts w:asciiTheme="minorHAnsi" w:hAnsiTheme="minorHAnsi" w:cstheme="minorHAnsi"/>
        </w:rPr>
        <w:t>Grants</w:t>
      </w:r>
      <w:proofErr w:type="gramEnd"/>
      <w:r w:rsidRPr="005015BA">
        <w:rPr>
          <w:rStyle w:val="Emphasis"/>
          <w:rFonts w:asciiTheme="minorHAnsi" w:hAnsiTheme="minorHAnsi" w:cstheme="minorHAnsi"/>
        </w:rPr>
        <w:t xml:space="preserve"> to States: $11.1 billion Improving Teacher Quality: $2.9 billion 21st Century Community Learning Centers: $991.1 million English Language Learners: $675.8 million Impact Aid</w:t>
      </w:r>
      <w:r w:rsidRPr="005015BA">
        <w:rPr>
          <w:rFonts w:asciiTheme="minorHAnsi" w:hAnsiTheme="minorHAnsi" w:cstheme="minorHAnsi"/>
          <w:b/>
          <w:u w:val="single"/>
        </w:rPr>
        <w:t xml:space="preserve"> (schools impacted by military bases and other facilities</w:t>
      </w:r>
      <w:r w:rsidRPr="005015BA">
        <w:rPr>
          <w:rFonts w:asciiTheme="minorHAnsi" w:hAnsiTheme="minorHAnsi" w:cstheme="minorHAnsi"/>
          <w:sz w:val="14"/>
        </w:rPr>
        <w:t>): $1.2 billion</w:t>
      </w:r>
    </w:p>
    <w:p w:rsidR="00F62787" w:rsidRPr="005015BA" w:rsidRDefault="001A6B6C" w:rsidP="00F62787">
      <w:pPr>
        <w:pStyle w:val="Heading3"/>
      </w:pPr>
      <w:r w:rsidRPr="005015BA">
        <w:rPr>
          <w:lang w:eastAsia="zh-CN"/>
        </w:rPr>
        <w:t xml:space="preserve">Funding – </w:t>
      </w:r>
      <w:r w:rsidR="00687CA3" w:rsidRPr="005015BA">
        <w:t xml:space="preserve">Facilities </w:t>
      </w:r>
    </w:p>
    <w:p w:rsidR="00BF011E" w:rsidRPr="005015BA" w:rsidRDefault="00BF011E" w:rsidP="00BF011E">
      <w:pPr>
        <w:pStyle w:val="Heading4"/>
        <w:rPr>
          <w:rFonts w:asciiTheme="minorHAnsi" w:hAnsiTheme="minorHAnsi" w:cstheme="minorHAnsi"/>
        </w:rPr>
      </w:pPr>
      <w:r w:rsidRPr="005015BA">
        <w:rPr>
          <w:rFonts w:asciiTheme="minorHAnsi" w:hAnsiTheme="minorHAnsi" w:cstheme="minorHAnsi"/>
        </w:rPr>
        <w:t xml:space="preserve">The </w:t>
      </w:r>
      <w:proofErr w:type="spellStart"/>
      <w:r w:rsidRPr="005015BA">
        <w:rPr>
          <w:rFonts w:asciiTheme="minorHAnsi" w:hAnsiTheme="minorHAnsi" w:cstheme="minorHAnsi"/>
        </w:rPr>
        <w:t>Aff</w:t>
      </w:r>
      <w:proofErr w:type="spellEnd"/>
      <w:r w:rsidRPr="005015BA">
        <w:rPr>
          <w:rFonts w:asciiTheme="minorHAnsi" w:hAnsiTheme="minorHAnsi" w:cstheme="minorHAnsi"/>
        </w:rPr>
        <w:t xml:space="preserve"> must defend funds to improve the school facilities</w:t>
      </w:r>
    </w:p>
    <w:p w:rsidR="00BF011E" w:rsidRPr="005015BA" w:rsidRDefault="00BF011E" w:rsidP="00BF011E">
      <w:pPr>
        <w:rPr>
          <w:rFonts w:asciiTheme="minorHAnsi" w:hAnsiTheme="minorHAnsi" w:cstheme="minorHAnsi"/>
        </w:rPr>
      </w:pPr>
      <w:r w:rsidRPr="005015BA">
        <w:rPr>
          <w:rFonts w:asciiTheme="minorHAnsi" w:hAnsiTheme="minorHAnsi" w:cstheme="minorHAnsi"/>
          <w:b/>
        </w:rPr>
        <w:t>CDE 14</w:t>
      </w:r>
      <w:r w:rsidRPr="005015BA">
        <w:rPr>
          <w:rFonts w:asciiTheme="minorHAnsi" w:hAnsiTheme="minorHAnsi" w:cstheme="minorHAnsi"/>
        </w:rPr>
        <w:t xml:space="preserve"> (California Department of Education, "Education Budget," No Publication, </w:t>
      </w:r>
      <w:hyperlink r:id="rId20" w:history="1">
        <w:r w:rsidRPr="005015BA">
          <w:rPr>
            <w:rStyle w:val="Hyperlink"/>
            <w:rFonts w:asciiTheme="minorHAnsi" w:hAnsiTheme="minorHAnsi" w:cstheme="minorHAnsi"/>
          </w:rPr>
          <w:t>http://www.cde.ca.gov/fg/fr/eb/cefedbudget.asp</w:t>
        </w:r>
      </w:hyperlink>
      <w:r w:rsidRPr="005015BA">
        <w:rPr>
          <w:rFonts w:asciiTheme="minorHAnsi" w:hAnsiTheme="minorHAnsi" w:cstheme="minorHAnsi"/>
        </w:rPr>
        <w:t xml:space="preserve"> JD</w:t>
      </w:r>
    </w:p>
    <w:p w:rsidR="00BF011E" w:rsidRPr="005015BA" w:rsidRDefault="00BF011E" w:rsidP="00BF011E">
      <w:pPr>
        <w:rPr>
          <w:rFonts w:asciiTheme="minorHAnsi" w:hAnsiTheme="minorHAnsi" w:cstheme="minorHAnsi"/>
          <w:b/>
          <w:u w:val="single"/>
        </w:rPr>
      </w:pPr>
      <w:r w:rsidRPr="005015BA">
        <w:rPr>
          <w:rFonts w:asciiTheme="minorHAnsi" w:hAnsiTheme="minorHAnsi" w:cstheme="minorHAnsi"/>
          <w:b/>
          <w:u w:val="single"/>
        </w:rPr>
        <w:t>The budget includes language that shifts the remaining fund balance from incentive grants to promote designs and materials used in high-performance schools</w:t>
      </w:r>
      <w:r w:rsidRPr="005015BA">
        <w:rPr>
          <w:rFonts w:asciiTheme="minorHAnsi" w:hAnsiTheme="minorHAnsi" w:cstheme="minorHAnsi"/>
        </w:rPr>
        <w:t xml:space="preserve"> and the Career Technical Facilities Program to other specified purposes, </w:t>
      </w:r>
      <w:r w:rsidRPr="005015BA">
        <w:rPr>
          <w:rFonts w:asciiTheme="minorHAnsi" w:hAnsiTheme="minorHAnsi" w:cstheme="minorHAnsi"/>
          <w:b/>
          <w:u w:val="single"/>
        </w:rPr>
        <w:t xml:space="preserve">including new construction and modernization of school facilities and seismic repair, reconstruction, or replacement. </w:t>
      </w:r>
      <w:r w:rsidRPr="005015BA">
        <w:rPr>
          <w:rFonts w:asciiTheme="minorHAnsi" w:hAnsiTheme="minorHAnsi" w:cstheme="minorHAnsi"/>
        </w:rPr>
        <w:t>This provision takes effect on January 1, 2015</w:t>
      </w:r>
      <w:r w:rsidRPr="005015BA">
        <w:rPr>
          <w:rFonts w:asciiTheme="minorHAnsi" w:hAnsiTheme="minorHAnsi" w:cstheme="minorHAnsi"/>
          <w:b/>
          <w:u w:val="single"/>
        </w:rPr>
        <w:t>. In addition, the Office of Public School Construction is required to complete a report regarding efforts to streamline and speed up the award of seismic mitigation funds.</w:t>
      </w:r>
    </w:p>
    <w:p w:rsidR="00AB78F8" w:rsidRPr="005015BA" w:rsidRDefault="001A6B6C" w:rsidP="00AB78F8">
      <w:pPr>
        <w:pStyle w:val="Heading3"/>
      </w:pPr>
      <w:r w:rsidRPr="005015BA">
        <w:rPr>
          <w:lang w:eastAsia="zh-CN"/>
        </w:rPr>
        <w:t xml:space="preserve">Funding – </w:t>
      </w:r>
      <w:r w:rsidR="00AB78F8" w:rsidRPr="005015BA">
        <w:t xml:space="preserve">Formula Grants </w:t>
      </w:r>
    </w:p>
    <w:p w:rsidR="00AB78F8" w:rsidRPr="005015BA" w:rsidRDefault="00AB78F8" w:rsidP="00AB78F8">
      <w:pPr>
        <w:pStyle w:val="Heading4"/>
      </w:pPr>
      <w:r w:rsidRPr="005015BA">
        <w:t>Funding can be anything as long as it is a formula competitive or determination grant</w:t>
      </w:r>
    </w:p>
    <w:p w:rsidR="00AB78F8" w:rsidRPr="005015BA" w:rsidRDefault="00AB78F8" w:rsidP="00AB78F8">
      <w:r w:rsidRPr="005015BA">
        <w:t>Duncan 15 (Arne Duncan (</w:t>
      </w:r>
      <w:r w:rsidRPr="005015BA">
        <w:rPr>
          <w:rFonts w:ascii="Arial" w:hAnsi="Arial" w:cs="Arial"/>
          <w:color w:val="222222"/>
          <w:sz w:val="20"/>
          <w:szCs w:val="20"/>
          <w:shd w:val="clear" w:color="auto" w:fill="FFFFFF"/>
        </w:rPr>
        <w:t>United States Secretary of Education from 2009 through December 2015</w:t>
      </w:r>
      <w:r w:rsidRPr="005015BA">
        <w:t>), 10-9-2015, "An Overview of the U.S. Department of Education," No Publication, https://www2.ed.gov/about/overview/focus/what_pg3.html)</w:t>
      </w:r>
    </w:p>
    <w:p w:rsidR="00AB78F8" w:rsidRPr="005015BA" w:rsidRDefault="00AB78F8" w:rsidP="00AB78F8">
      <w:pPr>
        <w:rPr>
          <w:sz w:val="14"/>
        </w:rPr>
      </w:pPr>
      <w:r w:rsidRPr="005015BA">
        <w:rPr>
          <w:sz w:val="14"/>
        </w:rPr>
        <w:t>Like most federal activities</w:t>
      </w:r>
      <w:r w:rsidRPr="005015BA">
        <w:rPr>
          <w:b/>
          <w:u w:val="single"/>
        </w:rPr>
        <w:t>, Department of Education programs must first be authorized by Congress through legislation that is signed into law by the president</w:t>
      </w:r>
      <w:r w:rsidRPr="005015BA">
        <w:rPr>
          <w:sz w:val="14"/>
        </w:rPr>
        <w:t xml:space="preserve">. </w:t>
      </w:r>
      <w:r w:rsidRPr="005015BA">
        <w:rPr>
          <w:b/>
          <w:u w:val="single"/>
        </w:rPr>
        <w:t>The Department then develops regulations that determine exactly how a program will be operated</w:t>
      </w:r>
      <w:r w:rsidRPr="005015BA">
        <w:rPr>
          <w:sz w:val="14"/>
        </w:rPr>
        <w:t xml:space="preserve">. These regulations are published in the Federal Register for public comment and reviewed by Congress. Congress must also vote to appropriate the money that each program will receive annually. </w:t>
      </w:r>
      <w:r w:rsidRPr="005015BA">
        <w:rPr>
          <w:b/>
          <w:u w:val="single"/>
        </w:rPr>
        <w:t>The Department distributes financial aid to eligible applicants throughout the nation for early childhood, elementary, secondary</w:t>
      </w:r>
      <w:r w:rsidRPr="005015BA">
        <w:rPr>
          <w:sz w:val="14"/>
        </w:rPr>
        <w:t xml:space="preserve"> and postsecondary </w:t>
      </w:r>
      <w:r w:rsidRPr="005015BA">
        <w:rPr>
          <w:b/>
          <w:u w:val="single"/>
        </w:rPr>
        <w:t>education programs</w:t>
      </w:r>
      <w:r w:rsidRPr="005015BA">
        <w:rPr>
          <w:sz w:val="14"/>
        </w:rPr>
        <w:t xml:space="preserve">. Federal programs benefit all students, and special programs exist to serve individuals with disabilities, those who live in poverty, American Indians, immigrants and those with limited English proficiency. </w:t>
      </w:r>
      <w:r w:rsidRPr="005015BA">
        <w:rPr>
          <w:b/>
          <w:u w:val="single"/>
        </w:rPr>
        <w:t xml:space="preserve">Federal funds for education are distributed using three methods: a set formula, competition and financial need determination. </w:t>
      </w:r>
      <w:r w:rsidRPr="005015BA">
        <w:rPr>
          <w:sz w:val="14"/>
        </w:rPr>
        <w:t xml:space="preserve">By formula: </w:t>
      </w:r>
      <w:r w:rsidRPr="005015BA">
        <w:rPr>
          <w:b/>
          <w:u w:val="single"/>
        </w:rPr>
        <w:t>Some programs follow a formula prescribed in the bill approved by Congress authorizing a program. Such a program might be set up so that qualified agencies receive an amount of money that is determined by the number of students meeting certain criteria</w:t>
      </w:r>
      <w:r w:rsidRPr="005015BA">
        <w:rPr>
          <w:sz w:val="14"/>
        </w:rPr>
        <w:t xml:space="preserve"> in that state or school district. For example, under the Individuals with Disabilities Education Act, the Department allocates money to the states to help them provide a free, appropriate public education for children with disabilities based on the number of children reported by each state as having special developmental or educational needs. By competition: </w:t>
      </w:r>
      <w:r w:rsidRPr="005015BA">
        <w:rPr>
          <w:b/>
          <w:u w:val="single"/>
        </w:rPr>
        <w:t xml:space="preserve">Federal money also is awarded on the merit of competitive applications. Applicants are ranked in order of merit and the most qualified applications are awarded funds. </w:t>
      </w:r>
      <w:r w:rsidRPr="005015BA">
        <w:rPr>
          <w:sz w:val="14"/>
        </w:rPr>
        <w:t xml:space="preserve">Those eligible for such funding include state and local education agencies or school districts; education partnerships (programs jointly sponsored by education institutions and the private sector); colleges and universities; individual researchers; and community-based organizations such as nonprofit agencies. By financial need determination: </w:t>
      </w:r>
      <w:r w:rsidRPr="005015BA">
        <w:rPr>
          <w:b/>
          <w:u w:val="single"/>
        </w:rPr>
        <w:t>The third basis on which federal money is awarded is financial need</w:t>
      </w:r>
      <w:r w:rsidRPr="005015BA">
        <w:rPr>
          <w:sz w:val="14"/>
        </w:rPr>
        <w:t>. For example, postsecondary students applying for grants, loans and fellowships must prove family financial need according to established guidelines.</w:t>
      </w:r>
    </w:p>
    <w:p w:rsidR="00AB78F8" w:rsidRPr="005015BA" w:rsidRDefault="00AB78F8" w:rsidP="00AB78F8">
      <w:pPr>
        <w:rPr>
          <w:sz w:val="14"/>
        </w:rPr>
      </w:pPr>
    </w:p>
    <w:p w:rsidR="00AB78F8" w:rsidRPr="005015BA" w:rsidRDefault="00AB78F8" w:rsidP="00AB78F8">
      <w:pPr>
        <w:rPr>
          <w:lang w:eastAsia="zh-CN"/>
        </w:rPr>
      </w:pPr>
    </w:p>
    <w:p w:rsidR="008B357D" w:rsidRPr="005015BA" w:rsidRDefault="001A6B6C" w:rsidP="008B357D">
      <w:pPr>
        <w:pStyle w:val="Heading3"/>
      </w:pPr>
      <w:r w:rsidRPr="005015BA">
        <w:rPr>
          <w:lang w:eastAsia="zh-CN"/>
        </w:rPr>
        <w:t xml:space="preserve">Funding – </w:t>
      </w:r>
      <w:r w:rsidR="008B357D" w:rsidRPr="005015BA">
        <w:t xml:space="preserve">Includes Charters </w:t>
      </w:r>
    </w:p>
    <w:p w:rsidR="008B357D" w:rsidRPr="005015BA" w:rsidRDefault="008B357D" w:rsidP="008B357D">
      <w:pPr>
        <w:pStyle w:val="Heading4"/>
      </w:pPr>
      <w:r w:rsidRPr="005015BA">
        <w:t>Funding includes charter schools</w:t>
      </w:r>
    </w:p>
    <w:p w:rsidR="008B357D" w:rsidRPr="005015BA" w:rsidRDefault="008B357D" w:rsidP="008B357D">
      <w:pPr>
        <w:rPr>
          <w:bCs/>
          <w:sz w:val="24"/>
        </w:rPr>
      </w:pPr>
      <w:r w:rsidRPr="005015BA">
        <w:rPr>
          <w:rStyle w:val="Style13ptBold"/>
        </w:rPr>
        <w:t xml:space="preserve">Department of Education 15 </w:t>
      </w:r>
      <w:r w:rsidRPr="005015BA">
        <w:rPr>
          <w:rStyle w:val="Style13ptBold"/>
          <w:b w:val="0"/>
          <w:sz w:val="24"/>
        </w:rPr>
        <w:t>(</w:t>
      </w:r>
      <w:proofErr w:type="gramStart"/>
      <w:r w:rsidRPr="005015BA">
        <w:rPr>
          <w:rStyle w:val="Style13ptBold"/>
          <w:b w:val="0"/>
          <w:sz w:val="24"/>
        </w:rPr>
        <w:t>n/a</w:t>
      </w:r>
      <w:proofErr w:type="gramEnd"/>
      <w:r w:rsidRPr="005015BA">
        <w:rPr>
          <w:rStyle w:val="Style13ptBold"/>
          <w:b w:val="0"/>
          <w:sz w:val="24"/>
        </w:rPr>
        <w:t>, n/a, “</w:t>
      </w:r>
      <w:r w:rsidRPr="005015BA">
        <w:rPr>
          <w:bCs/>
          <w:sz w:val="24"/>
        </w:rPr>
        <w:t xml:space="preserve">A Commitment to Transparency: Learning More About the Charter Schools Program”, U.S. Department of Education, </w:t>
      </w:r>
      <w:hyperlink r:id="rId21" w:history="1">
        <w:r w:rsidRPr="005015BA">
          <w:rPr>
            <w:rStyle w:val="Hyperlink"/>
            <w:sz w:val="24"/>
          </w:rPr>
          <w:t>https://innovation.ed.gov/2015/12/23/a-commitment-to-transparency-learning-more-about-the-charter-schools-program/</w:t>
        </w:r>
      </w:hyperlink>
      <w:r w:rsidRPr="005015BA">
        <w:rPr>
          <w:bCs/>
          <w:sz w:val="24"/>
        </w:rPr>
        <w:t>) AB</w:t>
      </w:r>
    </w:p>
    <w:p w:rsidR="008B357D" w:rsidRPr="005015BA" w:rsidRDefault="008B357D" w:rsidP="008B357D">
      <w:pPr>
        <w:rPr>
          <w:b/>
          <w:bCs/>
          <w:sz w:val="16"/>
        </w:rPr>
      </w:pPr>
      <w:r w:rsidRPr="005015BA">
        <w:rPr>
          <w:bCs/>
          <w:sz w:val="16"/>
        </w:rPr>
        <w:t xml:space="preserve">Today as part of the U.S. Department of Education’s (the Department) commitment to transparency, </w:t>
      </w:r>
      <w:r w:rsidRPr="005015BA">
        <w:rPr>
          <w:b/>
          <w:bCs/>
          <w:u w:val="single"/>
        </w:rPr>
        <w:t xml:space="preserve">the Department’s Charter Schools Program (CSP) released a </w:t>
      </w:r>
      <w:hyperlink r:id="rId22" w:tgtFrame="_blank" w:history="1">
        <w:r w:rsidRPr="005015BA">
          <w:rPr>
            <w:rStyle w:val="Hyperlink"/>
            <w:u w:val="single"/>
          </w:rPr>
          <w:t>dataset</w:t>
        </w:r>
      </w:hyperlink>
      <w:r w:rsidRPr="005015BA">
        <w:rPr>
          <w:b/>
          <w:bCs/>
          <w:u w:val="single"/>
        </w:rPr>
        <w:t xml:space="preserve"> showing all grants awarded since 2006 for the planning, initial implementation, and replication of public charter schools</w:t>
      </w:r>
      <w:r w:rsidRPr="005015BA">
        <w:rPr>
          <w:bCs/>
          <w:sz w:val="16"/>
        </w:rPr>
        <w:t xml:space="preserve"> </w:t>
      </w:r>
      <w:r w:rsidRPr="005015BA">
        <w:rPr>
          <w:b/>
          <w:bCs/>
          <w:u w:val="single"/>
        </w:rPr>
        <w:t>across the nation</w:t>
      </w:r>
      <w:r w:rsidRPr="005015BA">
        <w:rPr>
          <w:bCs/>
          <w:sz w:val="16"/>
        </w:rPr>
        <w:t>, as well as for dissemination and expansion. The dataset provides new and more detailed information on the over $1.5 billion</w:t>
      </w:r>
      <w:hyperlink r:id="rId23" w:anchor="footnote" w:history="1">
        <w:r w:rsidRPr="005015BA">
          <w:rPr>
            <w:rStyle w:val="Hyperlink"/>
            <w:sz w:val="16"/>
            <w:vertAlign w:val="superscript"/>
          </w:rPr>
          <w:t>1</w:t>
        </w:r>
      </w:hyperlink>
      <w:r w:rsidRPr="005015BA">
        <w:rPr>
          <w:bCs/>
          <w:sz w:val="16"/>
        </w:rPr>
        <w:t xml:space="preserve"> that CSP has provided, since 2006, to fund the start-up, replication, and expansion of high-quality public charter schools in almost every State with public charter schools. </w:t>
      </w:r>
      <w:r w:rsidRPr="005015BA">
        <w:rPr>
          <w:b/>
          <w:bCs/>
          <w:u w:val="single"/>
        </w:rPr>
        <w:t>CSP funding has served as a critical resource to expand access to high-quality public education opportunities across the country—particularly for students living in poverty—and the Department believes that sharing CSP data is an important step in better understanding CSP’s investments.</w:t>
      </w:r>
      <w:r w:rsidRPr="005015BA">
        <w:rPr>
          <w:bCs/>
          <w:sz w:val="16"/>
        </w:rPr>
        <w:t xml:space="preserve"> CSP’s investments have dramatically expanded the number of high-quality public charter schools serving our students.</w:t>
      </w:r>
      <w:r w:rsidRPr="005015BA">
        <w:rPr>
          <w:b/>
          <w:bCs/>
          <w:u w:val="single"/>
        </w:rPr>
        <w:t xml:space="preserve"> In fact, as of SY 2013-14, over 40% of the open charter schools in the country had received CSP funding, and these schools were serving approximately a million students.</w:t>
      </w:r>
      <w:r w:rsidRPr="005015BA">
        <w:rPr>
          <w:bCs/>
          <w:sz w:val="16"/>
        </w:rPr>
        <w:t xml:space="preserve"> </w:t>
      </w:r>
      <w:r w:rsidRPr="005015BA">
        <w:rPr>
          <w:b/>
          <w:bCs/>
          <w:u w:val="single"/>
        </w:rPr>
        <w:t>From SY 2006-07 to SY 2013-14, CSP invested over $1.5 billion in the planning, startup, and replication of public charter schools.</w:t>
      </w:r>
      <w:r w:rsidRPr="005015BA">
        <w:rPr>
          <w:bCs/>
          <w:sz w:val="16"/>
        </w:rPr>
        <w:t xml:space="preserve"> The vast majority (approximately $1.4 billion) of this federal funding has flowed through </w:t>
      </w:r>
      <w:hyperlink r:id="rId24" w:history="1">
        <w:r w:rsidRPr="005015BA">
          <w:rPr>
            <w:rStyle w:val="Hyperlink"/>
            <w:sz w:val="16"/>
          </w:rPr>
          <w:t>State Educational Agencies (SEAs)</w:t>
        </w:r>
      </w:hyperlink>
      <w:r w:rsidRPr="005015BA">
        <w:rPr>
          <w:bCs/>
          <w:sz w:val="16"/>
        </w:rPr>
        <w:t xml:space="preserve">. CSP has also awarded approximately $97 million to Charter Management Organizations (CMOs) under the </w:t>
      </w:r>
      <w:hyperlink r:id="rId25" w:history="1">
        <w:r w:rsidRPr="005015BA">
          <w:rPr>
            <w:rStyle w:val="Hyperlink"/>
            <w:sz w:val="16"/>
          </w:rPr>
          <w:t>Replication and Expansion of High-Quality Charter Schools grant program</w:t>
        </w:r>
      </w:hyperlink>
      <w:r w:rsidRPr="005015BA">
        <w:rPr>
          <w:bCs/>
          <w:sz w:val="16"/>
        </w:rPr>
        <w:t xml:space="preserve">, and approximately $53 million to charter schools under the </w:t>
      </w:r>
      <w:hyperlink r:id="rId26" w:history="1">
        <w:r w:rsidRPr="005015BA">
          <w:rPr>
            <w:rStyle w:val="Hyperlink"/>
            <w:sz w:val="16"/>
          </w:rPr>
          <w:t>Non-SEA grant program</w:t>
        </w:r>
      </w:hyperlink>
      <w:r w:rsidRPr="005015BA">
        <w:rPr>
          <w:bCs/>
          <w:sz w:val="16"/>
        </w:rPr>
        <w:t xml:space="preserve">. During this same time period, CSP planning and startup capital facilitated the creation of over 2,600 charter schools that were operational as of SY 2013-14; approximately 430 charter schools that served students but subsequently closed by SY 2013-14; and approximately 699 “prospective schools.” Prospective schools include situations where an operator planned for, but has not yet opened, a school. </w:t>
      </w:r>
      <w:r w:rsidRPr="005015BA">
        <w:rPr>
          <w:b/>
          <w:bCs/>
          <w:u w:val="single"/>
        </w:rPr>
        <w:t>CSP funding is intended for operators best positioned to open high-quality schools</w:t>
      </w:r>
      <w:r w:rsidRPr="005015BA">
        <w:rPr>
          <w:bCs/>
          <w:sz w:val="16"/>
        </w:rPr>
        <w:t xml:space="preserve">; however, as with any startup, school operators face a range of factors that may affect their school’s opening. </w:t>
      </w:r>
      <w:r w:rsidRPr="005015BA">
        <w:rPr>
          <w:b/>
          <w:bCs/>
          <w:u w:val="single"/>
        </w:rPr>
        <w:t>And as with any provider of startup capital, the Department learns from its investments, and data from these investments show the tremendous impact CSP-funded charter schools have had across the country, especially for students from low-income backgrounds and black and Hispanic students.</w:t>
      </w:r>
      <w:r w:rsidRPr="005015BA">
        <w:rPr>
          <w:bCs/>
          <w:sz w:val="16"/>
        </w:rPr>
        <w:t xml:space="preserve"> Approximately 60% of students in CSP-funded schools (as of SY 2013-14) were eligible for free and reduced-lunch. Many CSP-funded schools, especially those serving areas of high-poverty, are shattering low expectations and creating innovative solutions to break the barriers that have long prevented many at-risk students from achieving educational success. There is much we can all learn from the students, teachers, and families at these schools, and sharing data on the CSP’s investments will help facilitate such learning.</w:t>
      </w:r>
      <w:r w:rsidRPr="005015BA">
        <w:rPr>
          <w:b/>
          <w:bCs/>
          <w:sz w:val="16"/>
        </w:rPr>
        <w:t xml:space="preserve"> </w:t>
      </w:r>
    </w:p>
    <w:p w:rsidR="00D95ABB" w:rsidRPr="005015BA" w:rsidRDefault="001A6B6C" w:rsidP="00D95ABB">
      <w:pPr>
        <w:pStyle w:val="Heading3"/>
      </w:pPr>
      <w:r w:rsidRPr="005015BA">
        <w:rPr>
          <w:lang w:eastAsia="zh-CN"/>
        </w:rPr>
        <w:t xml:space="preserve">Funding – </w:t>
      </w:r>
      <w:r w:rsidR="00D95ABB" w:rsidRPr="005015BA">
        <w:t>Includes Tax Credits</w:t>
      </w:r>
    </w:p>
    <w:p w:rsidR="00D95ABB" w:rsidRPr="005015BA" w:rsidRDefault="00D95ABB" w:rsidP="00D95ABB"/>
    <w:p w:rsidR="00D95ABB" w:rsidRPr="005015BA" w:rsidRDefault="00D95ABB" w:rsidP="00D95ABB">
      <w:pPr>
        <w:pStyle w:val="Heading4"/>
      </w:pPr>
      <w:r w:rsidRPr="005015BA">
        <w:t>“Funding” includes tax credits</w:t>
      </w:r>
    </w:p>
    <w:p w:rsidR="00D95ABB" w:rsidRPr="005015BA" w:rsidRDefault="00D95ABB" w:rsidP="00D95ABB">
      <w:r w:rsidRPr="005015BA">
        <w:rPr>
          <w:rStyle w:val="Style13ptBold"/>
        </w:rPr>
        <w:t>Maryland 11 –</w:t>
      </w:r>
      <w:r w:rsidRPr="005015BA">
        <w:t xml:space="preserve"> Maryland General Assembly, Department of Legislative Services, “FISCAL AND POLICY NOTE – HB 1282”, 3-16, http://mgaleg.maryland.gov/2011rs/fnotes/bil_0002/hb1282.pdf</w:t>
      </w:r>
    </w:p>
    <w:p w:rsidR="00D95ABB" w:rsidRPr="005015BA" w:rsidRDefault="00D95ABB" w:rsidP="00D95ABB">
      <w:r w:rsidRPr="005015BA">
        <w:t xml:space="preserve">This bill requires a vehicle parking facility to allow a motorcycle to park in the facility on payment of any applicable charges if the facility is owned, operated, leased, or receives funding from the State or a political subdivision. </w:t>
      </w:r>
      <w:r w:rsidRPr="005015BA">
        <w:rPr>
          <w:rStyle w:val="TitleChar"/>
        </w:rPr>
        <w:t xml:space="preserve">The bill defines “funding” as any form of assurance, guarantee, grant payment, credit, </w:t>
      </w:r>
      <w:r w:rsidRPr="005015BA">
        <w:rPr>
          <w:rStyle w:val="Emphasis"/>
        </w:rPr>
        <w:t>tax credit</w:t>
      </w:r>
      <w:r w:rsidRPr="005015BA">
        <w:rPr>
          <w:rStyle w:val="TitleChar"/>
        </w:rPr>
        <w:t>, or other assistance</w:t>
      </w:r>
      <w:r w:rsidRPr="005015BA">
        <w:t>.</w:t>
      </w:r>
    </w:p>
    <w:p w:rsidR="00D95ABB" w:rsidRPr="005015BA" w:rsidRDefault="001A6B6C" w:rsidP="008B357D">
      <w:pPr>
        <w:pStyle w:val="Heading3"/>
      </w:pPr>
      <w:r w:rsidRPr="005015BA">
        <w:rPr>
          <w:lang w:eastAsia="zh-CN"/>
        </w:rPr>
        <w:t xml:space="preserve">Funding – </w:t>
      </w:r>
      <w:r w:rsidR="00D95ABB" w:rsidRPr="005015BA">
        <w:t xml:space="preserve">Money </w:t>
      </w:r>
    </w:p>
    <w:p w:rsidR="00D95ABB" w:rsidRPr="005015BA" w:rsidRDefault="00D95ABB" w:rsidP="00D95ABB">
      <w:pPr>
        <w:pStyle w:val="Heading4"/>
      </w:pPr>
      <w:r w:rsidRPr="005015BA">
        <w:t>“Funding” refers solely to money</w:t>
      </w:r>
    </w:p>
    <w:p w:rsidR="00D95ABB" w:rsidRPr="005015BA" w:rsidRDefault="00D95ABB" w:rsidP="00D95ABB">
      <w:r w:rsidRPr="005015BA">
        <w:rPr>
          <w:rStyle w:val="Style13ptBold"/>
        </w:rPr>
        <w:t>Butler 5 –</w:t>
      </w:r>
      <w:r w:rsidRPr="005015BA">
        <w:t xml:space="preserve"> Louis B. Butler, Jr., Judge on the Supreme Court of Wisconsin, “Joan </w:t>
      </w:r>
      <w:proofErr w:type="spellStart"/>
      <w:r w:rsidRPr="005015BA">
        <w:t>Solie</w:t>
      </w:r>
      <w:proofErr w:type="spellEnd"/>
      <w:r w:rsidRPr="005015BA">
        <w:t xml:space="preserve"> and Ann Baxter, Plaintiffs-Respondents, v. Employee Trust Funds Board and The Department of Employee Trust Funds, Defendants-Appellants”, 2005 WI 42; 279 Wis. 2d 615; 695 N.W.2d 463; 2005 Wisc. LEXIS 150, 4-19, Lexis</w:t>
      </w:r>
    </w:p>
    <w:p w:rsidR="00D95ABB" w:rsidRPr="005015BA" w:rsidRDefault="00D95ABB" w:rsidP="00D95ABB">
      <w:r w:rsidRPr="005015BA">
        <w:rPr>
          <w:rStyle w:val="StyleUnderline"/>
        </w:rPr>
        <w:t>The pertinent statutes do not define the terms "fund</w:t>
      </w:r>
      <w:r w:rsidRPr="005015BA">
        <w:t xml:space="preserve">" or "credit." </w:t>
      </w:r>
      <w:r w:rsidRPr="005015BA">
        <w:rPr>
          <w:rStyle w:val="StyleUnderline"/>
        </w:rPr>
        <w:t>However, if these terms are accorded their common, ordinary meaning when read in the context in which they appear</w:t>
      </w:r>
      <w:r w:rsidRPr="005015BA">
        <w:t xml:space="preserve"> in chapter 42, </w:t>
      </w:r>
      <w:r w:rsidRPr="005015BA">
        <w:rPr>
          <w:rStyle w:val="StyleUnderline"/>
        </w:rPr>
        <w:t>it is clear that the</w:t>
      </w:r>
      <w:r w:rsidRPr="005015BA">
        <w:t xml:space="preserve"> retirement deposit </w:t>
      </w:r>
      <w:r w:rsidRPr="005015BA">
        <w:rPr>
          <w:rStyle w:val="StyleUnderline"/>
        </w:rPr>
        <w:t xml:space="preserve">"fund" is comprised </w:t>
      </w:r>
      <w:r w:rsidRPr="005015BA">
        <w:rPr>
          <w:rStyle w:val="Emphasis"/>
        </w:rPr>
        <w:t>solely</w:t>
      </w:r>
      <w:r w:rsidRPr="005015BA">
        <w:rPr>
          <w:rStyle w:val="StyleUnderline"/>
        </w:rPr>
        <w:t xml:space="preserve"> of </w:t>
      </w:r>
      <w:r w:rsidRPr="005015BA">
        <w:rPr>
          <w:rStyle w:val="Emphasis"/>
        </w:rPr>
        <w:t>money</w:t>
      </w:r>
      <w:r w:rsidRPr="005015BA">
        <w:t xml:space="preserve"> and that a "credit" refers to a positive balance in a teacher's retirement deposit fund account. See Wis. Citizens Concerned for Cranes and Doves, 2004 WI 40, 270 Wis. 2d 318, P6,  [**649]  677 N.W.2d 612 (unless specifically defined, nontechnical words in a statute are accorded their common everyday meaning and are read in the context of the statute in which they appear) (citing Wis. Stat. § 990.01(1) (1999-2000)).</w:t>
      </w:r>
    </w:p>
    <w:p w:rsidR="00D95ABB" w:rsidRPr="005015BA" w:rsidRDefault="00D95ABB" w:rsidP="00D95ABB">
      <w:r w:rsidRPr="005015BA">
        <w:t xml:space="preserve"> [*P60]  </w:t>
      </w:r>
      <w:r w:rsidRPr="005015BA">
        <w:rPr>
          <w:rStyle w:val="StyleUnderline"/>
        </w:rPr>
        <w:t>The ordinary definition of "fund" is "[a] sum of money or other resources set aside for a specific purpose: a pension fund."</w:t>
      </w:r>
      <w:r w:rsidRPr="005015BA">
        <w:t xml:space="preserve"> The American Heritage Dictionary of the English Language 735 (3d. ed. 1992</w:t>
      </w:r>
      <w:proofErr w:type="gramStart"/>
      <w:r w:rsidRPr="005015BA">
        <w:t>)(</w:t>
      </w:r>
      <w:proofErr w:type="gramEnd"/>
      <w:r w:rsidRPr="005015BA">
        <w:t xml:space="preserve">emphasis in original). </w:t>
      </w:r>
      <w:r w:rsidRPr="005015BA">
        <w:rPr>
          <w:rStyle w:val="StyleUnderline"/>
        </w:rPr>
        <w:t>See also Black's Law</w:t>
      </w:r>
      <w:r w:rsidRPr="005015BA">
        <w:t xml:space="preserve"> Dictionary 682 (7th ed. 1999</w:t>
      </w:r>
      <w:proofErr w:type="gramStart"/>
      <w:r w:rsidRPr="005015BA">
        <w:t>)(</w:t>
      </w:r>
      <w:proofErr w:type="gramEnd"/>
      <w:r w:rsidRPr="005015BA">
        <w:rPr>
          <w:rStyle w:val="StyleUnderline"/>
        </w:rPr>
        <w:t>defining "fund" as "[a] sum of money</w:t>
      </w:r>
      <w:r w:rsidRPr="005015BA">
        <w:t xml:space="preserve"> or other liquid assets </w:t>
      </w:r>
      <w:r w:rsidRPr="005015BA">
        <w:rPr>
          <w:rStyle w:val="StyleUnderline"/>
        </w:rPr>
        <w:t>established for a specific purpose</w:t>
      </w:r>
      <w:r w:rsidRPr="005015BA">
        <w:t>"). This definition of "fund" comports with the context in which the term is utilized in chapter 42. The retirement deposit fund is a sum of money set aside for teachers' retirement.</w:t>
      </w:r>
    </w:p>
    <w:p w:rsidR="00D95ABB" w:rsidRPr="005015BA" w:rsidRDefault="00D95ABB" w:rsidP="00D95ABB">
      <w:r w:rsidRPr="005015BA">
        <w:t xml:space="preserve"> [***480]  [*P61]  Chapter 42 indicates that the term "fund" is utilized in a financial context.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w:t>
      </w:r>
    </w:p>
    <w:p w:rsidR="00D95ABB" w:rsidRPr="005015BA" w:rsidRDefault="00D95ABB" w:rsidP="00D95ABB">
      <w:r w:rsidRPr="005015BA">
        <w:t xml:space="preserve"> [*P62]  In addition, Schmidt, 153 Wis. 2d at 46, explicitly stated that a teacher who signed a combined group waiver "only waived his right to money which accumulated in his retirement fund through state deposits." (Emphasis added.) </w:t>
      </w:r>
      <w:proofErr w:type="gramStart"/>
      <w:r w:rsidRPr="005015BA">
        <w:t>Likewise, Wis. Admin.</w:t>
      </w:r>
      <w:proofErr w:type="gramEnd"/>
      <w:r w:rsidRPr="005015BA">
        <w:t xml:space="preserve"> Code § TR 4.01 [**650]  (Sept.,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w:t>
      </w:r>
    </w:p>
    <w:p w:rsidR="00D95ABB" w:rsidRPr="005015BA" w:rsidRDefault="00D95ABB" w:rsidP="00D95ABB">
      <w:r w:rsidRPr="005015BA">
        <w:t xml:space="preserve"> [*P63]  In short, the "retirement deposit fund" is a fund comprised of monetary deposits established for the purpose of teacher retirement.</w:t>
      </w:r>
    </w:p>
    <w:p w:rsidR="00D95ABB" w:rsidRPr="005015BA" w:rsidRDefault="00D95ABB" w:rsidP="00D95ABB">
      <w:r w:rsidRPr="005015BA">
        <w:t xml:space="preserve"> [*P64]  Given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w:t>
      </w:r>
      <w:proofErr w:type="gramStart"/>
      <w:r w:rsidRPr="005015BA">
        <w:t>Majority op., P36.</w:t>
      </w:r>
      <w:proofErr w:type="gramEnd"/>
      <w:r w:rsidRPr="005015BA">
        <w:t xml:space="preserve"> The majority's conclusion that a repository of money earmarked for a particular purpose (a fund) can be comprised of something other than money is inexplicable in light of the statutory language. Notably, </w:t>
      </w:r>
      <w:r w:rsidRPr="005015BA">
        <w:rPr>
          <w:rStyle w:val="StyleUnderline"/>
        </w:rPr>
        <w:t xml:space="preserve">the majority cites to no statute, administrative rule, or case for the proposition that the "retirement deposit fund" may contain something </w:t>
      </w:r>
      <w:r w:rsidRPr="005015BA">
        <w:rPr>
          <w:rStyle w:val="Emphasis"/>
        </w:rPr>
        <w:t>other than money</w:t>
      </w:r>
      <w:r w:rsidRPr="005015BA">
        <w:t>. It simply declares it to be so. Simply put, nowhere does chapter 42 speak of the retirement deposit fund being credited with, consisting of, or containing anything other than money.</w:t>
      </w:r>
    </w:p>
    <w:p w:rsidR="00D95ABB" w:rsidRPr="005015BA" w:rsidRDefault="00D95ABB" w:rsidP="00D95ABB"/>
    <w:p w:rsidR="008B357D" w:rsidRPr="005015BA" w:rsidRDefault="001A6B6C" w:rsidP="008B357D">
      <w:pPr>
        <w:pStyle w:val="Heading3"/>
      </w:pPr>
      <w:r w:rsidRPr="005015BA">
        <w:rPr>
          <w:lang w:eastAsia="zh-CN"/>
        </w:rPr>
        <w:t xml:space="preserve">Funding – </w:t>
      </w:r>
      <w:r w:rsidR="008B357D" w:rsidRPr="005015BA">
        <w:t xml:space="preserve">Programs </w:t>
      </w:r>
    </w:p>
    <w:p w:rsidR="008B357D" w:rsidRPr="005015BA" w:rsidRDefault="008B357D" w:rsidP="008B357D">
      <w:pPr>
        <w:pStyle w:val="Heading4"/>
      </w:pPr>
      <w:r w:rsidRPr="005015BA">
        <w:t>Funding is from DoE – includes school vouchers, charter and district schools, teacher prep, after school, and career education – Planned Trump cuts prove elements are relevant.</w:t>
      </w:r>
    </w:p>
    <w:p w:rsidR="008B357D" w:rsidRPr="005015BA" w:rsidRDefault="008B357D" w:rsidP="008B357D">
      <w:pPr>
        <w:rPr>
          <w:rStyle w:val="Style13ptBold"/>
          <w:b w:val="0"/>
        </w:rPr>
      </w:pPr>
      <w:proofErr w:type="spellStart"/>
      <w:r w:rsidRPr="005015BA">
        <w:rPr>
          <w:rStyle w:val="Style13ptBold"/>
        </w:rPr>
        <w:t>Zinshteyn</w:t>
      </w:r>
      <w:proofErr w:type="spellEnd"/>
      <w:r w:rsidRPr="005015BA">
        <w:rPr>
          <w:rStyle w:val="Style13ptBold"/>
        </w:rPr>
        <w:t xml:space="preserve"> 17</w:t>
      </w:r>
      <w:r w:rsidRPr="005015BA">
        <w:rPr>
          <w:rStyle w:val="Style13ptBold"/>
          <w:b w:val="0"/>
        </w:rPr>
        <w:t xml:space="preserve"> </w:t>
      </w:r>
      <w:r w:rsidRPr="005015BA">
        <w:rPr>
          <w:rStyle w:val="Style13ptBold"/>
          <w:b w:val="0"/>
          <w:sz w:val="20"/>
        </w:rPr>
        <w:t xml:space="preserve">(Mikhail, Masters LSE and reporter on charter schools in CA at </w:t>
      </w:r>
      <w:proofErr w:type="spellStart"/>
      <w:r w:rsidRPr="005015BA">
        <w:rPr>
          <w:rStyle w:val="Style13ptBold"/>
          <w:b w:val="0"/>
          <w:sz w:val="20"/>
        </w:rPr>
        <w:t>EdSource</w:t>
      </w:r>
      <w:proofErr w:type="spellEnd"/>
      <w:r w:rsidRPr="005015BA">
        <w:rPr>
          <w:rStyle w:val="Style13ptBold"/>
          <w:b w:val="0"/>
          <w:sz w:val="20"/>
        </w:rPr>
        <w:t>, “</w:t>
      </w:r>
      <w:r w:rsidRPr="005015BA">
        <w:rPr>
          <w:bCs/>
          <w:sz w:val="20"/>
        </w:rPr>
        <w:t xml:space="preserve">California would lose $400 million in federal K-12 education funding under Trump budget”, </w:t>
      </w:r>
      <w:proofErr w:type="spellStart"/>
      <w:r w:rsidRPr="005015BA">
        <w:rPr>
          <w:bCs/>
          <w:sz w:val="20"/>
        </w:rPr>
        <w:t>EdSource</w:t>
      </w:r>
      <w:proofErr w:type="spellEnd"/>
      <w:r w:rsidRPr="005015BA">
        <w:rPr>
          <w:bCs/>
          <w:sz w:val="20"/>
        </w:rPr>
        <w:t xml:space="preserve">, </w:t>
      </w:r>
      <w:hyperlink r:id="rId27" w:history="1">
        <w:r w:rsidRPr="005015BA">
          <w:rPr>
            <w:rStyle w:val="Hyperlink"/>
            <w:sz w:val="20"/>
          </w:rPr>
          <w:t>https://edsource.org/2017/california-would-lose-400-million-in-federal-k-12-education-funding-under-trump-budget/582370</w:t>
        </w:r>
      </w:hyperlink>
      <w:r w:rsidRPr="005015BA">
        <w:rPr>
          <w:bCs/>
          <w:sz w:val="20"/>
        </w:rPr>
        <w:t>) AB</w:t>
      </w:r>
    </w:p>
    <w:p w:rsidR="008B357D" w:rsidRPr="005015BA" w:rsidRDefault="008B357D" w:rsidP="008B357D">
      <w:pPr>
        <w:rPr>
          <w:bCs/>
          <w:sz w:val="16"/>
        </w:rPr>
      </w:pPr>
      <w:r w:rsidRPr="005015BA">
        <w:rPr>
          <w:bCs/>
          <w:sz w:val="16"/>
        </w:rPr>
        <w:t xml:space="preserve">Presidential budgets typically serve as wish lists, and it is far from clear what parts of the document released Tuesday will be enacted by Congress. But the document provides important insights into President Donald Trump’s education agenda, and where his priorities lie. The proposed budget is </w:t>
      </w:r>
      <w:hyperlink r:id="rId28" w:history="1">
        <w:r w:rsidRPr="005015BA">
          <w:rPr>
            <w:rStyle w:val="Hyperlink"/>
            <w:sz w:val="16"/>
          </w:rPr>
          <w:t>similar to the blueprint</w:t>
        </w:r>
      </w:hyperlink>
      <w:r w:rsidRPr="005015BA">
        <w:rPr>
          <w:bCs/>
          <w:sz w:val="16"/>
        </w:rPr>
        <w:t xml:space="preserve"> released by the White House in March. In both proposals, </w:t>
      </w:r>
      <w:r w:rsidRPr="005015BA">
        <w:rPr>
          <w:b/>
          <w:bCs/>
          <w:u w:val="single"/>
        </w:rPr>
        <w:t>the U.S. Department of Education, which funds much of the K-12 and higher education programs nationally, would be downsized by more than 13 percent, from roughly $68 billion to about $59 billion.</w:t>
      </w:r>
      <w:r w:rsidRPr="005015BA">
        <w:rPr>
          <w:bCs/>
          <w:sz w:val="16"/>
        </w:rPr>
        <w:t xml:space="preserve"> Higher education programs, including student loan programs, would also be trimmed. </w:t>
      </w:r>
      <w:r w:rsidRPr="005015BA">
        <w:rPr>
          <w:b/>
          <w:bCs/>
          <w:u w:val="single"/>
        </w:rPr>
        <w:t xml:space="preserve">Gone would be $2.1 billion the </w:t>
      </w:r>
      <w:r w:rsidRPr="005015BA">
        <w:rPr>
          <w:rStyle w:val="Emphasis"/>
        </w:rPr>
        <w:t>government spends on teacher preparation</w:t>
      </w:r>
      <w:r w:rsidRPr="005015BA">
        <w:rPr>
          <w:b/>
          <w:bCs/>
          <w:u w:val="single"/>
        </w:rPr>
        <w:t xml:space="preserve"> under the Supporting Effective Instruction State Grants program</w:t>
      </w:r>
      <w:r w:rsidRPr="005015BA">
        <w:rPr>
          <w:bCs/>
          <w:sz w:val="16"/>
        </w:rPr>
        <w:t>. Also on the chopping block is $1.2 billion for after-school programs across the country — the 21st Century Community Learning Centers</w:t>
      </w:r>
      <w:r w:rsidRPr="005015BA">
        <w:rPr>
          <w:b/>
          <w:bCs/>
          <w:u w:val="single"/>
        </w:rPr>
        <w:t xml:space="preserve">. </w:t>
      </w:r>
      <w:hyperlink r:id="rId29" w:tgtFrame="_blank" w:history="1">
        <w:r w:rsidRPr="005015BA">
          <w:rPr>
            <w:rStyle w:val="Hyperlink"/>
            <w:u w:val="single"/>
          </w:rPr>
          <w:t>In 2015-16 California received</w:t>
        </w:r>
      </w:hyperlink>
      <w:r w:rsidRPr="005015BA">
        <w:rPr>
          <w:b/>
          <w:bCs/>
          <w:u w:val="single"/>
        </w:rPr>
        <w:t xml:space="preserve"> $249 million for teacher preparation </w:t>
      </w:r>
      <w:proofErr w:type="gramStart"/>
      <w:r w:rsidRPr="005015BA">
        <w:rPr>
          <w:b/>
          <w:bCs/>
          <w:u w:val="single"/>
        </w:rPr>
        <w:t>programs,</w:t>
      </w:r>
      <w:proofErr w:type="gramEnd"/>
      <w:r w:rsidRPr="005015BA">
        <w:rPr>
          <w:b/>
          <w:bCs/>
          <w:u w:val="single"/>
        </w:rPr>
        <w:t xml:space="preserve"> and $132 million for </w:t>
      </w:r>
      <w:r w:rsidRPr="005015BA">
        <w:rPr>
          <w:rStyle w:val="Emphasis"/>
        </w:rPr>
        <w:t>after school programs</w:t>
      </w:r>
      <w:r w:rsidRPr="005015BA">
        <w:rPr>
          <w:b/>
          <w:bCs/>
          <w:u w:val="single"/>
        </w:rPr>
        <w:t>.</w:t>
      </w:r>
      <w:r w:rsidRPr="005015BA">
        <w:rPr>
          <w:bCs/>
          <w:sz w:val="16"/>
        </w:rPr>
        <w:t xml:space="preserve"> California’s State Superintendent of Public Instruction Tom </w:t>
      </w:r>
      <w:proofErr w:type="spellStart"/>
      <w:r w:rsidRPr="005015BA">
        <w:rPr>
          <w:bCs/>
          <w:sz w:val="16"/>
        </w:rPr>
        <w:t>Torlakson</w:t>
      </w:r>
      <w:proofErr w:type="spellEnd"/>
      <w:r w:rsidRPr="005015BA">
        <w:rPr>
          <w:bCs/>
          <w:sz w:val="16"/>
        </w:rPr>
        <w:t xml:space="preserve"> blasted the budget’s education proposals. “I give this budget an ‘F’ grade for failing public school students in California and across the nation,” he said. Trump’s budget seeks to eliminate $3.6 trillion in total federal spending in the next decade. In explaining the cuts, Mick </w:t>
      </w:r>
      <w:proofErr w:type="spellStart"/>
      <w:r w:rsidRPr="005015BA">
        <w:rPr>
          <w:bCs/>
          <w:sz w:val="16"/>
        </w:rPr>
        <w:t>Mulvaney</w:t>
      </w:r>
      <w:proofErr w:type="spellEnd"/>
      <w:r w:rsidRPr="005015BA">
        <w:rPr>
          <w:bCs/>
          <w:sz w:val="16"/>
        </w:rPr>
        <w:t xml:space="preserve">, the director of the White House Office of Management and Budget, said, “Compassion needs to be on both sides of that equation. Yes, you have to have compassion for folks who are receiving the federal funds, but also you have to have compassion for the folks who are paying it. And that is one of the things that </w:t>
      </w:r>
      <w:proofErr w:type="gramStart"/>
      <w:r w:rsidRPr="005015BA">
        <w:rPr>
          <w:bCs/>
          <w:sz w:val="16"/>
        </w:rPr>
        <w:t>is</w:t>
      </w:r>
      <w:proofErr w:type="gramEnd"/>
      <w:r w:rsidRPr="005015BA">
        <w:rPr>
          <w:bCs/>
          <w:sz w:val="16"/>
        </w:rPr>
        <w:t xml:space="preserve"> new about this president’s budget.” California Gov. Jerry Brown criticized the overall budget. “It gives a massive tax break to the wealthiest, while imposing painful and debilitating burdens on tens of millions of decent and hard-working people. It’s unconscionable and un-American,” he said. While proposing cuts to several education programs, the White House is also seeking to ramp up support for charter schools and to underwrite tuition for K-12 private schools using taxpayer funds. The budget plan allocates $1.4 billion for “school choice” initiatives. This includes an extra $150 million, above the current level of $333 million, to help charter schools get started, and to “replicate and expand” existing high-quality charter schools. </w:t>
      </w:r>
      <w:r w:rsidRPr="005015BA">
        <w:rPr>
          <w:b/>
          <w:bCs/>
          <w:u w:val="single"/>
        </w:rPr>
        <w:t xml:space="preserve">It also calls for an additional $250 million to provide scholarships to students from low income families to attend private schools of their choosing. </w:t>
      </w:r>
      <w:r w:rsidRPr="005015BA">
        <w:rPr>
          <w:rStyle w:val="Emphasis"/>
        </w:rPr>
        <w:t>These programs are often referred to as vouchers</w:t>
      </w:r>
      <w:r w:rsidRPr="005015BA">
        <w:rPr>
          <w:b/>
          <w:bCs/>
          <w:u w:val="single"/>
        </w:rPr>
        <w:t xml:space="preserve">, although they can be funded in a variety of ways. </w:t>
      </w:r>
      <w:r w:rsidRPr="005015BA">
        <w:rPr>
          <w:bCs/>
          <w:sz w:val="16"/>
        </w:rPr>
        <w:t xml:space="preserve">Despite the funding increase Trump is seeking for charter schools, the California Charter Schools Association took issue with the much larger cuts he is proposing to make to numerous other education programs. “We are concerned by the deep cuts included in the proposed FY 2018 budget released today by the federal government, including $54 billion in overall cuts to non-defense discretionary spending, of which $9 billion would come from the Department of Education,” said Emily </w:t>
      </w:r>
      <w:proofErr w:type="spellStart"/>
      <w:r w:rsidRPr="005015BA">
        <w:rPr>
          <w:bCs/>
          <w:sz w:val="16"/>
        </w:rPr>
        <w:t>Bertelli</w:t>
      </w:r>
      <w:proofErr w:type="spellEnd"/>
      <w:r w:rsidRPr="005015BA">
        <w:rPr>
          <w:bCs/>
          <w:sz w:val="16"/>
        </w:rPr>
        <w:t xml:space="preserve">, a spokesperson for the association. “Sustaining charter schools and all public schools requires great investments at all levels,” she said. </w:t>
      </w:r>
      <w:r w:rsidRPr="005015BA">
        <w:rPr>
          <w:b/>
          <w:bCs/>
          <w:u w:val="single"/>
        </w:rPr>
        <w:t xml:space="preserve">“We call on Congress to sustain and increase its overall investment in public education funding to meet the needs of all public-school students, </w:t>
      </w:r>
      <w:r w:rsidRPr="005015BA">
        <w:rPr>
          <w:rStyle w:val="Emphasis"/>
        </w:rPr>
        <w:t>including charter and district school students</w:t>
      </w:r>
      <w:r w:rsidRPr="005015BA">
        <w:rPr>
          <w:b/>
          <w:bCs/>
          <w:u w:val="single"/>
        </w:rPr>
        <w:t>.”</w:t>
      </w:r>
      <w:r w:rsidRPr="005015BA">
        <w:rPr>
          <w:bCs/>
          <w:sz w:val="16"/>
        </w:rPr>
        <w:t xml:space="preserve"> </w:t>
      </w:r>
      <w:proofErr w:type="spellStart"/>
      <w:r w:rsidRPr="005015BA">
        <w:rPr>
          <w:bCs/>
          <w:sz w:val="16"/>
        </w:rPr>
        <w:t>Torlakson</w:t>
      </w:r>
      <w:proofErr w:type="spellEnd"/>
      <w:r w:rsidRPr="005015BA">
        <w:rPr>
          <w:bCs/>
          <w:sz w:val="16"/>
        </w:rPr>
        <w:t xml:space="preserve"> alluded to the fact that California voters have twice rejected private school voucher initiatives, in 1993 and 2000. “Vouchers are unpopular in California,” </w:t>
      </w:r>
      <w:proofErr w:type="spellStart"/>
      <w:r w:rsidRPr="005015BA">
        <w:rPr>
          <w:bCs/>
          <w:sz w:val="16"/>
        </w:rPr>
        <w:t>Torlakson</w:t>
      </w:r>
      <w:proofErr w:type="spellEnd"/>
      <w:r w:rsidRPr="005015BA">
        <w:rPr>
          <w:bCs/>
          <w:sz w:val="16"/>
        </w:rPr>
        <w:t xml:space="preserve"> said. “They take critical resources away from our public schools.” Some local school leaders also took issue with the proposed budget. Nick </w:t>
      </w:r>
      <w:proofErr w:type="spellStart"/>
      <w:r w:rsidRPr="005015BA">
        <w:rPr>
          <w:bCs/>
          <w:sz w:val="16"/>
        </w:rPr>
        <w:t>Melvoin</w:t>
      </w:r>
      <w:proofErr w:type="spellEnd"/>
      <w:r w:rsidRPr="005015BA">
        <w:rPr>
          <w:bCs/>
          <w:sz w:val="16"/>
        </w:rPr>
        <w:t>, who last week defeated Los Angeles Unified board president Steve Zimmer in a runoff election, said that “the Trump budget is nothing short of an assault on our kids.” “</w:t>
      </w:r>
      <w:r w:rsidRPr="005015BA">
        <w:rPr>
          <w:b/>
          <w:bCs/>
          <w:u w:val="single"/>
        </w:rPr>
        <w:t xml:space="preserve">The cuts to worthwhile initiatives, including after school programs, </w:t>
      </w:r>
      <w:r w:rsidRPr="005015BA">
        <w:rPr>
          <w:rStyle w:val="Emphasis"/>
        </w:rPr>
        <w:t>career and technical education</w:t>
      </w:r>
      <w:r w:rsidRPr="005015BA">
        <w:rPr>
          <w:b/>
          <w:bCs/>
          <w:u w:val="single"/>
        </w:rPr>
        <w:t>, and mental health support, will only limit educational opportunities for families in Los Angeles and across the country,”</w:t>
      </w:r>
      <w:r w:rsidRPr="005015BA">
        <w:rPr>
          <w:bCs/>
          <w:sz w:val="16"/>
        </w:rPr>
        <w:t xml:space="preserve"> he said. He also called voucher </w:t>
      </w:r>
      <w:proofErr w:type="spellStart"/>
      <w:r w:rsidRPr="005015BA">
        <w:rPr>
          <w:bCs/>
          <w:sz w:val="16"/>
        </w:rPr>
        <w:t>programs“ineffective</w:t>
      </w:r>
      <w:proofErr w:type="spellEnd"/>
      <w:r w:rsidRPr="005015BA">
        <w:rPr>
          <w:bCs/>
          <w:sz w:val="16"/>
        </w:rPr>
        <w:t>” and “harmful.”</w:t>
      </w:r>
    </w:p>
    <w:p w:rsidR="00D95ABB" w:rsidRPr="005015BA" w:rsidRDefault="001A6B6C" w:rsidP="00BF011E">
      <w:pPr>
        <w:pStyle w:val="Heading3"/>
        <w:rPr>
          <w:rFonts w:asciiTheme="minorHAnsi" w:hAnsiTheme="minorHAnsi" w:cstheme="minorHAnsi"/>
        </w:rPr>
      </w:pPr>
      <w:r w:rsidRPr="005015BA">
        <w:rPr>
          <w:lang w:eastAsia="zh-CN"/>
        </w:rPr>
        <w:t xml:space="preserve">Funding – </w:t>
      </w:r>
      <w:r w:rsidR="00D95ABB" w:rsidRPr="005015BA">
        <w:rPr>
          <w:rFonts w:asciiTheme="minorHAnsi" w:hAnsiTheme="minorHAnsi" w:cstheme="minorHAnsi"/>
        </w:rPr>
        <w:t>Resources</w:t>
      </w:r>
    </w:p>
    <w:p w:rsidR="00D95ABB" w:rsidRPr="005015BA" w:rsidRDefault="00D95ABB" w:rsidP="00D95ABB"/>
    <w:p w:rsidR="00D95ABB" w:rsidRPr="005015BA" w:rsidRDefault="00D95ABB" w:rsidP="00D95ABB">
      <w:pPr>
        <w:pStyle w:val="Heading4"/>
      </w:pPr>
      <w:r w:rsidRPr="005015BA">
        <w:t>“Funding” is a broad term that includes all money and financial resources given---attempting to arbitrarily limit it wrecks predictability</w:t>
      </w:r>
    </w:p>
    <w:p w:rsidR="00D95ABB" w:rsidRPr="005015BA" w:rsidRDefault="00D95ABB" w:rsidP="00D95ABB">
      <w:r w:rsidRPr="005015BA">
        <w:rPr>
          <w:rStyle w:val="Style13ptBold"/>
        </w:rPr>
        <w:t>Casper 17 –</w:t>
      </w:r>
      <w:r w:rsidRPr="005015BA">
        <w:t xml:space="preserve"> Denise J. Casper, United States District Judge, “TERUMO AMERICAS HOLDING, INC. V. TURESKI”, Civil Action No. 14-13838-DJC (D. Mass. May. 1, 2017), https://casetext.com/case/terumo-americas-holding-inc-v-tureski-1</w:t>
      </w:r>
    </w:p>
    <w:p w:rsidR="00D95ABB" w:rsidRPr="005015BA" w:rsidRDefault="00D95ABB" w:rsidP="00D95ABB">
      <w:r w:rsidRPr="005015BA">
        <w:rPr>
          <w:rStyle w:val="TitleChar"/>
        </w:rPr>
        <w:t>The term "funding"</w:t>
      </w:r>
      <w:r w:rsidRPr="005015BA">
        <w:t xml:space="preserve"> as used in Section 1.6—or otherwise—</w:t>
      </w:r>
      <w:r w:rsidRPr="005015BA">
        <w:rPr>
          <w:rStyle w:val="TitleChar"/>
        </w:rPr>
        <w:t xml:space="preserve">is not defined in the Agreement. "Under </w:t>
      </w:r>
      <w:r w:rsidRPr="005015BA">
        <w:rPr>
          <w:rStyle w:val="Emphasis"/>
        </w:rPr>
        <w:t>well-settled case law</w:t>
      </w:r>
      <w:r w:rsidRPr="005015BA">
        <w:t xml:space="preserve">, Delaware </w:t>
      </w:r>
      <w:r w:rsidRPr="005015BA">
        <w:rPr>
          <w:rStyle w:val="TitleChar"/>
        </w:rPr>
        <w:t>courts look to dictionaries for assistance in determining the plain meaning of terms which are not defined</w:t>
      </w:r>
      <w:r w:rsidRPr="005015BA">
        <w:t xml:space="preserve"> in a contract." Lorillard Tobacco Co. v. Am. Legacy </w:t>
      </w:r>
      <w:proofErr w:type="gramStart"/>
      <w:r w:rsidRPr="005015BA">
        <w:t>Found.,</w:t>
      </w:r>
      <w:proofErr w:type="gramEnd"/>
      <w:r w:rsidRPr="005015BA">
        <w:t xml:space="preserve"> 903 A.2d 728, 738 (Del. 2006). "This is </w:t>
      </w:r>
      <w:r w:rsidRPr="005015BA">
        <w:rPr>
          <w:rStyle w:val="TitleChar"/>
        </w:rPr>
        <w:t xml:space="preserve">because dictionaries are the </w:t>
      </w:r>
      <w:r w:rsidRPr="005015BA">
        <w:rPr>
          <w:rStyle w:val="Emphasis"/>
        </w:rPr>
        <w:t>customary reference source</w:t>
      </w:r>
      <w:r w:rsidRPr="005015BA">
        <w:rPr>
          <w:rStyle w:val="TitleChar"/>
        </w:rPr>
        <w:t xml:space="preserve"> that a reasonable person</w:t>
      </w:r>
      <w:r w:rsidRPr="005015BA">
        <w:t xml:space="preserve"> in the position of a party to a contract </w:t>
      </w:r>
      <w:r w:rsidRPr="005015BA">
        <w:rPr>
          <w:rStyle w:val="TitleChar"/>
        </w:rPr>
        <w:t xml:space="preserve">would use to ascertain the </w:t>
      </w:r>
      <w:r w:rsidRPr="005015BA">
        <w:rPr>
          <w:rStyle w:val="Emphasis"/>
        </w:rPr>
        <w:t>ordinary meaning</w:t>
      </w:r>
      <w:r w:rsidRPr="005015BA">
        <w:t xml:space="preserve"> of words not defined in the contract." Id. "There may be more than one dictionary definition, and parties may disagree on the meaning of the definition as applied to their case, but if merely applying a definition in the dictionary suffices to create ambiguity, no term would be unambiguous." </w:t>
      </w:r>
      <w:proofErr w:type="gramStart"/>
      <w:r w:rsidRPr="005015BA">
        <w:t>Id. at 740 (internal quotation marks and citation omitted).</w:t>
      </w:r>
      <w:proofErr w:type="gramEnd"/>
    </w:p>
    <w:p w:rsidR="00D95ABB" w:rsidRPr="005015BA" w:rsidRDefault="00D95ABB" w:rsidP="00D95ABB">
      <w:r w:rsidRPr="005015BA">
        <w:t xml:space="preserve">Neither party asserts that "funding" has a "'gloss' in the [relevant] industry" and thus under Delaware law </w:t>
      </w:r>
      <w:r w:rsidRPr="005015BA">
        <w:rPr>
          <w:rStyle w:val="TitleChar"/>
        </w:rPr>
        <w:t xml:space="preserve">the term "should be construed in accordance with its </w:t>
      </w:r>
      <w:r w:rsidRPr="005015BA">
        <w:rPr>
          <w:rStyle w:val="Emphasis"/>
        </w:rPr>
        <w:t>ordinary dictionary meaning</w:t>
      </w:r>
      <w:r w:rsidRPr="005015BA">
        <w:rPr>
          <w:rStyle w:val="TitleChar"/>
        </w:rPr>
        <w:t>."</w:t>
      </w:r>
      <w:r w:rsidRPr="005015BA">
        <w:t xml:space="preserve"> </w:t>
      </w:r>
      <w:proofErr w:type="gramStart"/>
      <w:r w:rsidRPr="005015BA">
        <w:t>See Lorillard Tobacco Co., 903 A.2d at 740 (internal quotation mark and citation omitted).</w:t>
      </w:r>
      <w:proofErr w:type="gramEnd"/>
      <w:r w:rsidRPr="005015BA">
        <w:t xml:space="preserve"> While </w:t>
      </w:r>
      <w:proofErr w:type="spellStart"/>
      <w:r w:rsidRPr="005015BA">
        <w:t>Tureski</w:t>
      </w:r>
      <w:proofErr w:type="spellEnd"/>
      <w:r w:rsidRPr="005015BA">
        <w:t xml:space="preserve"> argues that he and "others were well aware, through personal experience and general industry knowledge, that the total all-inclusive costs for a clinical trial from start to completion was typically tens (or even hundreds) of millions of dollars," D. 140 at 17-18, this does indicate that the term "funding," as used in the Agreement, has a specific meaning in the industry.</w:t>
      </w:r>
    </w:p>
    <w:p w:rsidR="00D95ABB" w:rsidRPr="005015BA" w:rsidRDefault="00D95ABB" w:rsidP="00D95ABB">
      <w:r w:rsidRPr="005015BA">
        <w:rPr>
          <w:rStyle w:val="TitleChar"/>
        </w:rPr>
        <w:t>According to Black's Law</w:t>
      </w:r>
      <w:r w:rsidRPr="005015BA">
        <w:t xml:space="preserve"> Dictionary, </w:t>
      </w:r>
      <w:r w:rsidRPr="005015BA">
        <w:rPr>
          <w:rStyle w:val="TitleChar"/>
        </w:rPr>
        <w:t>funding is defined a</w:t>
      </w:r>
      <w:r w:rsidRPr="005015BA">
        <w:t xml:space="preserve">s "3. </w:t>
      </w:r>
      <w:proofErr w:type="gramStart"/>
      <w:r w:rsidRPr="005015BA">
        <w:rPr>
          <w:rStyle w:val="TitleChar"/>
        </w:rPr>
        <w:t xml:space="preserve">The provision or allocation of </w:t>
      </w:r>
      <w:r w:rsidRPr="005015BA">
        <w:rPr>
          <w:rStyle w:val="Emphasis"/>
        </w:rPr>
        <w:t>money</w:t>
      </w:r>
      <w:r w:rsidRPr="005015BA">
        <w:rPr>
          <w:rStyle w:val="TitleChar"/>
        </w:rPr>
        <w:t xml:space="preserve"> for a specific purpose</w:t>
      </w:r>
      <w:r w:rsidRPr="005015BA">
        <w:t xml:space="preserve">, such as for a pension plan, by putting the money into a reserve fund or investments" </w:t>
      </w:r>
      <w:r w:rsidRPr="005015BA">
        <w:rPr>
          <w:rStyle w:val="TitleChar"/>
        </w:rPr>
        <w:t>and</w:t>
      </w:r>
      <w:r w:rsidRPr="005015BA">
        <w:t xml:space="preserve"> "4.</w:t>
      </w:r>
      <w:proofErr w:type="gramEnd"/>
      <w:r w:rsidRPr="005015BA">
        <w:t xml:space="preserve"> </w:t>
      </w:r>
      <w:proofErr w:type="gramStart"/>
      <w:r w:rsidRPr="005015BA">
        <w:rPr>
          <w:rStyle w:val="TitleChar"/>
        </w:rPr>
        <w:t xml:space="preserve">The provision of </w:t>
      </w:r>
      <w:r w:rsidRPr="005015BA">
        <w:rPr>
          <w:rStyle w:val="Emphasis"/>
        </w:rPr>
        <w:t>financial resources</w:t>
      </w:r>
      <w:r w:rsidRPr="005015BA">
        <w:rPr>
          <w:rStyle w:val="TitleChar"/>
        </w:rPr>
        <w:t xml:space="preserve"> to finance a particular activity or project</w:t>
      </w:r>
      <w:r w:rsidRPr="005015BA">
        <w:t>, such as a research study."</w:t>
      </w:r>
      <w:proofErr w:type="gramEnd"/>
      <w:r w:rsidRPr="005015BA">
        <w:t xml:space="preserve"> Funding, Black's Law Dictionary (10th ed. 2014). </w:t>
      </w:r>
      <w:r w:rsidRPr="005015BA">
        <w:rPr>
          <w:rStyle w:val="TitleChar"/>
        </w:rPr>
        <w:t>The Oxford English Dictionary defines funding as</w:t>
      </w:r>
      <w:r w:rsidRPr="005015BA">
        <w:t xml:space="preserve"> "1. </w:t>
      </w:r>
      <w:r w:rsidRPr="005015BA">
        <w:rPr>
          <w:rStyle w:val="TitleChar"/>
        </w:rPr>
        <w:t>Money provided</w:t>
      </w:r>
      <w:r w:rsidRPr="005015BA">
        <w:t xml:space="preserve">, especially by an organization or government, </w:t>
      </w:r>
      <w:r w:rsidRPr="005015BA">
        <w:rPr>
          <w:rStyle w:val="TitleChar"/>
        </w:rPr>
        <w:t>for a particular purpose</w:t>
      </w:r>
      <w:r w:rsidRPr="005015BA">
        <w:t xml:space="preserve">." Funding, Oxford English Dictionary, https://en.oxforddictionaries.com/definition/funding (last accessed on May 1, 2016). The Cambridge American Content Dictionary defines funding as "money made available for a particular purpose," funding, Cambridge American Content Dictionary, http://dictionary.cambridge.org/us/dictionary/english/funding (last accessed on May 1, 2017) </w:t>
      </w:r>
      <w:r w:rsidRPr="005015BA">
        <w:rPr>
          <w:rStyle w:val="TitleChar"/>
        </w:rPr>
        <w:t>and the Cambridge Business English Dictionary defines it to mean "money given by an organization or a government for a particular purpose,"</w:t>
      </w:r>
      <w:r w:rsidRPr="005015BA">
        <w:t xml:space="preserve"> funding, Cambridge Business English Dictionary, http://dictionary.cambridge.org/us/dictionary/english/funding (last accessed on May 1, 2017). Likewise, the Business </w:t>
      </w:r>
      <w:proofErr w:type="gramStart"/>
      <w:r w:rsidRPr="005015BA">
        <w:t>Dictionary,</w:t>
      </w:r>
      <w:proofErr w:type="gramEnd"/>
      <w:r w:rsidRPr="005015BA">
        <w:t xml:space="preserve"> defines funding as "1. </w:t>
      </w:r>
      <w:proofErr w:type="gramStart"/>
      <w:r w:rsidRPr="005015BA">
        <w:t>Providing financial resources to finance a need, program, or project.</w:t>
      </w:r>
      <w:proofErr w:type="gramEnd"/>
      <w:r w:rsidRPr="005015BA">
        <w:t xml:space="preserve"> In general, this term is used when a firm fills the need for cash from its own internal reserves, and the term 'financing' is used when the need is filled from external or borrowed money." </w:t>
      </w:r>
      <w:proofErr w:type="gramStart"/>
      <w:r w:rsidRPr="005015BA">
        <w:t>Funding, Business Dictionary, http://www.businessdictionary.com/definition/funding.html (last accessed on May 1, 2017).</w:t>
      </w:r>
      <w:proofErr w:type="gramEnd"/>
    </w:p>
    <w:p w:rsidR="00D95ABB" w:rsidRPr="005015BA" w:rsidRDefault="00D95ABB" w:rsidP="00D95ABB">
      <w:r w:rsidRPr="005015BA">
        <w:t xml:space="preserve">The Supreme Court has considered and described this source as a "colloquial business </w:t>
      </w:r>
      <w:proofErr w:type="spellStart"/>
      <w:r w:rsidRPr="005015BA">
        <w:t>authorit</w:t>
      </w:r>
      <w:proofErr w:type="spellEnd"/>
      <w:r w:rsidRPr="005015BA">
        <w:t>[y]." See Vance v. Ball State Univ., ___ U.S. ___, 133 S. Ct. 2434, 2444 &amp; n.5 (2013); see also In re Filene's Basement, No. 11-13511-KJC, 2014 WL 172137, at *5 (</w:t>
      </w:r>
      <w:proofErr w:type="spellStart"/>
      <w:r w:rsidRPr="005015BA">
        <w:t>Bankr</w:t>
      </w:r>
      <w:proofErr w:type="spellEnd"/>
      <w:r w:rsidRPr="005015BA">
        <w:t>. D. Del. Jan. 15, 2014) (considering the source).</w:t>
      </w:r>
    </w:p>
    <w:p w:rsidR="00D95ABB" w:rsidRPr="005015BA" w:rsidRDefault="00D95ABB" w:rsidP="00D95ABB">
      <w:r w:rsidRPr="005015BA">
        <w:rPr>
          <w:rStyle w:val="TitleChar"/>
        </w:rPr>
        <w:t xml:space="preserve">These </w:t>
      </w:r>
      <w:r w:rsidRPr="005015BA">
        <w:rPr>
          <w:rStyle w:val="Emphasis"/>
        </w:rPr>
        <w:t>broad definitions</w:t>
      </w:r>
      <w:r w:rsidRPr="005015BA">
        <w:rPr>
          <w:rStyle w:val="TitleChar"/>
        </w:rPr>
        <w:t xml:space="preserve"> lead the Court to conclude that an </w:t>
      </w:r>
      <w:r w:rsidRPr="005015BA">
        <w:rPr>
          <w:rStyle w:val="Emphasis"/>
        </w:rPr>
        <w:t>objective, reasonable third party</w:t>
      </w:r>
      <w:r w:rsidRPr="005015BA">
        <w:rPr>
          <w:rStyle w:val="TitleChar"/>
        </w:rPr>
        <w:t xml:space="preserve"> would read the term "funding"</w:t>
      </w:r>
      <w:r w:rsidRPr="005015BA">
        <w:t xml:space="preserve"> in the clause "funding for the CLI Development Plan" </w:t>
      </w:r>
      <w:r w:rsidRPr="005015BA">
        <w:rPr>
          <w:rStyle w:val="TitleChar"/>
        </w:rPr>
        <w:t>as including the monies and financial resources</w:t>
      </w:r>
      <w:r w:rsidRPr="005015BA">
        <w:t xml:space="preserve"> Terumo expended for, or made in provision of, the CLI Developmental Plan. That is, considering the dictionary definitions of "funding," those monies and financial resources—whether in the form of the salaries of Harvest personnel working full-time on the CLI Pivotal Clinical Trial and their incurred travel and entertainment expenses, or the costs of "external" third parties such as </w:t>
      </w:r>
      <w:proofErr w:type="spellStart"/>
      <w:r w:rsidRPr="005015BA">
        <w:t>InVentiv</w:t>
      </w:r>
      <w:proofErr w:type="spellEnd"/>
      <w:r w:rsidRPr="005015BA">
        <w:t xml:space="preserve"> and their expenses, see, e.g., D. 127 ¶¶ 78-83, 118-22; D. 131 ¶¶ 78-83, 118-22—are properly included towards Terumo's $6 million funding obligation as "funding for" the CLI Developmental Plan. </w:t>
      </w:r>
      <w:r w:rsidRPr="005015BA">
        <w:rPr>
          <w:rStyle w:val="TitleChar"/>
        </w:rPr>
        <w:t xml:space="preserve">Notably, </w:t>
      </w:r>
      <w:proofErr w:type="spellStart"/>
      <w:r w:rsidRPr="005015BA">
        <w:rPr>
          <w:rStyle w:val="TitleChar"/>
        </w:rPr>
        <w:t>Tureski's</w:t>
      </w:r>
      <w:proofErr w:type="spellEnd"/>
      <w:r w:rsidRPr="005015BA">
        <w:rPr>
          <w:rStyle w:val="TitleChar"/>
        </w:rPr>
        <w:t xml:space="preserve"> proposed interpretation—the</w:t>
      </w:r>
      <w:r w:rsidRPr="005015BA">
        <w:t xml:space="preserve"> four </w:t>
      </w:r>
      <w:r w:rsidRPr="005015BA">
        <w:rPr>
          <w:rStyle w:val="TitleChar"/>
        </w:rPr>
        <w:t>categories of funding—is not supported by any of the dictionary definitions and,</w:t>
      </w:r>
      <w:r w:rsidRPr="005015BA">
        <w:t xml:space="preserve"> therefore, </w:t>
      </w:r>
      <w:r w:rsidRPr="005015BA">
        <w:rPr>
          <w:rStyle w:val="TitleChar"/>
        </w:rPr>
        <w:t>it is difficult to conclude</w:t>
      </w:r>
      <w:r w:rsidRPr="005015BA">
        <w:t xml:space="preserve">, as he urges, </w:t>
      </w:r>
      <w:r w:rsidRPr="005015BA">
        <w:rPr>
          <w:rStyle w:val="TitleChar"/>
        </w:rPr>
        <w:t>that a reasonable third party would not read the term in such a way</w:t>
      </w:r>
      <w:r w:rsidRPr="005015BA">
        <w:t xml:space="preserve">. Cf. Seaford Golf &amp; Country Club v. E.I. </w:t>
      </w:r>
      <w:proofErr w:type="spellStart"/>
      <w:r w:rsidRPr="005015BA">
        <w:t>duPont</w:t>
      </w:r>
      <w:proofErr w:type="spellEnd"/>
      <w:r w:rsidRPr="005015BA">
        <w:t xml:space="preserve"> de Nemours &amp; Co., 925 A.2d 1255, 1261-62 (Del. 2007) (finding term ambiguous where dictionary definitions supported both parties' respective interpretations).</w:t>
      </w:r>
    </w:p>
    <w:p w:rsidR="00D95ABB" w:rsidRPr="005015BA" w:rsidRDefault="00D95ABB" w:rsidP="00D95ABB">
      <w:r w:rsidRPr="005015BA">
        <w:t xml:space="preserve">Reading the Agreement as a whole, see In re Viking Pump, Inc., 2016 WL 4771312, at *8, </w:t>
      </w:r>
      <w:proofErr w:type="spellStart"/>
      <w:r w:rsidRPr="005015BA">
        <w:t>Tureski's</w:t>
      </w:r>
      <w:proofErr w:type="spellEnd"/>
      <w:r w:rsidRPr="005015BA">
        <w:t xml:space="preserve"> interpretation of "funding" is also not reasonable given that there is no part of the Agreement that includes or alludes to the four categories of funding he proposes such that an objective third party would not read them into the term. </w:t>
      </w:r>
      <w:r w:rsidRPr="005015BA">
        <w:rPr>
          <w:rStyle w:val="TitleChar"/>
        </w:rPr>
        <w:t>The parties</w:t>
      </w:r>
      <w:r w:rsidRPr="005015BA">
        <w:t xml:space="preserve"> otherwise defined the scope or </w:t>
      </w:r>
      <w:r w:rsidRPr="005015BA">
        <w:rPr>
          <w:rStyle w:val="Emphasis"/>
        </w:rPr>
        <w:t>excluded</w:t>
      </w:r>
      <w:r w:rsidRPr="005015BA">
        <w:rPr>
          <w:rStyle w:val="TitleChar"/>
        </w:rPr>
        <w:t xml:space="preserve"> specific costs</w:t>
      </w:r>
      <w:r w:rsidRPr="005015BA">
        <w:t xml:space="preserve"> and expenses </w:t>
      </w:r>
      <w:r w:rsidRPr="005015BA">
        <w:rPr>
          <w:rStyle w:val="TitleChar"/>
        </w:rPr>
        <w:t>where certain broad terms are used</w:t>
      </w:r>
      <w:r w:rsidRPr="005015BA">
        <w:t xml:space="preserve"> in the Agreement. D. 128-1 (e.g., Sections 1.6(b</w:t>
      </w:r>
      <w:proofErr w:type="gramStart"/>
      <w:r w:rsidRPr="005015BA">
        <w:t>)(</w:t>
      </w:r>
      <w:proofErr w:type="gramEnd"/>
      <w:r w:rsidRPr="005015BA">
        <w:t xml:space="preserve">x), 5.7(a), 8.2(a)); 128-2 (e.g., Schedule 3.9 ¶ 195); D. 126 at 17-18; see 2009 </w:t>
      </w:r>
      <w:proofErr w:type="spellStart"/>
      <w:r w:rsidRPr="005015BA">
        <w:t>Caiola</w:t>
      </w:r>
      <w:proofErr w:type="spellEnd"/>
      <w:r w:rsidRPr="005015BA">
        <w:t xml:space="preserve"> Family Trust v. PWA, LLC, No. C.A. 8028-VCP, 2014 WL 1813174, at *11 (Del. Ch. Apr. 30, 2014) (rejecting plaintiff's interpretation of the section at issue where, among other things, it was inconsistent with other sections of the agreement). </w:t>
      </w:r>
      <w:r w:rsidRPr="005015BA">
        <w:rPr>
          <w:rStyle w:val="TitleChar"/>
        </w:rPr>
        <w:t xml:space="preserve">As such, if the parties had </w:t>
      </w:r>
      <w:r w:rsidRPr="005015BA">
        <w:rPr>
          <w:rStyle w:val="Emphasis"/>
        </w:rPr>
        <w:t>intended to limit</w:t>
      </w:r>
      <w:r w:rsidRPr="005015BA">
        <w:rPr>
          <w:rStyle w:val="TitleChar"/>
        </w:rPr>
        <w:t xml:space="preserve"> "funding," they </w:t>
      </w:r>
      <w:r w:rsidRPr="005015BA">
        <w:rPr>
          <w:rStyle w:val="Emphasis"/>
        </w:rPr>
        <w:t>could have done</w:t>
      </w:r>
      <w:r w:rsidRPr="005015BA">
        <w:rPr>
          <w:rStyle w:val="TitleChar"/>
        </w:rPr>
        <w:t xml:space="preserve"> so as they had in other parts of the Agreement</w:t>
      </w:r>
      <w:r w:rsidRPr="005015BA">
        <w:t>.</w:t>
      </w:r>
    </w:p>
    <w:p w:rsidR="00D95ABB" w:rsidRPr="005015BA" w:rsidRDefault="00D95ABB" w:rsidP="00D95ABB"/>
    <w:p w:rsidR="00BF011E" w:rsidRPr="005015BA" w:rsidRDefault="00BF011E" w:rsidP="00BF011E">
      <w:pPr>
        <w:pStyle w:val="Heading3"/>
        <w:rPr>
          <w:rFonts w:asciiTheme="minorHAnsi" w:hAnsiTheme="minorHAnsi" w:cstheme="minorHAnsi"/>
        </w:rPr>
      </w:pPr>
      <w:r w:rsidRPr="005015BA">
        <w:rPr>
          <w:rFonts w:asciiTheme="minorHAnsi" w:hAnsiTheme="minorHAnsi" w:cstheme="minorHAnsi"/>
        </w:rPr>
        <w:t xml:space="preserve">We Meet – School Lunches </w:t>
      </w:r>
    </w:p>
    <w:p w:rsidR="00BF011E" w:rsidRPr="005015BA" w:rsidRDefault="00BF011E" w:rsidP="00BF011E">
      <w:pPr>
        <w:pStyle w:val="Heading4"/>
        <w:rPr>
          <w:rFonts w:asciiTheme="minorHAnsi" w:hAnsiTheme="minorHAnsi" w:cstheme="minorHAnsi"/>
        </w:rPr>
      </w:pPr>
      <w:r w:rsidRPr="005015BA">
        <w:rPr>
          <w:rFonts w:asciiTheme="minorHAnsi" w:hAnsiTheme="minorHAnsi" w:cstheme="minorHAnsi"/>
        </w:rPr>
        <w:t xml:space="preserve">Education funding includes child nutrition programs coordinated through the DOE </w:t>
      </w:r>
    </w:p>
    <w:p w:rsidR="00BF011E" w:rsidRPr="005015BA" w:rsidRDefault="00BF011E" w:rsidP="00BF011E">
      <w:pPr>
        <w:rPr>
          <w:rFonts w:asciiTheme="minorHAnsi" w:hAnsiTheme="minorHAnsi" w:cstheme="minorHAnsi"/>
        </w:rPr>
      </w:pPr>
      <w:proofErr w:type="gramStart"/>
      <w:r w:rsidRPr="005015BA">
        <w:rPr>
          <w:rFonts w:asciiTheme="minorHAnsi" w:hAnsiTheme="minorHAnsi" w:cstheme="minorHAnsi"/>
          <w:b/>
        </w:rPr>
        <w:t xml:space="preserve">McCann no date </w:t>
      </w:r>
      <w:r w:rsidRPr="005015BA">
        <w:rPr>
          <w:rFonts w:asciiTheme="minorHAnsi" w:hAnsiTheme="minorHAnsi" w:cstheme="minorHAnsi"/>
        </w:rPr>
        <w:t>(Clare, policy analyst with the Education Policy Program at the New America Foundation.</w:t>
      </w:r>
      <w:proofErr w:type="gramEnd"/>
      <w:r w:rsidRPr="005015BA">
        <w:rPr>
          <w:rFonts w:asciiTheme="minorHAnsi" w:hAnsiTheme="minorHAnsi" w:cstheme="minorHAnsi"/>
        </w:rPr>
        <w:t xml:space="preserve"> Ms. McCann graduated from The George Washington University with a B.A. in Political Science and a focus in Public Policy, "School Finance," </w:t>
      </w:r>
      <w:hyperlink r:id="rId30" w:history="1">
        <w:r w:rsidRPr="005015BA">
          <w:rPr>
            <w:rStyle w:val="Hyperlink"/>
            <w:rFonts w:asciiTheme="minorHAnsi" w:hAnsiTheme="minorHAnsi" w:cstheme="minorHAnsi"/>
          </w:rPr>
          <w:t>http://www.edcentral.org/edcyclopedia/school-finance/</w:t>
        </w:r>
      </w:hyperlink>
      <w:r w:rsidRPr="005015BA">
        <w:rPr>
          <w:rFonts w:asciiTheme="minorHAnsi" w:hAnsiTheme="minorHAnsi" w:cstheme="minorHAnsi"/>
        </w:rPr>
        <w:t xml:space="preserve"> JD)</w:t>
      </w:r>
    </w:p>
    <w:p w:rsidR="00BF011E" w:rsidRPr="005015BA" w:rsidRDefault="00BF011E" w:rsidP="00BF011E">
      <w:pPr>
        <w:rPr>
          <w:rFonts w:asciiTheme="minorHAnsi" w:hAnsiTheme="minorHAnsi" w:cstheme="minorHAnsi"/>
        </w:rPr>
      </w:pPr>
      <w:r w:rsidRPr="005015BA">
        <w:rPr>
          <w:rStyle w:val="StyleUnderline"/>
          <w:rFonts w:asciiTheme="minorHAnsi" w:hAnsiTheme="minorHAnsi" w:cstheme="minorHAnsi"/>
        </w:rPr>
        <w:t xml:space="preserve">Through the U.S. Department of Education, the federal government provides more than $40 billion a year on primary and secondary education programs. The two biggest programs are No Child Left </w:t>
      </w:r>
      <w:proofErr w:type="gramStart"/>
      <w:r w:rsidRPr="005015BA">
        <w:rPr>
          <w:rStyle w:val="StyleUnderline"/>
          <w:rFonts w:asciiTheme="minorHAnsi" w:hAnsiTheme="minorHAnsi" w:cstheme="minorHAnsi"/>
        </w:rPr>
        <w:t>Behind</w:t>
      </w:r>
      <w:proofErr w:type="gramEnd"/>
      <w:r w:rsidRPr="005015BA">
        <w:rPr>
          <w:rStyle w:val="StyleUnderline"/>
          <w:rFonts w:asciiTheme="minorHAnsi" w:hAnsiTheme="minorHAnsi" w:cstheme="minorHAnsi"/>
        </w:rPr>
        <w:t xml:space="preserve"> Title I Grants to local school districts ($13.7 billion in fiscal year 2013) and IDEA Special Education State Grants </w:t>
      </w:r>
      <w:r w:rsidRPr="005015BA">
        <w:rPr>
          <w:rFonts w:asciiTheme="minorHAnsi" w:hAnsiTheme="minorHAnsi" w:cstheme="minorHAnsi"/>
        </w:rPr>
        <w:t xml:space="preserve">($11.0 billion in fiscal year 2013). </w:t>
      </w:r>
      <w:r w:rsidRPr="005015BA">
        <w:rPr>
          <w:rFonts w:asciiTheme="minorHAnsi" w:hAnsiTheme="minorHAnsi" w:cstheme="minorHAnsi"/>
          <w:sz w:val="14"/>
        </w:rPr>
        <w:t xml:space="preserve">Other </w:t>
      </w:r>
      <w:r w:rsidRPr="005015BA">
        <w:rPr>
          <w:rFonts w:asciiTheme="minorHAnsi" w:hAnsiTheme="minorHAnsi" w:cstheme="minorHAnsi"/>
          <w:b/>
          <w:u w:val="single"/>
        </w:rPr>
        <w:t>federal agencies that administer funding for primary and secondary education include the Department of Agriculture,</w:t>
      </w:r>
      <w:r w:rsidRPr="005015BA">
        <w:rPr>
          <w:rFonts w:asciiTheme="minorHAnsi" w:hAnsiTheme="minorHAnsi" w:cstheme="minorHAnsi"/>
          <w:sz w:val="14"/>
        </w:rPr>
        <w:t xml:space="preserve"> which coordinates the </w:t>
      </w:r>
      <w:r w:rsidRPr="005015BA">
        <w:rPr>
          <w:rFonts w:asciiTheme="minorHAnsi" w:hAnsiTheme="minorHAnsi" w:cstheme="minorHAnsi"/>
          <w:b/>
          <w:u w:val="single"/>
        </w:rPr>
        <w:t>funding for the child nutrition programs</w:t>
      </w:r>
      <w:r w:rsidRPr="005015BA">
        <w:rPr>
          <w:rFonts w:asciiTheme="minorHAnsi" w:hAnsiTheme="minorHAnsi" w:cstheme="minorHAnsi"/>
          <w:sz w:val="14"/>
        </w:rPr>
        <w:t xml:space="preserve"> ($20.4 in fiscal year 2013), </w:t>
      </w:r>
      <w:r w:rsidRPr="005015BA">
        <w:rPr>
          <w:rFonts w:asciiTheme="minorHAnsi" w:hAnsiTheme="minorHAnsi" w:cstheme="minorHAnsi"/>
          <w:b/>
          <w:u w:val="single"/>
        </w:rPr>
        <w:t>the Department of Health and Human Services, which supports the Head Start program</w:t>
      </w:r>
      <w:r w:rsidRPr="005015BA">
        <w:rPr>
          <w:rFonts w:asciiTheme="minorHAnsi" w:hAnsiTheme="minorHAnsi" w:cstheme="minorHAnsi"/>
          <w:sz w:val="14"/>
        </w:rPr>
        <w:t xml:space="preserve"> ($8.0 million in fiscal year 2013) </w:t>
      </w:r>
      <w:r w:rsidRPr="005015BA">
        <w:rPr>
          <w:rFonts w:asciiTheme="minorHAnsi" w:hAnsiTheme="minorHAnsi" w:cstheme="minorHAnsi"/>
          <w:b/>
          <w:u w:val="single"/>
        </w:rPr>
        <w:t xml:space="preserve">and the Department of Labor, which supports Youth Employment and Training Activities and </w:t>
      </w:r>
      <w:proofErr w:type="spellStart"/>
      <w:r w:rsidRPr="005015BA">
        <w:rPr>
          <w:rFonts w:asciiTheme="minorHAnsi" w:hAnsiTheme="minorHAnsi" w:cstheme="minorHAnsi"/>
          <w:b/>
          <w:u w:val="single"/>
        </w:rPr>
        <w:t>Youthbuild</w:t>
      </w:r>
      <w:proofErr w:type="spellEnd"/>
      <w:r w:rsidRPr="005015BA">
        <w:rPr>
          <w:rFonts w:asciiTheme="minorHAnsi" w:hAnsiTheme="minorHAnsi" w:cstheme="minorHAnsi"/>
          <w:sz w:val="14"/>
        </w:rPr>
        <w:t xml:space="preserve"> ($0.9 billion in fiscal year 2013).</w:t>
      </w:r>
    </w:p>
    <w:p w:rsidR="00E4418D" w:rsidRPr="005015BA" w:rsidRDefault="00E4418D" w:rsidP="00E4418D">
      <w:pPr>
        <w:pStyle w:val="Heading3"/>
      </w:pPr>
      <w:r w:rsidRPr="005015BA">
        <w:t>We Meet – Vocational Schools &amp; Charters</w:t>
      </w:r>
    </w:p>
    <w:p w:rsidR="00E4418D" w:rsidRPr="005015BA" w:rsidRDefault="00E4418D" w:rsidP="00E4418D">
      <w:pPr>
        <w:pStyle w:val="Heading4"/>
      </w:pPr>
      <w:r w:rsidRPr="005015BA">
        <w:t>Federal funding goes out to charter, vocational, and public schools</w:t>
      </w:r>
    </w:p>
    <w:p w:rsidR="00E4418D" w:rsidRPr="005015BA" w:rsidRDefault="00E4418D" w:rsidP="00E4418D">
      <w:r w:rsidRPr="005015BA">
        <w:rPr>
          <w:rStyle w:val="Style13ptBold"/>
        </w:rPr>
        <w:t>EWA ND</w:t>
      </w:r>
      <w:r w:rsidRPr="005015BA">
        <w:t xml:space="preserve"> [Education Writers Association, informing people on education news and policies, no date; http://www.ewa.org/federal-k-12-funding]</w:t>
      </w:r>
    </w:p>
    <w:p w:rsidR="00E4418D" w:rsidRPr="005015BA" w:rsidRDefault="00E4418D" w:rsidP="00E4418D">
      <w:pPr>
        <w:rPr>
          <w:lang w:eastAsia="zh-CN"/>
        </w:rPr>
      </w:pPr>
      <w:r w:rsidRPr="005015BA">
        <w:t xml:space="preserve">Title I and special education aren’t the only sources of federal funding that go out to districts. </w:t>
      </w:r>
      <w:r w:rsidRPr="005015BA">
        <w:rPr>
          <w:rStyle w:val="StyleUnderline"/>
        </w:rPr>
        <w:t>Schools also rely on the $1 billion Carl D. Perkins Career and Technical Education program</w:t>
      </w:r>
      <w:r w:rsidRPr="005015BA">
        <w:t xml:space="preserve"> – the biggest federal program for high schools – </w:t>
      </w:r>
      <w:r w:rsidRPr="005015BA">
        <w:rPr>
          <w:rStyle w:val="StyleUnderline"/>
        </w:rPr>
        <w:t>which helps districts offer vocational programs</w:t>
      </w:r>
      <w:r w:rsidRPr="005015BA">
        <w:t xml:space="preserve">. </w:t>
      </w:r>
      <w:r w:rsidRPr="005015BA">
        <w:rPr>
          <w:rStyle w:val="StyleUnderline"/>
        </w:rPr>
        <w:t>The federal government also directs roughly $2.5 billion to the Improving Teacher Quality state grant program, which goes out to states by a formula. Schools use that money to reduce class size or provide professional development, or for more innovative programs, such as offering mentors to novice teachers.</w:t>
      </w:r>
      <w:r w:rsidRPr="005015BA">
        <w:t xml:space="preserve"> For more, see President Obama’s most recent budget request. And there are a myriad of smaller, more targeted programs in the U.S. Department of Education tailored to specific goals such as turning around low-performing schools, or improving outcomes for English-language learners.</w:t>
      </w:r>
    </w:p>
    <w:p w:rsidR="00BF011E" w:rsidRPr="005015BA" w:rsidRDefault="00BF011E" w:rsidP="0031695F">
      <w:pPr>
        <w:pStyle w:val="Heading2"/>
        <w:rPr>
          <w:rFonts w:asciiTheme="minorHAnsi" w:hAnsiTheme="minorHAnsi" w:cstheme="minorHAnsi"/>
        </w:rPr>
      </w:pPr>
      <w:r w:rsidRPr="005015BA">
        <w:rPr>
          <w:rFonts w:asciiTheme="minorHAnsi" w:hAnsiTheme="minorHAnsi" w:cstheme="minorHAnsi"/>
        </w:rPr>
        <w:t xml:space="preserve">Regulation </w:t>
      </w:r>
    </w:p>
    <w:p w:rsidR="00AB78F8" w:rsidRPr="005015BA" w:rsidRDefault="001A6B6C" w:rsidP="00AB78F8">
      <w:pPr>
        <w:pStyle w:val="Heading3"/>
      </w:pPr>
      <w:r w:rsidRPr="005015BA">
        <w:t xml:space="preserve">Regulation – </w:t>
      </w:r>
      <w:r w:rsidR="00AB78F8" w:rsidRPr="005015BA">
        <w:t>Access</w:t>
      </w:r>
    </w:p>
    <w:p w:rsidR="00AB78F8" w:rsidRPr="005015BA" w:rsidRDefault="00AB78F8" w:rsidP="00AB78F8">
      <w:pPr>
        <w:pStyle w:val="Heading4"/>
      </w:pPr>
      <w:proofErr w:type="gramStart"/>
      <w:r w:rsidRPr="005015BA">
        <w:t>the</w:t>
      </w:r>
      <w:proofErr w:type="gramEnd"/>
      <w:r w:rsidRPr="005015BA">
        <w:t xml:space="preserve"> federal government uses regulations to ensure equal educational opportunity</w:t>
      </w:r>
    </w:p>
    <w:p w:rsidR="00AB78F8" w:rsidRPr="005015BA" w:rsidRDefault="00AB78F8" w:rsidP="00AB78F8">
      <w:proofErr w:type="spellStart"/>
      <w:r w:rsidRPr="005015BA">
        <w:rPr>
          <w:b/>
        </w:rPr>
        <w:t>Longanecker</w:t>
      </w:r>
      <w:proofErr w:type="spellEnd"/>
      <w:r w:rsidRPr="005015BA">
        <w:rPr>
          <w:b/>
        </w:rPr>
        <w:t xml:space="preserve"> 8</w:t>
      </w:r>
      <w:r w:rsidRPr="005015BA">
        <w:t xml:space="preserve"> (David A., president of the Western Interstate Commission for Higher Education in Boulder since 1999. Previously, </w:t>
      </w:r>
      <w:proofErr w:type="spellStart"/>
      <w:r w:rsidRPr="005015BA">
        <w:t>Longanecker</w:t>
      </w:r>
      <w:proofErr w:type="spellEnd"/>
      <w:r w:rsidRPr="005015BA">
        <w:t xml:space="preserve"> served for six years as the assistant secretary for postsecondary education at the U.S. Department of Education. Prior to that, he was the state higher education executive officer in Colorado and Minnesota. He was also the principal analyst for higher education for the Congressional Budget Office. </w:t>
      </w:r>
      <w:proofErr w:type="spellStart"/>
      <w:r w:rsidRPr="005015BA">
        <w:t>Longanecker</w:t>
      </w:r>
      <w:proofErr w:type="spellEnd"/>
      <w:r w:rsidRPr="005015BA">
        <w:t xml:space="preserve"> has served on numerous boards and commissions. He has written extensively on a range of higher education issues. He earned an </w:t>
      </w:r>
      <w:proofErr w:type="spellStart"/>
      <w:r w:rsidRPr="005015BA">
        <w:t>Ed.D</w:t>
      </w:r>
      <w:proofErr w:type="spellEnd"/>
      <w:r w:rsidRPr="005015BA">
        <w:t xml:space="preserve">. from Stanford University, an M.A. in student personnel work from George Washington University, and a B.A. in sociology from Washington State University, “What State Policymakers Should Know About Federal Higher Education Policy”, </w:t>
      </w:r>
      <w:hyperlink r:id="rId31" w:history="1">
        <w:r w:rsidRPr="005015BA">
          <w:rPr>
            <w:rStyle w:val="Hyperlink"/>
          </w:rPr>
          <w:t>http://www.wiche.edu/info/gwypf/dal_fedPolicy.pdf)</w:t>
        </w:r>
      </w:hyperlink>
      <w:r w:rsidRPr="005015BA">
        <w:t xml:space="preserve"> ACT</w:t>
      </w:r>
    </w:p>
    <w:p w:rsidR="00AB78F8" w:rsidRPr="005015BA" w:rsidRDefault="00AB78F8" w:rsidP="00AB78F8">
      <w:r w:rsidRPr="005015BA">
        <w:t xml:space="preserve">What Is the “Federal Interest” in Higher Education? </w:t>
      </w:r>
      <w:r w:rsidRPr="005015BA">
        <w:rPr>
          <w:rStyle w:val="StyleUnderline"/>
        </w:rPr>
        <w:t xml:space="preserve">The federal role in higher education falls into three general categories: areas of federal responsibility, areas of national interest, and areas of particular political interest. </w:t>
      </w:r>
      <w:proofErr w:type="gramStart"/>
      <w:r w:rsidRPr="005015BA">
        <w:rPr>
          <w:rStyle w:val="StyleUnderline"/>
        </w:rPr>
        <w:t>Areas of federal responsibility.</w:t>
      </w:r>
      <w:proofErr w:type="gramEnd"/>
      <w:r w:rsidRPr="005015BA">
        <w:rPr>
          <w:rStyle w:val="StyleUnderline"/>
        </w:rPr>
        <w:t xml:space="preserve"> The primary area</w:t>
      </w:r>
      <w:r w:rsidRPr="005015BA">
        <w:t xml:space="preserve"> in which the federal government has accepted major responsibility </w:t>
      </w:r>
      <w:r w:rsidRPr="005015BA">
        <w:rPr>
          <w:rStyle w:val="StyleUnderline"/>
        </w:rPr>
        <w:t>is in ensuring equal educational opportunity</w:t>
      </w:r>
      <w:r w:rsidRPr="005015BA">
        <w:t>. The federal government became engaged in this area only about 50 years ago, with passage of the Higher Education Act (HEA) of 1965 as part of the Great Society programs, marshaled through Congress by President Lyndon Johnson. Though relatively new as a federal policy area</w:t>
      </w:r>
      <w:r w:rsidRPr="005015BA">
        <w:rPr>
          <w:rStyle w:val="StyleUnderline"/>
        </w:rPr>
        <w:t>, ensuring equal educational opportunity was tied back to the 14th Amendment of the Constitution, which ensures all citizens equal opportunity to benefit from the privileges of citizenship and equal protection against any abridgement of these privileges.</w:t>
      </w:r>
      <w:r w:rsidRPr="005015BA">
        <w:t xml:space="preserve"> Passage of the HEA, in essence, outlined the philosophy that </w:t>
      </w:r>
      <w:r w:rsidRPr="005015BA">
        <w:rPr>
          <w:rStyle w:val="StyleUnderline"/>
        </w:rPr>
        <w:t>citizens could not be ensured equal opportunity, as required by the Constitution, without being offered equal educational opportunity, because it had become evident that education was the primary avenue to equality</w:t>
      </w:r>
      <w:r w:rsidRPr="005015BA">
        <w:t xml:space="preserve">, particularly for individuals who had traditionally been disenfranchised from full success in American society. Since the inception of the HEA, </w:t>
      </w:r>
      <w:r w:rsidRPr="005015BA">
        <w:rPr>
          <w:rStyle w:val="StyleUnderline"/>
        </w:rPr>
        <w:t>this federal responsibility has been pursued</w:t>
      </w:r>
      <w:r w:rsidRPr="005015BA">
        <w:t xml:space="preserve"> through two strategies: first, </w:t>
      </w:r>
      <w:r w:rsidRPr="005015BA">
        <w:rPr>
          <w:rStyle w:val="StyleUnderline"/>
        </w:rPr>
        <w:t>through enforcement of equal opportunity in education through civil rights rules, regulations, and litigation;</w:t>
      </w:r>
      <w:r w:rsidRPr="005015BA">
        <w:t xml:space="preserve"> and second, through the creation and support of a variety of federal student assistance programs.</w:t>
      </w:r>
    </w:p>
    <w:p w:rsidR="00EA28B7" w:rsidRPr="005015BA" w:rsidRDefault="00EA28B7" w:rsidP="00EA28B7">
      <w:pPr>
        <w:pStyle w:val="Heading3"/>
      </w:pPr>
      <w:r>
        <w:t xml:space="preserve">Regulation – Arbitrary </w:t>
      </w:r>
    </w:p>
    <w:p w:rsidR="00EA28B7" w:rsidRPr="005015BA" w:rsidRDefault="00EA28B7" w:rsidP="00EA28B7">
      <w:pPr>
        <w:pStyle w:val="Heading4"/>
      </w:pPr>
      <w:r w:rsidRPr="005015BA">
        <w:t xml:space="preserve">Regulation has </w:t>
      </w:r>
      <w:r w:rsidRPr="005015BA">
        <w:rPr>
          <w:u w:val="single"/>
        </w:rPr>
        <w:t>zero predictable</w:t>
      </w:r>
      <w:r w:rsidRPr="005015BA">
        <w:t xml:space="preserve"> definition – you should prefer reasonability </w:t>
      </w:r>
    </w:p>
    <w:p w:rsidR="00EA28B7" w:rsidRPr="005015BA" w:rsidRDefault="00EA28B7" w:rsidP="00EA28B7">
      <w:pPr>
        <w:rPr>
          <w:rStyle w:val="Style13ptBold"/>
        </w:rPr>
      </w:pPr>
      <w:r w:rsidRPr="005015BA">
        <w:rPr>
          <w:rStyle w:val="Style13ptBold"/>
        </w:rPr>
        <w:t xml:space="preserve">Harley and Lawrence 06 </w:t>
      </w:r>
      <w:r w:rsidRPr="005015BA">
        <w:t>(Diane Harley, Ph.D., is a Principal Investigator and Senior Researcher at the Center for Studies in Higher Education, Shannon Lawrence is a Researcher at the CSHE, “The Regulation of E-learning,” CSHE, p. 6) EYC</w:t>
      </w:r>
    </w:p>
    <w:p w:rsidR="00EA28B7" w:rsidRPr="005015BA" w:rsidRDefault="00EA28B7" w:rsidP="00EA28B7">
      <w:pPr>
        <w:rPr>
          <w:rStyle w:val="Style13ptBold"/>
          <w:b w:val="0"/>
          <w:sz w:val="22"/>
        </w:rPr>
      </w:pPr>
      <w:r w:rsidRPr="005015BA">
        <w:rPr>
          <w:rStyle w:val="Style13ptBold"/>
          <w:b w:val="0"/>
          <w:sz w:val="22"/>
        </w:rPr>
        <w:t xml:space="preserve">Though </w:t>
      </w:r>
      <w:r w:rsidRPr="005015BA">
        <w:rPr>
          <w:rStyle w:val="StyleUnderline"/>
        </w:rPr>
        <w:t>no single definition of regulation was agreed upon</w:t>
      </w:r>
      <w:r w:rsidRPr="005015BA">
        <w:rPr>
          <w:rStyle w:val="Style13ptBold"/>
          <w:b w:val="0"/>
          <w:sz w:val="22"/>
        </w:rPr>
        <w:t xml:space="preserve"> during our meetings, various opinions emerged. Regulation was described as an edict that limits the free market, sometimes in efficiency enhancing ways, sometimes in ways that are adverse to efficiency. In the context of e-learning, </w:t>
      </w:r>
      <w:r w:rsidRPr="005015BA">
        <w:rPr>
          <w:rStyle w:val="StyleUnderline"/>
        </w:rPr>
        <w:t xml:space="preserve">regulation can refer to internal and/or external forces of constraint that deal with systems, institutions, faculty, students, and so forth. Constraint can have a positive </w:t>
      </w:r>
      <w:proofErr w:type="spellStart"/>
      <w:r w:rsidRPr="005015BA">
        <w:rPr>
          <w:rStyle w:val="StyleUnderline"/>
        </w:rPr>
        <w:t>affect</w:t>
      </w:r>
      <w:proofErr w:type="spellEnd"/>
      <w:r w:rsidRPr="005015BA">
        <w:rPr>
          <w:rStyle w:val="StyleUnderline"/>
        </w:rPr>
        <w:t xml:space="preserve"> on a new area of development, but it can also hinder innovation. It was agreed that regulation cannot be treated as a binary issue.</w:t>
      </w:r>
      <w:r w:rsidRPr="005015BA">
        <w:rPr>
          <w:rStyle w:val="Style13ptBold"/>
          <w:b w:val="0"/>
          <w:sz w:val="22"/>
        </w:rPr>
        <w:t xml:space="preserve"> Higher education is reorganizing itself globally in a number of ways, and that reorganization will involve some external regulation and self-regulation in varying combinations.</w:t>
      </w:r>
    </w:p>
    <w:p w:rsidR="00EA28B7" w:rsidRPr="005015BA" w:rsidRDefault="00EA28B7" w:rsidP="00EA28B7"/>
    <w:p w:rsidR="00EA28B7" w:rsidRPr="005015BA" w:rsidRDefault="00EA28B7" w:rsidP="00EA28B7"/>
    <w:p w:rsidR="00BF011E" w:rsidRPr="005015BA" w:rsidRDefault="001A6B6C" w:rsidP="0031695F">
      <w:pPr>
        <w:pStyle w:val="Heading3"/>
      </w:pPr>
      <w:r w:rsidRPr="005015BA">
        <w:t xml:space="preserve">Regulation – </w:t>
      </w:r>
      <w:r w:rsidR="00687CA3" w:rsidRPr="005015BA">
        <w:t>Binding Rule</w:t>
      </w:r>
    </w:p>
    <w:p w:rsidR="00E21E9F" w:rsidRPr="005015BA" w:rsidRDefault="00E21E9F" w:rsidP="00E21E9F">
      <w:pPr>
        <w:pStyle w:val="Heading4"/>
      </w:pPr>
      <w:r w:rsidRPr="005015BA">
        <w:t xml:space="preserve">“Regulation” is </w:t>
      </w:r>
      <w:r w:rsidRPr="005015BA">
        <w:rPr>
          <w:u w:val="single"/>
        </w:rPr>
        <w:t>direct, binding control</w:t>
      </w:r>
      <w:r w:rsidRPr="005015BA">
        <w:t xml:space="preserve">---broadening it makes the </w:t>
      </w:r>
      <w:r w:rsidRPr="005015BA">
        <w:rPr>
          <w:u w:val="single"/>
        </w:rPr>
        <w:t>entire field</w:t>
      </w:r>
      <w:r w:rsidRPr="005015BA">
        <w:t xml:space="preserve"> of law topical</w:t>
      </w:r>
    </w:p>
    <w:p w:rsidR="00E21E9F" w:rsidRPr="005015BA" w:rsidRDefault="00E21E9F" w:rsidP="00E21E9F">
      <w:r w:rsidRPr="005015BA">
        <w:rPr>
          <w:rStyle w:val="Style13ptBold"/>
        </w:rPr>
        <w:t>Koop 17 –</w:t>
      </w:r>
      <w:r w:rsidRPr="005015BA">
        <w:t xml:space="preserve"> Christel Koop, Department of Political Economy, King’s College London, and Martin Lodge, Department of Government &amp; Centre for Analysis of Risk and Regulation, London School of Economics and Political Science, “What is Regulation? An Interdisciplinary Concept Analysis”, Regulation &amp; Governance, Volume 11, Issue 1, Wiley Online Library</w:t>
      </w:r>
    </w:p>
    <w:p w:rsidR="00E21E9F" w:rsidRPr="005015BA" w:rsidRDefault="00E21E9F" w:rsidP="00E21E9F">
      <w:pPr>
        <w:rPr>
          <w:sz w:val="16"/>
        </w:rPr>
      </w:pPr>
      <w:r w:rsidRPr="005015BA">
        <w:rPr>
          <w:sz w:val="16"/>
        </w:rPr>
        <w:t>2.2 Scope and distinctiveness of the intervention</w:t>
      </w:r>
    </w:p>
    <w:p w:rsidR="00E21E9F" w:rsidRPr="005015BA" w:rsidRDefault="00E21E9F" w:rsidP="00E21E9F">
      <w:pPr>
        <w:rPr>
          <w:sz w:val="16"/>
        </w:rPr>
      </w:pPr>
      <w:r w:rsidRPr="005015BA">
        <w:rPr>
          <w:rStyle w:val="StyleUnderline"/>
        </w:rPr>
        <w:t xml:space="preserve">While regulation is viewed as a type of intervention, there is disagreement over what the scope of regulation is, with a particular focus on </w:t>
      </w:r>
      <w:r w:rsidRPr="005015BA">
        <w:rPr>
          <w:rStyle w:val="Emphasis"/>
        </w:rPr>
        <w:t>direct</w:t>
      </w:r>
      <w:r w:rsidRPr="005015BA">
        <w:rPr>
          <w:rStyle w:val="StyleUnderline"/>
        </w:rPr>
        <w:t xml:space="preserve"> and </w:t>
      </w:r>
      <w:r w:rsidRPr="005015BA">
        <w:rPr>
          <w:rStyle w:val="Emphasis"/>
        </w:rPr>
        <w:t>indirect</w:t>
      </w:r>
      <w:r w:rsidRPr="005015BA">
        <w:rPr>
          <w:rStyle w:val="StyleUnderline"/>
        </w:rPr>
        <w:t xml:space="preserve"> intervention. Authors often agree that </w:t>
      </w:r>
      <w:r w:rsidRPr="005015BA">
        <w:rPr>
          <w:rStyle w:val="Emphasis"/>
        </w:rPr>
        <w:t>regulation is about direct intervention</w:t>
      </w:r>
      <w:r w:rsidRPr="005015BA">
        <w:rPr>
          <w:rStyle w:val="StyleUnderline"/>
        </w:rPr>
        <w:t xml:space="preserve">, which can be defined as the introduction and/or implementation of standards that </w:t>
      </w:r>
      <w:r w:rsidRPr="005015BA">
        <w:rPr>
          <w:rStyle w:val="Emphasis"/>
        </w:rPr>
        <w:t>directly apply to the target behavior or characteristics</w:t>
      </w:r>
      <w:r w:rsidRPr="005015BA">
        <w:rPr>
          <w:rStyle w:val="StyleUnderline"/>
        </w:rPr>
        <w:t xml:space="preserve"> of a specified population.</w:t>
      </w:r>
      <w:r w:rsidRPr="005015BA">
        <w:rPr>
          <w:sz w:val="16"/>
        </w:rPr>
        <w:t xml:space="preserve"> There is less agreement on whether regulation also includes </w:t>
      </w:r>
      <w:r w:rsidRPr="005015BA">
        <w:rPr>
          <w:rStyle w:val="StyleUnderline"/>
        </w:rPr>
        <w:t>indirect intervention</w:t>
      </w:r>
      <w:r w:rsidRPr="005015BA">
        <w:rPr>
          <w:sz w:val="16"/>
        </w:rPr>
        <w:t xml:space="preserve"> – that is, the introduction and/or implementation of standards that apply to the context in which the target behavior or characteristics of a specified population are generated. This </w:t>
      </w:r>
      <w:r w:rsidRPr="005015BA">
        <w:rPr>
          <w:rStyle w:val="StyleUnderline"/>
        </w:rPr>
        <w:t xml:space="preserve">may include </w:t>
      </w:r>
      <w:r w:rsidRPr="005015BA">
        <w:rPr>
          <w:rStyle w:val="Emphasis"/>
        </w:rPr>
        <w:t>incentive-based tools</w:t>
      </w:r>
      <w:r w:rsidRPr="005015BA">
        <w:rPr>
          <w:rStyle w:val="StyleUnderline"/>
        </w:rPr>
        <w:t>, such as taxation, subsidization, and the imposition of disclosure requirements</w:t>
      </w:r>
      <w:r w:rsidRPr="005015BA">
        <w:rPr>
          <w:sz w:val="16"/>
        </w:rPr>
        <w:t xml:space="preserve">. It may also include the whole range of measures that are aimed at stabilizing capitalism – the focus of the French </w:t>
      </w:r>
      <w:proofErr w:type="spellStart"/>
      <w:r w:rsidRPr="005015BA">
        <w:rPr>
          <w:sz w:val="16"/>
        </w:rPr>
        <w:t>régulation</w:t>
      </w:r>
      <w:proofErr w:type="spellEnd"/>
      <w:r w:rsidRPr="005015BA">
        <w:rPr>
          <w:sz w:val="16"/>
        </w:rPr>
        <w:t xml:space="preserve"> literature (Boyer 2002).8</w:t>
      </w:r>
    </w:p>
    <w:p w:rsidR="00E21E9F" w:rsidRPr="005015BA" w:rsidRDefault="00E21E9F" w:rsidP="00E21E9F">
      <w:pPr>
        <w:rPr>
          <w:sz w:val="16"/>
        </w:rPr>
      </w:pPr>
      <w:r w:rsidRPr="005015BA">
        <w:rPr>
          <w:sz w:val="16"/>
        </w:rPr>
        <w:t xml:space="preserve">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5015BA">
        <w:rPr>
          <w:rStyle w:val="StyleUnderline"/>
        </w:rPr>
        <w:t xml:space="preserve">if we use a </w:t>
      </w:r>
      <w:r w:rsidRPr="005015BA">
        <w:rPr>
          <w:rStyle w:val="Emphasis"/>
        </w:rPr>
        <w:t>broad</w:t>
      </w:r>
      <w:r w:rsidRPr="005015BA">
        <w:rPr>
          <w:rStyle w:val="StyleUnderline"/>
        </w:rPr>
        <w:t xml:space="preserve"> conception, we can </w:t>
      </w:r>
      <w:r w:rsidRPr="005015BA">
        <w:rPr>
          <w:rStyle w:val="Emphasis"/>
        </w:rPr>
        <w:t>no longer</w:t>
      </w:r>
      <w:r w:rsidRPr="005015BA">
        <w:rPr>
          <w:rStyle w:val="StyleUnderline"/>
        </w:rPr>
        <w:t xml:space="preserve"> view regulation as a </w:t>
      </w:r>
      <w:r w:rsidRPr="005015BA">
        <w:rPr>
          <w:rStyle w:val="Emphasis"/>
        </w:rPr>
        <w:t>distinctive</w:t>
      </w:r>
      <w:r w:rsidRPr="005015BA">
        <w:rPr>
          <w:rStyle w:val="StyleUnderline"/>
        </w:rPr>
        <w:t xml:space="preserve"> form of governance</w:t>
      </w:r>
      <w:r w:rsidRPr="005015BA">
        <w:rPr>
          <w:sz w:val="16"/>
        </w:rPr>
        <w:t xml:space="preserve"> (Baldwin et al. 1998, p. 4). </w:t>
      </w:r>
      <w:r w:rsidRPr="005015BA">
        <w:rPr>
          <w:rStyle w:val="StyleUnderline"/>
        </w:rPr>
        <w:t>The advantage is that “a variety of tools are considered as possible alternatives to traditional ‘command and control’ type regulation</w:t>
      </w:r>
      <w:r w:rsidRPr="005015BA">
        <w:rPr>
          <w:sz w:val="16"/>
        </w:rPr>
        <w:t xml:space="preserve"> […] </w:t>
      </w:r>
      <w:r w:rsidRPr="005015BA">
        <w:rPr>
          <w:rStyle w:val="StyleUnderline"/>
        </w:rPr>
        <w:t>so that where rulemaking seems to be inappropriate as a means for achieving policy objectives, other tools may be used”</w:t>
      </w:r>
      <w:r w:rsidRPr="005015BA">
        <w:rPr>
          <w:sz w:val="16"/>
        </w:rPr>
        <w:t xml:space="preserve">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w:t>
      </w:r>
      <w:proofErr w:type="gramStart"/>
      <w:r w:rsidRPr="005015BA">
        <w:rPr>
          <w:sz w:val="16"/>
        </w:rPr>
        <w:t>“ ‘regulatory’</w:t>
      </w:r>
      <w:proofErr w:type="gramEnd"/>
      <w:r w:rsidRPr="005015BA">
        <w:rPr>
          <w:sz w:val="16"/>
        </w:rPr>
        <w:t xml:space="preserve"> action” and “the entire realm of governmental activity” is both difficult and subject to controversy (1982, p. 7).</w:t>
      </w:r>
    </w:p>
    <w:p w:rsidR="00E21E9F" w:rsidRPr="005015BA" w:rsidRDefault="00E21E9F" w:rsidP="00E21E9F">
      <w:pPr>
        <w:rPr>
          <w:sz w:val="16"/>
        </w:rPr>
      </w:pPr>
      <w:r w:rsidRPr="005015BA">
        <w:rPr>
          <w:sz w:val="16"/>
        </w:rPr>
        <w:t xml:space="preserve">Stigler (1971) and </w:t>
      </w:r>
      <w:proofErr w:type="spellStart"/>
      <w:r w:rsidRPr="005015BA">
        <w:rPr>
          <w:sz w:val="16"/>
        </w:rPr>
        <w:t>Mitnick</w:t>
      </w:r>
      <w:proofErr w:type="spellEnd"/>
      <w:r w:rsidRPr="005015BA">
        <w:rPr>
          <w:sz w:val="16"/>
        </w:rPr>
        <w:t xml:space="preserve"> (1980) also advance broad conceptions. Stigler uses the term regulation to refer to a range of policy instruments that can be used to affect business behavior, including market entry control, price setting, taxes, and tariffs (1971, pp. 3–6). </w:t>
      </w:r>
      <w:proofErr w:type="spellStart"/>
      <w:r w:rsidRPr="005015BA">
        <w:rPr>
          <w:sz w:val="16"/>
        </w:rPr>
        <w:t>Mitnick</w:t>
      </w:r>
      <w:proofErr w:type="spellEnd"/>
      <w:r w:rsidRPr="005015BA">
        <w:rPr>
          <w:sz w:val="16"/>
        </w:rPr>
        <w:t xml:space="preserve">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w:t>
      </w:r>
    </w:p>
    <w:p w:rsidR="00E21E9F" w:rsidRPr="005015BA" w:rsidRDefault="00E21E9F" w:rsidP="00E21E9F">
      <w:pPr>
        <w:rPr>
          <w:sz w:val="16"/>
        </w:rPr>
      </w:pPr>
      <w:r w:rsidRPr="005015BA">
        <w:rPr>
          <w:sz w:val="16"/>
        </w:rPr>
        <w:t xml:space="preserve">According to Noll, however, such </w:t>
      </w:r>
      <w:r w:rsidRPr="005015BA">
        <w:rPr>
          <w:rStyle w:val="StyleUnderline"/>
        </w:rPr>
        <w:t xml:space="preserve">a broad conception makes scholars, government officials, and business people </w:t>
      </w:r>
      <w:r w:rsidRPr="005015BA">
        <w:rPr>
          <w:rStyle w:val="Emphasis"/>
        </w:rPr>
        <w:t>uncomfortable</w:t>
      </w:r>
      <w:r w:rsidRPr="005015BA">
        <w:rPr>
          <w:sz w:val="16"/>
        </w:rPr>
        <w:t xml:space="preserve"> (Noll 1980, p. 14). </w:t>
      </w:r>
      <w:r w:rsidRPr="005015BA">
        <w:rPr>
          <w:rStyle w:val="StyleUnderline"/>
        </w:rPr>
        <w:t xml:space="preserve">Emphasizing the importance of conceptual familiarity, Noll conceives regulation as only one of the methods that governments use to </w:t>
      </w:r>
      <w:r w:rsidRPr="005015BA">
        <w:rPr>
          <w:rStyle w:val="Emphasis"/>
        </w:rPr>
        <w:t>control</w:t>
      </w:r>
      <w:r w:rsidRPr="005015BA">
        <w:rPr>
          <w:rStyle w:val="StyleUnderline"/>
        </w:rPr>
        <w:t xml:space="preserve"> private-sector economic activities</w:t>
      </w:r>
      <w:r w:rsidRPr="005015BA">
        <w:rPr>
          <w:sz w:val="16"/>
        </w:rPr>
        <w:t xml:space="preserve"> (1985, p. 9). </w:t>
      </w:r>
      <w:r w:rsidRPr="005015BA">
        <w:rPr>
          <w:rStyle w:val="StyleUnderline"/>
        </w:rPr>
        <w:t xml:space="preserve">As “regulation is not just what regulators do, it is also </w:t>
      </w:r>
      <w:r w:rsidRPr="005015BA">
        <w:rPr>
          <w:rStyle w:val="Emphasis"/>
        </w:rPr>
        <w:t>how</w:t>
      </w:r>
      <w:r w:rsidRPr="005015BA">
        <w:rPr>
          <w:rStyle w:val="StyleUnderline"/>
        </w:rPr>
        <w:t xml:space="preserve"> they do it,” regulation is characterized by the role of administrative law and procedural rules</w:t>
      </w:r>
      <w:r w:rsidRPr="005015BA">
        <w:rPr>
          <w:sz w:val="16"/>
        </w:rPr>
        <w:t xml:space="preserve"> (Noll 1980, pp. 16–17). </w:t>
      </w:r>
      <w:r w:rsidRPr="005015BA">
        <w:rPr>
          <w:rStyle w:val="StyleUnderline"/>
        </w:rPr>
        <w:t xml:space="preserve">Hence, regulation is a </w:t>
      </w:r>
      <w:r w:rsidRPr="005015BA">
        <w:rPr>
          <w:rStyle w:val="Emphasis"/>
        </w:rPr>
        <w:t>method of control</w:t>
      </w:r>
      <w:r w:rsidRPr="005015BA">
        <w:rPr>
          <w:rStyle w:val="StyleUnderline"/>
        </w:rPr>
        <w:t xml:space="preserve"> where a government agency is assigned the task of “writing rules constraining certain kinds of private economic decisions</w:t>
      </w:r>
      <w:r w:rsidRPr="005015BA">
        <w:rPr>
          <w:sz w:val="16"/>
        </w:rPr>
        <w:t>, using a quasi-judicial administrative process to develop these rules” (Noll 1985, p. 9).</w:t>
      </w:r>
    </w:p>
    <w:p w:rsidR="00E21E9F" w:rsidRPr="005015BA" w:rsidRDefault="00E21E9F" w:rsidP="00E21E9F">
      <w:pPr>
        <w:rPr>
          <w:sz w:val="16"/>
        </w:rPr>
      </w:pPr>
      <w:r w:rsidRPr="005015BA">
        <w:rPr>
          <w:rStyle w:val="StyleUnderline"/>
        </w:rPr>
        <w:t xml:space="preserve">This view of regulation as a </w:t>
      </w:r>
      <w:r w:rsidRPr="005015BA">
        <w:rPr>
          <w:rStyle w:val="Emphasis"/>
        </w:rPr>
        <w:t>distinct mode</w:t>
      </w:r>
      <w:r w:rsidRPr="005015BA">
        <w:rPr>
          <w:rStyle w:val="StyleUnderline"/>
        </w:rPr>
        <w:t xml:space="preserve"> of governance can also be found in other influential contributions</w:t>
      </w:r>
      <w:r w:rsidRPr="005015BA">
        <w:rPr>
          <w:sz w:val="16"/>
        </w:rPr>
        <w:t xml:space="preserve">. For example, </w:t>
      </w:r>
      <w:proofErr w:type="spellStart"/>
      <w:r w:rsidRPr="005015BA">
        <w:rPr>
          <w:sz w:val="16"/>
        </w:rPr>
        <w:t>Lowi</w:t>
      </w:r>
      <w:proofErr w:type="spellEnd"/>
      <w:r w:rsidRPr="005015BA">
        <w:rPr>
          <w:sz w:val="16"/>
        </w:rPr>
        <w:t xml:space="preserve"> argues that </w:t>
      </w:r>
      <w:r w:rsidRPr="005015BA">
        <w:rPr>
          <w:rStyle w:val="StyleUnderline"/>
        </w:rPr>
        <w:t>regulation</w:t>
      </w:r>
      <w:r w:rsidRPr="005015BA">
        <w:rPr>
          <w:sz w:val="16"/>
        </w:rPr>
        <w:t xml:space="preserve"> – or regulatory policy – </w:t>
      </w:r>
      <w:r w:rsidRPr="005015BA">
        <w:rPr>
          <w:rStyle w:val="StyleUnderline"/>
        </w:rPr>
        <w:t xml:space="preserve">refers to a </w:t>
      </w:r>
      <w:r w:rsidRPr="005015BA">
        <w:rPr>
          <w:rStyle w:val="Emphasis"/>
        </w:rPr>
        <w:t>specific type</w:t>
      </w:r>
      <w:r w:rsidRPr="005015BA">
        <w:rPr>
          <w:rStyle w:val="StyleUnderline"/>
        </w:rPr>
        <w:t xml:space="preserve"> of policy intervention that </w:t>
      </w:r>
      <w:r w:rsidRPr="005015BA">
        <w:rPr>
          <w:rStyle w:val="Emphasis"/>
        </w:rPr>
        <w:t>differs</w:t>
      </w:r>
      <w:r w:rsidRPr="005015BA">
        <w:rPr>
          <w:rStyle w:val="StyleUnderline"/>
        </w:rPr>
        <w:t xml:space="preserve"> from other types. Policies vary on</w:t>
      </w:r>
      <w:r w:rsidRPr="005015BA">
        <w:rPr>
          <w:sz w:val="16"/>
        </w:rPr>
        <w:t xml:space="preserve"> two main dimensions: (</w:t>
      </w:r>
      <w:proofErr w:type="spellStart"/>
      <w:r w:rsidRPr="005015BA">
        <w:rPr>
          <w:sz w:val="16"/>
        </w:rPr>
        <w:t>i</w:t>
      </w:r>
      <w:proofErr w:type="spellEnd"/>
      <w:r w:rsidRPr="005015BA">
        <w:rPr>
          <w:sz w:val="16"/>
        </w:rPr>
        <w:t xml:space="preserve">) </w:t>
      </w:r>
      <w:r w:rsidRPr="005015BA">
        <w:rPr>
          <w:rStyle w:val="StyleUnderline"/>
        </w:rPr>
        <w:t>the form of the intended impact</w:t>
      </w:r>
      <w:r w:rsidRPr="005015BA">
        <w:rPr>
          <w:sz w:val="16"/>
        </w:rPr>
        <w:t xml:space="preserve"> – that is, whether policies work through individual conduct or the environment of conduct – </w:t>
      </w:r>
      <w:r w:rsidRPr="005015BA">
        <w:rPr>
          <w:rStyle w:val="StyleUnderline"/>
        </w:rPr>
        <w:t>and</w:t>
      </w:r>
      <w:r w:rsidRPr="005015BA">
        <w:rPr>
          <w:sz w:val="16"/>
        </w:rPr>
        <w:t xml:space="preserve"> (ii) </w:t>
      </w:r>
      <w:r w:rsidRPr="005015BA">
        <w:rPr>
          <w:rStyle w:val="StyleUnderline"/>
        </w:rPr>
        <w:t>the form of expressed intention</w:t>
      </w:r>
      <w:r w:rsidRPr="005015BA">
        <w:rPr>
          <w:sz w:val="16"/>
        </w:rPr>
        <w:t xml:space="preserve"> – whether policies impose obligations or positions (primary rules) or confer powers or privileges (secondary rules) (1985, pp. 73–75).9 Regulatory policy involves primary rules which work through individual conduct, “where identities and questions of compliance and noncompliance must be involved” (</w:t>
      </w:r>
      <w:proofErr w:type="spellStart"/>
      <w:r w:rsidRPr="005015BA">
        <w:rPr>
          <w:sz w:val="16"/>
        </w:rPr>
        <w:t>Lowi</w:t>
      </w:r>
      <w:proofErr w:type="spellEnd"/>
      <w:r w:rsidRPr="005015BA">
        <w:rPr>
          <w:sz w:val="16"/>
        </w:rPr>
        <w:t xml:space="preserve"> 1985, p. 73). </w:t>
      </w:r>
      <w:r w:rsidRPr="005015BA">
        <w:rPr>
          <w:rStyle w:val="StyleUnderline"/>
        </w:rPr>
        <w:t xml:space="preserve">Although the implementation of such policy may lead to an environment which is conducive of certain conduct, this is “a </w:t>
      </w:r>
      <w:r w:rsidRPr="005015BA">
        <w:rPr>
          <w:rStyle w:val="Emphasis"/>
        </w:rPr>
        <w:t>behavioral hypothesis</w:t>
      </w:r>
      <w:r w:rsidRPr="005015BA">
        <w:rPr>
          <w:rStyle w:val="StyleUnderline"/>
        </w:rPr>
        <w:t xml:space="preserve"> about the political or societal impact and has </w:t>
      </w:r>
      <w:r w:rsidRPr="005015BA">
        <w:rPr>
          <w:rStyle w:val="Emphasis"/>
        </w:rPr>
        <w:t>nothing to do with the definition of the legal rule itself</w:t>
      </w:r>
      <w:r w:rsidRPr="005015BA">
        <w:rPr>
          <w:rStyle w:val="StyleUnderline"/>
        </w:rPr>
        <w:t>”</w:t>
      </w:r>
      <w:r w:rsidRPr="005015BA">
        <w:rPr>
          <w:sz w:val="16"/>
        </w:rPr>
        <w:t xml:space="preserve"> (</w:t>
      </w:r>
      <w:proofErr w:type="spellStart"/>
      <w:r w:rsidRPr="005015BA">
        <w:rPr>
          <w:sz w:val="16"/>
        </w:rPr>
        <w:t>Lowi</w:t>
      </w:r>
      <w:proofErr w:type="spellEnd"/>
      <w:r w:rsidRPr="005015BA">
        <w:rPr>
          <w:sz w:val="16"/>
        </w:rPr>
        <w:t xml:space="preserve"> 1985, p. 73). While rejecting </w:t>
      </w:r>
      <w:proofErr w:type="spellStart"/>
      <w:r w:rsidRPr="005015BA">
        <w:rPr>
          <w:sz w:val="16"/>
        </w:rPr>
        <w:t>Lowi's</w:t>
      </w:r>
      <w:proofErr w:type="spellEnd"/>
      <w:r w:rsidRPr="005015BA">
        <w:rPr>
          <w:sz w:val="16"/>
        </w:rPr>
        <w:t xml:space="preserve"> suggestion that policy types can easily be separated, </w:t>
      </w:r>
      <w:r w:rsidRPr="005015BA">
        <w:rPr>
          <w:rStyle w:val="StyleUnderline"/>
        </w:rPr>
        <w:t xml:space="preserve">the more recent literature on “regulatory governance” emphasizes the </w:t>
      </w:r>
      <w:r w:rsidRPr="005015BA">
        <w:rPr>
          <w:rStyle w:val="Emphasis"/>
        </w:rPr>
        <w:t>difference</w:t>
      </w:r>
      <w:r w:rsidRPr="005015BA">
        <w:rPr>
          <w:rStyle w:val="StyleUnderline"/>
        </w:rPr>
        <w:t xml:space="preserve"> between regulation and other modes of governance</w:t>
      </w:r>
      <w:r w:rsidRPr="005015BA">
        <w:rPr>
          <w:sz w:val="16"/>
        </w:rPr>
        <w:t xml:space="preserve"> (Braithwaite 2000; Levi-</w:t>
      </w:r>
      <w:proofErr w:type="spellStart"/>
      <w:r w:rsidRPr="005015BA">
        <w:rPr>
          <w:sz w:val="16"/>
        </w:rPr>
        <w:t>Faur</w:t>
      </w:r>
      <w:proofErr w:type="spellEnd"/>
      <w:r w:rsidRPr="005015BA">
        <w:rPr>
          <w:sz w:val="16"/>
        </w:rPr>
        <w:t xml:space="preserve"> 2005), where </w:t>
      </w:r>
      <w:r w:rsidRPr="005015BA">
        <w:rPr>
          <w:rStyle w:val="StyleUnderline"/>
        </w:rPr>
        <w:t>regulation is about “steering the flow of events and behavior, as opposed to providing and distributing”</w:t>
      </w:r>
      <w:r w:rsidRPr="005015BA">
        <w:rPr>
          <w:sz w:val="16"/>
        </w:rPr>
        <w:t xml:space="preserve"> (Braithwaite et al. 2007, p. 3; cf. Braithwaite 2008). At the same time, for Levi-</w:t>
      </w:r>
      <w:proofErr w:type="spellStart"/>
      <w:r w:rsidRPr="005015BA">
        <w:rPr>
          <w:sz w:val="16"/>
        </w:rPr>
        <w:t>Faur</w:t>
      </w:r>
      <w:proofErr w:type="spellEnd"/>
      <w:r w:rsidRPr="005015BA">
        <w:rPr>
          <w:sz w:val="16"/>
        </w:rPr>
        <w:t xml:space="preserve"> (2013, p. 30), the regulatory state, “the application of informal and formal rule making, rule monitoring, rule enforcement,” has to be understood as one “morph” that interacts with other “morphs” characterizing statehood, such as the </w:t>
      </w:r>
      <w:proofErr w:type="spellStart"/>
      <w:r w:rsidRPr="005015BA">
        <w:rPr>
          <w:sz w:val="16"/>
        </w:rPr>
        <w:t>redistributional</w:t>
      </w:r>
      <w:proofErr w:type="spellEnd"/>
      <w:r w:rsidRPr="005015BA">
        <w:rPr>
          <w:sz w:val="16"/>
        </w:rPr>
        <w:t xml:space="preserve"> welfare state (cf. Levi-</w:t>
      </w:r>
      <w:proofErr w:type="spellStart"/>
      <w:r w:rsidRPr="005015BA">
        <w:rPr>
          <w:sz w:val="16"/>
        </w:rPr>
        <w:t>Faur</w:t>
      </w:r>
      <w:proofErr w:type="spellEnd"/>
      <w:r w:rsidRPr="005015BA">
        <w:rPr>
          <w:sz w:val="16"/>
        </w:rPr>
        <w:t xml:space="preserve"> 2014). On the basis of this distinction, we may expect to find differences in terms of the political behavior of regulatory agencies and other types of government agencies (see Dunleavy 1991, Ch. 7).</w:t>
      </w:r>
    </w:p>
    <w:p w:rsidR="00E21E9F" w:rsidRPr="005015BA" w:rsidRDefault="00E21E9F" w:rsidP="00E21E9F">
      <w:pPr>
        <w:rPr>
          <w:sz w:val="16"/>
        </w:rPr>
      </w:pPr>
      <w:r w:rsidRPr="005015BA">
        <w:rPr>
          <w:rStyle w:val="StyleUnderline"/>
        </w:rPr>
        <w:t xml:space="preserve">Narrow conceptions often characterize regulation as constituting a </w:t>
      </w:r>
      <w:r w:rsidRPr="005015BA">
        <w:rPr>
          <w:rStyle w:val="Emphasis"/>
        </w:rPr>
        <w:t>legal mandate backed by the possibility of sanctions</w:t>
      </w:r>
      <w:r w:rsidRPr="005015BA">
        <w:rPr>
          <w:rStyle w:val="StyleUnderline"/>
        </w:rPr>
        <w:t>. Some authors have further specified the nature of this legal or official mandate</w:t>
      </w:r>
      <w:r w:rsidRPr="005015BA">
        <w:rPr>
          <w:sz w:val="16"/>
        </w:rPr>
        <w:t xml:space="preserve">. For Hood et al. (Hood et al. 1999, p. 8; Hood et al. 2004), </w:t>
      </w:r>
      <w:r w:rsidRPr="005015BA">
        <w:rPr>
          <w:rStyle w:val="StyleUnderline"/>
        </w:rPr>
        <w:t>regulation involves a “control system” that requires the existence</w:t>
      </w:r>
      <w:r w:rsidRPr="005015BA">
        <w:rPr>
          <w:sz w:val="16"/>
        </w:rPr>
        <w:t xml:space="preserve"> (and functioning) </w:t>
      </w:r>
      <w:r w:rsidRPr="005015BA">
        <w:rPr>
          <w:rStyle w:val="StyleUnderline"/>
        </w:rPr>
        <w:t xml:space="preserve">of three components, namely </w:t>
      </w:r>
      <w:r w:rsidRPr="005015BA">
        <w:rPr>
          <w:rStyle w:val="Emphasis"/>
        </w:rPr>
        <w:t>standard-setting</w:t>
      </w:r>
      <w:r w:rsidRPr="005015BA">
        <w:rPr>
          <w:sz w:val="16"/>
        </w:rPr>
        <w:t xml:space="preserve"> (the statement of the desired state of the world), </w:t>
      </w:r>
      <w:r w:rsidRPr="005015BA">
        <w:rPr>
          <w:rStyle w:val="Emphasis"/>
        </w:rPr>
        <w:t>information-gathering</w:t>
      </w:r>
      <w:r w:rsidRPr="005015BA">
        <w:rPr>
          <w:sz w:val="16"/>
        </w:rPr>
        <w:t xml:space="preserve"> (the tools used to detect how the actual state of the world differs from the desired one), </w:t>
      </w:r>
      <w:r w:rsidRPr="005015BA">
        <w:rPr>
          <w:rStyle w:val="StyleUnderline"/>
        </w:rPr>
        <w:t xml:space="preserve">and </w:t>
      </w:r>
      <w:r w:rsidRPr="005015BA">
        <w:rPr>
          <w:rStyle w:val="Emphasis"/>
        </w:rPr>
        <w:t>behavior-modification</w:t>
      </w:r>
      <w:r w:rsidRPr="005015BA">
        <w:rPr>
          <w:sz w:val="16"/>
        </w:rPr>
        <w:t xml:space="preserve"> (the tools used to align actual with desired states of the world).10 These </w:t>
      </w:r>
      <w:r w:rsidRPr="005015BA">
        <w:rPr>
          <w:rStyle w:val="StyleUnderline"/>
        </w:rPr>
        <w:t>three components are also explicitly included in Black's aforementioned definition</w:t>
      </w:r>
      <w:r w:rsidRPr="005015BA">
        <w:rPr>
          <w:sz w:val="16"/>
        </w:rPr>
        <w:t xml:space="preserve"> (2002, p. 26), </w:t>
      </w:r>
      <w:r w:rsidRPr="005015BA">
        <w:rPr>
          <w:rStyle w:val="StyleUnderline"/>
        </w:rPr>
        <w:t>and in texts that build on that definition</w:t>
      </w:r>
      <w:r w:rsidRPr="005015BA">
        <w:rPr>
          <w:sz w:val="16"/>
        </w:rPr>
        <w:t xml:space="preserve">, including Parker and Braithwaite (2005, p. 120), Morgan and Yeung (2007, p. 3), and Lodge and </w:t>
      </w:r>
      <w:proofErr w:type="spellStart"/>
      <w:r w:rsidRPr="005015BA">
        <w:rPr>
          <w:sz w:val="16"/>
        </w:rPr>
        <w:t>Wegrich</w:t>
      </w:r>
      <w:proofErr w:type="spellEnd"/>
      <w:r w:rsidRPr="005015BA">
        <w:rPr>
          <w:sz w:val="16"/>
        </w:rPr>
        <w:t xml:space="preserve"> (2012, pp. 12–16). Similarly, Levi-</w:t>
      </w:r>
      <w:proofErr w:type="spellStart"/>
      <w:r w:rsidRPr="005015BA">
        <w:rPr>
          <w:rStyle w:val="StyleUnderline"/>
        </w:rPr>
        <w:t>Faur</w:t>
      </w:r>
      <w:proofErr w:type="spellEnd"/>
      <w:r w:rsidRPr="005015BA">
        <w:rPr>
          <w:rStyle w:val="StyleUnderline"/>
        </w:rPr>
        <w:t xml:space="preserve"> defines regulation as “ex-ante bureaucratic </w:t>
      </w:r>
      <w:proofErr w:type="spellStart"/>
      <w:r w:rsidRPr="005015BA">
        <w:rPr>
          <w:rStyle w:val="StyleUnderline"/>
        </w:rPr>
        <w:t>legalisation</w:t>
      </w:r>
      <w:proofErr w:type="spellEnd"/>
      <w:r w:rsidRPr="005015BA">
        <w:rPr>
          <w:rStyle w:val="StyleUnderline"/>
        </w:rPr>
        <w:t xml:space="preserve"> of prescriptive rules and the monitoring and enforcement of these rules</w:t>
      </w:r>
      <w:r w:rsidRPr="005015BA">
        <w:rPr>
          <w:sz w:val="16"/>
        </w:rPr>
        <w:t xml:space="preserve"> by social, business, and political actors on other social, business, and political actors (2011, p. 6).</w:t>
      </w:r>
    </w:p>
    <w:p w:rsidR="00BF011E" w:rsidRPr="005015BA" w:rsidRDefault="00BF011E" w:rsidP="00BF011E">
      <w:pPr>
        <w:pStyle w:val="Heading4"/>
        <w:rPr>
          <w:rFonts w:asciiTheme="minorHAnsi" w:hAnsiTheme="minorHAnsi" w:cstheme="minorHAnsi"/>
        </w:rPr>
      </w:pPr>
      <w:r w:rsidRPr="005015BA">
        <w:rPr>
          <w:rFonts w:asciiTheme="minorHAnsi" w:hAnsiTheme="minorHAnsi" w:cstheme="minorHAnsi"/>
        </w:rPr>
        <w:t xml:space="preserve">Regulation is any generally applicable rule that is prescribed and a has legally binding effect </w:t>
      </w:r>
    </w:p>
    <w:p w:rsidR="00BF011E" w:rsidRPr="005015BA" w:rsidRDefault="00BF011E" w:rsidP="00BF011E">
      <w:pPr>
        <w:rPr>
          <w:rStyle w:val="Style13ptBold"/>
          <w:rFonts w:asciiTheme="minorHAnsi" w:hAnsiTheme="minorHAnsi" w:cstheme="minorHAnsi"/>
        </w:rPr>
      </w:pPr>
      <w:r w:rsidRPr="005015BA">
        <w:rPr>
          <w:rStyle w:val="Style13ptBold"/>
          <w:rFonts w:asciiTheme="minorHAnsi" w:hAnsiTheme="minorHAnsi" w:cstheme="minorHAnsi"/>
        </w:rPr>
        <w:t xml:space="preserve">Legal Inform Institute ND </w:t>
      </w:r>
      <w:r w:rsidRPr="005015BA">
        <w:rPr>
          <w:rFonts w:asciiTheme="minorHAnsi" w:hAnsiTheme="minorHAnsi" w:cstheme="minorHAnsi"/>
        </w:rPr>
        <w:t>(research group at Cornell Law School, “20 U.S. Code § 1232 – Regulations”, https://www.law.cornell.edu/uscode/text/20/1232P)</w:t>
      </w:r>
    </w:p>
    <w:p w:rsidR="00BF011E" w:rsidRPr="005015BA" w:rsidRDefault="00BF011E" w:rsidP="00BF011E">
      <w:pPr>
        <w:shd w:val="clear" w:color="auto" w:fill="FFFFFF"/>
        <w:spacing w:after="60" w:line="240" w:lineRule="auto"/>
        <w:rPr>
          <w:rFonts w:asciiTheme="minorHAnsi" w:eastAsia="Times New Roman" w:hAnsiTheme="minorHAnsi" w:cstheme="minorHAnsi"/>
          <w:b/>
          <w:u w:val="single"/>
        </w:rPr>
      </w:pPr>
      <w:r w:rsidRPr="005015BA">
        <w:rPr>
          <w:rFonts w:asciiTheme="minorHAnsi" w:eastAsia="Times New Roman" w:hAnsiTheme="minorHAnsi" w:cstheme="minorHAnsi"/>
          <w:b/>
          <w:bCs/>
          <w:shd w:val="clear" w:color="auto" w:fill="FFFFFF"/>
        </w:rPr>
        <w:t>(a)</w:t>
      </w:r>
      <w:r w:rsidRPr="005015BA">
        <w:rPr>
          <w:rFonts w:asciiTheme="minorHAnsi" w:eastAsia="Times New Roman" w:hAnsiTheme="minorHAnsi" w:cstheme="minorHAnsi"/>
          <w:b/>
          <w:bCs/>
          <w:smallCaps/>
          <w:shd w:val="clear" w:color="auto" w:fill="FFFFFF"/>
        </w:rPr>
        <w:t>“</w:t>
      </w:r>
      <w:r w:rsidRPr="005015BA">
        <w:rPr>
          <w:rFonts w:asciiTheme="minorHAnsi" w:eastAsia="Times New Roman" w:hAnsiTheme="minorHAnsi" w:cstheme="minorHAnsi"/>
          <w:b/>
          <w:bCs/>
          <w:smallCaps/>
          <w:u w:val="single"/>
          <w:shd w:val="clear" w:color="auto" w:fill="FFFFFF"/>
        </w:rPr>
        <w:t>Regulation</w:t>
      </w:r>
      <w:r w:rsidRPr="005015BA">
        <w:rPr>
          <w:rFonts w:asciiTheme="minorHAnsi" w:eastAsia="Times New Roman" w:hAnsiTheme="minorHAnsi" w:cstheme="minorHAnsi"/>
          <w:bCs/>
          <w:smallCaps/>
          <w:u w:val="single"/>
          <w:shd w:val="clear" w:color="auto" w:fill="FFFFFF"/>
        </w:rPr>
        <w:t>”</w:t>
      </w:r>
      <w:r w:rsidRPr="005015BA">
        <w:rPr>
          <w:rFonts w:asciiTheme="minorHAnsi" w:eastAsia="Times New Roman" w:hAnsiTheme="minorHAnsi" w:cstheme="minorHAnsi"/>
          <w:bCs/>
          <w:smallCaps/>
          <w:shd w:val="clear" w:color="auto" w:fill="FFFFFF"/>
        </w:rPr>
        <w:t xml:space="preserve"> defined</w:t>
      </w:r>
      <w:r w:rsidRPr="005015BA">
        <w:rPr>
          <w:rFonts w:asciiTheme="minorHAnsi" w:eastAsia="Times New Roman" w:hAnsiTheme="minorHAnsi" w:cstheme="minorHAnsi"/>
          <w:shd w:val="clear" w:color="auto" w:fill="FFFFFF"/>
        </w:rPr>
        <w:t xml:space="preserve"> For the purpose of this section, </w:t>
      </w:r>
      <w:r w:rsidRPr="005015BA">
        <w:rPr>
          <w:rFonts w:asciiTheme="minorHAnsi" w:eastAsia="Times New Roman" w:hAnsiTheme="minorHAnsi" w:cstheme="minorHAnsi"/>
          <w:b/>
          <w:u w:val="single"/>
          <w:shd w:val="clear" w:color="auto" w:fill="FFFFFF"/>
        </w:rPr>
        <w:t>the term “regulation” means any generally applicable rule, regulation, guideline, interpretation, or other requirement that</w:t>
      </w:r>
      <w:r w:rsidRPr="005015BA">
        <w:rPr>
          <w:rFonts w:asciiTheme="minorHAnsi" w:eastAsia="Times New Roman" w:hAnsiTheme="minorHAnsi" w:cstheme="minorHAnsi"/>
          <w:shd w:val="clear" w:color="auto" w:fill="FFFFFF"/>
        </w:rPr>
        <w:t>—</w:t>
      </w:r>
      <w:r w:rsidR="00E97F10" w:rsidRPr="005015BA">
        <w:rPr>
          <w:rFonts w:asciiTheme="minorHAnsi" w:eastAsia="Times New Roman" w:hAnsiTheme="minorHAnsi" w:cstheme="minorHAnsi"/>
        </w:rPr>
        <w:t xml:space="preserve"> </w:t>
      </w:r>
      <w:bookmarkStart w:id="15" w:name="a_1"/>
      <w:bookmarkEnd w:id="15"/>
      <w:r w:rsidRPr="005015BA">
        <w:rPr>
          <w:rFonts w:asciiTheme="minorHAnsi" w:eastAsia="Times New Roman" w:hAnsiTheme="minorHAnsi" w:cstheme="minorHAnsi"/>
          <w:b/>
          <w:bCs/>
        </w:rPr>
        <w:t>(1)</w:t>
      </w:r>
      <w:r w:rsidR="00E97F10" w:rsidRPr="005015BA">
        <w:rPr>
          <w:rFonts w:asciiTheme="minorHAnsi" w:eastAsia="Times New Roman" w:hAnsiTheme="minorHAnsi" w:cstheme="minorHAnsi"/>
        </w:rPr>
        <w:t xml:space="preserve"> </w:t>
      </w:r>
      <w:r w:rsidRPr="005015BA">
        <w:rPr>
          <w:rFonts w:asciiTheme="minorHAnsi" w:eastAsia="Times New Roman" w:hAnsiTheme="minorHAnsi" w:cstheme="minorHAnsi"/>
          <w:b/>
          <w:u w:val="single"/>
        </w:rPr>
        <w:t>is prescribed by the Secretary or the Department; and</w:t>
      </w:r>
      <w:r w:rsidR="00E97F10" w:rsidRPr="005015BA">
        <w:rPr>
          <w:rFonts w:asciiTheme="minorHAnsi" w:eastAsia="Times New Roman" w:hAnsiTheme="minorHAnsi" w:cstheme="minorHAnsi"/>
          <w:b/>
          <w:u w:val="single"/>
        </w:rPr>
        <w:t xml:space="preserve"> </w:t>
      </w:r>
      <w:bookmarkStart w:id="16" w:name="a_2"/>
      <w:bookmarkEnd w:id="16"/>
      <w:r w:rsidRPr="005015BA">
        <w:rPr>
          <w:rFonts w:asciiTheme="minorHAnsi" w:eastAsia="Times New Roman" w:hAnsiTheme="minorHAnsi" w:cstheme="minorHAnsi"/>
          <w:b/>
          <w:bCs/>
        </w:rPr>
        <w:t>(2)</w:t>
      </w:r>
      <w:r w:rsidR="00E97F10" w:rsidRPr="005015BA">
        <w:rPr>
          <w:rFonts w:asciiTheme="minorHAnsi" w:eastAsia="Times New Roman" w:hAnsiTheme="minorHAnsi" w:cstheme="minorHAnsi"/>
        </w:rPr>
        <w:t xml:space="preserve"> </w:t>
      </w:r>
      <w:r w:rsidRPr="005015BA">
        <w:rPr>
          <w:rFonts w:asciiTheme="minorHAnsi" w:eastAsia="Times New Roman" w:hAnsiTheme="minorHAnsi" w:cstheme="minorHAnsi"/>
          <w:b/>
          <w:u w:val="single"/>
        </w:rPr>
        <w:t>has legally binding effect in connection with, or affecting, the provision of financial assistance under any applicable program</w:t>
      </w:r>
    </w:p>
    <w:p w:rsidR="00252351" w:rsidRPr="005015BA" w:rsidRDefault="001A6B6C" w:rsidP="00252351">
      <w:pPr>
        <w:pStyle w:val="Heading3"/>
      </w:pPr>
      <w:r w:rsidRPr="005015BA">
        <w:t xml:space="preserve">Regulation – </w:t>
      </w:r>
      <w:r w:rsidR="00252351" w:rsidRPr="005015BA">
        <w:t>Education &amp; Student Safety</w:t>
      </w:r>
    </w:p>
    <w:p w:rsidR="00252351" w:rsidRPr="005015BA" w:rsidRDefault="00252351" w:rsidP="00252351">
      <w:pPr>
        <w:pStyle w:val="Heading4"/>
        <w:rPr>
          <w:rStyle w:val="Style13ptBold"/>
          <w:b/>
        </w:rPr>
      </w:pPr>
      <w:r w:rsidRPr="005015BA">
        <w:rPr>
          <w:rStyle w:val="Style13ptBold"/>
          <w:b/>
        </w:rPr>
        <w:t>Educational regulations are regulations that are related to education and student safety.</w:t>
      </w:r>
    </w:p>
    <w:p w:rsidR="00252351" w:rsidRPr="005015BA" w:rsidRDefault="00252351" w:rsidP="00252351">
      <w:pPr>
        <w:spacing w:after="0" w:line="360" w:lineRule="auto"/>
        <w:rPr>
          <w:rFonts w:ascii="Times New Roman" w:eastAsia="Times New Roman" w:hAnsi="Times New Roman" w:cs="Times New Roman"/>
          <w:sz w:val="24"/>
        </w:rPr>
      </w:pPr>
      <w:r w:rsidRPr="005015BA">
        <w:rPr>
          <w:rStyle w:val="Style13ptBold"/>
        </w:rPr>
        <w:t>American Council on Education 15</w:t>
      </w:r>
      <w:r w:rsidRPr="005015BA">
        <w:rPr>
          <w:rFonts w:ascii="Arial" w:eastAsia="Times New Roman" w:hAnsi="Arial" w:cs="Arial"/>
          <w:color w:val="000000"/>
        </w:rPr>
        <w:t xml:space="preserve"> </w:t>
      </w:r>
      <w:r w:rsidRPr="005015BA">
        <w:rPr>
          <w:sz w:val="20"/>
          <w:szCs w:val="20"/>
        </w:rPr>
        <w:t>(“Recalibrating Regulation of Colleges and Universities,” ACE, p. 5) EYC</w:t>
      </w:r>
    </w:p>
    <w:p w:rsidR="00252351" w:rsidRPr="005015BA" w:rsidRDefault="00252351" w:rsidP="00252351">
      <w:pPr>
        <w:spacing w:line="240" w:lineRule="auto"/>
      </w:pPr>
      <w:r w:rsidRPr="005015BA">
        <w:t xml:space="preserve">To help policy makers think about the most effective and efficient way to regulate higher education, the Task Force developed </w:t>
      </w:r>
      <w:r w:rsidRPr="005015BA">
        <w:rPr>
          <w:b/>
          <w:u w:val="single"/>
        </w:rPr>
        <w:t xml:space="preserve">the </w:t>
      </w:r>
      <w:r w:rsidRPr="005015BA">
        <w:rPr>
          <w:rStyle w:val="StyleUnderline"/>
        </w:rPr>
        <w:t>following</w:t>
      </w:r>
      <w:r w:rsidRPr="005015BA">
        <w:t xml:space="preserve"> Guiding </w:t>
      </w:r>
      <w:r w:rsidRPr="005015BA">
        <w:rPr>
          <w:rStyle w:val="StyleUnderline"/>
        </w:rPr>
        <w:t>Principles to govern the development</w:t>
      </w:r>
      <w:r w:rsidRPr="005015BA">
        <w:t xml:space="preserve">, implementation, and enforcement </w:t>
      </w:r>
      <w:r w:rsidRPr="005015BA">
        <w:rPr>
          <w:rStyle w:val="StyleUnderline"/>
        </w:rPr>
        <w:t>of regulations by the Department [of Education</w:t>
      </w:r>
      <w:r w:rsidRPr="005015BA">
        <w:t xml:space="preserve">]: • </w:t>
      </w:r>
      <w:r w:rsidRPr="005015BA">
        <w:rPr>
          <w:rStyle w:val="StyleUnderline"/>
        </w:rPr>
        <w:t xml:space="preserve">Regulations should be related to education, student safety, and stewardship of federal funds. • Regulations should be clear and comprehensible. </w:t>
      </w:r>
      <w:r w:rsidRPr="005015BA">
        <w:t xml:space="preserve">• </w:t>
      </w:r>
      <w:r w:rsidRPr="005015BA">
        <w:rPr>
          <w:rStyle w:val="StyleUnderline"/>
        </w:rPr>
        <w:t>Regulations should not stray from clearly stated legislative intent</w:t>
      </w:r>
      <w:r w:rsidRPr="005015BA">
        <w:t>. • Costs and burdens of regulations should be accurately estimated. • Clear safe harbors should be created. • The Department should recognize good faith efforts by institutions. • The Department should complete program reviews and investigations in a timely manner. • Penalties should be imposed at a level appropriate to the violation. • Disclosure requirements should focus on issues of widespread interest. • All substantive policies should be subject to the “notice-and-comment” requirements of the Administrative Procedure Act. • Regulations that consistently create compliance challenges should be revised. • The Department should take all necessary steps to facilitate compliance by institutions. The Task Force believes that adherence to these principles would help improve regulation of higher education, and urges their adoption.</w:t>
      </w:r>
    </w:p>
    <w:p w:rsidR="00252351" w:rsidRPr="005015BA" w:rsidRDefault="00252351" w:rsidP="00252351">
      <w:pPr>
        <w:spacing w:line="240" w:lineRule="auto"/>
      </w:pPr>
    </w:p>
    <w:p w:rsidR="00D158C8" w:rsidRPr="005015BA" w:rsidRDefault="001A6B6C" w:rsidP="00252351">
      <w:pPr>
        <w:pStyle w:val="Heading3"/>
      </w:pPr>
      <w:r w:rsidRPr="005015BA">
        <w:t xml:space="preserve">Regulation – </w:t>
      </w:r>
      <w:r w:rsidR="00D158C8" w:rsidRPr="005015BA">
        <w:t xml:space="preserve">Existing </w:t>
      </w:r>
      <w:proofErr w:type="spellStart"/>
      <w:r w:rsidR="00D158C8" w:rsidRPr="005015BA">
        <w:t>Regs</w:t>
      </w:r>
      <w:proofErr w:type="spellEnd"/>
    </w:p>
    <w:p w:rsidR="00D158C8" w:rsidRPr="005015BA" w:rsidRDefault="00D158C8" w:rsidP="00D158C8">
      <w:pPr>
        <w:pStyle w:val="Heading4"/>
      </w:pPr>
      <w:r w:rsidRPr="005015BA">
        <w:t xml:space="preserve">Regulation means rules distributed by a regulatory agency – it means we can modify existing regulations </w:t>
      </w:r>
    </w:p>
    <w:p w:rsidR="00D158C8" w:rsidRPr="005015BA" w:rsidRDefault="00D158C8" w:rsidP="00D158C8">
      <w:r w:rsidRPr="005015BA">
        <w:rPr>
          <w:b/>
        </w:rPr>
        <w:t xml:space="preserve">Merriam Webster no date </w:t>
      </w:r>
      <w:r w:rsidRPr="005015BA">
        <w:t xml:space="preserve">(Merriam Webster, “Regulation,” </w:t>
      </w:r>
      <w:hyperlink r:id="rId32" w:history="1">
        <w:r w:rsidRPr="005015BA">
          <w:rPr>
            <w:rStyle w:val="Hyperlink"/>
          </w:rPr>
          <w:t>https://www.merriam-webster.com/dictionary/regulation</w:t>
        </w:r>
      </w:hyperlink>
      <w:r w:rsidRPr="005015BA">
        <w:t xml:space="preserve">) </w:t>
      </w:r>
    </w:p>
    <w:p w:rsidR="00D158C8" w:rsidRPr="005015BA" w:rsidRDefault="00D158C8" w:rsidP="00D158C8">
      <w:pPr>
        <w:rPr>
          <w:rStyle w:val="StyleUnderline"/>
        </w:rPr>
      </w:pPr>
      <w:proofErr w:type="gramStart"/>
      <w:r w:rsidRPr="005015BA">
        <w:rPr>
          <w:rStyle w:val="StyleUnderline"/>
        </w:rPr>
        <w:t>the</w:t>
      </w:r>
      <w:proofErr w:type="gramEnd"/>
      <w:r w:rsidRPr="005015BA">
        <w:rPr>
          <w:rStyle w:val="StyleUnderline"/>
        </w:rPr>
        <w:t xml:space="preserve"> act of regulating :  the state of being regulated</w:t>
      </w:r>
      <w:r w:rsidRPr="005015BA">
        <w:t xml:space="preserve"> 2 a : </w:t>
      </w:r>
      <w:r w:rsidRPr="005015BA">
        <w:rPr>
          <w:rStyle w:val="StyleUnderline"/>
        </w:rPr>
        <w:t>an authoritative rule dealing with details or procedure safety regulations</w:t>
      </w:r>
      <w:r w:rsidRPr="005015BA">
        <w:t xml:space="preserve"> b : </w:t>
      </w:r>
      <w:r w:rsidRPr="005015BA">
        <w:rPr>
          <w:rStyle w:val="StyleUnderline"/>
        </w:rPr>
        <w:t>a rule or order issued by an executive authority or regulatory agency of a government and having the force of law</w:t>
      </w:r>
    </w:p>
    <w:p w:rsidR="00D158C8" w:rsidRPr="005015BA" w:rsidRDefault="001A6B6C" w:rsidP="00252351">
      <w:pPr>
        <w:pStyle w:val="Heading3"/>
        <w:rPr>
          <w:rStyle w:val="StyleUnderline"/>
        </w:rPr>
      </w:pPr>
      <w:r w:rsidRPr="005015BA">
        <w:t xml:space="preserve">Regulation – </w:t>
      </w:r>
      <w:r w:rsidR="00D158C8" w:rsidRPr="005015BA">
        <w:rPr>
          <w:rStyle w:val="StyleUnderline"/>
        </w:rPr>
        <w:t>New Rule</w:t>
      </w:r>
    </w:p>
    <w:p w:rsidR="00D158C8" w:rsidRPr="005015BA" w:rsidRDefault="00D158C8" w:rsidP="00D158C8">
      <w:pPr>
        <w:pStyle w:val="Heading4"/>
      </w:pPr>
      <w:r w:rsidRPr="005015BA">
        <w:t xml:space="preserve">Regulation is prescribed – that means you can’t remove old </w:t>
      </w:r>
      <w:proofErr w:type="spellStart"/>
      <w:r w:rsidRPr="005015BA">
        <w:t>regs</w:t>
      </w:r>
      <w:proofErr w:type="spellEnd"/>
      <w:r w:rsidRPr="005015BA">
        <w:t xml:space="preserve"> </w:t>
      </w:r>
    </w:p>
    <w:p w:rsidR="00D158C8" w:rsidRPr="005015BA" w:rsidRDefault="00D158C8" w:rsidP="00D158C8">
      <w:r w:rsidRPr="005015BA">
        <w:rPr>
          <w:b/>
        </w:rPr>
        <w:t>Dictionary no date</w:t>
      </w:r>
      <w:r w:rsidRPr="005015BA">
        <w:t xml:space="preserve"> (Dictionary.com, “regulation,” </w:t>
      </w:r>
      <w:hyperlink r:id="rId33" w:history="1">
        <w:r w:rsidRPr="005015BA">
          <w:rPr>
            <w:rStyle w:val="Hyperlink"/>
          </w:rPr>
          <w:t>http://www.dictionary.com/browse/regulation</w:t>
        </w:r>
      </w:hyperlink>
      <w:r w:rsidRPr="005015BA">
        <w:t xml:space="preserve">) </w:t>
      </w:r>
    </w:p>
    <w:p w:rsidR="00D158C8" w:rsidRPr="005015BA" w:rsidRDefault="00D158C8" w:rsidP="00D158C8">
      <w:proofErr w:type="gramStart"/>
      <w:r w:rsidRPr="005015BA">
        <w:t>noun</w:t>
      </w:r>
      <w:proofErr w:type="gramEnd"/>
      <w:r w:rsidRPr="005015BA">
        <w:t xml:space="preserve"> 1. </w:t>
      </w:r>
      <w:proofErr w:type="gramStart"/>
      <w:r w:rsidRPr="005015BA">
        <w:rPr>
          <w:rStyle w:val="StyleUnderline"/>
        </w:rPr>
        <w:t>a</w:t>
      </w:r>
      <w:proofErr w:type="gramEnd"/>
      <w:r w:rsidRPr="005015BA">
        <w:rPr>
          <w:rStyle w:val="StyleUnderline"/>
        </w:rPr>
        <w:t xml:space="preserve"> law, rule, or other order prescribed by authority, especially to regulate conduct. </w:t>
      </w:r>
      <w:r w:rsidRPr="005015BA">
        <w:t xml:space="preserve">2. </w:t>
      </w:r>
      <w:proofErr w:type="gramStart"/>
      <w:r w:rsidRPr="005015BA">
        <w:t>the</w:t>
      </w:r>
      <w:proofErr w:type="gramEnd"/>
      <w:r w:rsidRPr="005015BA">
        <w:t xml:space="preserve"> act of regulating or the state of being regulated.</w:t>
      </w:r>
    </w:p>
    <w:p w:rsidR="00AB78F8" w:rsidRPr="005015BA" w:rsidRDefault="001A6B6C" w:rsidP="00AB78F8">
      <w:pPr>
        <w:pStyle w:val="Heading3"/>
      </w:pPr>
      <w:r w:rsidRPr="005015BA">
        <w:t xml:space="preserve">Regulation – </w:t>
      </w:r>
      <w:r w:rsidR="00AB78F8" w:rsidRPr="005015BA">
        <w:t xml:space="preserve">Outside Curriculum </w:t>
      </w:r>
    </w:p>
    <w:p w:rsidR="00AB78F8" w:rsidRPr="005015BA" w:rsidRDefault="00AB78F8" w:rsidP="00AB78F8">
      <w:pPr>
        <w:pStyle w:val="Heading4"/>
      </w:pPr>
      <w:r w:rsidRPr="005015BA">
        <w:t>Education regulations include factors outside of curricula that effect how a student’s ability to learn</w:t>
      </w:r>
    </w:p>
    <w:p w:rsidR="00AB78F8" w:rsidRPr="005015BA" w:rsidRDefault="00AB78F8" w:rsidP="00AB78F8">
      <w:r w:rsidRPr="005015BA">
        <w:rPr>
          <w:rStyle w:val="Style13ptBold"/>
        </w:rPr>
        <w:t xml:space="preserve">UNICEF 2000 </w:t>
      </w:r>
      <w:r w:rsidRPr="005015BA">
        <w:t>[United Nations Children's Fund, a United Nations subset based in the US, in their report “Defining Quality in Education”, June 2000; https://www.unicef.org/education/files/QualityEducation.PDF]</w:t>
      </w:r>
    </w:p>
    <w:p w:rsidR="00AB78F8" w:rsidRPr="005015BA" w:rsidRDefault="00AB78F8" w:rsidP="00AB78F8">
      <w:r w:rsidRPr="005015BA">
        <w:rPr>
          <w:rStyle w:val="StyleUnderline"/>
        </w:rPr>
        <w:t>Quality education includes: „ Learners who are healthy, well-nourished and ready to participate and learn</w:t>
      </w:r>
      <w:r w:rsidRPr="005015BA">
        <w:t>, and supported in learning by their families and communities; „</w:t>
      </w:r>
      <w:r w:rsidRPr="005015BA">
        <w:rPr>
          <w:rStyle w:val="StyleUnderline"/>
        </w:rPr>
        <w:t xml:space="preserve"> Environments that are healthy, safe, protective and gender-sensitive, and provide adequate resources and facilities</w:t>
      </w:r>
      <w:r w:rsidRPr="005015BA">
        <w:t>; „</w:t>
      </w:r>
      <w:r w:rsidRPr="005015BA">
        <w:rPr>
          <w:rStyle w:val="StyleUnderline"/>
        </w:rPr>
        <w:t xml:space="preserve"> Content that is reflected in relevant curricula</w:t>
      </w:r>
      <w:r w:rsidRPr="005015BA">
        <w:t xml:space="preserve"> and materials for the acquisition of basic skills</w:t>
      </w:r>
      <w:r w:rsidRPr="005015BA">
        <w:rPr>
          <w:rStyle w:val="StyleUnderline"/>
        </w:rPr>
        <w:t>, especially in the areas of literacy, numeracy and skills for life, and knowledge in such areas as gender, health, nutrition, HIV/AIDS prevention and peace</w:t>
      </w:r>
      <w:r w:rsidRPr="005015BA">
        <w:t>. „</w:t>
      </w:r>
      <w:r w:rsidRPr="005015BA">
        <w:rPr>
          <w:rStyle w:val="StyleUnderline"/>
        </w:rPr>
        <w:t xml:space="preserve"> Processes through which trained teachers use</w:t>
      </w:r>
      <w:r w:rsidRPr="005015BA">
        <w:t xml:space="preserve"> child-</w:t>
      </w:r>
      <w:proofErr w:type="spellStart"/>
      <w:r w:rsidRPr="005015BA">
        <w:t>centred</w:t>
      </w:r>
      <w:proofErr w:type="spellEnd"/>
      <w:r w:rsidRPr="005015BA">
        <w:t xml:space="preserve"> </w:t>
      </w:r>
      <w:r w:rsidRPr="005015BA">
        <w:rPr>
          <w:rStyle w:val="StyleUnderline"/>
        </w:rPr>
        <w:t>teaching approaches</w:t>
      </w:r>
      <w:r w:rsidRPr="005015BA">
        <w:t xml:space="preserve"> in well-managed classrooms and schools and </w:t>
      </w:r>
      <w:proofErr w:type="spellStart"/>
      <w:r w:rsidRPr="005015BA">
        <w:t>skilful</w:t>
      </w:r>
      <w:proofErr w:type="spellEnd"/>
      <w:r w:rsidRPr="005015BA">
        <w:t xml:space="preserve"> assessment to facilitate learning and reduce disparities. </w:t>
      </w:r>
      <w:proofErr w:type="gramStart"/>
      <w:r w:rsidRPr="005015BA">
        <w:t>Outcomes that encompass knowledge, skills and attitudes, and are linked to national goals for education and positive participation in society.</w:t>
      </w:r>
      <w:proofErr w:type="gramEnd"/>
    </w:p>
    <w:p w:rsidR="00AB78F8" w:rsidRPr="005015BA" w:rsidRDefault="00AB78F8" w:rsidP="00AB78F8"/>
    <w:p w:rsidR="00AB78F8" w:rsidRPr="005015BA" w:rsidRDefault="00AB78F8" w:rsidP="00AB78F8">
      <w:pPr>
        <w:pStyle w:val="Heading4"/>
      </w:pPr>
      <w:r w:rsidRPr="005015BA">
        <w:t xml:space="preserve">Education policy involves mainly contracting, acquisition of fixed assets, teacher training, and requirements for reporting information </w:t>
      </w:r>
    </w:p>
    <w:p w:rsidR="00AB78F8" w:rsidRPr="005015BA" w:rsidRDefault="00AB78F8" w:rsidP="00AB78F8">
      <w:r w:rsidRPr="005015BA">
        <w:rPr>
          <w:rStyle w:val="Style13ptBold"/>
        </w:rPr>
        <w:t xml:space="preserve">The National Center for Public Policy and Higher Education </w:t>
      </w:r>
      <w:proofErr w:type="spellStart"/>
      <w:r w:rsidRPr="005015BA">
        <w:rPr>
          <w:rStyle w:val="Style13ptBold"/>
        </w:rPr>
        <w:t>nd</w:t>
      </w:r>
      <w:proofErr w:type="spellEnd"/>
      <w:r w:rsidRPr="005015BA">
        <w:t xml:space="preserve"> (The National Center for Public Policy and Higher Education was established in 1998 to promote the public interest regarding opportunity, affordability and quality in American higher education. As an independent, nonprofit, nonpartisan organization, the Center provides action-oriented analyses of state and federal policies affecting education beyond high school, “The Policy Structure”, </w:t>
      </w:r>
      <w:hyperlink r:id="rId34" w:history="1">
        <w:r w:rsidRPr="005015BA">
          <w:rPr>
            <w:rStyle w:val="Hyperlink"/>
          </w:rPr>
          <w:t>http://www.highereducation.org/reports/challenges/challenges4.shtml)</w:t>
        </w:r>
      </w:hyperlink>
      <w:r w:rsidRPr="005015BA">
        <w:t xml:space="preserve"> ACT</w:t>
      </w:r>
    </w:p>
    <w:p w:rsidR="00AB78F8" w:rsidRPr="005015BA" w:rsidRDefault="00AB78F8" w:rsidP="00AB78F8">
      <w:pPr>
        <w:rPr>
          <w:rStyle w:val="StyleUnderline"/>
        </w:rPr>
      </w:pPr>
      <w:r w:rsidRPr="005015BA">
        <w:rPr>
          <w:rStyle w:val="StyleUnderline"/>
        </w:rPr>
        <w:t xml:space="preserve">As state entities, public colleges and universities must usually comply with rules and regulations that govern other state agencies. </w:t>
      </w:r>
      <w:r w:rsidRPr="005015BA">
        <w:t xml:space="preserve">At the very least, the institutions are subject to those applying to other nonprofit entities. Since </w:t>
      </w:r>
      <w:r w:rsidRPr="005015BA">
        <w:rPr>
          <w:rStyle w:val="StyleUnderline"/>
        </w:rPr>
        <w:t>governments have tended to rely extensively on regulatory approaches rather than incentive systems to provide guidance</w:t>
      </w:r>
      <w:r w:rsidRPr="005015BA">
        <w:t xml:space="preserve">, most public postsecondary institutions must cope with multiple regulatory requirements on an everyday basis. The extent to which colleges and universities are exempt from such regulation varies considerably from state to state. In some states, colleges and universities must conform to the regulations imposed on all state agencies. In others, educational institutions are treated largely as public-benefit corporations, and are subject to fewer regulations. </w:t>
      </w:r>
      <w:r w:rsidRPr="005015BA">
        <w:rPr>
          <w:rStyle w:val="StyleUnderline"/>
        </w:rPr>
        <w:t>In most states, regulations primarily address contracting, acquisition of fixed assets, and requirements for reporting information to state government.</w:t>
      </w:r>
    </w:p>
    <w:p w:rsidR="00AB78F8" w:rsidRPr="005015BA" w:rsidRDefault="00AB78F8" w:rsidP="00AB78F8">
      <w:r w:rsidRPr="005015BA">
        <w:t xml:space="preserve">The list of potential </w:t>
      </w:r>
      <w:r w:rsidRPr="005015BA">
        <w:rPr>
          <w:rStyle w:val="StyleUnderline"/>
        </w:rPr>
        <w:t>regulatory involvement</w:t>
      </w:r>
      <w:r w:rsidRPr="005015BA">
        <w:t xml:space="preserve">--as experienced by some institutions in some states--is much longer, however, </w:t>
      </w:r>
      <w:r w:rsidRPr="005015BA">
        <w:rPr>
          <w:rStyle w:val="StyleUnderline"/>
        </w:rPr>
        <w:t>covering such specifics as:</w:t>
      </w:r>
    </w:p>
    <w:p w:rsidR="00AB78F8" w:rsidRPr="005015BA" w:rsidRDefault="00AB78F8" w:rsidP="00AB78F8">
      <w:pPr>
        <w:rPr>
          <w:rStyle w:val="StyleUnderline"/>
        </w:rPr>
      </w:pPr>
      <w:proofErr w:type="gramStart"/>
      <w:r w:rsidRPr="005015BA">
        <w:rPr>
          <w:rStyle w:val="StyleUnderline"/>
        </w:rPr>
        <w:t>the</w:t>
      </w:r>
      <w:proofErr w:type="gramEnd"/>
      <w:r w:rsidRPr="005015BA">
        <w:rPr>
          <w:rStyle w:val="StyleUnderline"/>
        </w:rPr>
        <w:t xml:space="preserve"> number of personnel to be hired,</w:t>
      </w:r>
    </w:p>
    <w:p w:rsidR="00AB78F8" w:rsidRPr="005015BA" w:rsidRDefault="00AB78F8" w:rsidP="00AB78F8">
      <w:pPr>
        <w:rPr>
          <w:rStyle w:val="StyleUnderline"/>
        </w:rPr>
      </w:pPr>
      <w:proofErr w:type="gramStart"/>
      <w:r w:rsidRPr="005015BA">
        <w:rPr>
          <w:rStyle w:val="StyleUnderline"/>
        </w:rPr>
        <w:t>compensation</w:t>
      </w:r>
      <w:proofErr w:type="gramEnd"/>
      <w:r w:rsidRPr="005015BA">
        <w:rPr>
          <w:rStyle w:val="StyleUnderline"/>
        </w:rPr>
        <w:t xml:space="preserve"> of employees,</w:t>
      </w:r>
    </w:p>
    <w:p w:rsidR="00AB78F8" w:rsidRPr="005015BA" w:rsidRDefault="00AB78F8" w:rsidP="00AB78F8">
      <w:pPr>
        <w:rPr>
          <w:rStyle w:val="StyleUnderline"/>
        </w:rPr>
      </w:pPr>
      <w:proofErr w:type="gramStart"/>
      <w:r w:rsidRPr="005015BA">
        <w:rPr>
          <w:rStyle w:val="StyleUnderline"/>
        </w:rPr>
        <w:t>reimbursement</w:t>
      </w:r>
      <w:proofErr w:type="gramEnd"/>
      <w:r w:rsidRPr="005015BA">
        <w:rPr>
          <w:rStyle w:val="StyleUnderline"/>
        </w:rPr>
        <w:t xml:space="preserve"> for travel expenses,</w:t>
      </w:r>
    </w:p>
    <w:p w:rsidR="00AB78F8" w:rsidRPr="005015BA" w:rsidRDefault="00AB78F8" w:rsidP="00AB78F8">
      <w:pPr>
        <w:rPr>
          <w:rStyle w:val="StyleUnderline"/>
        </w:rPr>
      </w:pPr>
      <w:proofErr w:type="gramStart"/>
      <w:r w:rsidRPr="005015BA">
        <w:rPr>
          <w:rStyle w:val="StyleUnderline"/>
        </w:rPr>
        <w:t>reallocation</w:t>
      </w:r>
      <w:proofErr w:type="gramEnd"/>
      <w:r w:rsidRPr="005015BA">
        <w:rPr>
          <w:rStyle w:val="StyleUnderline"/>
        </w:rPr>
        <w:t xml:space="preserve"> of funds among line items and established budget accounts,</w:t>
      </w:r>
    </w:p>
    <w:p w:rsidR="00AB78F8" w:rsidRPr="005015BA" w:rsidRDefault="00AB78F8" w:rsidP="00AB78F8">
      <w:pPr>
        <w:rPr>
          <w:rStyle w:val="StyleUnderline"/>
        </w:rPr>
      </w:pPr>
      <w:proofErr w:type="gramStart"/>
      <w:r w:rsidRPr="005015BA">
        <w:rPr>
          <w:rStyle w:val="StyleUnderline"/>
        </w:rPr>
        <w:t>procedures</w:t>
      </w:r>
      <w:proofErr w:type="gramEnd"/>
      <w:r w:rsidRPr="005015BA">
        <w:rPr>
          <w:rStyle w:val="StyleUnderline"/>
        </w:rPr>
        <w:t xml:space="preserve"> for purchasing goods and services,</w:t>
      </w:r>
    </w:p>
    <w:p w:rsidR="00AB78F8" w:rsidRPr="005015BA" w:rsidRDefault="00AB78F8" w:rsidP="00AB78F8">
      <w:pPr>
        <w:rPr>
          <w:rStyle w:val="StyleUnderline"/>
        </w:rPr>
      </w:pPr>
      <w:proofErr w:type="gramStart"/>
      <w:r w:rsidRPr="005015BA">
        <w:rPr>
          <w:rStyle w:val="StyleUnderline"/>
        </w:rPr>
        <w:t>limitations</w:t>
      </w:r>
      <w:proofErr w:type="gramEnd"/>
      <w:r w:rsidRPr="005015BA">
        <w:rPr>
          <w:rStyle w:val="StyleUnderline"/>
        </w:rPr>
        <w:t xml:space="preserve"> on the use of consultants, and</w:t>
      </w:r>
    </w:p>
    <w:p w:rsidR="00AB78F8" w:rsidRPr="005015BA" w:rsidRDefault="00AB78F8" w:rsidP="00AB78F8">
      <w:pPr>
        <w:rPr>
          <w:rStyle w:val="StyleUnderline"/>
        </w:rPr>
      </w:pPr>
      <w:proofErr w:type="gramStart"/>
      <w:r w:rsidRPr="005015BA">
        <w:rPr>
          <w:rStyle w:val="StyleUnderline"/>
        </w:rPr>
        <w:t>limitations</w:t>
      </w:r>
      <w:proofErr w:type="gramEnd"/>
      <w:r w:rsidRPr="005015BA">
        <w:rPr>
          <w:rStyle w:val="StyleUnderline"/>
        </w:rPr>
        <w:t xml:space="preserve"> on out-of-state travel.</w:t>
      </w:r>
    </w:p>
    <w:p w:rsidR="00AB78F8" w:rsidRPr="005015BA" w:rsidRDefault="00AB78F8" w:rsidP="00AB78F8">
      <w:r w:rsidRPr="005015BA">
        <w:t xml:space="preserve">These kinds of regulations can combine to create an operational straight-jacket for institutions, making change very difficult. For colleges and universities to adopt new ways of doing business that respond to client needs and that emphasize innovative solutions to emerging problems, they must be freed of much of the red tape that entangles them. But </w:t>
      </w:r>
      <w:r w:rsidRPr="005015BA">
        <w:rPr>
          <w:rStyle w:val="StyleUnderline"/>
        </w:rPr>
        <w:t xml:space="preserve">policymakers are </w:t>
      </w:r>
      <w:proofErr w:type="gramStart"/>
      <w:r w:rsidRPr="005015BA">
        <w:rPr>
          <w:rStyle w:val="StyleUnderline"/>
        </w:rPr>
        <w:t>loathe</w:t>
      </w:r>
      <w:proofErr w:type="gramEnd"/>
      <w:r w:rsidRPr="005015BA">
        <w:rPr>
          <w:rStyle w:val="StyleUnderline"/>
        </w:rPr>
        <w:t xml:space="preserve"> to eliminate regulation absent an alternative that assures them equivalent leverage. Regulation is their most familiar tool and no proven alternative yet exists</w:t>
      </w:r>
      <w:r w:rsidRPr="005015BA">
        <w:t xml:space="preserve"> to ensure that institutions attend to priorities set outside the academe.</w:t>
      </w:r>
    </w:p>
    <w:p w:rsidR="00AB78F8" w:rsidRPr="005015BA" w:rsidRDefault="00AB78F8" w:rsidP="00AB78F8">
      <w:pPr>
        <w:pStyle w:val="Heading4"/>
      </w:pPr>
      <w:r w:rsidRPr="005015BA">
        <w:t>All aspects of school regulations are included in the education program</w:t>
      </w:r>
    </w:p>
    <w:p w:rsidR="00AB78F8" w:rsidRPr="005015BA" w:rsidRDefault="00AB78F8" w:rsidP="00AB78F8">
      <w:proofErr w:type="spellStart"/>
      <w:r w:rsidRPr="005015BA">
        <w:rPr>
          <w:rStyle w:val="Style13ptBold"/>
        </w:rPr>
        <w:t>InclusionBC</w:t>
      </w:r>
      <w:proofErr w:type="spellEnd"/>
      <w:r w:rsidRPr="005015BA">
        <w:rPr>
          <w:rStyle w:val="Style13ptBold"/>
        </w:rPr>
        <w:t xml:space="preserve"> ND</w:t>
      </w:r>
      <w:r w:rsidRPr="005015BA">
        <w:t xml:space="preserve"> [</w:t>
      </w:r>
      <w:proofErr w:type="spellStart"/>
      <w:r w:rsidRPr="005015BA">
        <w:t>inclusionBC</w:t>
      </w:r>
      <w:proofErr w:type="spellEnd"/>
      <w:r w:rsidRPr="005015BA">
        <w:t>, a foundation for advancing educational inclusion and considerations of student well-being, http://inclusionbc.org/about-us/social-policy-positions/inclusive-education-guiding-principles</w:t>
      </w:r>
    </w:p>
    <w:p w:rsidR="00AB78F8" w:rsidRPr="005015BA" w:rsidRDefault="00AB78F8" w:rsidP="00AB78F8">
      <w:r w:rsidRPr="005015BA">
        <w:t>http://inclusionbc.org/about-us/social-policy-positions/inclusive-education-guiding-principles</w:t>
      </w:r>
    </w:p>
    <w:p w:rsidR="00AB78F8" w:rsidRPr="005015BA" w:rsidRDefault="00AB78F8" w:rsidP="00AB78F8">
      <w:r w:rsidRPr="005015BA">
        <w:t>The public school system is the foundation for inclusive education.</w:t>
      </w:r>
      <w:r w:rsidRPr="005015BA">
        <w:rPr>
          <w:rStyle w:val="StyleUnderline"/>
        </w:rPr>
        <w:t xml:space="preserve"> All students have the right to receive a public education in the regular classroom</w:t>
      </w:r>
      <w:r w:rsidRPr="005015BA">
        <w:t xml:space="preserve">. Inclusive education at all levels benefits students with special needs and their peers. </w:t>
      </w:r>
      <w:r w:rsidRPr="005015BA">
        <w:rPr>
          <w:rStyle w:val="StyleUnderline"/>
        </w:rPr>
        <w:t>Each student is unique and needs an individualized approach to education to meet his or her intellectual, physical, social, and emotional and career development goals.</w:t>
      </w:r>
      <w:r w:rsidRPr="005015BA">
        <w:t xml:space="preserve"> Parents are valuable contributing partners in the education system and their involvement enhances the effectiveness and accountability of the school system. Parents have a responsibility to be involved in their child’s education and schools have the responsibility to encourage parental involvement. </w:t>
      </w:r>
      <w:r w:rsidRPr="005015BA">
        <w:rPr>
          <w:rStyle w:val="StyleUnderline"/>
        </w:rPr>
        <w:t>Students’ participation in all aspects of school life is vital to a rich education experience</w:t>
      </w:r>
      <w:r w:rsidRPr="005015BA">
        <w:t>. Transitions are more successful for students when formalized student-centered planning occurs</w:t>
      </w:r>
    </w:p>
    <w:p w:rsidR="001A6B6C" w:rsidRPr="005015BA" w:rsidRDefault="001A6B6C" w:rsidP="001A6B6C">
      <w:pPr>
        <w:pStyle w:val="Heading3"/>
      </w:pPr>
      <w:r w:rsidRPr="005015BA">
        <w:t xml:space="preserve">Regulation – Results </w:t>
      </w:r>
    </w:p>
    <w:p w:rsidR="001A6B6C" w:rsidRPr="005015BA" w:rsidRDefault="001A6B6C" w:rsidP="001A6B6C">
      <w:pPr>
        <w:pStyle w:val="Heading4"/>
      </w:pPr>
      <w:r w:rsidRPr="005015BA">
        <w:t>Regulations must be directed towards – access, performance, privacy, accountability, or affordability</w:t>
      </w:r>
    </w:p>
    <w:p w:rsidR="001A6B6C" w:rsidRPr="005015BA" w:rsidRDefault="001A6B6C" w:rsidP="001A6B6C">
      <w:r w:rsidRPr="005015BA">
        <w:rPr>
          <w:b/>
        </w:rPr>
        <w:t>Doe 11</w:t>
      </w:r>
      <w:r w:rsidRPr="005015BA">
        <w:t xml:space="preserve"> (Department of Education, “Plan for Retrospective Analysis of Existing Regulations,” August 11, </w:t>
      </w:r>
      <w:hyperlink r:id="rId35" w:history="1">
        <w:r w:rsidRPr="005015BA">
          <w:rPr>
            <w:rStyle w:val="Hyperlink"/>
          </w:rPr>
          <w:t>https://www2.ed.gov/policy/gen/reg/retrospective-analysis/plan.pdf</w:t>
        </w:r>
      </w:hyperlink>
      <w:r w:rsidRPr="005015BA">
        <w:t xml:space="preserve">) </w:t>
      </w:r>
    </w:p>
    <w:p w:rsidR="001A6B6C" w:rsidRPr="005015BA" w:rsidRDefault="001A6B6C" w:rsidP="001A6B6C">
      <w:pPr>
        <w:rPr>
          <w:rStyle w:val="Emphasis"/>
        </w:rPr>
      </w:pPr>
      <w:r w:rsidRPr="005015BA">
        <w:t xml:space="preserve">In addition, </w:t>
      </w:r>
      <w:r w:rsidRPr="005015BA">
        <w:rPr>
          <w:rStyle w:val="StyleUnderline"/>
        </w:rPr>
        <w:t>the Department’s retrospective analysis of</w:t>
      </w:r>
      <w:r w:rsidRPr="005015BA">
        <w:t xml:space="preserve"> a given set of </w:t>
      </w:r>
      <w:r w:rsidRPr="005015BA">
        <w:rPr>
          <w:rStyle w:val="StyleUnderline"/>
        </w:rPr>
        <w:t>regulations will begin with independent reviews from the following</w:t>
      </w:r>
      <w:r w:rsidRPr="005015BA">
        <w:t xml:space="preserve">: (1) program staff who are responsible for overseeing the implementation of the regulations; (2) the program attorneys who advise the program staff on the legal aspects of administering the program; and (3) budget staff who are knowledgeable about the allowable uses of program funds. </w:t>
      </w:r>
      <w:r w:rsidRPr="005015BA">
        <w:rPr>
          <w:rStyle w:val="StyleUnderline"/>
        </w:rPr>
        <w:t>Each individual will independently complete a survey that requests information in the following areas</w:t>
      </w:r>
      <w:r w:rsidRPr="005015BA">
        <w:t xml:space="preserve"> (which correspond to the prioritization factors described above): • </w:t>
      </w:r>
      <w:r w:rsidRPr="005015BA">
        <w:rPr>
          <w:rStyle w:val="Emphasis"/>
        </w:rPr>
        <w:t>Are the regulations achieving their intended outcomes</w:t>
      </w:r>
      <w:r w:rsidRPr="005015BA">
        <w:t>, e</w:t>
      </w:r>
      <w:r w:rsidRPr="005015BA">
        <w:rPr>
          <w:rStyle w:val="Emphasis"/>
        </w:rPr>
        <w:t>.g., enhancing accountability</w:t>
      </w:r>
      <w:r w:rsidRPr="005015BA">
        <w:t xml:space="preserve">, </w:t>
      </w:r>
      <w:r w:rsidRPr="005015BA">
        <w:rPr>
          <w:rStyle w:val="Emphasis"/>
        </w:rPr>
        <w:t>improving outcomes for students</w:t>
      </w:r>
      <w:r w:rsidRPr="005015BA">
        <w:t xml:space="preserve">, </w:t>
      </w:r>
      <w:r w:rsidRPr="005015BA">
        <w:rPr>
          <w:rStyle w:val="Emphasis"/>
        </w:rPr>
        <w:t>ensuring compliance with civil rights obligations</w:t>
      </w:r>
      <w:r w:rsidRPr="005015BA">
        <w:t xml:space="preserve">, </w:t>
      </w:r>
      <w:r w:rsidRPr="005015BA">
        <w:rPr>
          <w:rStyle w:val="Emphasis"/>
        </w:rPr>
        <w:t>safeguarding privacy</w:t>
      </w:r>
      <w:r w:rsidRPr="005015BA">
        <w:t xml:space="preserve">, and </w:t>
      </w:r>
      <w:r w:rsidRPr="005015BA">
        <w:rPr>
          <w:rStyle w:val="Emphasis"/>
        </w:rPr>
        <w:t xml:space="preserve">ensuring affordability of and access to college? </w:t>
      </w:r>
    </w:p>
    <w:p w:rsidR="001A6B6C" w:rsidRPr="005015BA" w:rsidRDefault="001A6B6C" w:rsidP="001A6B6C">
      <w:pPr>
        <w:pStyle w:val="Heading4"/>
        <w:rPr>
          <w:rFonts w:asciiTheme="minorHAnsi" w:hAnsiTheme="minorHAnsi" w:cstheme="minorHAnsi"/>
        </w:rPr>
      </w:pPr>
      <w:r w:rsidRPr="005015BA">
        <w:rPr>
          <w:rFonts w:asciiTheme="minorHAnsi" w:hAnsiTheme="minorHAnsi" w:cstheme="minorHAnsi"/>
        </w:rPr>
        <w:t xml:space="preserve">Regulate means to </w:t>
      </w:r>
      <w:r w:rsidRPr="005015BA">
        <w:rPr>
          <w:rFonts w:asciiTheme="minorHAnsi" w:hAnsiTheme="minorHAnsi" w:cstheme="minorHAnsi"/>
          <w:u w:val="single"/>
        </w:rPr>
        <w:t>organize and refine</w:t>
      </w:r>
      <w:r w:rsidRPr="005015BA">
        <w:rPr>
          <w:rFonts w:asciiTheme="minorHAnsi" w:hAnsiTheme="minorHAnsi" w:cstheme="minorHAnsi"/>
        </w:rPr>
        <w:t xml:space="preserve"> results in the educational process – you should prefer </w:t>
      </w:r>
      <w:r w:rsidRPr="005015BA">
        <w:rPr>
          <w:rFonts w:asciiTheme="minorHAnsi" w:hAnsiTheme="minorHAnsi" w:cstheme="minorHAnsi"/>
          <w:u w:val="single"/>
        </w:rPr>
        <w:t>specific definitions</w:t>
      </w:r>
      <w:r w:rsidRPr="005015BA">
        <w:rPr>
          <w:rFonts w:asciiTheme="minorHAnsi" w:hAnsiTheme="minorHAnsi" w:cstheme="minorHAnsi"/>
        </w:rPr>
        <w:t xml:space="preserve"> in the context of federal involvement in primary and secondary education </w:t>
      </w:r>
    </w:p>
    <w:p w:rsidR="001A6B6C" w:rsidRPr="005015BA" w:rsidRDefault="001A6B6C" w:rsidP="001A6B6C">
      <w:pPr>
        <w:rPr>
          <w:rStyle w:val="Style13ptBold"/>
          <w:rFonts w:asciiTheme="minorHAnsi" w:hAnsiTheme="minorHAnsi" w:cstheme="minorHAnsi"/>
          <w:b w:val="0"/>
          <w:bCs w:val="0"/>
          <w:sz w:val="22"/>
        </w:rPr>
      </w:pPr>
      <w:r w:rsidRPr="005015BA">
        <w:rPr>
          <w:rStyle w:val="Style13ptBold"/>
          <w:rFonts w:asciiTheme="minorHAnsi" w:hAnsiTheme="minorHAnsi" w:cstheme="minorHAnsi"/>
        </w:rPr>
        <w:t>Augusto 12</w:t>
      </w:r>
      <w:r w:rsidRPr="005015BA">
        <w:rPr>
          <w:rFonts w:asciiTheme="minorHAnsi" w:hAnsiTheme="minorHAnsi" w:cstheme="minorHAnsi"/>
        </w:rPr>
        <w:t xml:space="preserve"> (Maria, researcher on the public policies on Basic Education, July/September, “Educational regulation and teaching work in Minas </w:t>
      </w:r>
      <w:proofErr w:type="spellStart"/>
      <w:r w:rsidRPr="005015BA">
        <w:rPr>
          <w:rFonts w:asciiTheme="minorHAnsi" w:hAnsiTheme="minorHAnsi" w:cstheme="minorHAnsi"/>
        </w:rPr>
        <w:t>Gerais</w:t>
      </w:r>
      <w:proofErr w:type="spellEnd"/>
      <w:r w:rsidRPr="005015BA">
        <w:rPr>
          <w:rFonts w:asciiTheme="minorHAnsi" w:hAnsiTheme="minorHAnsi" w:cstheme="minorHAnsi"/>
        </w:rPr>
        <w:t xml:space="preserve">: the obligation of results”, </w:t>
      </w:r>
      <w:hyperlink r:id="rId36" w:history="1">
        <w:r w:rsidRPr="005015BA">
          <w:rPr>
            <w:rStyle w:val="Hyperlink"/>
            <w:rFonts w:asciiTheme="minorHAnsi" w:hAnsiTheme="minorHAnsi" w:cstheme="minorHAnsi"/>
          </w:rPr>
          <w:t>http://www.scielo.br/scielo.php?pid=S1517-97022012000300011&amp;script=sci_arttext&amp;tlng=en</w:t>
        </w:r>
      </w:hyperlink>
      <w:r w:rsidRPr="005015BA">
        <w:rPr>
          <w:rFonts w:asciiTheme="minorHAnsi" w:hAnsiTheme="minorHAnsi" w:cstheme="minorHAnsi"/>
        </w:rPr>
        <w:t xml:space="preserve">) </w:t>
      </w:r>
    </w:p>
    <w:p w:rsidR="001A6B6C" w:rsidRPr="005015BA" w:rsidRDefault="001A6B6C" w:rsidP="001A6B6C">
      <w:pPr>
        <w:rPr>
          <w:rStyle w:val="StyleUnderline"/>
        </w:rPr>
      </w:pPr>
      <w:r w:rsidRPr="005015BA">
        <w:rPr>
          <w:rStyle w:val="StyleUnderline"/>
        </w:rPr>
        <w:t xml:space="preserve">Regulation is a </w:t>
      </w:r>
      <w:proofErr w:type="spellStart"/>
      <w:r w:rsidRPr="005015BA">
        <w:rPr>
          <w:rStyle w:val="StyleUnderline"/>
        </w:rPr>
        <w:t>polysemic</w:t>
      </w:r>
      <w:proofErr w:type="spellEnd"/>
      <w:r w:rsidRPr="005015BA">
        <w:rPr>
          <w:rStyle w:val="StyleUnderline"/>
        </w:rPr>
        <w:t xml:space="preserve"> concept of Latin etymology</w:t>
      </w:r>
      <w:r w:rsidRPr="005015BA">
        <w:t xml:space="preserve">, </w:t>
      </w:r>
      <w:r w:rsidRPr="005015BA">
        <w:rPr>
          <w:rStyle w:val="Emphasis"/>
        </w:rPr>
        <w:t>defined in dictionaries as the act or effect of regulating, establishing rules, facilitating the execution of the law.</w:t>
      </w:r>
      <w:r w:rsidRPr="005015BA">
        <w:t xml:space="preserve"> </w:t>
      </w:r>
      <w:r w:rsidRPr="005015BA">
        <w:rPr>
          <w:rStyle w:val="StyleUnderline"/>
        </w:rPr>
        <w:t>It also means adjusting the action</w:t>
      </w:r>
      <w:r w:rsidRPr="005015BA">
        <w:t xml:space="preserve"> (mechanical, biological or social) </w:t>
      </w:r>
      <w:r w:rsidRPr="005015BA">
        <w:rPr>
          <w:rStyle w:val="StyleUnderline"/>
        </w:rPr>
        <w:t>for certain purposes, comparing and also representing the modes of constant adjustments of actions and their effects in order to achieve systems' proper functioning and balance.</w:t>
      </w:r>
      <w:r w:rsidRPr="005015BA">
        <w:t xml:space="preserve"> The term regulation has been used in bio physiology, thermodynamics, cybernetics, economics and social systems. </w:t>
      </w:r>
      <w:r w:rsidRPr="005015BA">
        <w:rPr>
          <w:rStyle w:val="StyleUnderline"/>
        </w:rPr>
        <w:t>To understand the concept of regulation as applied in education</w:t>
      </w:r>
      <w:r w:rsidRPr="005015BA">
        <w:t xml:space="preserve"> </w:t>
      </w:r>
      <w:r w:rsidRPr="005015BA">
        <w:rPr>
          <w:rStyle w:val="Emphasis"/>
        </w:rPr>
        <w:t>in the context a demand of results, it is necessary to insert it in the theoretical framework on the theme,</w:t>
      </w:r>
      <w:r w:rsidRPr="005015BA">
        <w:t xml:space="preserve"> </w:t>
      </w:r>
      <w:r w:rsidRPr="005015BA">
        <w:rPr>
          <w:rStyle w:val="StyleUnderline"/>
        </w:rPr>
        <w:t>based on the authors who make it explicit. The concept of regulation can be understood from two aspects</w:t>
      </w:r>
      <w:r w:rsidRPr="005015BA">
        <w:t xml:space="preserve">: • </w:t>
      </w:r>
      <w:r w:rsidRPr="005015BA">
        <w:rPr>
          <w:rStyle w:val="Emphasis"/>
        </w:rPr>
        <w:t>The first one is how the measure that guides the actions of those involved is produced and applied; it represents the action control and coordination devices</w:t>
      </w:r>
      <w:r w:rsidRPr="005015BA">
        <w:t xml:space="preserve"> (rules, norms, injunctions, legislative measures); • </w:t>
      </w:r>
      <w:r w:rsidRPr="005015BA">
        <w:rPr>
          <w:rStyle w:val="Emphasis"/>
        </w:rPr>
        <w:t>the second aspect represents local actions, the ways actors do or do not appropriate control devices and how they transform them</w:t>
      </w:r>
      <w:r w:rsidRPr="005015BA">
        <w:t xml:space="preserve">, which might lead to ways of adjusting or (re) adjusting measures. In </w:t>
      </w:r>
      <w:r w:rsidRPr="005015BA">
        <w:rPr>
          <w:rStyle w:val="StyleUnderline"/>
        </w:rPr>
        <w:t>the first case</w:t>
      </w:r>
      <w:r w:rsidRPr="005015BA">
        <w:t xml:space="preserve"> lies institutional regulation, as defined by </w:t>
      </w:r>
      <w:proofErr w:type="spellStart"/>
      <w:r w:rsidRPr="005015BA">
        <w:t>Maroy</w:t>
      </w:r>
      <w:proofErr w:type="spellEnd"/>
      <w:r w:rsidRPr="005015BA">
        <w:t xml:space="preserve"> and </w:t>
      </w:r>
      <w:proofErr w:type="spellStart"/>
      <w:r w:rsidRPr="005015BA">
        <w:t>Dupriez</w:t>
      </w:r>
      <w:proofErr w:type="spellEnd"/>
      <w:r w:rsidRPr="005015BA">
        <w:t xml:space="preserve"> (2000). The concept </w:t>
      </w:r>
      <w:r w:rsidRPr="005015BA">
        <w:rPr>
          <w:rStyle w:val="StyleUnderline"/>
        </w:rPr>
        <w:t>highlights the dimensions of coordination, control and influence of an authority, i.e., the set of measures of intervention in local action. It also refers to the concept of control regulation</w:t>
      </w:r>
      <w:r w:rsidRPr="005015BA">
        <w:t xml:space="preserve"> (REYNAUD, 1997, 2003), </w:t>
      </w:r>
      <w:r w:rsidRPr="005015BA">
        <w:rPr>
          <w:rStyle w:val="StyleUnderline"/>
        </w:rPr>
        <w:t xml:space="preserve">whose source is the institutional authority establishing the rules, norms and injunctions which guide the actions of local actors. </w:t>
      </w:r>
      <w:r w:rsidRPr="005015BA">
        <w:rPr>
          <w:rStyle w:val="Emphasis"/>
        </w:rPr>
        <w:t>The second aspect comprises situational regulation</w:t>
      </w:r>
      <w:r w:rsidRPr="005015BA">
        <w:t xml:space="preserve">, also defined by Reynaud (1997, 2003). The concept of situational </w:t>
      </w:r>
      <w:r w:rsidRPr="005015BA">
        <w:rPr>
          <w:rStyle w:val="StyleUnderline"/>
        </w:rPr>
        <w:t>regulation covers the actions and strategies of the various local actors in relation to the intervention of authorities</w:t>
      </w:r>
      <w:r w:rsidRPr="005015BA">
        <w:t xml:space="preserve"> and superior hierarchical instances, </w:t>
      </w:r>
      <w:r w:rsidRPr="005015BA">
        <w:rPr>
          <w:rStyle w:val="StyleUnderline"/>
        </w:rPr>
        <w:t>considering that there may be not only the due appropriation of interventions but also disagreements and divergences</w:t>
      </w:r>
      <w:r w:rsidRPr="005015BA">
        <w:t xml:space="preserve"> of ideas as to their application. </w:t>
      </w:r>
      <w:r w:rsidRPr="005015BA">
        <w:rPr>
          <w:rStyle w:val="Emphasis"/>
        </w:rPr>
        <w:t>Regulation is a process which therefore covers not only the production of rules</w:t>
      </w:r>
      <w:r w:rsidRPr="005015BA">
        <w:t xml:space="preserve"> (norms, constraints and injunctions) </w:t>
      </w:r>
      <w:r w:rsidRPr="005015BA">
        <w:rPr>
          <w:rStyle w:val="Emphasis"/>
        </w:rPr>
        <w:t>which serve to guide the actions of subjects in social systems, but also the action of these local actors and the (re) adjustment of actions in relation to the constraints</w:t>
      </w:r>
      <w:r w:rsidRPr="005015BA">
        <w:t xml:space="preserve">, since the rules can be appropriate (or not) to the local context. Therefore, regulation results from the articulation between one or more control devices and horizontal processes of norm production in the organization and can be understood as an active social process of rule production, allowing </w:t>
      </w:r>
      <w:proofErr w:type="gramStart"/>
      <w:r w:rsidRPr="005015BA">
        <w:t>to solve</w:t>
      </w:r>
      <w:proofErr w:type="gramEnd"/>
      <w:r w:rsidRPr="005015BA">
        <w:t xml:space="preserve"> interdependence and coordination problems. </w:t>
      </w:r>
      <w:r w:rsidRPr="005015BA">
        <w:rPr>
          <w:rStyle w:val="StyleUnderline"/>
        </w:rPr>
        <w:t>It includes a plurality of sources, elements and actors who, in different actions, contribute to its production in different modes of operation, with an adjustment process between these elements, which are not simply juxtaposed</w:t>
      </w:r>
      <w:r w:rsidRPr="005015BA">
        <w:t xml:space="preserve">. The actors have relative autonomy, their actions being framed because of the complexity of social facts and the possibility of their appropriating (or not) the injunctions (DELVAUX, 2008). According to Barroso (2003), regulation is a constitutive process of all social systems and is associated with their operation to ensure not only their balance and consistency, but also their transformation. Thus, the meaning of the term regulation is broad, encompassing also the (re) adjustment of interventions, due to the diversity of actors' actions and in function of them. </w:t>
      </w:r>
      <w:proofErr w:type="gramStart"/>
      <w:r w:rsidRPr="005015BA">
        <w:t>Many researchers who examine the effects of regulation in social systems use thoughts and principles that fall into a political approach to social action.</w:t>
      </w:r>
      <w:proofErr w:type="gramEnd"/>
      <w:r w:rsidRPr="005015BA">
        <w:t xml:space="preserve"> In this case, regulation means multiple contradictory and sometimes conflicting processes of guidance of actors' behavior. Thus, in social systems, the notion of balance is questioned given that in the process of social action tensions and conflicts may arise. Reynaud (1997, 2003), </w:t>
      </w:r>
      <w:proofErr w:type="spellStart"/>
      <w:r w:rsidRPr="005015BA">
        <w:t>Maroy</w:t>
      </w:r>
      <w:proofErr w:type="spellEnd"/>
      <w:r w:rsidRPr="005015BA">
        <w:t xml:space="preserve"> &amp; </w:t>
      </w:r>
      <w:proofErr w:type="spellStart"/>
      <w:r w:rsidRPr="005015BA">
        <w:t>Dupriez</w:t>
      </w:r>
      <w:proofErr w:type="spellEnd"/>
      <w:r w:rsidRPr="005015BA">
        <w:t xml:space="preserve"> (2000), </w:t>
      </w:r>
      <w:proofErr w:type="spellStart"/>
      <w:r w:rsidRPr="005015BA">
        <w:t>Delvaux</w:t>
      </w:r>
      <w:proofErr w:type="spellEnd"/>
      <w:r w:rsidRPr="005015BA">
        <w:t xml:space="preserve"> (2008), Crozier and Friedberg (1977), and also Barroso (2003, 2006), Barroso et al. (2008), among others, are representatives of this line of thought. </w:t>
      </w:r>
      <w:proofErr w:type="spellStart"/>
      <w:r w:rsidRPr="005015BA">
        <w:t>Maroy</w:t>
      </w:r>
      <w:proofErr w:type="spellEnd"/>
      <w:r w:rsidRPr="005015BA">
        <w:t xml:space="preserve"> (2008) discusses the dialectics between control regulation (by authority) and situational regulation (by local actors) in social systems. According to the author, the integration of the set of regulations does not occur a priori. Due to the unpredictability of actions, there may be cases of tension, conflict, and permanent negotiations. Therefore, regulation does not fit in a functionalist approach of social action, because it is a plural, continuous, conflictive and often-contradictory process. </w:t>
      </w:r>
      <w:r w:rsidRPr="005015BA">
        <w:rPr>
          <w:rStyle w:val="StyleUnderline"/>
        </w:rPr>
        <w:t>In the education area</w:t>
      </w:r>
      <w:r w:rsidRPr="005015BA">
        <w:t xml:space="preserve">, according to Barroso (2006), </w:t>
      </w:r>
      <w:r w:rsidRPr="005015BA">
        <w:rPr>
          <w:rStyle w:val="Emphasis"/>
        </w:rPr>
        <w:t>the term regulation is related to the state's role in conducting public policies, the set of proposed interventions aimed at better, more effective results</w:t>
      </w:r>
      <w:r w:rsidRPr="005015BA">
        <w:t xml:space="preserve">. </w:t>
      </w:r>
      <w:r w:rsidRPr="005015BA">
        <w:rPr>
          <w:rStyle w:val="Emphasis"/>
        </w:rPr>
        <w:t>The regulation of educations systems is a unique, automatic, predictable process</w:t>
      </w:r>
      <w:r w:rsidRPr="005015BA">
        <w:t xml:space="preserve">. </w:t>
      </w:r>
      <w:r w:rsidRPr="005015BA">
        <w:rPr>
          <w:rStyle w:val="StyleUnderline"/>
        </w:rPr>
        <w:t>The control of a rule application does not guarantee the action of social actors as defined in the intervening measures.</w:t>
      </w:r>
      <w:r w:rsidRPr="005015BA">
        <w:t xml:space="preserve"> The coordination of actions or the transformation of the system results more from the interaction of several regulative devices than from applying linear and hierarchical rules. Therefore, under the stigma of tension and confrontation, </w:t>
      </w:r>
      <w:r w:rsidRPr="005015BA">
        <w:rPr>
          <w:rStyle w:val="StyleUnderline"/>
        </w:rPr>
        <w:t xml:space="preserve">there are two forms of regulation in action in education systems: </w:t>
      </w:r>
      <w:r w:rsidRPr="005015BA">
        <w:rPr>
          <w:rStyle w:val="Emphasis"/>
        </w:rPr>
        <w:t>the institutional and control one, concerned with the results and with the improvement in the system's performance indicators,</w:t>
      </w:r>
      <w:r w:rsidRPr="005015BA">
        <w:rPr>
          <w:rStyle w:val="StyleUnderline"/>
        </w:rPr>
        <w:t xml:space="preserve"> </w:t>
      </w:r>
      <w:r w:rsidRPr="005015BA">
        <w:rPr>
          <w:rStyle w:val="Emphasis"/>
        </w:rPr>
        <w:t>and a local micro regulation one, characterized by actions and interactions of different local actors in function of the interventions</w:t>
      </w:r>
      <w:r w:rsidRPr="005015BA">
        <w:rPr>
          <w:rStyle w:val="StyleUnderline"/>
        </w:rPr>
        <w:t>.</w:t>
      </w:r>
    </w:p>
    <w:p w:rsidR="001A6B6C" w:rsidRPr="005015BA" w:rsidRDefault="001A6B6C" w:rsidP="001A6B6C">
      <w:pPr>
        <w:pStyle w:val="Heading4"/>
        <w:rPr>
          <w:rStyle w:val="Style13ptBold"/>
          <w:b/>
        </w:rPr>
      </w:pPr>
      <w:r w:rsidRPr="005015BA">
        <w:rPr>
          <w:rStyle w:val="Style13ptBold"/>
          <w:b/>
        </w:rPr>
        <w:t xml:space="preserve">Education regulations should comprise of a set of interventions aimed at achieving school effectiveness and higher school performance. </w:t>
      </w:r>
    </w:p>
    <w:p w:rsidR="001A6B6C" w:rsidRPr="005015BA" w:rsidRDefault="001A6B6C" w:rsidP="001A6B6C">
      <w:pPr>
        <w:rPr>
          <w:rStyle w:val="Style13ptBold"/>
        </w:rPr>
      </w:pPr>
      <w:r w:rsidRPr="005015BA">
        <w:rPr>
          <w:rStyle w:val="Style13ptBold"/>
        </w:rPr>
        <w:t xml:space="preserve">Augusto 12 </w:t>
      </w:r>
      <w:r w:rsidRPr="005015BA">
        <w:rPr>
          <w:rStyle w:val="StyleUnderline"/>
        </w:rPr>
        <w:t xml:space="preserve">(Maria Augusto holds a PhD degree in education, “Educational regulation and teaching work in Minas </w:t>
      </w:r>
      <w:proofErr w:type="spellStart"/>
      <w:r w:rsidRPr="005015BA">
        <w:rPr>
          <w:rStyle w:val="StyleUnderline"/>
        </w:rPr>
        <w:t>Gerais</w:t>
      </w:r>
      <w:proofErr w:type="spellEnd"/>
      <w:r w:rsidRPr="005015BA">
        <w:rPr>
          <w:rStyle w:val="StyleUnderline"/>
        </w:rPr>
        <w:t xml:space="preserve">: the obligation of results,” </w:t>
      </w:r>
      <w:proofErr w:type="spellStart"/>
      <w:r w:rsidRPr="005015BA">
        <w:rPr>
          <w:rStyle w:val="StyleUnderline"/>
        </w:rPr>
        <w:t>SciELO</w:t>
      </w:r>
      <w:proofErr w:type="spellEnd"/>
      <w:r w:rsidRPr="005015BA">
        <w:rPr>
          <w:rStyle w:val="StyleUnderline"/>
        </w:rPr>
        <w:t>) EYC</w:t>
      </w:r>
    </w:p>
    <w:p w:rsidR="001A6B6C" w:rsidRPr="005015BA" w:rsidRDefault="001A6B6C" w:rsidP="001A6B6C">
      <w:r w:rsidRPr="005015BA">
        <w:t xml:space="preserve">This article presents the description and analysis of the education policies developed in Minas </w:t>
      </w:r>
      <w:proofErr w:type="spellStart"/>
      <w:r w:rsidRPr="005015BA">
        <w:t>Gerais</w:t>
      </w:r>
      <w:proofErr w:type="spellEnd"/>
      <w:r w:rsidRPr="005015BA">
        <w:t xml:space="preserve"> state education system.  It aims to identify their effects on teachers' labor relations. Such </w:t>
      </w:r>
      <w:r w:rsidRPr="005015BA">
        <w:rPr>
          <w:rStyle w:val="StyleUnderline"/>
        </w:rPr>
        <w:t>education policies fit the modality of education regulation called obligation of results</w:t>
      </w:r>
      <w:r w:rsidRPr="005015BA">
        <w:t xml:space="preserve">, </w:t>
      </w:r>
      <w:r w:rsidRPr="005015BA">
        <w:rPr>
          <w:rStyle w:val="StyleUnderline"/>
        </w:rPr>
        <w:t>which comprises a set of interventions characterized as control measures aimed at achieving greater school effectiveness</w:t>
      </w:r>
      <w:r w:rsidRPr="005015BA">
        <w:t xml:space="preserve">. The documentary survey and empirical data analysis have indicated that </w:t>
      </w:r>
      <w:r w:rsidRPr="005015BA">
        <w:rPr>
          <w:rStyle w:val="StyleUnderline"/>
        </w:rPr>
        <w:t>the measures taken by the government focus on teachers' accountability for student success or failure in large-scale assessment systems and regular school assessments. Teacher performance assessment and school institutional assessment are linked to educational attainment</w:t>
      </w:r>
      <w:r w:rsidRPr="005015BA">
        <w:t xml:space="preserve">.  The percentage of pupils to be promoted and the efficiency levels to be achieved are defined centrally, without the participation of teachers. In such context of demanding results, teachers' work conditions in Minas </w:t>
      </w:r>
      <w:proofErr w:type="spellStart"/>
      <w:r w:rsidRPr="005015BA">
        <w:t>Gerais</w:t>
      </w:r>
      <w:proofErr w:type="spellEnd"/>
      <w:r w:rsidRPr="005015BA">
        <w:t xml:space="preserve"> state schools are not taken into account. Based on the authors studied, this article discusses new more horizontal and less hierarchical modes of education regulation in the definition of public education policies.</w:t>
      </w:r>
    </w:p>
    <w:p w:rsidR="002C4B51" w:rsidRPr="005015BA" w:rsidRDefault="002C4B51" w:rsidP="00252351">
      <w:pPr>
        <w:pStyle w:val="Heading3"/>
      </w:pPr>
      <w:r w:rsidRPr="005015BA">
        <w:t xml:space="preserve">Impact – Precision </w:t>
      </w:r>
    </w:p>
    <w:p w:rsidR="002C4B51" w:rsidRPr="005015BA" w:rsidRDefault="002C4B51" w:rsidP="002C4B51"/>
    <w:p w:rsidR="002C4B51" w:rsidRPr="005015BA" w:rsidRDefault="002C4B51" w:rsidP="002C4B51">
      <w:pPr>
        <w:pStyle w:val="Heading4"/>
      </w:pPr>
      <w:r w:rsidRPr="005015BA">
        <w:t>Strict clarity on the definition of “regulation” is key to topic and legal education</w:t>
      </w:r>
    </w:p>
    <w:p w:rsidR="002C4B51" w:rsidRPr="005015BA" w:rsidRDefault="002C4B51" w:rsidP="002C4B51">
      <w:proofErr w:type="spellStart"/>
      <w:r w:rsidRPr="005015BA">
        <w:rPr>
          <w:rStyle w:val="Style13ptBold"/>
        </w:rPr>
        <w:t>Orbach</w:t>
      </w:r>
      <w:proofErr w:type="spellEnd"/>
      <w:r w:rsidRPr="005015BA">
        <w:rPr>
          <w:rStyle w:val="Style13ptBold"/>
        </w:rPr>
        <w:t xml:space="preserve"> 12 –</w:t>
      </w:r>
      <w:r w:rsidRPr="005015BA">
        <w:t xml:space="preserve"> Barak </w:t>
      </w:r>
      <w:proofErr w:type="spellStart"/>
      <w:r w:rsidRPr="005015BA">
        <w:t>Orbach</w:t>
      </w:r>
      <w:proofErr w:type="spellEnd"/>
      <w:r w:rsidRPr="005015BA">
        <w:t>, Professor of Law at the University of Arizona College of Law, “What Is Regulation?”, Yale Journal on Regulation, http://yalejreg.com/what-is-regulation/</w:t>
      </w:r>
    </w:p>
    <w:p w:rsidR="002C4B51" w:rsidRPr="005015BA" w:rsidRDefault="002C4B51" w:rsidP="002C4B51">
      <w:pPr>
        <w:rPr>
          <w:rStyle w:val="StyleUnderline"/>
        </w:rPr>
      </w:pPr>
      <w:r w:rsidRPr="005015BA">
        <w:rPr>
          <w:rStyle w:val="StyleUnderline"/>
        </w:rPr>
        <w:t>People hold strong views about regulation, but do they know what “regulation” means?</w:t>
      </w:r>
      <w:r w:rsidRPr="005015BA">
        <w:t xml:space="preserve"> National Federation of Independent Business (NFIB) is a landmark in regulation jurisprudence, yet the NFIB Court was divided over the meaning of the term “to regulate.” Long ago, John Stuart Mill observed that “we do not [always] understand the grounds of our opinion. But when we turn to . . . morals, religion, politics, social relations, and the business of life, three-fourths of the arguments for every disputed opinion consist in dispelling the appearances which favor some opinion different from it.” The controversy and confusion about regulation illustrate the phenomenon. </w:t>
      </w:r>
      <w:r w:rsidRPr="005015BA">
        <w:rPr>
          <w:rStyle w:val="StyleUnderline"/>
        </w:rPr>
        <w:t>This Essay explores the meaning of the term “regulation.”</w:t>
      </w:r>
    </w:p>
    <w:p w:rsidR="002C4B51" w:rsidRPr="005015BA" w:rsidRDefault="002C4B51" w:rsidP="002C4B51">
      <w:r w:rsidRPr="005015BA">
        <w:t>People hold strong views about regulation, but do they know what “regulation” means? National Federation of Independent Business (“NFIB”</w:t>
      </w:r>
      <w:proofErr w:type="gramStart"/>
      <w:r w:rsidRPr="005015BA">
        <w:t>)1</w:t>
      </w:r>
      <w:proofErr w:type="gramEnd"/>
      <w:r w:rsidRPr="005015BA">
        <w:t xml:space="preserve"> is a milestone in regulation jurisprudence, yet the NFIB Court was divided over the meaning of the term “to regulate.” Disagreeing on whether Congress has authority to mandate minimum health insurance coverage, the Justices presented two opposite, yet firm views about whether the phrase “to regulate” can mean to require activities.2 This fundamental disagreement led the Justices to a debate about the question whether a health insurance mandate is equivalent to “address[</w:t>
      </w:r>
      <w:proofErr w:type="spellStart"/>
      <w:r w:rsidRPr="005015BA">
        <w:t>ing</w:t>
      </w:r>
      <w:proofErr w:type="spellEnd"/>
      <w:r w:rsidRPr="005015BA">
        <w:t>] the diet problem by ordering everyone to buy vegetables.”3</w:t>
      </w:r>
    </w:p>
    <w:p w:rsidR="002C4B51" w:rsidRPr="005015BA" w:rsidRDefault="002C4B51" w:rsidP="002C4B51">
      <w:r w:rsidRPr="005015BA">
        <w:t xml:space="preserve">During the past century, </w:t>
      </w:r>
      <w:r w:rsidRPr="005015BA">
        <w:rPr>
          <w:rStyle w:val="StyleUnderline"/>
        </w:rPr>
        <w:t>substantial resources have been invested in the politics and scholarship of regulation</w:t>
      </w:r>
      <w:r w:rsidRPr="005015BA">
        <w:t xml:space="preserve"> (see Figure 1)</w:t>
      </w:r>
      <w:proofErr w:type="gramStart"/>
      <w:r w:rsidRPr="005015BA">
        <w:t xml:space="preserve">.4 </w:t>
      </w:r>
      <w:r w:rsidRPr="005015BA">
        <w:rPr>
          <w:rStyle w:val="StyleUnderline"/>
        </w:rPr>
        <w:t>Nonetheless, the term “regulation”</w:t>
      </w:r>
      <w:proofErr w:type="gramEnd"/>
      <w:r w:rsidRPr="005015BA">
        <w:rPr>
          <w:rStyle w:val="StyleUnderline"/>
        </w:rPr>
        <w:t xml:space="preserve"> appears to escape a </w:t>
      </w:r>
      <w:r w:rsidRPr="005015BA">
        <w:rPr>
          <w:rStyle w:val="Emphasis"/>
        </w:rPr>
        <w:t>clear definition</w:t>
      </w:r>
      <w:r w:rsidRPr="005015BA">
        <w:t xml:space="preserve">. 5 Although </w:t>
      </w:r>
      <w:r w:rsidRPr="005015BA">
        <w:rPr>
          <w:rStyle w:val="StyleUnderline"/>
        </w:rPr>
        <w:t>regulation</w:t>
      </w:r>
      <w:r w:rsidRPr="005015BA">
        <w:t xml:space="preserve"> has been one of the most controversial topics in law and politics, it </w:t>
      </w:r>
      <w:r w:rsidRPr="005015BA">
        <w:rPr>
          <w:rStyle w:val="StyleUnderline"/>
        </w:rPr>
        <w:t>has</w:t>
      </w:r>
      <w:r w:rsidRPr="005015BA">
        <w:t xml:space="preserve"> also </w:t>
      </w:r>
      <w:r w:rsidRPr="005015BA">
        <w:rPr>
          <w:rStyle w:val="StyleUnderline"/>
        </w:rPr>
        <w:t xml:space="preserve">been </w:t>
      </w:r>
      <w:r w:rsidRPr="005015BA">
        <w:rPr>
          <w:rStyle w:val="Emphasis"/>
        </w:rPr>
        <w:t>one of the most misunderstood concepts</w:t>
      </w:r>
      <w:r w:rsidRPr="005015BA">
        <w:rPr>
          <w:rStyle w:val="StyleUnderline"/>
        </w:rPr>
        <w:t xml:space="preserve"> in modern legal thinking</w:t>
      </w:r>
      <w:r w:rsidRPr="005015BA">
        <w:t>.</w:t>
      </w:r>
    </w:p>
    <w:p w:rsidR="002C4B51" w:rsidRPr="005015BA" w:rsidRDefault="002C4B51" w:rsidP="002C4B51">
      <w:r w:rsidRPr="005015BA">
        <w:rPr>
          <w:rStyle w:val="StyleUnderline"/>
        </w:rPr>
        <w:t xml:space="preserve">The evasive nature of the term “regulation” is largely a product of confusion between two unrelated matters—the abstract concept of regulation and opinions about the desirable scope of regulatory powers or desirable regulatory policies. People intuitively understand the word “regulation” to mean government intervention in liberty and choices—through legal rules that define the legally available options and through legal rules that manipulate incentives. But too often, ideologies and preexisting beliefs dictate perceptions as to what intervention means and whether intervention is needed. This pattern results in </w:t>
      </w:r>
      <w:r w:rsidRPr="005015BA">
        <w:rPr>
          <w:rStyle w:val="Emphasis"/>
        </w:rPr>
        <w:t>inconsistent preferences</w:t>
      </w:r>
      <w:r w:rsidRPr="005015BA">
        <w:rPr>
          <w:rStyle w:val="StyleUnderline"/>
        </w:rPr>
        <w:t xml:space="preserve"> for regulation and </w:t>
      </w:r>
      <w:r w:rsidRPr="005015BA">
        <w:rPr>
          <w:rStyle w:val="Emphasis"/>
        </w:rPr>
        <w:t>obscures the understanding of the term</w:t>
      </w:r>
      <w:r w:rsidRPr="005015BA">
        <w:t>. It is not uncommon that individuals who express contempt of government regulation are proponents of intrusive regulation that serves their values,8 while individuals who advocate for government regulation reject notions of regulatory tradeoffs.9 The Supreme Court’s debate over the meaning of the phrase “to regulate” in NFIB illuminates the phenomenon.10 Scholars who grappled with the meaning of the term “regulation” produced various definitions for the meaning of intervention or followed the path of using their own personal beliefs to explain the concept, indirectly creating informal definitions.</w:t>
      </w:r>
    </w:p>
    <w:p w:rsidR="002C4B51" w:rsidRPr="005015BA" w:rsidRDefault="002C4B51" w:rsidP="002C4B51">
      <w:r w:rsidRPr="005015BA">
        <w:t>A few examples of the confusion between perceptions of regulation and the understanding of the concept as government intervention may be helpful.</w:t>
      </w:r>
    </w:p>
    <w:p w:rsidR="002C4B51" w:rsidRPr="005015BA" w:rsidRDefault="002C4B51" w:rsidP="002C4B51"/>
    <w:p w:rsidR="00264880" w:rsidRPr="005015BA" w:rsidRDefault="00264880" w:rsidP="00264880">
      <w:pPr>
        <w:pStyle w:val="Heading3"/>
        <w:rPr>
          <w:rStyle w:val="Style13ptBold"/>
          <w:rFonts w:asciiTheme="minorHAnsi" w:hAnsiTheme="minorHAnsi" w:cstheme="minorHAnsi"/>
          <w:b/>
          <w:sz w:val="32"/>
          <w:szCs w:val="32"/>
          <w:u w:val="single"/>
        </w:rPr>
      </w:pPr>
      <w:r w:rsidRPr="005015BA">
        <w:rPr>
          <w:rStyle w:val="Style13ptBold"/>
          <w:rFonts w:asciiTheme="minorHAnsi" w:hAnsiTheme="minorHAnsi" w:cstheme="minorHAnsi"/>
          <w:b/>
          <w:sz w:val="32"/>
          <w:szCs w:val="32"/>
          <w:u w:val="single"/>
        </w:rPr>
        <w:t xml:space="preserve">We Meet – Charters </w:t>
      </w:r>
    </w:p>
    <w:p w:rsidR="00BF011E" w:rsidRPr="005015BA" w:rsidRDefault="00AB56DE" w:rsidP="00BF011E">
      <w:pPr>
        <w:pStyle w:val="Heading4"/>
        <w:rPr>
          <w:rFonts w:asciiTheme="minorHAnsi" w:hAnsiTheme="minorHAnsi" w:cstheme="minorHAnsi"/>
        </w:rPr>
      </w:pPr>
      <w:r w:rsidRPr="005015BA">
        <w:rPr>
          <w:rFonts w:asciiTheme="minorHAnsi" w:hAnsiTheme="minorHAnsi" w:cstheme="minorHAnsi"/>
        </w:rPr>
        <w:t xml:space="preserve">Funding includes charters and voucher schools – it’s the most real world </w:t>
      </w:r>
    </w:p>
    <w:p w:rsidR="00BF011E" w:rsidRPr="005015BA" w:rsidRDefault="00BF011E" w:rsidP="00BF011E">
      <w:pPr>
        <w:rPr>
          <w:rStyle w:val="Style13ptBold"/>
          <w:rFonts w:asciiTheme="minorHAnsi" w:hAnsiTheme="minorHAnsi" w:cstheme="minorHAnsi"/>
          <w:b w:val="0"/>
        </w:rPr>
      </w:pPr>
      <w:r w:rsidRPr="005015BA">
        <w:rPr>
          <w:rStyle w:val="Style13ptBold"/>
          <w:rFonts w:asciiTheme="minorHAnsi" w:hAnsiTheme="minorHAnsi" w:cstheme="minorHAnsi"/>
        </w:rPr>
        <w:t>Danilova 5/23</w:t>
      </w:r>
      <w:r w:rsidRPr="005015BA">
        <w:rPr>
          <w:rStyle w:val="Style13ptBold"/>
          <w:rFonts w:asciiTheme="minorHAnsi" w:hAnsiTheme="minorHAnsi" w:cstheme="minorHAnsi"/>
          <w:b w:val="0"/>
        </w:rPr>
        <w:t xml:space="preserve"> (Maria, Education Reporter for Associated Press, “Donald Trump’s 2018 Budget Slashes Education Department Funding by 13.5%”, TIME, </w:t>
      </w:r>
      <w:hyperlink r:id="rId37" w:history="1">
        <w:r w:rsidRPr="005015BA">
          <w:rPr>
            <w:rStyle w:val="Hyperlink"/>
            <w:rFonts w:asciiTheme="minorHAnsi" w:hAnsiTheme="minorHAnsi" w:cstheme="minorHAnsi"/>
            <w:sz w:val="26"/>
          </w:rPr>
          <w:t>http://time.com/4791618/donald-trump-budget-education-funding/</w:t>
        </w:r>
      </w:hyperlink>
      <w:r w:rsidRPr="005015BA">
        <w:rPr>
          <w:rStyle w:val="Style13ptBold"/>
          <w:rFonts w:asciiTheme="minorHAnsi" w:hAnsiTheme="minorHAnsi" w:cstheme="minorHAnsi"/>
          <w:b w:val="0"/>
        </w:rPr>
        <w:t>) AB</w:t>
      </w:r>
    </w:p>
    <w:p w:rsidR="00264880" w:rsidRDefault="00264880" w:rsidP="00264880">
      <w:r w:rsidRPr="005015BA">
        <w:rPr>
          <w:rStyle w:val="StyleUnderline"/>
        </w:rPr>
        <w:t>For elementary and secondary education</w:t>
      </w:r>
      <w:r w:rsidRPr="005015BA">
        <w:t xml:space="preserve">, </w:t>
      </w:r>
      <w:r w:rsidRPr="005015BA">
        <w:rPr>
          <w:rStyle w:val="Emphasis"/>
        </w:rPr>
        <w:t>the budget seeks to expand charter and voucher-type programs for private schools around the country</w:t>
      </w:r>
      <w:r w:rsidRPr="005015BA">
        <w:t xml:space="preserve">. It calls for an additional $1 billion in funds to encourage school districts to advance choice options, $250 million in scholarships to low-income families to attend private schools and $167 million to start or expand charter schools. However, </w:t>
      </w:r>
      <w:r w:rsidRPr="005015BA">
        <w:rPr>
          <w:rStyle w:val="StyleUnderline"/>
        </w:rPr>
        <w:t>the budget stops short of launching a sweeping $20 billion school choice project that Trump talked about on the campaign trail</w:t>
      </w:r>
      <w:r w:rsidRPr="005015BA">
        <w:t xml:space="preserve">. </w:t>
      </w:r>
      <w:r w:rsidRPr="005015BA">
        <w:rPr>
          <w:rStyle w:val="StyleUnderline"/>
        </w:rPr>
        <w:t>The American Federation of Children</w:t>
      </w:r>
      <w:r w:rsidRPr="005015BA">
        <w:t xml:space="preserve">, a school choice advocacy group, which </w:t>
      </w:r>
      <w:proofErr w:type="spellStart"/>
      <w:r w:rsidRPr="005015BA">
        <w:t>DeVos</w:t>
      </w:r>
      <w:proofErr w:type="spellEnd"/>
      <w:r w:rsidRPr="005015BA">
        <w:t xml:space="preserve"> used to head, </w:t>
      </w:r>
      <w:r w:rsidRPr="005015BA">
        <w:rPr>
          <w:rStyle w:val="StyleUnderline"/>
        </w:rPr>
        <w:t>praised the increase in school choice funding</w:t>
      </w:r>
      <w:r w:rsidRPr="005015BA">
        <w:t>.</w:t>
      </w:r>
      <w:r w:rsidR="00AB56DE" w:rsidRPr="005015BA">
        <w:t xml:space="preserve"> </w:t>
      </w:r>
      <w:r w:rsidRPr="005015BA">
        <w:rPr>
          <w:rStyle w:val="Emphasis"/>
        </w:rPr>
        <w:t>"We're pleased to see the administration put funding muscle behind their pledge to facilitate an expansion of school choice options across the country,"</w:t>
      </w:r>
      <w:r w:rsidRPr="005015BA">
        <w:t xml:space="preserve"> the group said in a statement</w:t>
      </w:r>
    </w:p>
    <w:p w:rsidR="00BF011E" w:rsidRPr="0031695F" w:rsidRDefault="00BF011E" w:rsidP="00264880"/>
    <w:p w:rsidR="00BF011E" w:rsidRPr="0031695F" w:rsidRDefault="00BF011E" w:rsidP="00BF011E">
      <w:pPr>
        <w:rPr>
          <w:rFonts w:asciiTheme="minorHAnsi" w:hAnsiTheme="minorHAnsi" w:cstheme="minorHAnsi"/>
        </w:rPr>
      </w:pPr>
    </w:p>
    <w:sectPr w:rsidR="00BF011E" w:rsidRPr="00316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nsid w:val="19784220"/>
    <w:multiLevelType w:val="hybridMultilevel"/>
    <w:tmpl w:val="6FE05C12"/>
    <w:lvl w:ilvl="0" w:tplc="02BC4A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1E0237"/>
    <w:multiLevelType w:val="hybridMultilevel"/>
    <w:tmpl w:val="6BB6A49C"/>
    <w:lvl w:ilvl="0" w:tplc="5CDCEE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C61230"/>
    <w:multiLevelType w:val="hybridMultilevel"/>
    <w:tmpl w:val="6A8A923C"/>
    <w:lvl w:ilvl="0" w:tplc="F1501C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F65392"/>
    <w:multiLevelType w:val="hybridMultilevel"/>
    <w:tmpl w:val="5BCC2212"/>
    <w:lvl w:ilvl="0" w:tplc="AABA1730">
      <w:start w:val="1"/>
      <w:numFmt w:val="upperLetter"/>
      <w:lvlText w:val="%1."/>
      <w:lvlJc w:val="left"/>
      <w:pPr>
        <w:ind w:left="1440" w:hanging="360"/>
      </w:pPr>
      <w:rPr>
        <w:sz w:val="24"/>
        <w:szCs w:val="24"/>
      </w:r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629D7AA7"/>
    <w:multiLevelType w:val="hybridMultilevel"/>
    <w:tmpl w:val="A9C21E78"/>
    <w:lvl w:ilvl="0" w:tplc="61A0BF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5741944"/>
    <w:docVar w:name="VerbatimVersion" w:val="5.1"/>
  </w:docVars>
  <w:rsids>
    <w:rsidRoot w:val="00281718"/>
    <w:rsid w:val="000139A3"/>
    <w:rsid w:val="00100833"/>
    <w:rsid w:val="00104529"/>
    <w:rsid w:val="00105942"/>
    <w:rsid w:val="00107396"/>
    <w:rsid w:val="00144A4C"/>
    <w:rsid w:val="00145103"/>
    <w:rsid w:val="00176AB0"/>
    <w:rsid w:val="00177B7D"/>
    <w:rsid w:val="0018322D"/>
    <w:rsid w:val="001A6B6C"/>
    <w:rsid w:val="001B5776"/>
    <w:rsid w:val="001C5363"/>
    <w:rsid w:val="001E527A"/>
    <w:rsid w:val="001F78CE"/>
    <w:rsid w:val="0020365B"/>
    <w:rsid w:val="00244DB0"/>
    <w:rsid w:val="00251FC7"/>
    <w:rsid w:val="00252351"/>
    <w:rsid w:val="002603EA"/>
    <w:rsid w:val="00264880"/>
    <w:rsid w:val="00276D7A"/>
    <w:rsid w:val="00281718"/>
    <w:rsid w:val="002855A7"/>
    <w:rsid w:val="002879F2"/>
    <w:rsid w:val="002B146A"/>
    <w:rsid w:val="002B5E17"/>
    <w:rsid w:val="002C4B51"/>
    <w:rsid w:val="0030424E"/>
    <w:rsid w:val="00315690"/>
    <w:rsid w:val="0031695F"/>
    <w:rsid w:val="00316B75"/>
    <w:rsid w:val="00325646"/>
    <w:rsid w:val="003460F2"/>
    <w:rsid w:val="0038158C"/>
    <w:rsid w:val="00382F08"/>
    <w:rsid w:val="003902BA"/>
    <w:rsid w:val="003A09E2"/>
    <w:rsid w:val="003A55E9"/>
    <w:rsid w:val="00407037"/>
    <w:rsid w:val="00431906"/>
    <w:rsid w:val="004605D6"/>
    <w:rsid w:val="0048219B"/>
    <w:rsid w:val="004C60E8"/>
    <w:rsid w:val="004E3579"/>
    <w:rsid w:val="004E728B"/>
    <w:rsid w:val="004F39E0"/>
    <w:rsid w:val="005015BA"/>
    <w:rsid w:val="00537BD5"/>
    <w:rsid w:val="00547BBD"/>
    <w:rsid w:val="0057268A"/>
    <w:rsid w:val="005D2912"/>
    <w:rsid w:val="006065BD"/>
    <w:rsid w:val="00645FA9"/>
    <w:rsid w:val="00647866"/>
    <w:rsid w:val="00665003"/>
    <w:rsid w:val="00666DA5"/>
    <w:rsid w:val="00687CA3"/>
    <w:rsid w:val="006A2AD0"/>
    <w:rsid w:val="006C22CF"/>
    <w:rsid w:val="006C2375"/>
    <w:rsid w:val="006D4ECC"/>
    <w:rsid w:val="006E1A9F"/>
    <w:rsid w:val="00700E8C"/>
    <w:rsid w:val="00722258"/>
    <w:rsid w:val="007243E5"/>
    <w:rsid w:val="0076591E"/>
    <w:rsid w:val="00766EA0"/>
    <w:rsid w:val="007A2226"/>
    <w:rsid w:val="007F5B66"/>
    <w:rsid w:val="00823A1C"/>
    <w:rsid w:val="00845B9D"/>
    <w:rsid w:val="00860984"/>
    <w:rsid w:val="00876F11"/>
    <w:rsid w:val="008B357D"/>
    <w:rsid w:val="008B3ECB"/>
    <w:rsid w:val="008B4E85"/>
    <w:rsid w:val="008C1B2E"/>
    <w:rsid w:val="0091627E"/>
    <w:rsid w:val="0097032B"/>
    <w:rsid w:val="009963D6"/>
    <w:rsid w:val="009D2EAD"/>
    <w:rsid w:val="009D54B2"/>
    <w:rsid w:val="009E1922"/>
    <w:rsid w:val="009F7ED2"/>
    <w:rsid w:val="00A31A40"/>
    <w:rsid w:val="00A868CF"/>
    <w:rsid w:val="00A93661"/>
    <w:rsid w:val="00A95652"/>
    <w:rsid w:val="00AB56DE"/>
    <w:rsid w:val="00AB78F8"/>
    <w:rsid w:val="00AC0AB8"/>
    <w:rsid w:val="00AE5962"/>
    <w:rsid w:val="00B2557B"/>
    <w:rsid w:val="00B33C6D"/>
    <w:rsid w:val="00B4508F"/>
    <w:rsid w:val="00B55AD5"/>
    <w:rsid w:val="00B8057C"/>
    <w:rsid w:val="00BA2832"/>
    <w:rsid w:val="00BD6238"/>
    <w:rsid w:val="00BF011E"/>
    <w:rsid w:val="00BF593B"/>
    <w:rsid w:val="00BF773A"/>
    <w:rsid w:val="00BF7E81"/>
    <w:rsid w:val="00C03BE3"/>
    <w:rsid w:val="00C13773"/>
    <w:rsid w:val="00C17CC8"/>
    <w:rsid w:val="00C83417"/>
    <w:rsid w:val="00C9604F"/>
    <w:rsid w:val="00CA19AA"/>
    <w:rsid w:val="00CC5298"/>
    <w:rsid w:val="00CD736E"/>
    <w:rsid w:val="00CD798D"/>
    <w:rsid w:val="00CE161E"/>
    <w:rsid w:val="00CF59A8"/>
    <w:rsid w:val="00D158C8"/>
    <w:rsid w:val="00D325A9"/>
    <w:rsid w:val="00D36A8A"/>
    <w:rsid w:val="00D61409"/>
    <w:rsid w:val="00D6691E"/>
    <w:rsid w:val="00D71170"/>
    <w:rsid w:val="00D95ABB"/>
    <w:rsid w:val="00DA1C92"/>
    <w:rsid w:val="00DA25D4"/>
    <w:rsid w:val="00DA6538"/>
    <w:rsid w:val="00E15E75"/>
    <w:rsid w:val="00E21E9F"/>
    <w:rsid w:val="00E4418D"/>
    <w:rsid w:val="00E5262C"/>
    <w:rsid w:val="00E97F10"/>
    <w:rsid w:val="00EA28B7"/>
    <w:rsid w:val="00EC7DC4"/>
    <w:rsid w:val="00ED30CF"/>
    <w:rsid w:val="00F176EF"/>
    <w:rsid w:val="00F45E10"/>
    <w:rsid w:val="00F62787"/>
    <w:rsid w:val="00F6364A"/>
    <w:rsid w:val="00F66203"/>
    <w:rsid w:val="00F9113A"/>
    <w:rsid w:val="00FA643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219B"/>
    <w:rPr>
      <w:rFonts w:ascii="Calibri" w:hAnsi="Calibri" w:cs="Calibri"/>
    </w:rPr>
  </w:style>
  <w:style w:type="paragraph" w:styleId="Heading1">
    <w:name w:val="heading 1"/>
    <w:aliases w:val="Pocket"/>
    <w:basedOn w:val="Normal"/>
    <w:next w:val="Normal"/>
    <w:link w:val="Heading1Char"/>
    <w:qFormat/>
    <w:rsid w:val="004821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21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4821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48219B"/>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45103"/>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82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19B"/>
  </w:style>
  <w:style w:type="character" w:customStyle="1" w:styleId="Heading1Char">
    <w:name w:val="Heading 1 Char"/>
    <w:aliases w:val="Pocket Char"/>
    <w:basedOn w:val="DefaultParagraphFont"/>
    <w:link w:val="Heading1"/>
    <w:rsid w:val="004821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219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821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8219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48219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219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8219B"/>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48219B"/>
    <w:rPr>
      <w:color w:val="auto"/>
      <w:u w:val="none"/>
    </w:rPr>
  </w:style>
  <w:style w:type="character" w:styleId="FollowedHyperlink">
    <w:name w:val="FollowedHyperlink"/>
    <w:basedOn w:val="DefaultParagraphFont"/>
    <w:uiPriority w:val="99"/>
    <w:semiHidden/>
    <w:unhideWhenUsed/>
    <w:rsid w:val="0048219B"/>
    <w:rPr>
      <w:color w:val="auto"/>
      <w:u w:val="none"/>
    </w:rPr>
  </w:style>
  <w:style w:type="character" w:customStyle="1" w:styleId="apple-converted-space">
    <w:name w:val="apple-converted-space"/>
    <w:rsid w:val="00264880"/>
  </w:style>
  <w:style w:type="character" w:customStyle="1" w:styleId="blue">
    <w:name w:val="blue"/>
    <w:rsid w:val="00264880"/>
  </w:style>
  <w:style w:type="character" w:customStyle="1" w:styleId="hit">
    <w:name w:val="hit"/>
    <w:rsid w:val="00264880"/>
  </w:style>
  <w:style w:type="character" w:styleId="IntenseEmphasis">
    <w:name w:val="Intense Emphasis"/>
    <w:aliases w:val="Intense Emphasis11,Intense Emphasis111,Cards + Font: 12 pt Char,Bold Cite Char,S"/>
    <w:basedOn w:val="DefaultParagraphFont"/>
    <w:uiPriority w:val="6"/>
    <w:qFormat/>
    <w:rsid w:val="00264880"/>
    <w:rPr>
      <w:b/>
      <w:bCs w:val="0"/>
      <w:sz w:val="24"/>
      <w:u w:val="single"/>
    </w:rPr>
  </w:style>
  <w:style w:type="paragraph" w:customStyle="1" w:styleId="Emphasis1">
    <w:name w:val="Emphasis1"/>
    <w:basedOn w:val="Normal"/>
    <w:link w:val="Emphasis"/>
    <w:uiPriority w:val="7"/>
    <w:rsid w:val="002648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Bold Underlined Char,UNDERLINE Char"/>
    <w:basedOn w:val="DefaultParagraphFont"/>
    <w:link w:val="Title"/>
    <w:uiPriority w:val="6"/>
    <w:qFormat/>
    <w:rsid w:val="002879F2"/>
    <w:rPr>
      <w:u w:val="single"/>
    </w:rPr>
  </w:style>
  <w:style w:type="paragraph" w:styleId="Title">
    <w:name w:val="Title"/>
    <w:aliases w:val="Cites and Cards,Bold Underlined,UNDERLINE"/>
    <w:basedOn w:val="Normal"/>
    <w:next w:val="Normal"/>
    <w:link w:val="TitleChar"/>
    <w:uiPriority w:val="6"/>
    <w:qFormat/>
    <w:rsid w:val="002879F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2879F2"/>
    <w:rPr>
      <w:rFonts w:asciiTheme="majorHAnsi" w:eastAsiaTheme="majorEastAsia" w:hAnsiTheme="majorHAnsi" w:cstheme="majorBidi"/>
      <w:color w:val="323E4F" w:themeColor="text2" w:themeShade="BF"/>
      <w:spacing w:val="5"/>
      <w:kern w:val="28"/>
      <w:sz w:val="52"/>
      <w:szCs w:val="52"/>
    </w:rPr>
  </w:style>
  <w:style w:type="paragraph" w:customStyle="1" w:styleId="textbold">
    <w:name w:val="text bold"/>
    <w:basedOn w:val="Normal"/>
    <w:autoRedefine/>
    <w:uiPriority w:val="7"/>
    <w:qFormat/>
    <w:rsid w:val="00687CA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basedOn w:val="Normal"/>
    <w:uiPriority w:val="34"/>
    <w:unhideWhenUsed/>
    <w:qFormat/>
    <w:rsid w:val="0030424E"/>
    <w:pPr>
      <w:ind w:left="720"/>
      <w:contextualSpacing/>
    </w:pPr>
  </w:style>
  <w:style w:type="character" w:customStyle="1" w:styleId="Heading6Char">
    <w:name w:val="Heading 6 Char"/>
    <w:basedOn w:val="DefaultParagraphFont"/>
    <w:link w:val="Heading6"/>
    <w:uiPriority w:val="99"/>
    <w:semiHidden/>
    <w:rsid w:val="00145103"/>
    <w:rPr>
      <w:rFonts w:asciiTheme="majorHAnsi" w:eastAsiaTheme="majorEastAsia" w:hAnsiTheme="majorHAnsi" w:cstheme="majorBidi"/>
      <w:i/>
      <w:iCs/>
      <w:color w:val="1F4D78" w:themeColor="accent1" w:themeShade="7F"/>
    </w:rPr>
  </w:style>
  <w:style w:type="character" w:customStyle="1" w:styleId="Style1Char1">
    <w:name w:val="Style1 Char1"/>
    <w:rsid w:val="00145103"/>
    <w:rPr>
      <w:rFonts w:ascii="Times New Roman" w:eastAsia="SimSun" w:hAnsi="Times New Roman" w:cs="Times New Roman"/>
      <w:u w:val="single"/>
      <w:lang w:eastAsia="zh-CN"/>
    </w:rPr>
  </w:style>
  <w:style w:type="character" w:customStyle="1" w:styleId="Style11pt">
    <w:name w:val="Style 11 pt"/>
    <w:rsid w:val="00145103"/>
    <w:rPr>
      <w:sz w:val="20"/>
    </w:rPr>
  </w:style>
  <w:style w:type="character" w:customStyle="1" w:styleId="ital-inline">
    <w:name w:val="ital-inline"/>
    <w:rsid w:val="00145103"/>
  </w:style>
  <w:style w:type="character" w:customStyle="1" w:styleId="pg">
    <w:name w:val="pg"/>
    <w:rsid w:val="00145103"/>
  </w:style>
  <w:style w:type="character" w:customStyle="1" w:styleId="StyleStyle4CharTimesNewRoman11pt">
    <w:name w:val="Style Style4 Char + Times New Roman 11 pt"/>
    <w:rsid w:val="00145103"/>
    <w:rPr>
      <w:rFonts w:ascii="Times New Roman" w:hAnsi="Times New Roman"/>
      <w:sz w:val="20"/>
      <w:szCs w:val="24"/>
      <w:u w:val="single"/>
      <w:lang w:val="en-US" w:eastAsia="en-US" w:bidi="ar-SA"/>
    </w:rPr>
  </w:style>
  <w:style w:type="paragraph" w:styleId="BalloonText">
    <w:name w:val="Balloon Text"/>
    <w:basedOn w:val="Normal"/>
    <w:link w:val="BalloonTextChar"/>
    <w:uiPriority w:val="99"/>
    <w:semiHidden/>
    <w:unhideWhenUsed/>
    <w:rsid w:val="001451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103"/>
    <w:rPr>
      <w:rFonts w:ascii="Tahoma" w:hAnsi="Tahoma" w:cs="Tahoma"/>
      <w:sz w:val="16"/>
      <w:szCs w:val="16"/>
    </w:rPr>
  </w:style>
  <w:style w:type="character" w:customStyle="1" w:styleId="NothingChar">
    <w:name w:val="Nothing Char"/>
    <w:link w:val="Nothing"/>
    <w:locked/>
    <w:rsid w:val="00431906"/>
    <w:rPr>
      <w:rFonts w:ascii="Times New Roman" w:eastAsia="Times New Roman" w:hAnsi="Times New Roman" w:cs="Times New Roman"/>
      <w:sz w:val="20"/>
      <w:szCs w:val="24"/>
    </w:rPr>
  </w:style>
  <w:style w:type="paragraph" w:customStyle="1" w:styleId="Nothing">
    <w:name w:val="Nothing"/>
    <w:link w:val="NothingChar"/>
    <w:rsid w:val="00431906"/>
    <w:pPr>
      <w:spacing w:after="0" w:line="240" w:lineRule="auto"/>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431906"/>
    <w:rPr>
      <w:rFonts w:ascii="Times New Roman" w:eastAsia="Times New Roman" w:hAnsi="Times New Roman" w:cs="Times New Roman"/>
      <w:sz w:val="20"/>
      <w:szCs w:val="24"/>
    </w:rPr>
  </w:style>
  <w:style w:type="paragraph" w:customStyle="1" w:styleId="Cards">
    <w:name w:val="Cards"/>
    <w:next w:val="Nothing"/>
    <w:link w:val="CardsChar"/>
    <w:rsid w:val="0043190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95ABB"/>
    <w:rPr>
      <w:rFonts w:cs="Arial"/>
      <w:b/>
      <w:bCs/>
      <w:iCs/>
      <w:szCs w:val="28"/>
      <w:lang w:val="en-US" w:eastAsia="en-US" w:bidi="ar-SA"/>
    </w:rPr>
  </w:style>
  <w:style w:type="character" w:customStyle="1" w:styleId="Style11ptBlackUnderline">
    <w:name w:val="Style 11 pt Black Underline"/>
    <w:basedOn w:val="DefaultParagraphFont"/>
    <w:rsid w:val="00D95ABB"/>
    <w:rPr>
      <w:color w:val="000000"/>
      <w:sz w:val="20"/>
      <w:u w:val="single"/>
    </w:rPr>
  </w:style>
  <w:style w:type="character" w:customStyle="1" w:styleId="Style11ptBlack">
    <w:name w:val="Style 11 pt Black"/>
    <w:basedOn w:val="DefaultParagraphFont"/>
    <w:rsid w:val="00D95ABB"/>
    <w:rPr>
      <w:color w:val="000000"/>
      <w:sz w:val="20"/>
    </w:rPr>
  </w:style>
  <w:style w:type="paragraph" w:customStyle="1" w:styleId="Style4">
    <w:name w:val="Style4"/>
    <w:basedOn w:val="Normal"/>
    <w:rsid w:val="006C22CF"/>
    <w:pPr>
      <w:numPr>
        <w:numId w:val="16"/>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6C22CF"/>
  </w:style>
  <w:style w:type="character" w:customStyle="1" w:styleId="StyleStyle49ptChar">
    <w:name w:val="Style Style4 + 9 pt Char"/>
    <w:link w:val="StyleStyle49pt"/>
    <w:rsid w:val="006C22CF"/>
    <w:rPr>
      <w:rFonts w:ascii="Calibri" w:eastAsia="Calibri" w:hAnsi="Calibri" w:cs="Calibri"/>
      <w:u w:val="single"/>
    </w:rPr>
  </w:style>
  <w:style w:type="character" w:customStyle="1" w:styleId="Style9ptUnderline">
    <w:name w:val="Style 9 pt Underline"/>
    <w:rsid w:val="006C22CF"/>
    <w:rPr>
      <w:sz w:val="20"/>
      <w:u w:val="single"/>
    </w:rPr>
  </w:style>
  <w:style w:type="character" w:customStyle="1" w:styleId="StyleTimesNewRoman9pt">
    <w:name w:val="Style Times New Roman 9 pt"/>
    <w:rsid w:val="006C22CF"/>
    <w:rPr>
      <w:sz w:val="20"/>
    </w:rPr>
  </w:style>
  <w:style w:type="paragraph" w:customStyle="1" w:styleId="StyleStyle49ptBold">
    <w:name w:val="Style Style4 + 9 pt Bold"/>
    <w:basedOn w:val="Style4"/>
    <w:link w:val="StyleStyle49ptBoldChar"/>
    <w:rsid w:val="006C22CF"/>
    <w:rPr>
      <w:b/>
      <w:bCs/>
    </w:rPr>
  </w:style>
  <w:style w:type="character" w:customStyle="1" w:styleId="StyleStyle49ptBoldChar">
    <w:name w:val="Style Style4 + 9 pt Bold Char"/>
    <w:link w:val="StyleStyle49ptBold"/>
    <w:rsid w:val="006C22CF"/>
    <w:rPr>
      <w:rFonts w:ascii="Calibri" w:eastAsia="Calibri" w:hAnsi="Calibri" w:cs="Calibri"/>
      <w:b/>
      <w:bCs/>
      <w:u w:val="single"/>
    </w:rPr>
  </w:style>
  <w:style w:type="character" w:customStyle="1" w:styleId="Style9ptBoldUnderline">
    <w:name w:val="Style 9 pt Bold Underline"/>
    <w:rsid w:val="006C22CF"/>
    <w:rPr>
      <w:b/>
      <w:bCs/>
      <w:sz w:val="20"/>
      <w:u w:val="single"/>
    </w:rPr>
  </w:style>
  <w:style w:type="character" w:customStyle="1" w:styleId="Style9ptItalicUnderline">
    <w:name w:val="Style 9 pt Italic Underline"/>
    <w:rsid w:val="006C22CF"/>
    <w:rPr>
      <w:i/>
      <w:iCs/>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8219B"/>
    <w:rPr>
      <w:rFonts w:ascii="Calibri" w:hAnsi="Calibri" w:cs="Calibri"/>
    </w:rPr>
  </w:style>
  <w:style w:type="paragraph" w:styleId="Heading1">
    <w:name w:val="heading 1"/>
    <w:aliases w:val="Pocket"/>
    <w:basedOn w:val="Normal"/>
    <w:next w:val="Normal"/>
    <w:link w:val="Heading1Char"/>
    <w:qFormat/>
    <w:rsid w:val="004821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21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4821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48219B"/>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145103"/>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82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19B"/>
  </w:style>
  <w:style w:type="character" w:customStyle="1" w:styleId="Heading1Char">
    <w:name w:val="Heading 1 Char"/>
    <w:aliases w:val="Pocket Char"/>
    <w:basedOn w:val="DefaultParagraphFont"/>
    <w:link w:val="Heading1"/>
    <w:rsid w:val="004821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219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821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8219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48219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219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8219B"/>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48219B"/>
    <w:rPr>
      <w:color w:val="auto"/>
      <w:u w:val="none"/>
    </w:rPr>
  </w:style>
  <w:style w:type="character" w:styleId="FollowedHyperlink">
    <w:name w:val="FollowedHyperlink"/>
    <w:basedOn w:val="DefaultParagraphFont"/>
    <w:uiPriority w:val="99"/>
    <w:semiHidden/>
    <w:unhideWhenUsed/>
    <w:rsid w:val="0048219B"/>
    <w:rPr>
      <w:color w:val="auto"/>
      <w:u w:val="none"/>
    </w:rPr>
  </w:style>
  <w:style w:type="character" w:customStyle="1" w:styleId="apple-converted-space">
    <w:name w:val="apple-converted-space"/>
    <w:rsid w:val="00264880"/>
  </w:style>
  <w:style w:type="character" w:customStyle="1" w:styleId="blue">
    <w:name w:val="blue"/>
    <w:rsid w:val="00264880"/>
  </w:style>
  <w:style w:type="character" w:customStyle="1" w:styleId="hit">
    <w:name w:val="hit"/>
    <w:rsid w:val="00264880"/>
  </w:style>
  <w:style w:type="character" w:styleId="IntenseEmphasis">
    <w:name w:val="Intense Emphasis"/>
    <w:aliases w:val="Intense Emphasis11,Intense Emphasis111,Cards + Font: 12 pt Char,Bold Cite Char,S"/>
    <w:basedOn w:val="DefaultParagraphFont"/>
    <w:uiPriority w:val="6"/>
    <w:qFormat/>
    <w:rsid w:val="00264880"/>
    <w:rPr>
      <w:b/>
      <w:bCs w:val="0"/>
      <w:sz w:val="24"/>
      <w:u w:val="single"/>
    </w:rPr>
  </w:style>
  <w:style w:type="paragraph" w:customStyle="1" w:styleId="Emphasis1">
    <w:name w:val="Emphasis1"/>
    <w:basedOn w:val="Normal"/>
    <w:link w:val="Emphasis"/>
    <w:uiPriority w:val="7"/>
    <w:rsid w:val="002648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Bold Underlined Char,UNDERLINE Char"/>
    <w:basedOn w:val="DefaultParagraphFont"/>
    <w:link w:val="Title"/>
    <w:uiPriority w:val="6"/>
    <w:qFormat/>
    <w:rsid w:val="002879F2"/>
    <w:rPr>
      <w:u w:val="single"/>
    </w:rPr>
  </w:style>
  <w:style w:type="paragraph" w:styleId="Title">
    <w:name w:val="Title"/>
    <w:aliases w:val="Cites and Cards,Bold Underlined,UNDERLINE"/>
    <w:basedOn w:val="Normal"/>
    <w:next w:val="Normal"/>
    <w:link w:val="TitleChar"/>
    <w:uiPriority w:val="6"/>
    <w:qFormat/>
    <w:rsid w:val="002879F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2879F2"/>
    <w:rPr>
      <w:rFonts w:asciiTheme="majorHAnsi" w:eastAsiaTheme="majorEastAsia" w:hAnsiTheme="majorHAnsi" w:cstheme="majorBidi"/>
      <w:color w:val="323E4F" w:themeColor="text2" w:themeShade="BF"/>
      <w:spacing w:val="5"/>
      <w:kern w:val="28"/>
      <w:sz w:val="52"/>
      <w:szCs w:val="52"/>
    </w:rPr>
  </w:style>
  <w:style w:type="paragraph" w:customStyle="1" w:styleId="textbold">
    <w:name w:val="text bold"/>
    <w:basedOn w:val="Normal"/>
    <w:autoRedefine/>
    <w:uiPriority w:val="7"/>
    <w:qFormat/>
    <w:rsid w:val="00687CA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styleId="ListParagraph">
    <w:name w:val="List Paragraph"/>
    <w:basedOn w:val="Normal"/>
    <w:uiPriority w:val="34"/>
    <w:unhideWhenUsed/>
    <w:qFormat/>
    <w:rsid w:val="0030424E"/>
    <w:pPr>
      <w:ind w:left="720"/>
      <w:contextualSpacing/>
    </w:pPr>
  </w:style>
  <w:style w:type="character" w:customStyle="1" w:styleId="Heading6Char">
    <w:name w:val="Heading 6 Char"/>
    <w:basedOn w:val="DefaultParagraphFont"/>
    <w:link w:val="Heading6"/>
    <w:uiPriority w:val="99"/>
    <w:semiHidden/>
    <w:rsid w:val="00145103"/>
    <w:rPr>
      <w:rFonts w:asciiTheme="majorHAnsi" w:eastAsiaTheme="majorEastAsia" w:hAnsiTheme="majorHAnsi" w:cstheme="majorBidi"/>
      <w:i/>
      <w:iCs/>
      <w:color w:val="1F4D78" w:themeColor="accent1" w:themeShade="7F"/>
    </w:rPr>
  </w:style>
  <w:style w:type="character" w:customStyle="1" w:styleId="Style1Char1">
    <w:name w:val="Style1 Char1"/>
    <w:rsid w:val="00145103"/>
    <w:rPr>
      <w:rFonts w:ascii="Times New Roman" w:eastAsia="SimSun" w:hAnsi="Times New Roman" w:cs="Times New Roman"/>
      <w:u w:val="single"/>
      <w:lang w:eastAsia="zh-CN"/>
    </w:rPr>
  </w:style>
  <w:style w:type="character" w:customStyle="1" w:styleId="Style11pt">
    <w:name w:val="Style 11 pt"/>
    <w:rsid w:val="00145103"/>
    <w:rPr>
      <w:sz w:val="20"/>
    </w:rPr>
  </w:style>
  <w:style w:type="character" w:customStyle="1" w:styleId="ital-inline">
    <w:name w:val="ital-inline"/>
    <w:rsid w:val="00145103"/>
  </w:style>
  <w:style w:type="character" w:customStyle="1" w:styleId="pg">
    <w:name w:val="pg"/>
    <w:rsid w:val="00145103"/>
  </w:style>
  <w:style w:type="character" w:customStyle="1" w:styleId="StyleStyle4CharTimesNewRoman11pt">
    <w:name w:val="Style Style4 Char + Times New Roman 11 pt"/>
    <w:rsid w:val="00145103"/>
    <w:rPr>
      <w:rFonts w:ascii="Times New Roman" w:hAnsi="Times New Roman"/>
      <w:sz w:val="20"/>
      <w:szCs w:val="24"/>
      <w:u w:val="single"/>
      <w:lang w:val="en-US" w:eastAsia="en-US" w:bidi="ar-SA"/>
    </w:rPr>
  </w:style>
  <w:style w:type="paragraph" w:styleId="BalloonText">
    <w:name w:val="Balloon Text"/>
    <w:basedOn w:val="Normal"/>
    <w:link w:val="BalloonTextChar"/>
    <w:uiPriority w:val="99"/>
    <w:semiHidden/>
    <w:unhideWhenUsed/>
    <w:rsid w:val="001451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103"/>
    <w:rPr>
      <w:rFonts w:ascii="Tahoma" w:hAnsi="Tahoma" w:cs="Tahoma"/>
      <w:sz w:val="16"/>
      <w:szCs w:val="16"/>
    </w:rPr>
  </w:style>
  <w:style w:type="character" w:customStyle="1" w:styleId="NothingChar">
    <w:name w:val="Nothing Char"/>
    <w:link w:val="Nothing"/>
    <w:locked/>
    <w:rsid w:val="00431906"/>
    <w:rPr>
      <w:rFonts w:ascii="Times New Roman" w:eastAsia="Times New Roman" w:hAnsi="Times New Roman" w:cs="Times New Roman"/>
      <w:sz w:val="20"/>
      <w:szCs w:val="24"/>
    </w:rPr>
  </w:style>
  <w:style w:type="paragraph" w:customStyle="1" w:styleId="Nothing">
    <w:name w:val="Nothing"/>
    <w:link w:val="NothingChar"/>
    <w:rsid w:val="00431906"/>
    <w:pPr>
      <w:spacing w:after="0" w:line="240" w:lineRule="auto"/>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431906"/>
    <w:rPr>
      <w:rFonts w:ascii="Times New Roman" w:eastAsia="Times New Roman" w:hAnsi="Times New Roman" w:cs="Times New Roman"/>
      <w:sz w:val="20"/>
      <w:szCs w:val="24"/>
    </w:rPr>
  </w:style>
  <w:style w:type="paragraph" w:customStyle="1" w:styleId="Cards">
    <w:name w:val="Cards"/>
    <w:next w:val="Nothing"/>
    <w:link w:val="CardsChar"/>
    <w:rsid w:val="0043190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95ABB"/>
    <w:rPr>
      <w:rFonts w:cs="Arial"/>
      <w:b/>
      <w:bCs/>
      <w:iCs/>
      <w:szCs w:val="28"/>
      <w:lang w:val="en-US" w:eastAsia="en-US" w:bidi="ar-SA"/>
    </w:rPr>
  </w:style>
  <w:style w:type="character" w:customStyle="1" w:styleId="Style11ptBlackUnderline">
    <w:name w:val="Style 11 pt Black Underline"/>
    <w:basedOn w:val="DefaultParagraphFont"/>
    <w:rsid w:val="00D95ABB"/>
    <w:rPr>
      <w:color w:val="000000"/>
      <w:sz w:val="20"/>
      <w:u w:val="single"/>
    </w:rPr>
  </w:style>
  <w:style w:type="character" w:customStyle="1" w:styleId="Style11ptBlack">
    <w:name w:val="Style 11 pt Black"/>
    <w:basedOn w:val="DefaultParagraphFont"/>
    <w:rsid w:val="00D95ABB"/>
    <w:rPr>
      <w:color w:val="000000"/>
      <w:sz w:val="20"/>
    </w:rPr>
  </w:style>
  <w:style w:type="paragraph" w:customStyle="1" w:styleId="Style4">
    <w:name w:val="Style4"/>
    <w:basedOn w:val="Normal"/>
    <w:rsid w:val="006C22CF"/>
    <w:pPr>
      <w:numPr>
        <w:numId w:val="16"/>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6C22CF"/>
  </w:style>
  <w:style w:type="character" w:customStyle="1" w:styleId="StyleStyle49ptChar">
    <w:name w:val="Style Style4 + 9 pt Char"/>
    <w:link w:val="StyleStyle49pt"/>
    <w:rsid w:val="006C22CF"/>
    <w:rPr>
      <w:rFonts w:ascii="Calibri" w:eastAsia="Calibri" w:hAnsi="Calibri" w:cs="Calibri"/>
      <w:u w:val="single"/>
    </w:rPr>
  </w:style>
  <w:style w:type="character" w:customStyle="1" w:styleId="Style9ptUnderline">
    <w:name w:val="Style 9 pt Underline"/>
    <w:rsid w:val="006C22CF"/>
    <w:rPr>
      <w:sz w:val="20"/>
      <w:u w:val="single"/>
    </w:rPr>
  </w:style>
  <w:style w:type="character" w:customStyle="1" w:styleId="StyleTimesNewRoman9pt">
    <w:name w:val="Style Times New Roman 9 pt"/>
    <w:rsid w:val="006C22CF"/>
    <w:rPr>
      <w:sz w:val="20"/>
    </w:rPr>
  </w:style>
  <w:style w:type="paragraph" w:customStyle="1" w:styleId="StyleStyle49ptBold">
    <w:name w:val="Style Style4 + 9 pt Bold"/>
    <w:basedOn w:val="Style4"/>
    <w:link w:val="StyleStyle49ptBoldChar"/>
    <w:rsid w:val="006C22CF"/>
    <w:rPr>
      <w:b/>
      <w:bCs/>
    </w:rPr>
  </w:style>
  <w:style w:type="character" w:customStyle="1" w:styleId="StyleStyle49ptBoldChar">
    <w:name w:val="Style Style4 + 9 pt Bold Char"/>
    <w:link w:val="StyleStyle49ptBold"/>
    <w:rsid w:val="006C22CF"/>
    <w:rPr>
      <w:rFonts w:ascii="Calibri" w:eastAsia="Calibri" w:hAnsi="Calibri" w:cs="Calibri"/>
      <w:b/>
      <w:bCs/>
      <w:u w:val="single"/>
    </w:rPr>
  </w:style>
  <w:style w:type="character" w:customStyle="1" w:styleId="Style9ptBoldUnderline">
    <w:name w:val="Style 9 pt Bold Underline"/>
    <w:rsid w:val="006C22CF"/>
    <w:rPr>
      <w:b/>
      <w:bCs/>
      <w:sz w:val="20"/>
      <w:u w:val="single"/>
    </w:rPr>
  </w:style>
  <w:style w:type="character" w:customStyle="1" w:styleId="Style9ptItalicUnderline">
    <w:name w:val="Style 9 pt Italic Underline"/>
    <w:rsid w:val="006C22CF"/>
    <w:rPr>
      <w:i/>
      <w:i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37906">
      <w:bodyDiv w:val="1"/>
      <w:marLeft w:val="0"/>
      <w:marRight w:val="0"/>
      <w:marTop w:val="0"/>
      <w:marBottom w:val="0"/>
      <w:divBdr>
        <w:top w:val="none" w:sz="0" w:space="0" w:color="auto"/>
        <w:left w:val="none" w:sz="0" w:space="0" w:color="auto"/>
        <w:bottom w:val="none" w:sz="0" w:space="0" w:color="auto"/>
        <w:right w:val="none" w:sz="0" w:space="0" w:color="auto"/>
      </w:divBdr>
    </w:div>
    <w:div w:id="495724938">
      <w:bodyDiv w:val="1"/>
      <w:marLeft w:val="0"/>
      <w:marRight w:val="0"/>
      <w:marTop w:val="0"/>
      <w:marBottom w:val="0"/>
      <w:divBdr>
        <w:top w:val="none" w:sz="0" w:space="0" w:color="auto"/>
        <w:left w:val="none" w:sz="0" w:space="0" w:color="auto"/>
        <w:bottom w:val="none" w:sz="0" w:space="0" w:color="auto"/>
        <w:right w:val="none" w:sz="0" w:space="0" w:color="auto"/>
      </w:divBdr>
    </w:div>
    <w:div w:id="689574666">
      <w:bodyDiv w:val="1"/>
      <w:marLeft w:val="0"/>
      <w:marRight w:val="0"/>
      <w:marTop w:val="0"/>
      <w:marBottom w:val="0"/>
      <w:divBdr>
        <w:top w:val="none" w:sz="0" w:space="0" w:color="auto"/>
        <w:left w:val="none" w:sz="0" w:space="0" w:color="auto"/>
        <w:bottom w:val="none" w:sz="0" w:space="0" w:color="auto"/>
        <w:right w:val="none" w:sz="0" w:space="0" w:color="auto"/>
      </w:divBdr>
    </w:div>
    <w:div w:id="754983353">
      <w:bodyDiv w:val="1"/>
      <w:marLeft w:val="0"/>
      <w:marRight w:val="0"/>
      <w:marTop w:val="0"/>
      <w:marBottom w:val="0"/>
      <w:divBdr>
        <w:top w:val="none" w:sz="0" w:space="0" w:color="auto"/>
        <w:left w:val="none" w:sz="0" w:space="0" w:color="auto"/>
        <w:bottom w:val="none" w:sz="0" w:space="0" w:color="auto"/>
        <w:right w:val="none" w:sz="0" w:space="0" w:color="auto"/>
      </w:divBdr>
    </w:div>
    <w:div w:id="984118760">
      <w:bodyDiv w:val="1"/>
      <w:marLeft w:val="0"/>
      <w:marRight w:val="0"/>
      <w:marTop w:val="0"/>
      <w:marBottom w:val="0"/>
      <w:divBdr>
        <w:top w:val="none" w:sz="0" w:space="0" w:color="auto"/>
        <w:left w:val="none" w:sz="0" w:space="0" w:color="auto"/>
        <w:bottom w:val="none" w:sz="0" w:space="0" w:color="auto"/>
        <w:right w:val="none" w:sz="0" w:space="0" w:color="auto"/>
      </w:divBdr>
    </w:div>
    <w:div w:id="1262373027">
      <w:bodyDiv w:val="1"/>
      <w:marLeft w:val="0"/>
      <w:marRight w:val="0"/>
      <w:marTop w:val="0"/>
      <w:marBottom w:val="0"/>
      <w:divBdr>
        <w:top w:val="none" w:sz="0" w:space="0" w:color="auto"/>
        <w:left w:val="none" w:sz="0" w:space="0" w:color="auto"/>
        <w:bottom w:val="none" w:sz="0" w:space="0" w:color="auto"/>
        <w:right w:val="none" w:sz="0" w:space="0" w:color="auto"/>
      </w:divBdr>
    </w:div>
    <w:div w:id="1292202422">
      <w:bodyDiv w:val="1"/>
      <w:marLeft w:val="0"/>
      <w:marRight w:val="0"/>
      <w:marTop w:val="0"/>
      <w:marBottom w:val="0"/>
      <w:divBdr>
        <w:top w:val="none" w:sz="0" w:space="0" w:color="auto"/>
        <w:left w:val="none" w:sz="0" w:space="0" w:color="auto"/>
        <w:bottom w:val="none" w:sz="0" w:space="0" w:color="auto"/>
        <w:right w:val="none" w:sz="0" w:space="0" w:color="auto"/>
      </w:divBdr>
    </w:div>
    <w:div w:id="1784955736">
      <w:bodyDiv w:val="1"/>
      <w:marLeft w:val="0"/>
      <w:marRight w:val="0"/>
      <w:marTop w:val="0"/>
      <w:marBottom w:val="0"/>
      <w:divBdr>
        <w:top w:val="none" w:sz="0" w:space="0" w:color="auto"/>
        <w:left w:val="none" w:sz="0" w:space="0" w:color="auto"/>
        <w:bottom w:val="none" w:sz="0" w:space="0" w:color="auto"/>
        <w:right w:val="none" w:sz="0" w:space="0" w:color="auto"/>
      </w:divBdr>
    </w:div>
    <w:div w:id="205712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rriam-webster.com/dictionary/increase" TargetMode="External"/><Relationship Id="rId18" Type="http://schemas.openxmlformats.org/officeDocument/2006/relationships/hyperlink" Target="https://www.usnews.com/news/blogs/data-mine/2016/01/14/federal-education-funding-where-does-the-money-go" TargetMode="External"/><Relationship Id="rId26" Type="http://schemas.openxmlformats.org/officeDocument/2006/relationships/hyperlink" Target="https://innovation.ed.gov/what-we-do/charter-schools/charter-schools-program-non-state-educational-agencies-non-sea-planning-program-design-and-initial-implementation-grant/" TargetMode="External"/><Relationship Id="rId39" Type="http://schemas.openxmlformats.org/officeDocument/2006/relationships/theme" Target="theme/theme1.xml"/><Relationship Id="rId21" Type="http://schemas.openxmlformats.org/officeDocument/2006/relationships/hyperlink" Target="https://innovation.ed.gov/2015/12/23/a-commitment-to-transparency-learning-more-about-the-charter-schools-program/" TargetMode="External"/><Relationship Id="rId34" Type="http://schemas.openxmlformats.org/officeDocument/2006/relationships/hyperlink" Target="http://www.highereducation.org/reports/challenges/challenges4.shtml)" TargetMode="External"/><Relationship Id="rId7" Type="http://schemas.openxmlformats.org/officeDocument/2006/relationships/hyperlink" Target="http://dictionary.reference.com/browse/should" TargetMode="External"/><Relationship Id="rId12" Type="http://schemas.openxmlformats.org/officeDocument/2006/relationships/hyperlink" Target="http://encarta.msn.com/encyclopedia_761576320/Washington_D_C.html" TargetMode="External"/><Relationship Id="rId17" Type="http://schemas.openxmlformats.org/officeDocument/2006/relationships/hyperlink" Target="https://www2.ed.gov/about/overview/budget/budget18/summary/18summary.pdf" TargetMode="External"/><Relationship Id="rId25" Type="http://schemas.openxmlformats.org/officeDocument/2006/relationships/hyperlink" Target="https://innovation.ed.gov/what-we-do/charter-schools/charter-schools-program-grants-for-replications-and-expansion-of-high-quality-charter-schools/" TargetMode="External"/><Relationship Id="rId33" Type="http://schemas.openxmlformats.org/officeDocument/2006/relationships/hyperlink" Target="http://www.dictionary.com/browse/regulatio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learnersdictionary.com/definition/education" TargetMode="External"/><Relationship Id="rId20" Type="http://schemas.openxmlformats.org/officeDocument/2006/relationships/hyperlink" Target="http://www.cde.ca.gov/fg/fr/eb/cefedbudget.asp" TargetMode="External"/><Relationship Id="rId29" Type="http://schemas.openxmlformats.org/officeDocument/2006/relationships/hyperlink" Target="https://www.scribd.com/document/349267777/funds-for-state-formula-allocated-and-selected-student-aid-program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ictionary.reference.com/browse/its?s=t" TargetMode="External"/><Relationship Id="rId24" Type="http://schemas.openxmlformats.org/officeDocument/2006/relationships/hyperlink" Target="https://innovation.ed.gov/what-we-do/charter-schools/charter-school-program-state-educational-agencies-sea/" TargetMode="External"/><Relationship Id="rId32" Type="http://schemas.openxmlformats.org/officeDocument/2006/relationships/hyperlink" Target="https://www.merriam-webster.com/dictionary/regulation" TargetMode="External"/><Relationship Id="rId37" Type="http://schemas.openxmlformats.org/officeDocument/2006/relationships/hyperlink" Target="http://time.com/4791618/donald-trump-budget-education-funding/" TargetMode="External"/><Relationship Id="rId5" Type="http://schemas.openxmlformats.org/officeDocument/2006/relationships/settings" Target="settings.xml"/><Relationship Id="rId15" Type="http://schemas.openxmlformats.org/officeDocument/2006/relationships/hyperlink" Target="http://dictionary.cambridge.org/dictionary/english/education" TargetMode="External"/><Relationship Id="rId23" Type="http://schemas.openxmlformats.org/officeDocument/2006/relationships/hyperlink" Target="https://innovation.ed.gov/2015/12/23/a-commitment-to-transparency-learning-more-about-the-charter-schools-program/" TargetMode="External"/><Relationship Id="rId28" Type="http://schemas.openxmlformats.org/officeDocument/2006/relationships/hyperlink" Target="https://edsource.org/2017/trump-budget-would-result-in-loss-of-hundreds-of-millions-in-education-dollars-to-california/578803" TargetMode="External"/><Relationship Id="rId36" Type="http://schemas.openxmlformats.org/officeDocument/2006/relationships/hyperlink" Target="http://www.scielo.br/scielo.php?pid=S1517-97022012000300011&amp;script=sci_arttext&amp;tlng=en" TargetMode="External"/><Relationship Id="rId10" Type="http://schemas.openxmlformats.org/officeDocument/2006/relationships/hyperlink" Target="http://dictionary.reference.com/help/audio.html" TargetMode="External"/><Relationship Id="rId19" Type="http://schemas.openxmlformats.org/officeDocument/2006/relationships/hyperlink" Target="https://www2.ed.gov/about/overview/fed/10facts/index.html" TargetMode="External"/><Relationship Id="rId31" Type="http://schemas.openxmlformats.org/officeDocument/2006/relationships/hyperlink" Target="http://www.wiche.edu/info/gwypf/dal_fedPolicy.pdf)"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dictionary.com/browse/education" TargetMode="External"/><Relationship Id="rId22" Type="http://schemas.openxmlformats.org/officeDocument/2006/relationships/hyperlink" Target="http://www2.ed.gov/programs/charter/cspawardsdatabase.xls" TargetMode="External"/><Relationship Id="rId27" Type="http://schemas.openxmlformats.org/officeDocument/2006/relationships/hyperlink" Target="https://edsource.org/2017/california-would-lose-400-million-in-federal-k-12-education-funding-under-trump-budget/582370" TargetMode="External"/><Relationship Id="rId30" Type="http://schemas.openxmlformats.org/officeDocument/2006/relationships/hyperlink" Target="http://www.edcentral.org/edcyclopedia/school-finance/" TargetMode="External"/><Relationship Id="rId35" Type="http://schemas.openxmlformats.org/officeDocument/2006/relationships/hyperlink" Target="https://www2.ed.gov/policy/gen/reg/retrospective-analysis/plan.pdf" TargetMode="External"/><Relationship Id="rId8" Type="http://schemas.openxmlformats.org/officeDocument/2006/relationships/hyperlink" Target="http://www.oxfordreference.com/views/ENTRY.html?subview=Main&amp;entry=t183.e6528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102B8-AB3A-48E0-907B-1DC8D2515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1377</TotalTime>
  <Pages>13</Pages>
  <Words>16213</Words>
  <Characters>92417</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41</cp:revision>
  <dcterms:created xsi:type="dcterms:W3CDTF">2017-06-27T06:32:00Z</dcterms:created>
  <dcterms:modified xsi:type="dcterms:W3CDTF">2017-07-01T17:34:00Z</dcterms:modified>
</cp:coreProperties>
</file>