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5A6DAA" w14:textId="370A3DF0" w:rsidR="00AF1161" w:rsidRDefault="00AF1161" w:rsidP="00046D05">
      <w:pPr>
        <w:pStyle w:val="Heading2"/>
      </w:pPr>
      <w:bookmarkStart w:id="0" w:name="_GoBack"/>
      <w:bookmarkEnd w:id="0"/>
      <w:r>
        <w:t xml:space="preserve">Notes </w:t>
      </w:r>
    </w:p>
    <w:p w14:paraId="6E4EC6F1" w14:textId="3B129D64" w:rsidR="00046D05" w:rsidRDefault="00046D05" w:rsidP="00046D05">
      <w:pPr>
        <w:pStyle w:val="Heading4"/>
      </w:pPr>
      <w:r>
        <w:t xml:space="preserve">This file includes a topicality argument that excludes court affirmatives based on the terms “funding” and “regulation.” The 2AC in this file is based on the Right to Education aff, but it can be adapted to apply to other court affs. </w:t>
      </w:r>
    </w:p>
    <w:p w14:paraId="5F330F33" w14:textId="77777777" w:rsidR="00046D05" w:rsidRPr="00046D05" w:rsidRDefault="00046D05" w:rsidP="00046D05"/>
    <w:p w14:paraId="1EF6EF04" w14:textId="55A1938B" w:rsidR="00AF1161" w:rsidRDefault="00046D05" w:rsidP="00046D05">
      <w:pPr>
        <w:pStyle w:val="Heading4"/>
      </w:pPr>
      <w:r>
        <w:t xml:space="preserve">The </w:t>
      </w:r>
      <w:r w:rsidR="00AF1161">
        <w:t xml:space="preserve">U.S. Code </w:t>
      </w:r>
      <w:r>
        <w:t>is the set of federal laws creat</w:t>
      </w:r>
      <w:r w:rsidR="000C117E">
        <w:t>e</w:t>
      </w:r>
      <w:r>
        <w:t>d by Congress</w:t>
      </w:r>
      <w:r w:rsidR="00AF1161">
        <w:t xml:space="preserve">. Title 20 of the </w:t>
      </w:r>
      <w:r w:rsidR="000C117E">
        <w:t>U.S. code outlines</w:t>
      </w:r>
      <w:r w:rsidR="00AF1161">
        <w:t xml:space="preserve"> the Department of E</w:t>
      </w:r>
      <w:r w:rsidR="000C117E">
        <w:t xml:space="preserve">ducation’s </w:t>
      </w:r>
      <w:r>
        <w:t>role.</w:t>
      </w:r>
    </w:p>
    <w:p w14:paraId="1E8E046A" w14:textId="77777777" w:rsidR="00046D05" w:rsidRPr="00046D05" w:rsidRDefault="00046D05" w:rsidP="00046D05"/>
    <w:p w14:paraId="01727891" w14:textId="2F7C1B25" w:rsidR="00822113" w:rsidRDefault="00AF1161" w:rsidP="00046D05">
      <w:pPr>
        <w:pStyle w:val="Heading4"/>
      </w:pPr>
      <w:r>
        <w:t xml:space="preserve">The Code of Federal Regulations is the list of legal regulations in the U.S. Title 34 of the Code has to do with education regulations, and is pursuant to Title 20. </w:t>
      </w:r>
      <w:r w:rsidR="00046D05">
        <w:t>Agency regulations for education get put into Title 34 of the CFR</w:t>
      </w:r>
      <w:r>
        <w:t xml:space="preserve">. </w:t>
      </w:r>
    </w:p>
    <w:p w14:paraId="43DCACBA" w14:textId="77777777" w:rsidR="00046D05" w:rsidRPr="00046D05" w:rsidRDefault="00046D05" w:rsidP="00046D05"/>
    <w:p w14:paraId="4F251BA2" w14:textId="5DA1ECFE" w:rsidR="00046D05" w:rsidRDefault="00046D05" w:rsidP="00046D05">
      <w:pPr>
        <w:pStyle w:val="Heading2"/>
      </w:pPr>
      <w:r>
        <w:lastRenderedPageBreak/>
        <w:t>Negative</w:t>
      </w:r>
    </w:p>
    <w:p w14:paraId="458BC034" w14:textId="72A08E1E" w:rsidR="00440699" w:rsidRDefault="00046D05" w:rsidP="00440699">
      <w:pPr>
        <w:pStyle w:val="Heading3"/>
      </w:pPr>
      <w:r>
        <w:lastRenderedPageBreak/>
        <w:t>1NC — Topicality Can’t Be Court</w:t>
      </w:r>
    </w:p>
    <w:p w14:paraId="2D90EE87" w14:textId="77777777" w:rsidR="00D13AEB" w:rsidRPr="0080655F" w:rsidRDefault="00D13AEB" w:rsidP="00D13AEB">
      <w:pPr>
        <w:pStyle w:val="Heading4"/>
      </w:pPr>
      <w:r>
        <w:t xml:space="preserve">In the context of education, “regulation” means rulemaking by </w:t>
      </w:r>
      <w:r w:rsidRPr="0080655F">
        <w:rPr>
          <w:u w:val="single"/>
        </w:rPr>
        <w:t>executive agencies</w:t>
      </w:r>
      <w:r>
        <w:t xml:space="preserve"> to implement and enforce </w:t>
      </w:r>
      <w:r w:rsidRPr="0080655F">
        <w:rPr>
          <w:u w:val="single"/>
        </w:rPr>
        <w:t>congressional statutes</w:t>
      </w:r>
      <w:r>
        <w:t xml:space="preserve">. The plan is not topical because it is not an </w:t>
      </w:r>
      <w:r>
        <w:rPr>
          <w:u w:val="single"/>
        </w:rPr>
        <w:t>agency action</w:t>
      </w:r>
      <w:r>
        <w:t xml:space="preserve"> under </w:t>
      </w:r>
      <w:r>
        <w:rPr>
          <w:u w:val="single"/>
        </w:rPr>
        <w:t>Title 34</w:t>
      </w:r>
      <w:r>
        <w:t xml:space="preserve"> of the CFR. </w:t>
      </w:r>
    </w:p>
    <w:p w14:paraId="2C1B8E1B" w14:textId="77777777" w:rsidR="00D13AEB" w:rsidRDefault="00D13AEB" w:rsidP="00D13AEB">
      <w:r w:rsidRPr="001876CE">
        <w:rPr>
          <w:rStyle w:val="Style13ptBold"/>
        </w:rPr>
        <w:t>Bon 8</w:t>
      </w:r>
      <w:r>
        <w:t xml:space="preserve"> — </w:t>
      </w:r>
      <w:r w:rsidRPr="002B0AAB">
        <w:t>Susan C. Bon</w:t>
      </w:r>
      <w:r>
        <w:t>, Professor of Education, Higher Education Program Coordinator, and Affiliate Professor of Law at the University of South Carolina, former O</w:t>
      </w:r>
      <w:r w:rsidRPr="007C3C76">
        <w:t>mbudsman in the State Superintendent’s Division of the Ohio Department of Education</w:t>
      </w:r>
      <w:r>
        <w:t>, holds a Ph.D. in Education Policy and L</w:t>
      </w:r>
      <w:r w:rsidRPr="007C3C76">
        <w:t xml:space="preserve">eadership </w:t>
      </w:r>
      <w:r>
        <w:t xml:space="preserve">and a J.D. </w:t>
      </w:r>
      <w:r w:rsidRPr="007C3C76">
        <w:t>from The Ohio State University</w:t>
      </w:r>
      <w:r>
        <w:t xml:space="preserve">, 2008 (“Regulation,” </w:t>
      </w:r>
      <w:r w:rsidRPr="001876CE">
        <w:rPr>
          <w:i/>
        </w:rPr>
        <w:t>Encyclopedia of Education Law (Volume 2)</w:t>
      </w:r>
      <w:r>
        <w:t xml:space="preserve">, Edited By </w:t>
      </w:r>
      <w:r w:rsidRPr="002B0AAB">
        <w:t>Charles J. Russo</w:t>
      </w:r>
      <w:r>
        <w:t xml:space="preserve">, Published by </w:t>
      </w:r>
      <w:r w:rsidRPr="001876CE">
        <w:t>SAGE Publications, Inc</w:t>
      </w:r>
      <w:r>
        <w:t xml:space="preserve">., ISBN </w:t>
      </w:r>
      <w:r w:rsidRPr="001876CE">
        <w:t>1412940796</w:t>
      </w:r>
      <w:r>
        <w:t>, p. 669-670)</w:t>
      </w:r>
    </w:p>
    <w:p w14:paraId="38276C37" w14:textId="77777777" w:rsidR="00D13AEB" w:rsidRDefault="00D13AEB" w:rsidP="00D13AEB">
      <w:r>
        <w:t>Regulation</w:t>
      </w:r>
    </w:p>
    <w:p w14:paraId="5B6F3B9E" w14:textId="77777777" w:rsidR="00D13AEB" w:rsidRDefault="00D13AEB" w:rsidP="00D13AEB">
      <w:r w:rsidRPr="00BC74ED">
        <w:rPr>
          <w:rStyle w:val="StyleUnderline"/>
          <w:highlight w:val="yellow"/>
        </w:rPr>
        <w:t>Although ed</w:t>
      </w:r>
      <w:r w:rsidRPr="00365CE9">
        <w:rPr>
          <w:rStyle w:val="StyleUnderline"/>
        </w:rPr>
        <w:t xml:space="preserve">ucation </w:t>
      </w:r>
      <w:r w:rsidRPr="00012A29">
        <w:rPr>
          <w:rStyle w:val="StyleUnderline"/>
          <w:highlight w:val="yellow"/>
        </w:rPr>
        <w:t>is primarily</w:t>
      </w:r>
      <w:r>
        <w:t xml:space="preserve"> an issue reserved for </w:t>
      </w:r>
      <w:r w:rsidRPr="00012A29">
        <w:rPr>
          <w:rStyle w:val="StyleUnderline"/>
          <w:highlight w:val="yellow"/>
        </w:rPr>
        <w:t>state and local</w:t>
      </w:r>
      <w:r>
        <w:t xml:space="preserve"> control, </w:t>
      </w:r>
      <w:r w:rsidRPr="00012A29">
        <w:rPr>
          <w:rStyle w:val="StyleUnderline"/>
          <w:highlight w:val="yellow"/>
        </w:rPr>
        <w:t xml:space="preserve">federal involvement in the form of </w:t>
      </w:r>
      <w:r w:rsidRPr="00012A29">
        <w:rPr>
          <w:rStyle w:val="Emphasis"/>
          <w:highlight w:val="yellow"/>
        </w:rPr>
        <w:t>funding</w:t>
      </w:r>
      <w:r w:rsidRPr="00012A29">
        <w:rPr>
          <w:rStyle w:val="StyleUnderline"/>
          <w:highlight w:val="yellow"/>
        </w:rPr>
        <w:t xml:space="preserve">, </w:t>
      </w:r>
      <w:r w:rsidRPr="00012A29">
        <w:rPr>
          <w:rStyle w:val="Emphasis"/>
          <w:highlight w:val="yellow"/>
        </w:rPr>
        <w:t>legislative enactments</w:t>
      </w:r>
      <w:r w:rsidRPr="00012A29">
        <w:rPr>
          <w:rStyle w:val="StyleUnderline"/>
          <w:highlight w:val="yellow"/>
        </w:rPr>
        <w:t>, and</w:t>
      </w:r>
      <w:r w:rsidRPr="00365CE9">
        <w:rPr>
          <w:rStyle w:val="StyleUnderline"/>
        </w:rPr>
        <w:t xml:space="preserve"> </w:t>
      </w:r>
      <w:r w:rsidRPr="00012A29">
        <w:rPr>
          <w:rStyle w:val="Emphasis"/>
        </w:rPr>
        <w:t xml:space="preserve">subsequent </w:t>
      </w:r>
      <w:r w:rsidRPr="00012A29">
        <w:rPr>
          <w:rStyle w:val="Emphasis"/>
          <w:highlight w:val="yellow"/>
        </w:rPr>
        <w:t>regulations</w:t>
      </w:r>
      <w:r w:rsidRPr="00012A29">
        <w:rPr>
          <w:rStyle w:val="StyleUnderline"/>
          <w:highlight w:val="yellow"/>
        </w:rPr>
        <w:t xml:space="preserve"> has</w:t>
      </w:r>
      <w:r w:rsidRPr="00365CE9">
        <w:rPr>
          <w:rStyle w:val="StyleUnderline"/>
        </w:rPr>
        <w:t xml:space="preserve"> dramatically </w:t>
      </w:r>
      <w:r w:rsidRPr="00012A29">
        <w:rPr>
          <w:rStyle w:val="StyleUnderline"/>
          <w:highlight w:val="yellow"/>
        </w:rPr>
        <w:t>increased</w:t>
      </w:r>
      <w:r>
        <w:t xml:space="preserve">. Thus, </w:t>
      </w:r>
      <w:r w:rsidRPr="007C3C76">
        <w:rPr>
          <w:rStyle w:val="StyleUnderline"/>
        </w:rPr>
        <w:t xml:space="preserve">numerous </w:t>
      </w:r>
      <w:r w:rsidRPr="00933A43">
        <w:rPr>
          <w:rStyle w:val="StyleUnderline"/>
          <w:highlight w:val="yellow"/>
        </w:rPr>
        <w:t>regulations</w:t>
      </w:r>
      <w:r w:rsidRPr="007C3C76">
        <w:rPr>
          <w:rStyle w:val="StyleUnderline"/>
        </w:rPr>
        <w:t xml:space="preserve"> have </w:t>
      </w:r>
      <w:r w:rsidRPr="00933A43">
        <w:rPr>
          <w:rStyle w:val="StyleUnderline"/>
          <w:highlight w:val="yellow"/>
        </w:rPr>
        <w:t>emerge</w:t>
      </w:r>
      <w:r w:rsidRPr="007C3C76">
        <w:rPr>
          <w:rStyle w:val="StyleUnderline"/>
        </w:rPr>
        <w:t xml:space="preserve">d </w:t>
      </w:r>
      <w:r w:rsidRPr="00933A43">
        <w:rPr>
          <w:rStyle w:val="StyleUnderline"/>
          <w:highlight w:val="yellow"/>
        </w:rPr>
        <w:t>from</w:t>
      </w:r>
      <w:r w:rsidRPr="007C3C76">
        <w:rPr>
          <w:rStyle w:val="StyleUnderline"/>
        </w:rPr>
        <w:t xml:space="preserve"> federal departments and </w:t>
      </w:r>
      <w:r w:rsidRPr="00933A43">
        <w:rPr>
          <w:rStyle w:val="StyleUnderline"/>
          <w:highlight w:val="yellow"/>
        </w:rPr>
        <w:t>agencies such as the</w:t>
      </w:r>
      <w:r>
        <w:t xml:space="preserve"> U.S. </w:t>
      </w:r>
      <w:r w:rsidRPr="00933A43">
        <w:rPr>
          <w:rStyle w:val="StyleUnderline"/>
          <w:highlight w:val="yellow"/>
        </w:rPr>
        <w:t>D</w:t>
      </w:r>
      <w:r>
        <w:t xml:space="preserve">epartment </w:t>
      </w:r>
      <w:r w:rsidRPr="00933A43">
        <w:rPr>
          <w:rStyle w:val="StyleUnderline"/>
          <w:highlight w:val="yellow"/>
        </w:rPr>
        <w:t>o</w:t>
      </w:r>
      <w:r>
        <w:t xml:space="preserve">f </w:t>
      </w:r>
      <w:r w:rsidRPr="00933A43">
        <w:rPr>
          <w:rStyle w:val="StyleUnderline"/>
          <w:highlight w:val="yellow"/>
        </w:rPr>
        <w:t>E</w:t>
      </w:r>
      <w:r>
        <w:t xml:space="preserve">ducation </w:t>
      </w:r>
      <w:r w:rsidRPr="00933A43">
        <w:rPr>
          <w:rStyle w:val="StyleUnderline"/>
          <w:highlight w:val="yellow"/>
        </w:rPr>
        <w:t>and</w:t>
      </w:r>
      <w:r>
        <w:t xml:space="preserve"> the </w:t>
      </w:r>
      <w:r w:rsidRPr="00933A43">
        <w:rPr>
          <w:rStyle w:val="StyleUnderline"/>
          <w:highlight w:val="yellow"/>
        </w:rPr>
        <w:t>O</w:t>
      </w:r>
      <w:r>
        <w:t xml:space="preserve">ffice for </w:t>
      </w:r>
      <w:r w:rsidRPr="00933A43">
        <w:rPr>
          <w:rStyle w:val="StyleUnderline"/>
          <w:highlight w:val="yellow"/>
        </w:rPr>
        <w:t>C</w:t>
      </w:r>
      <w:r>
        <w:t xml:space="preserve">ivil </w:t>
      </w:r>
      <w:r w:rsidRPr="00933A43">
        <w:rPr>
          <w:rStyle w:val="StyleUnderline"/>
          <w:highlight w:val="yellow"/>
        </w:rPr>
        <w:t>R</w:t>
      </w:r>
      <w:r>
        <w:t xml:space="preserve">ights. </w:t>
      </w:r>
      <w:r w:rsidRPr="00365CE9">
        <w:rPr>
          <w:rStyle w:val="StyleUnderline"/>
        </w:rPr>
        <w:t>These regulations provide guidance to state and local educational agencies regarding educators’ responsibilities and students’ rights</w:t>
      </w:r>
      <w:r>
        <w:t xml:space="preserve">. For example, </w:t>
      </w:r>
      <w:r w:rsidRPr="00365CE9">
        <w:rPr>
          <w:rStyle w:val="StyleUnderline"/>
        </w:rPr>
        <w:t>the rights of students with disabilities are protected under</w:t>
      </w:r>
      <w:r>
        <w:t xml:space="preserve"> the Individuals with Disabilities in Education Act (</w:t>
      </w:r>
      <w:r w:rsidRPr="00365CE9">
        <w:rPr>
          <w:rStyle w:val="StyleUnderline"/>
        </w:rPr>
        <w:t>IDEA</w:t>
      </w:r>
      <w:r>
        <w:t xml:space="preserve">) </w:t>
      </w:r>
      <w:r w:rsidRPr="00365CE9">
        <w:rPr>
          <w:rStyle w:val="StyleUnderline"/>
        </w:rPr>
        <w:t>and are further explained in the IDEA regulations, which are issued by the D</w:t>
      </w:r>
      <w:r>
        <w:t xml:space="preserve">epartment </w:t>
      </w:r>
      <w:r w:rsidRPr="00365CE9">
        <w:rPr>
          <w:rStyle w:val="StyleUnderline"/>
        </w:rPr>
        <w:t>o</w:t>
      </w:r>
      <w:r>
        <w:t xml:space="preserve">f </w:t>
      </w:r>
      <w:r w:rsidRPr="00365CE9">
        <w:rPr>
          <w:rStyle w:val="StyleUnderline"/>
        </w:rPr>
        <w:t>E</w:t>
      </w:r>
      <w:r>
        <w:t xml:space="preserve">ducation. Likewise, </w:t>
      </w:r>
      <w:r w:rsidRPr="00365CE9">
        <w:rPr>
          <w:rStyle w:val="StyleUnderline"/>
        </w:rPr>
        <w:t>the educational rights of</w:t>
      </w:r>
      <w:r>
        <w:t xml:space="preserve"> English language learners (</w:t>
      </w:r>
      <w:r w:rsidRPr="00365CE9">
        <w:rPr>
          <w:rStyle w:val="StyleUnderline"/>
        </w:rPr>
        <w:t>ELLs</w:t>
      </w:r>
      <w:r>
        <w:t xml:space="preserve">) </w:t>
      </w:r>
      <w:r w:rsidRPr="00365CE9">
        <w:rPr>
          <w:rStyle w:val="StyleUnderline"/>
        </w:rPr>
        <w:t>are protected by Title VI of the Civil Rights Act</w:t>
      </w:r>
      <w:r>
        <w:t xml:space="preserve"> of 1964 </w:t>
      </w:r>
      <w:r w:rsidRPr="00365CE9">
        <w:rPr>
          <w:rStyle w:val="StyleUnderline"/>
        </w:rPr>
        <w:t>and are enforced through regulations issued by the O</w:t>
      </w:r>
      <w:r>
        <w:t xml:space="preserve">ffice for </w:t>
      </w:r>
      <w:r w:rsidRPr="00365CE9">
        <w:rPr>
          <w:rStyle w:val="StyleUnderline"/>
        </w:rPr>
        <w:t>C</w:t>
      </w:r>
      <w:r>
        <w:t xml:space="preserve">ivil </w:t>
      </w:r>
      <w:r w:rsidRPr="00365CE9">
        <w:rPr>
          <w:rStyle w:val="StyleUnderline"/>
        </w:rPr>
        <w:t>R</w:t>
      </w:r>
      <w:r>
        <w:t>ights. The legal background of regulations and how they are created are discussed in this entry.</w:t>
      </w:r>
    </w:p>
    <w:p w14:paraId="554EFABB" w14:textId="77777777" w:rsidR="00D13AEB" w:rsidRDefault="00D13AEB" w:rsidP="00D13AEB">
      <w:r>
        <w:t>Legal Context</w:t>
      </w:r>
    </w:p>
    <w:p w14:paraId="51F5CC12" w14:textId="77777777" w:rsidR="00D13AEB" w:rsidRDefault="00D13AEB" w:rsidP="00D13AEB">
      <w:r w:rsidRPr="00365CE9">
        <w:rPr>
          <w:rStyle w:val="StyleUnderline"/>
        </w:rPr>
        <w:t>Governmental powers are vested</w:t>
      </w:r>
      <w:r>
        <w:t xml:space="preserve"> by the U.S. Constitution </w:t>
      </w:r>
      <w:r w:rsidRPr="00365CE9">
        <w:rPr>
          <w:rStyle w:val="StyleUnderline"/>
        </w:rPr>
        <w:t>in three separate branches</w:t>
      </w:r>
      <w:r>
        <w:t xml:space="preserve">: the executive, legislative, and judicial. </w:t>
      </w:r>
      <w:r w:rsidRPr="00757B6F">
        <w:rPr>
          <w:rStyle w:val="StyleUnderline"/>
          <w:highlight w:val="yellow"/>
        </w:rPr>
        <w:t>Following</w:t>
      </w:r>
      <w:r w:rsidRPr="00365CE9">
        <w:rPr>
          <w:rStyle w:val="StyleUnderline"/>
        </w:rPr>
        <w:t xml:space="preserve"> a </w:t>
      </w:r>
      <w:r w:rsidRPr="00757B6F">
        <w:rPr>
          <w:rStyle w:val="StyleUnderline"/>
          <w:highlight w:val="yellow"/>
        </w:rPr>
        <w:t>strict</w:t>
      </w:r>
      <w:r w:rsidRPr="00365CE9">
        <w:rPr>
          <w:rStyle w:val="StyleUnderline"/>
        </w:rPr>
        <w:t xml:space="preserve"> concept of </w:t>
      </w:r>
      <w:r w:rsidRPr="00757B6F">
        <w:rPr>
          <w:rStyle w:val="StyleUnderline"/>
          <w:highlight w:val="yellow"/>
        </w:rPr>
        <w:t>s</w:t>
      </w:r>
      <w:r w:rsidRPr="00365CE9">
        <w:rPr>
          <w:rStyle w:val="StyleUnderline"/>
        </w:rPr>
        <w:t xml:space="preserve">eparation </w:t>
      </w:r>
      <w:r w:rsidRPr="00757B6F">
        <w:rPr>
          <w:rStyle w:val="StyleUnderline"/>
          <w:highlight w:val="yellow"/>
        </w:rPr>
        <w:t>o</w:t>
      </w:r>
      <w:r w:rsidRPr="00365CE9">
        <w:rPr>
          <w:rStyle w:val="StyleUnderline"/>
        </w:rPr>
        <w:t xml:space="preserve">f </w:t>
      </w:r>
      <w:r w:rsidRPr="00757B6F">
        <w:rPr>
          <w:rStyle w:val="StyleUnderline"/>
          <w:highlight w:val="yellow"/>
        </w:rPr>
        <w:t>p</w:t>
      </w:r>
      <w:r w:rsidRPr="00365CE9">
        <w:rPr>
          <w:rStyle w:val="StyleUnderline"/>
        </w:rPr>
        <w:t xml:space="preserve">owers, </w:t>
      </w:r>
      <w:r w:rsidRPr="00757B6F">
        <w:rPr>
          <w:rStyle w:val="StyleUnderline"/>
          <w:highlight w:val="yellow"/>
        </w:rPr>
        <w:t>each</w:t>
      </w:r>
      <w:r w:rsidRPr="00365CE9">
        <w:rPr>
          <w:rStyle w:val="StyleUnderline"/>
        </w:rPr>
        <w:t xml:space="preserve"> of these</w:t>
      </w:r>
      <w:r>
        <w:t xml:space="preserve"> three governmental </w:t>
      </w:r>
      <w:r w:rsidRPr="00757B6F">
        <w:rPr>
          <w:rStyle w:val="StyleUnderline"/>
          <w:highlight w:val="yellow"/>
        </w:rPr>
        <w:t>branch</w:t>
      </w:r>
      <w:r w:rsidRPr="00365CE9">
        <w:rPr>
          <w:rStyle w:val="StyleUnderline"/>
        </w:rPr>
        <w:t xml:space="preserve">es </w:t>
      </w:r>
      <w:r w:rsidRPr="00757B6F">
        <w:rPr>
          <w:rStyle w:val="StyleUnderline"/>
          <w:highlight w:val="yellow"/>
        </w:rPr>
        <w:t>has</w:t>
      </w:r>
      <w:r w:rsidRPr="00365CE9">
        <w:rPr>
          <w:rStyle w:val="StyleUnderline"/>
        </w:rPr>
        <w:t xml:space="preserve"> the </w:t>
      </w:r>
      <w:r w:rsidRPr="00757B6F">
        <w:rPr>
          <w:rStyle w:val="StyleUnderline"/>
          <w:highlight w:val="yellow"/>
        </w:rPr>
        <w:t>power</w:t>
      </w:r>
      <w:r w:rsidRPr="00365CE9">
        <w:rPr>
          <w:rStyle w:val="StyleUnderline"/>
        </w:rPr>
        <w:t xml:space="preserve"> and responsibility </w:t>
      </w:r>
      <w:r w:rsidRPr="00757B6F">
        <w:rPr>
          <w:rStyle w:val="StyleUnderline"/>
          <w:highlight w:val="yellow"/>
        </w:rPr>
        <w:t>to act</w:t>
      </w:r>
      <w:r w:rsidRPr="00365CE9">
        <w:rPr>
          <w:rStyle w:val="StyleUnderline"/>
        </w:rPr>
        <w:t xml:space="preserve"> according to constitutional guidelines. The </w:t>
      </w:r>
      <w:r w:rsidRPr="00757B6F">
        <w:rPr>
          <w:rStyle w:val="StyleUnderline"/>
          <w:highlight w:val="yellow"/>
        </w:rPr>
        <w:t>legislative</w:t>
      </w:r>
      <w:r w:rsidRPr="00365CE9">
        <w:rPr>
          <w:rStyle w:val="StyleUnderline"/>
        </w:rPr>
        <w:t xml:space="preserve"> branch </w:t>
      </w:r>
      <w:r w:rsidRPr="00757B6F">
        <w:rPr>
          <w:rStyle w:val="StyleUnderline"/>
          <w:highlight w:val="yellow"/>
        </w:rPr>
        <w:t>has</w:t>
      </w:r>
      <w:r w:rsidRPr="00365CE9">
        <w:rPr>
          <w:rStyle w:val="StyleUnderline"/>
        </w:rPr>
        <w:t xml:space="preserve"> the primary </w:t>
      </w:r>
      <w:r w:rsidRPr="00757B6F">
        <w:rPr>
          <w:rStyle w:val="StyleUnderline"/>
          <w:highlight w:val="yellow"/>
        </w:rPr>
        <w:t>power to make laws</w:t>
      </w:r>
      <w:r w:rsidRPr="00365CE9">
        <w:rPr>
          <w:rStyle w:val="StyleUnderline"/>
        </w:rPr>
        <w:t xml:space="preserve"> and to provide for the necessary policies and procedures to enact the laws. </w:t>
      </w:r>
      <w:r w:rsidRPr="00757B6F">
        <w:rPr>
          <w:rStyle w:val="StyleUnderline"/>
          <w:highlight w:val="yellow"/>
        </w:rPr>
        <w:t>Regulations</w:t>
      </w:r>
      <w:r w:rsidRPr="00365CE9">
        <w:rPr>
          <w:rStyle w:val="StyleUnderline"/>
        </w:rPr>
        <w:t xml:space="preserve"> typically </w:t>
      </w:r>
      <w:r w:rsidRPr="00757B6F">
        <w:rPr>
          <w:rStyle w:val="StyleUnderline"/>
          <w:highlight w:val="yellow"/>
        </w:rPr>
        <w:t>emerge as a</w:t>
      </w:r>
      <w:r w:rsidRPr="00365CE9">
        <w:rPr>
          <w:rStyle w:val="StyleUnderline"/>
        </w:rPr>
        <w:t xml:space="preserve"> direct </w:t>
      </w:r>
      <w:r w:rsidRPr="00757B6F">
        <w:rPr>
          <w:rStyle w:val="StyleUnderline"/>
          <w:highlight w:val="yellow"/>
        </w:rPr>
        <w:t>result</w:t>
      </w:r>
      <w:r w:rsidRPr="00365CE9">
        <w:rPr>
          <w:rStyle w:val="StyleUnderline"/>
        </w:rPr>
        <w:t xml:space="preserve"> of this exercise of lawmaking power by the legislative branch</w:t>
      </w:r>
      <w:r>
        <w:t>.</w:t>
      </w:r>
    </w:p>
    <w:p w14:paraId="5DA2BD35" w14:textId="77777777" w:rsidR="00D13AEB" w:rsidRDefault="00D13AEB" w:rsidP="00D13AEB">
      <w:r>
        <w:t xml:space="preserve">Federal or state </w:t>
      </w:r>
      <w:r w:rsidRPr="00757B6F">
        <w:rPr>
          <w:rStyle w:val="StyleUnderline"/>
          <w:highlight w:val="yellow"/>
        </w:rPr>
        <w:t>legislatures</w:t>
      </w:r>
      <w:r w:rsidRPr="00365CE9">
        <w:rPr>
          <w:rStyle w:val="StyleUnderline"/>
        </w:rPr>
        <w:t xml:space="preserve"> may </w:t>
      </w:r>
      <w:r w:rsidRPr="00757B6F">
        <w:rPr>
          <w:rStyle w:val="StyleUnderline"/>
          <w:highlight w:val="yellow"/>
        </w:rPr>
        <w:t>delegate</w:t>
      </w:r>
      <w:r w:rsidRPr="00365CE9">
        <w:rPr>
          <w:rStyle w:val="StyleUnderline"/>
        </w:rPr>
        <w:t xml:space="preserve"> rulemaking authority and </w:t>
      </w:r>
      <w:r w:rsidRPr="00757B6F">
        <w:rPr>
          <w:rStyle w:val="StyleUnderline"/>
          <w:highlight w:val="yellow"/>
        </w:rPr>
        <w:t>regulatory powers to</w:t>
      </w:r>
      <w:r w:rsidRPr="00365CE9">
        <w:rPr>
          <w:rStyle w:val="StyleUnderline"/>
        </w:rPr>
        <w:t xml:space="preserve"> specific </w:t>
      </w:r>
      <w:r w:rsidRPr="00757B6F">
        <w:rPr>
          <w:rStyle w:val="StyleUnderline"/>
          <w:highlight w:val="yellow"/>
        </w:rPr>
        <w:t>agencies</w:t>
      </w:r>
      <w:r w:rsidRPr="00365CE9">
        <w:rPr>
          <w:rStyle w:val="StyleUnderline"/>
        </w:rPr>
        <w:t xml:space="preserve"> or departments in the executive branch</w:t>
      </w:r>
      <w:r>
        <w:t xml:space="preserve"> of [end page 669] government. These governmental </w:t>
      </w:r>
      <w:r w:rsidRPr="00757B6F">
        <w:rPr>
          <w:rStyle w:val="StyleUnderline"/>
          <w:highlight w:val="yellow"/>
        </w:rPr>
        <w:t>agencies</w:t>
      </w:r>
      <w:r w:rsidRPr="00365CE9">
        <w:rPr>
          <w:rStyle w:val="StyleUnderline"/>
        </w:rPr>
        <w:t xml:space="preserve"> or departments may then </w:t>
      </w:r>
      <w:r w:rsidRPr="00757B6F">
        <w:rPr>
          <w:rStyle w:val="StyleUnderline"/>
          <w:highlight w:val="yellow"/>
        </w:rPr>
        <w:t>fulfill</w:t>
      </w:r>
      <w:r w:rsidRPr="00365CE9">
        <w:rPr>
          <w:rStyle w:val="StyleUnderline"/>
        </w:rPr>
        <w:t xml:space="preserve"> these </w:t>
      </w:r>
      <w:r w:rsidRPr="00757B6F">
        <w:rPr>
          <w:rStyle w:val="StyleUnderline"/>
          <w:highlight w:val="yellow"/>
        </w:rPr>
        <w:t>delegated powers</w:t>
      </w:r>
      <w:r w:rsidRPr="00365CE9">
        <w:rPr>
          <w:rStyle w:val="StyleUnderline"/>
        </w:rPr>
        <w:t xml:space="preserve"> and responsibilities </w:t>
      </w:r>
      <w:r w:rsidRPr="00757B6F">
        <w:rPr>
          <w:rStyle w:val="StyleUnderline"/>
          <w:highlight w:val="yellow"/>
        </w:rPr>
        <w:t>by issuing</w:t>
      </w:r>
      <w:r w:rsidRPr="00757B6F">
        <w:rPr>
          <w:rStyle w:val="StyleUnderline"/>
        </w:rPr>
        <w:t>,</w:t>
      </w:r>
      <w:r w:rsidRPr="00365CE9">
        <w:rPr>
          <w:rStyle w:val="StyleUnderline"/>
        </w:rPr>
        <w:t xml:space="preserve"> or promulgating, </w:t>
      </w:r>
      <w:r w:rsidRPr="00757B6F">
        <w:rPr>
          <w:rStyle w:val="StyleUnderline"/>
          <w:highlight w:val="yellow"/>
        </w:rPr>
        <w:t>regulations</w:t>
      </w:r>
      <w:r>
        <w:t>. During the 1930s, a surge of New Deal legislation emerged from Congress that began to delegate greater authority for issuing detailed regulations to various federal departments and agencies.</w:t>
      </w:r>
    </w:p>
    <w:p w14:paraId="47417EF5" w14:textId="77777777" w:rsidR="00D13AEB" w:rsidRDefault="00D13AEB" w:rsidP="00D13AEB">
      <w:r w:rsidRPr="00757B6F">
        <w:rPr>
          <w:rStyle w:val="StyleUnderline"/>
          <w:highlight w:val="yellow"/>
        </w:rPr>
        <w:t>Regulations are issued by</w:t>
      </w:r>
      <w:r w:rsidRPr="00365CE9">
        <w:rPr>
          <w:rStyle w:val="StyleUnderline"/>
        </w:rPr>
        <w:t xml:space="preserve"> governmental </w:t>
      </w:r>
      <w:r w:rsidRPr="00757B6F">
        <w:rPr>
          <w:rStyle w:val="StyleUnderline"/>
          <w:highlight w:val="yellow"/>
        </w:rPr>
        <w:t>agencies</w:t>
      </w:r>
      <w:r w:rsidRPr="00365CE9">
        <w:rPr>
          <w:rStyle w:val="StyleUnderline"/>
        </w:rPr>
        <w:t xml:space="preserve"> in order </w:t>
      </w:r>
      <w:r w:rsidRPr="00757B6F">
        <w:rPr>
          <w:rStyle w:val="StyleUnderline"/>
          <w:highlight w:val="yellow"/>
        </w:rPr>
        <w:t>to accomplish</w:t>
      </w:r>
      <w:r w:rsidRPr="00365CE9">
        <w:rPr>
          <w:rStyle w:val="StyleUnderline"/>
        </w:rPr>
        <w:t xml:space="preserve"> the </w:t>
      </w:r>
      <w:r w:rsidRPr="00757B6F">
        <w:rPr>
          <w:rStyle w:val="StyleUnderline"/>
          <w:highlight w:val="yellow"/>
        </w:rPr>
        <w:t>specific purposes of</w:t>
      </w:r>
      <w:r>
        <w:t xml:space="preserve"> federal, state, or local </w:t>
      </w:r>
      <w:r w:rsidRPr="00757B6F">
        <w:rPr>
          <w:rStyle w:val="StyleUnderline"/>
          <w:highlight w:val="yellow"/>
        </w:rPr>
        <w:t>statutes</w:t>
      </w:r>
      <w:r>
        <w:t xml:space="preserve">. In other words, governmental </w:t>
      </w:r>
      <w:r w:rsidRPr="00365CE9">
        <w:rPr>
          <w:rStyle w:val="StyleUnderline"/>
        </w:rPr>
        <w:t>agencies are granted the authority and responsibility to promulgate reasonable rules and regulations in furtherance of the delegated legislative powers. While</w:t>
      </w:r>
      <w:r>
        <w:t xml:space="preserve"> governmental </w:t>
      </w:r>
      <w:r w:rsidRPr="00365CE9">
        <w:rPr>
          <w:rStyle w:val="StyleUnderline"/>
        </w:rPr>
        <w:t xml:space="preserve">agencies may be granted specific authority to </w:t>
      </w:r>
      <w:r w:rsidRPr="00365CE9">
        <w:rPr>
          <w:rStyle w:val="StyleUnderline"/>
        </w:rPr>
        <w:lastRenderedPageBreak/>
        <w:t>carry out the terms of a given law, this authority is subject to various limitations upon such regulatory functions</w:t>
      </w:r>
      <w:r>
        <w:t>.</w:t>
      </w:r>
    </w:p>
    <w:p w14:paraId="36B05BA4" w14:textId="77777777" w:rsidR="00D13AEB" w:rsidRDefault="00D13AEB" w:rsidP="00D13AEB">
      <w:r w:rsidRPr="00365CE9">
        <w:rPr>
          <w:rStyle w:val="StyleUnderline"/>
        </w:rPr>
        <w:t>These limitations include</w:t>
      </w:r>
      <w:r>
        <w:t xml:space="preserve">, for example, </w:t>
      </w:r>
      <w:r w:rsidRPr="00365CE9">
        <w:rPr>
          <w:rStyle w:val="StyleUnderline"/>
        </w:rPr>
        <w:t>a limit upon the regulatory authority of</w:t>
      </w:r>
      <w:r>
        <w:t xml:space="preserve"> governmental </w:t>
      </w:r>
      <w:r w:rsidRPr="00365CE9">
        <w:rPr>
          <w:rStyle w:val="StyleUnderline"/>
        </w:rPr>
        <w:t>agencies based upon constitutional rules and legal standards. Another limitation</w:t>
      </w:r>
      <w:r>
        <w:t xml:space="preserve"> upon the regulatory authority </w:t>
      </w:r>
      <w:r w:rsidRPr="00365CE9">
        <w:rPr>
          <w:rStyle w:val="StyleUnderline"/>
        </w:rPr>
        <w:t>is the mandate requiring that regulations conform to or not exceed the delegated powers inherent in the originating statute</w:t>
      </w:r>
      <w:r>
        <w:t xml:space="preserve">. Finally, governmental </w:t>
      </w:r>
      <w:r w:rsidRPr="00365CE9">
        <w:rPr>
          <w:rStyle w:val="StyleUnderline"/>
        </w:rPr>
        <w:t>agencies are expected to adopt regulations in order to provide a mechanism for understanding, interpreting, enforcing, and overseeing the legislative purpose of a given statute or law</w:t>
      </w:r>
      <w:r>
        <w:t>.</w:t>
      </w:r>
    </w:p>
    <w:p w14:paraId="26B865DE" w14:textId="77777777" w:rsidR="00D13AEB" w:rsidRDefault="00D13AEB" w:rsidP="00D13AEB">
      <w:r>
        <w:t>How Regulations Are Made</w:t>
      </w:r>
    </w:p>
    <w:p w14:paraId="0B28AD79" w14:textId="77777777" w:rsidR="00D13AEB" w:rsidRDefault="00D13AEB" w:rsidP="00D13AEB">
      <w:r w:rsidRPr="0080655F">
        <w:rPr>
          <w:rStyle w:val="StyleUnderline"/>
        </w:rPr>
        <w:t>Regulations typically emerge following consultation with</w:t>
      </w:r>
      <w:r>
        <w:t xml:space="preserve"> the various </w:t>
      </w:r>
      <w:r w:rsidRPr="0080655F">
        <w:rPr>
          <w:rStyle w:val="StyleUnderline"/>
        </w:rPr>
        <w:t>individuals, industries, and institutions that will be affected</w:t>
      </w:r>
      <w:r>
        <w:t xml:space="preserve"> by the regulations. In fulfillment of these expectations, governmental </w:t>
      </w:r>
      <w:r w:rsidRPr="0080655F">
        <w:rPr>
          <w:rStyle w:val="StyleUnderline"/>
        </w:rPr>
        <w:t>agencies publish a proposed regulation and then offer a period of time during which interested and affected parties are given an opportunity to comment</w:t>
      </w:r>
      <w:r>
        <w:t xml:space="preserve"> on the proposed regulation. Federal </w:t>
      </w:r>
      <w:r w:rsidRPr="00757B6F">
        <w:rPr>
          <w:rStyle w:val="StyleUnderline"/>
        </w:rPr>
        <w:t>agencies must adhere to the A</w:t>
      </w:r>
      <w:r w:rsidRPr="00757B6F">
        <w:t xml:space="preserve">dministrative </w:t>
      </w:r>
      <w:r w:rsidRPr="00757B6F">
        <w:rPr>
          <w:rStyle w:val="StyleUnderline"/>
        </w:rPr>
        <w:t>P</w:t>
      </w:r>
      <w:r w:rsidRPr="00757B6F">
        <w:t xml:space="preserve">rocedure </w:t>
      </w:r>
      <w:r w:rsidRPr="00757B6F">
        <w:rPr>
          <w:rStyle w:val="StyleUnderline"/>
        </w:rPr>
        <w:t>A</w:t>
      </w:r>
      <w:r w:rsidRPr="00757B6F">
        <w:t xml:space="preserve">ct, </w:t>
      </w:r>
      <w:r w:rsidRPr="00757B6F">
        <w:rPr>
          <w:rStyle w:val="StyleUnderline"/>
        </w:rPr>
        <w:t>which mandates the publication of proposed and final regulations or rules in the Federal Register following the provision of notice and the opportunity for interested persons to share their views via written or oral presentation</w:t>
      </w:r>
      <w:r>
        <w:t>.</w:t>
      </w:r>
    </w:p>
    <w:p w14:paraId="3293BACC" w14:textId="77777777" w:rsidR="00D13AEB" w:rsidRDefault="00D13AEB" w:rsidP="00D13AEB">
      <w:r>
        <w:t xml:space="preserve">At the federal level, the proposed regulation appears in the Federal Register, which is published 5 days a week, while at the state level, the commentary process varies widely and may depend heavily upon which state agency is proposing the regulation. </w:t>
      </w:r>
      <w:r w:rsidRPr="0080655F">
        <w:rPr>
          <w:rStyle w:val="StyleUnderline"/>
        </w:rPr>
        <w:t>During and following the public commentary period, a proposed regulation may be altered significantly. The final regulation</w:t>
      </w:r>
      <w:r>
        <w:t xml:space="preserve">, however, </w:t>
      </w:r>
      <w:r w:rsidRPr="0080655F">
        <w:rPr>
          <w:rStyle w:val="StyleUnderline"/>
        </w:rPr>
        <w:t xml:space="preserve">is expected to provide practical guidance to affected individuals and to the public agency responsible for implementing the originating statute. </w:t>
      </w:r>
      <w:r w:rsidRPr="00757B6F">
        <w:rPr>
          <w:rStyle w:val="StyleUnderline"/>
          <w:highlight w:val="yellow"/>
        </w:rPr>
        <w:t>Final regulations</w:t>
      </w:r>
      <w:r w:rsidRPr="0080655F">
        <w:rPr>
          <w:rStyle w:val="StyleUnderline"/>
        </w:rPr>
        <w:t xml:space="preserve"> issued by federal agencies </w:t>
      </w:r>
      <w:r w:rsidRPr="00757B6F">
        <w:rPr>
          <w:rStyle w:val="StyleUnderline"/>
          <w:highlight w:val="yellow"/>
        </w:rPr>
        <w:t>are published in the C</w:t>
      </w:r>
      <w:r>
        <w:t xml:space="preserve">ode of </w:t>
      </w:r>
      <w:r w:rsidRPr="00757B6F">
        <w:rPr>
          <w:rStyle w:val="StyleUnderline"/>
          <w:highlight w:val="yellow"/>
        </w:rPr>
        <w:t>F</w:t>
      </w:r>
      <w:r>
        <w:t xml:space="preserve">ederal </w:t>
      </w:r>
      <w:r w:rsidRPr="00757B6F">
        <w:rPr>
          <w:rStyle w:val="StyleUnderline"/>
          <w:highlight w:val="yellow"/>
        </w:rPr>
        <w:t>R</w:t>
      </w:r>
      <w:r>
        <w:t xml:space="preserve">egulations and are arranged by subject. </w:t>
      </w:r>
      <w:r w:rsidRPr="00757B6F">
        <w:rPr>
          <w:rStyle w:val="Emphasis"/>
          <w:highlight w:val="yellow"/>
        </w:rPr>
        <w:t>Regulations affecting ed</w:t>
      </w:r>
      <w:r w:rsidRPr="0080655F">
        <w:rPr>
          <w:rStyle w:val="Emphasis"/>
        </w:rPr>
        <w:t xml:space="preserve">ucation </w:t>
      </w:r>
      <w:r w:rsidRPr="00757B6F">
        <w:rPr>
          <w:rStyle w:val="Emphasis"/>
          <w:highlight w:val="yellow"/>
        </w:rPr>
        <w:t>can be found primarily in Title 34</w:t>
      </w:r>
      <w:r w:rsidRPr="0080655F">
        <w:rPr>
          <w:rStyle w:val="Emphasis"/>
        </w:rPr>
        <w:t xml:space="preserve"> (Education) of the C</w:t>
      </w:r>
      <w:r>
        <w:t xml:space="preserve">ode of </w:t>
      </w:r>
      <w:r w:rsidRPr="0080655F">
        <w:rPr>
          <w:rStyle w:val="Emphasis"/>
        </w:rPr>
        <w:t>F</w:t>
      </w:r>
      <w:r>
        <w:t xml:space="preserve">ederal </w:t>
      </w:r>
      <w:r w:rsidRPr="0080655F">
        <w:rPr>
          <w:rStyle w:val="Emphasis"/>
        </w:rPr>
        <w:t>R</w:t>
      </w:r>
      <w:r>
        <w:t>egulations.</w:t>
      </w:r>
    </w:p>
    <w:p w14:paraId="6871F4A8" w14:textId="77777777" w:rsidR="00D13AEB" w:rsidRDefault="00D13AEB" w:rsidP="00D13AEB">
      <w:r w:rsidRPr="0080655F">
        <w:rPr>
          <w:rStyle w:val="StyleUnderline"/>
        </w:rPr>
        <w:t xml:space="preserve">Even though the definition of </w:t>
      </w:r>
      <w:r w:rsidRPr="00757B6F">
        <w:rPr>
          <w:rStyle w:val="StyleUnderline"/>
          <w:highlight w:val="yellow"/>
        </w:rPr>
        <w:t>regulation</w:t>
      </w:r>
      <w:r w:rsidRPr="0080655F">
        <w:rPr>
          <w:rStyle w:val="StyleUnderline"/>
        </w:rPr>
        <w:t xml:space="preserve"> is typically broad, this term </w:t>
      </w:r>
      <w:r w:rsidRPr="00757B6F">
        <w:rPr>
          <w:rStyle w:val="StyleUnderline"/>
          <w:highlight w:val="yellow"/>
        </w:rPr>
        <w:t>does not encompass all agency pronouncements</w:t>
      </w:r>
      <w:r>
        <w:t xml:space="preserve">. First, </w:t>
      </w:r>
      <w:r w:rsidRPr="0080655F">
        <w:rPr>
          <w:rStyle w:val="StyleUnderline"/>
        </w:rPr>
        <w:t xml:space="preserve">courts have determined that federal </w:t>
      </w:r>
      <w:r w:rsidRPr="00757B6F">
        <w:rPr>
          <w:rStyle w:val="StyleUnderline"/>
          <w:highlight w:val="yellow"/>
        </w:rPr>
        <w:t>regulations have</w:t>
      </w:r>
      <w:r w:rsidRPr="0080655F">
        <w:rPr>
          <w:rStyle w:val="StyleUnderline"/>
        </w:rPr>
        <w:t xml:space="preserve"> the full </w:t>
      </w:r>
      <w:r w:rsidRPr="00757B6F">
        <w:rPr>
          <w:rStyle w:val="StyleUnderline"/>
          <w:highlight w:val="yellow"/>
        </w:rPr>
        <w:t>force</w:t>
      </w:r>
      <w:r w:rsidRPr="0080655F">
        <w:rPr>
          <w:rStyle w:val="StyleUnderline"/>
        </w:rPr>
        <w:t xml:space="preserve"> and effect </w:t>
      </w:r>
      <w:r w:rsidRPr="00757B6F">
        <w:rPr>
          <w:rStyle w:val="StyleUnderline"/>
          <w:highlight w:val="yellow"/>
        </w:rPr>
        <w:t>of law only when</w:t>
      </w:r>
      <w:r w:rsidRPr="0080655F">
        <w:rPr>
          <w:rStyle w:val="StyleUnderline"/>
        </w:rPr>
        <w:t xml:space="preserve"> they have been </w:t>
      </w:r>
      <w:r w:rsidRPr="00757B6F">
        <w:rPr>
          <w:rStyle w:val="StyleUnderline"/>
          <w:highlight w:val="yellow"/>
        </w:rPr>
        <w:t>adopted by</w:t>
      </w:r>
      <w:r>
        <w:t xml:space="preserve"> governmental </w:t>
      </w:r>
      <w:r w:rsidRPr="00757B6F">
        <w:rPr>
          <w:rStyle w:val="StyleUnderline"/>
          <w:highlight w:val="yellow"/>
        </w:rPr>
        <w:t>agencies for the purpose enforcing acts of Congress</w:t>
      </w:r>
      <w:r>
        <w:t xml:space="preserve">. Second, </w:t>
      </w:r>
      <w:r w:rsidRPr="0080655F">
        <w:rPr>
          <w:rStyle w:val="StyleUnderline"/>
        </w:rPr>
        <w:t xml:space="preserve">courts have repeatedly held that </w:t>
      </w:r>
      <w:r w:rsidRPr="00757B6F">
        <w:rPr>
          <w:rStyle w:val="StyleUnderline"/>
        </w:rPr>
        <w:t>regulations must be filed and published</w:t>
      </w:r>
      <w:r w:rsidRPr="0080655F">
        <w:rPr>
          <w:rStyle w:val="StyleUnderline"/>
        </w:rPr>
        <w:t xml:space="preserve"> in order to be effective as a matter of law</w:t>
      </w:r>
      <w:r>
        <w:t xml:space="preserve">. In theory, however, regulations do not have the effect of law because they are not the work of legislatures. Yet </w:t>
      </w:r>
      <w:r w:rsidRPr="0080655F">
        <w:rPr>
          <w:rStyle w:val="StyleUnderline"/>
        </w:rPr>
        <w:t>given the practice of judicial review of administrative action, regulations are typically a significant factor influencing the outcome of cases in which regulatory activity is involved</w:t>
      </w:r>
      <w:r>
        <w:t>.</w:t>
      </w:r>
    </w:p>
    <w:p w14:paraId="3AA5C46F" w14:textId="4D030D39" w:rsidR="005B6E0A" w:rsidRDefault="00D13AEB" w:rsidP="005B6E0A">
      <w:r w:rsidRPr="0080655F">
        <w:rPr>
          <w:rStyle w:val="StyleUnderline"/>
        </w:rPr>
        <w:t>Legislative efforts to reauthorize existing federal statutes and to adopt new laws are likely to continue. With the passage of the</w:t>
      </w:r>
      <w:r>
        <w:t xml:space="preserve"> Elementary and Secondary Education Act of 1965 (</w:t>
      </w:r>
      <w:r w:rsidRPr="0080655F">
        <w:rPr>
          <w:rStyle w:val="StyleUnderline"/>
        </w:rPr>
        <w:t>ESEA</w:t>
      </w:r>
      <w:r>
        <w:t xml:space="preserve">), currently </w:t>
      </w:r>
      <w:r w:rsidRPr="0080655F">
        <w:rPr>
          <w:rStyle w:val="StyleUnderline"/>
        </w:rPr>
        <w:t>reauthorized as</w:t>
      </w:r>
      <w:r>
        <w:t xml:space="preserve"> the </w:t>
      </w:r>
      <w:r w:rsidRPr="0080655F">
        <w:rPr>
          <w:rStyle w:val="StyleUnderline"/>
        </w:rPr>
        <w:t>N</w:t>
      </w:r>
      <w:r>
        <w:t xml:space="preserve">o </w:t>
      </w:r>
      <w:r w:rsidRPr="0080655F">
        <w:rPr>
          <w:rStyle w:val="StyleUnderline"/>
        </w:rPr>
        <w:t>C</w:t>
      </w:r>
      <w:r>
        <w:t xml:space="preserve">hild </w:t>
      </w:r>
      <w:r w:rsidRPr="0080655F">
        <w:rPr>
          <w:rStyle w:val="StyleUnderline"/>
        </w:rPr>
        <w:t>L</w:t>
      </w:r>
      <w:r>
        <w:t xml:space="preserve">eft </w:t>
      </w:r>
      <w:r w:rsidRPr="0080655F">
        <w:rPr>
          <w:rStyle w:val="StyleUnderline"/>
        </w:rPr>
        <w:t>B</w:t>
      </w:r>
      <w:r>
        <w:t xml:space="preserve">ehind Act of 2001, </w:t>
      </w:r>
      <w:r w:rsidRPr="0080655F">
        <w:rPr>
          <w:rStyle w:val="StyleUnderline"/>
        </w:rPr>
        <w:t>the legislative and executive branches of government have demonstrated a heightened interest in state and local educational issues</w:t>
      </w:r>
      <w:r>
        <w:t xml:space="preserve">. As a result of this interest, </w:t>
      </w:r>
      <w:r w:rsidRPr="0080655F">
        <w:rPr>
          <w:rStyle w:val="StyleUnderline"/>
        </w:rPr>
        <w:t>federal departments and agencies have issued and continue to issue regulations that directly impact state and local educational agencies</w:t>
      </w:r>
      <w:r>
        <w:t>.</w:t>
      </w:r>
    </w:p>
    <w:p w14:paraId="14791780" w14:textId="77777777" w:rsidR="00046D05" w:rsidRDefault="00046D05" w:rsidP="005B6E0A"/>
    <w:p w14:paraId="3D1CE648" w14:textId="506E052F" w:rsidR="0090036E" w:rsidRPr="00707DBD" w:rsidRDefault="004975C7" w:rsidP="0090036E">
      <w:pPr>
        <w:pStyle w:val="Heading4"/>
        <w:rPr>
          <w:rFonts w:cs="Times New Roman"/>
        </w:rPr>
      </w:pPr>
      <w:r>
        <w:rPr>
          <w:rFonts w:cs="Times New Roman"/>
        </w:rPr>
        <w:t>R</w:t>
      </w:r>
      <w:r w:rsidR="0090036E" w:rsidRPr="00707DBD">
        <w:rPr>
          <w:rFonts w:cs="Times New Roman"/>
        </w:rPr>
        <w:t xml:space="preserve">egulations are </w:t>
      </w:r>
      <w:r w:rsidR="0090036E" w:rsidRPr="00046D05">
        <w:rPr>
          <w:rFonts w:cs="Times New Roman"/>
          <w:u w:val="single"/>
        </w:rPr>
        <w:t>exclusively</w:t>
      </w:r>
      <w:r w:rsidR="0090036E" w:rsidRPr="00707DBD">
        <w:rPr>
          <w:rFonts w:cs="Times New Roman"/>
        </w:rPr>
        <w:t xml:space="preserve"> prescribed and carried out by the DOE</w:t>
      </w:r>
      <w:r w:rsidR="00B8222C">
        <w:rPr>
          <w:rFonts w:cs="Times New Roman"/>
        </w:rPr>
        <w:t>/</w:t>
      </w:r>
      <w:r w:rsidR="0090036E" w:rsidRPr="00707DBD">
        <w:rPr>
          <w:rFonts w:cs="Times New Roman"/>
        </w:rPr>
        <w:t>Secretary of Education and must be binding across all 50 states</w:t>
      </w:r>
    </w:p>
    <w:p w14:paraId="18BB36A5" w14:textId="232BC335" w:rsidR="0090036E" w:rsidRPr="00707DBD" w:rsidRDefault="0090036E" w:rsidP="0090036E">
      <w:pPr>
        <w:rPr>
          <w:iCs/>
        </w:rPr>
      </w:pPr>
      <w:r w:rsidRPr="00707DBD">
        <w:rPr>
          <w:rStyle w:val="Style13ptBold"/>
        </w:rPr>
        <w:t>US Code Title 20</w:t>
      </w:r>
      <w:r w:rsidR="00B8222C">
        <w:t xml:space="preserve"> (United States Code, Title 20, established ESEA and outlines</w:t>
      </w:r>
      <w:r w:rsidR="00B8222C" w:rsidRPr="00B8222C">
        <w:t xml:space="preserve"> the role of education in the United States Code.[1]</w:t>
      </w:r>
      <w:r w:rsidRPr="00707DBD">
        <w:t xml:space="preserve">Education; Chapter 31: </w:t>
      </w:r>
      <w:r w:rsidRPr="006C27CF">
        <w:rPr>
          <w:rStyle w:val="Emphasis"/>
          <w:highlight w:val="cyan"/>
        </w:rPr>
        <w:t>General Provisions Concerning Education</w:t>
      </w:r>
      <w:r w:rsidRPr="00707DBD">
        <w:rPr>
          <w:rStyle w:val="Emphasis"/>
          <w:b w:val="0"/>
        </w:rPr>
        <w:t>, Lexis)</w:t>
      </w:r>
      <w:r w:rsidR="007379C6">
        <w:rPr>
          <w:rStyle w:val="Emphasis"/>
          <w:b w:val="0"/>
        </w:rPr>
        <w:t>//ac</w:t>
      </w:r>
    </w:p>
    <w:p w14:paraId="612C0D4A" w14:textId="77777777" w:rsidR="0090036E" w:rsidRPr="00707DBD" w:rsidRDefault="0090036E" w:rsidP="0090036E">
      <w:r w:rsidRPr="00707DBD">
        <w:t xml:space="preserve">§ 1232.  </w:t>
      </w:r>
      <w:r w:rsidRPr="00707DBD">
        <w:rPr>
          <w:rStyle w:val="Emphasis"/>
        </w:rPr>
        <w:t>Regulations</w:t>
      </w:r>
      <w:r w:rsidRPr="00707DBD">
        <w:t xml:space="preserve"> </w:t>
      </w:r>
    </w:p>
    <w:p w14:paraId="7206B64F" w14:textId="77777777" w:rsidR="0090036E" w:rsidRPr="00707DBD" w:rsidRDefault="0090036E" w:rsidP="0090036E">
      <w:pPr>
        <w:rPr>
          <w:rStyle w:val="StyleUnderline"/>
        </w:rPr>
      </w:pPr>
      <w:r w:rsidRPr="00707DBD">
        <w:t>(a) "</w:t>
      </w:r>
      <w:r w:rsidRPr="00707DBD">
        <w:rPr>
          <w:rStyle w:val="StyleUnderline"/>
        </w:rPr>
        <w:t xml:space="preserve">Regulation" defined. </w:t>
      </w:r>
      <w:r w:rsidRPr="00707DBD">
        <w:t>For the purpose of this section,</w:t>
      </w:r>
      <w:r w:rsidRPr="00707DBD">
        <w:rPr>
          <w:rStyle w:val="StyleUnderline"/>
        </w:rPr>
        <w:t xml:space="preserve"> </w:t>
      </w:r>
      <w:r w:rsidRPr="00890FDF">
        <w:rPr>
          <w:rStyle w:val="StyleUnderline"/>
          <w:highlight w:val="cyan"/>
        </w:rPr>
        <w:t>the term "regulation" means any generally applicable rule, regulation, guideline, interpretation, or other requirement</w:t>
      </w:r>
      <w:r w:rsidRPr="00707DBD">
        <w:rPr>
          <w:rStyle w:val="StyleUnderline"/>
        </w:rPr>
        <w:t xml:space="preserve"> that--</w:t>
      </w:r>
    </w:p>
    <w:p w14:paraId="068CDA28" w14:textId="77777777" w:rsidR="0090036E" w:rsidRPr="00707DBD" w:rsidRDefault="0090036E" w:rsidP="0090036E">
      <w:pPr>
        <w:rPr>
          <w:rStyle w:val="StyleUnderline"/>
        </w:rPr>
      </w:pPr>
      <w:r w:rsidRPr="00707DBD">
        <w:rPr>
          <w:rStyle w:val="StyleUnderline"/>
        </w:rPr>
        <w:t xml:space="preserve">   (1) </w:t>
      </w:r>
      <w:r w:rsidRPr="00890FDF">
        <w:rPr>
          <w:rStyle w:val="StyleUnderline"/>
          <w:highlight w:val="cyan"/>
        </w:rPr>
        <w:t>is prescribed by the Secretary or the Department; and</w:t>
      </w:r>
    </w:p>
    <w:p w14:paraId="6499E1E8" w14:textId="25121D41" w:rsidR="0090036E" w:rsidRPr="00707DBD" w:rsidRDefault="0090036E" w:rsidP="0090036E">
      <w:pPr>
        <w:rPr>
          <w:u w:val="single"/>
        </w:rPr>
      </w:pPr>
      <w:r w:rsidRPr="00707DBD">
        <w:rPr>
          <w:rStyle w:val="StyleUnderline"/>
        </w:rPr>
        <w:t xml:space="preserve">   (2) </w:t>
      </w:r>
      <w:r w:rsidRPr="00890FDF">
        <w:rPr>
          <w:rStyle w:val="StyleUnderline"/>
          <w:highlight w:val="cyan"/>
        </w:rPr>
        <w:t>has legally binding effect</w:t>
      </w:r>
      <w:r w:rsidRPr="00707DBD">
        <w:rPr>
          <w:rStyle w:val="StyleUnderline"/>
        </w:rPr>
        <w:t xml:space="preserve"> in</w:t>
      </w:r>
      <w:r w:rsidR="00E16929">
        <w:rPr>
          <w:rStyle w:val="StyleUnderline"/>
        </w:rPr>
        <w:t xml:space="preserve"> </w:t>
      </w:r>
      <w:r w:rsidRPr="00707DBD">
        <w:rPr>
          <w:rStyle w:val="StyleUnderline"/>
        </w:rPr>
        <w:t xml:space="preserve"> connection with, or affecting, the provision of financial assistance under any applicable program.</w:t>
      </w:r>
    </w:p>
    <w:p w14:paraId="7E7C7604" w14:textId="77777777" w:rsidR="0090036E" w:rsidRPr="00707DBD" w:rsidRDefault="0090036E" w:rsidP="0090036E">
      <w:pPr>
        <w:rPr>
          <w:u w:val="single"/>
        </w:rPr>
      </w:pPr>
      <w:r w:rsidRPr="00707DBD">
        <w:t xml:space="preserve">(b) Citation of authority. </w:t>
      </w:r>
      <w:r w:rsidRPr="00474103">
        <w:t>Regulations shall contain, immediately following each substantive provision of such regulations, citations to the particular section or sections of statutory law or other legal authority on which such provision is based</w:t>
      </w:r>
      <w:r w:rsidRPr="00707DBD">
        <w:rPr>
          <w:rStyle w:val="StyleUnderline"/>
        </w:rPr>
        <w:t>.</w:t>
      </w:r>
    </w:p>
    <w:p w14:paraId="07C87782" w14:textId="77777777" w:rsidR="0090036E" w:rsidRDefault="0090036E" w:rsidP="0090036E">
      <w:pPr>
        <w:rPr>
          <w:rStyle w:val="StyleUnderline"/>
        </w:rPr>
      </w:pPr>
      <w:r w:rsidRPr="00707DBD">
        <w:t xml:space="preserve">(c) </w:t>
      </w:r>
      <w:r w:rsidRPr="00707DBD">
        <w:rPr>
          <w:rStyle w:val="StyleUnderline"/>
        </w:rPr>
        <w:t xml:space="preserve">Uniform application. </w:t>
      </w:r>
      <w:r w:rsidRPr="00890FDF">
        <w:rPr>
          <w:rStyle w:val="StyleUnderline"/>
          <w:highlight w:val="cyan"/>
        </w:rPr>
        <w:t>All regulations shall be uniformly applied and enforced throughout the 50 States</w:t>
      </w:r>
    </w:p>
    <w:p w14:paraId="0487540F" w14:textId="77777777" w:rsidR="00046D05" w:rsidRPr="00046D05" w:rsidRDefault="00046D05" w:rsidP="00046D05"/>
    <w:p w14:paraId="448FA2AB" w14:textId="2AFA39FB" w:rsidR="003B6B7B" w:rsidRPr="00707DBD" w:rsidRDefault="003B6B7B" w:rsidP="003B6B7B">
      <w:pPr>
        <w:pStyle w:val="Heading4"/>
        <w:rPr>
          <w:rFonts w:cs="Times New Roman"/>
        </w:rPr>
      </w:pPr>
      <w:r w:rsidRPr="00707DBD">
        <w:rPr>
          <w:rFonts w:cs="Times New Roman"/>
        </w:rPr>
        <w:t xml:space="preserve">“Funding” must be done by </w:t>
      </w:r>
      <w:r w:rsidR="000C117E">
        <w:rPr>
          <w:rFonts w:cs="Times New Roman"/>
        </w:rPr>
        <w:t xml:space="preserve">Congress. </w:t>
      </w:r>
    </w:p>
    <w:p w14:paraId="55604E7D" w14:textId="77777777" w:rsidR="003B6B7B" w:rsidRPr="00707DBD" w:rsidRDefault="003B6B7B" w:rsidP="003B6B7B">
      <w:pPr>
        <w:rPr>
          <w:rStyle w:val="Style13ptBold"/>
        </w:rPr>
      </w:pPr>
      <w:r w:rsidRPr="00707DBD">
        <w:rPr>
          <w:rStyle w:val="Style13ptBold"/>
        </w:rPr>
        <w:t xml:space="preserve">Saturno et. al, 16 </w:t>
      </w:r>
      <w:r w:rsidRPr="00707DBD">
        <w:t xml:space="preserve">- *Specialist on congress and Legislative Process, **Analyst on Congress and the Legislative Process,**Specialist on Congress and the Legislative Process(*James V. Saturno, **Bill Heniff, ***Megan S., “The Congressional Appropriations Process: An Introduction”, Congressional Research Service, 30 November 2016, </w:t>
      </w:r>
      <w:hyperlink r:id="rId9" w:history="1">
        <w:r w:rsidRPr="00707DBD">
          <w:rPr>
            <w:rStyle w:val="Hyperlink"/>
          </w:rPr>
          <w:t>https://www.senate.gov/CRSpubs/8013e37d-4a09-46f0-b1e2-c14915d498a6.pdf</w:t>
        </w:r>
      </w:hyperlink>
      <w:r w:rsidRPr="00707DBD">
        <w:t>,//SL)</w:t>
      </w:r>
      <w:r w:rsidRPr="00707DBD">
        <w:rPr>
          <w:rStyle w:val="Style13ptBold"/>
        </w:rPr>
        <w:t xml:space="preserve"> </w:t>
      </w:r>
    </w:p>
    <w:p w14:paraId="6AAFFF7A" w14:textId="77777777" w:rsidR="003B6B7B" w:rsidRPr="00707DBD" w:rsidRDefault="003B6B7B" w:rsidP="003B6B7B">
      <w:r w:rsidRPr="00054D4D">
        <w:rPr>
          <w:rStyle w:val="StyleUnderline"/>
          <w:highlight w:val="cyan"/>
        </w:rPr>
        <w:t>Congress</w:t>
      </w:r>
      <w:r w:rsidRPr="00707DBD">
        <w:t xml:space="preserve"> annually considers several appropriations measures, which </w:t>
      </w:r>
      <w:r w:rsidRPr="00054D4D">
        <w:rPr>
          <w:rStyle w:val="StyleUnderline"/>
          <w:highlight w:val="cyan"/>
        </w:rPr>
        <w:t>provide</w:t>
      </w:r>
      <w:r w:rsidRPr="00707DBD">
        <w:rPr>
          <w:rStyle w:val="StyleUnderline"/>
        </w:rPr>
        <w:t xml:space="preserve"> discretionary </w:t>
      </w:r>
      <w:r w:rsidRPr="00054D4D">
        <w:rPr>
          <w:rStyle w:val="StyleUnderline"/>
          <w:highlight w:val="cyan"/>
        </w:rPr>
        <w:t>funding for</w:t>
      </w:r>
      <w:r w:rsidRPr="00707DBD">
        <w:t xml:space="preserve"> numerous activities—for example, national defense, </w:t>
      </w:r>
      <w:r w:rsidRPr="00054D4D">
        <w:rPr>
          <w:rStyle w:val="Emphasis"/>
          <w:highlight w:val="cyan"/>
        </w:rPr>
        <w:t>education</w:t>
      </w:r>
      <w:r w:rsidRPr="00707DBD">
        <w:t>, and homeland security—</w:t>
      </w:r>
      <w:r w:rsidRPr="00707DBD">
        <w:rPr>
          <w:rStyle w:val="StyleUnderline"/>
        </w:rPr>
        <w:t>as well as general government operations</w:t>
      </w:r>
      <w:r w:rsidRPr="00707DBD">
        <w:t xml:space="preserve">. </w:t>
      </w:r>
      <w:r w:rsidRPr="00054D4D">
        <w:rPr>
          <w:rStyle w:val="StyleUnderline"/>
        </w:rPr>
        <w:t>Congress has developed</w:t>
      </w:r>
      <w:r w:rsidRPr="00707DBD">
        <w:t xml:space="preserve"> certain </w:t>
      </w:r>
      <w:r w:rsidRPr="00707DBD">
        <w:rPr>
          <w:rStyle w:val="StyleUnderline"/>
        </w:rPr>
        <w:t>rules and practices for the consideration of appropriations measures, referred to as the congressional appropriations process.</w:t>
      </w:r>
      <w:r w:rsidRPr="00707DBD">
        <w:t xml:space="preserve"> The purpose of this report is to provide an overview of this process.</w:t>
      </w:r>
    </w:p>
    <w:p w14:paraId="51C3187F" w14:textId="0DA6309B" w:rsidR="003B6B7B" w:rsidRPr="003B6B7B" w:rsidRDefault="003B6B7B" w:rsidP="0090036E">
      <w:pPr>
        <w:rPr>
          <w:rStyle w:val="StyleUnderline"/>
          <w:u w:val="none"/>
        </w:rPr>
      </w:pPr>
      <w:r w:rsidRPr="00054D4D">
        <w:rPr>
          <w:rStyle w:val="Emphasis"/>
          <w:highlight w:val="cyan"/>
        </w:rPr>
        <w:t>Appropriations measures are under the jurisdiction of the House and Senate</w:t>
      </w:r>
      <w:r w:rsidRPr="00707DBD">
        <w:rPr>
          <w:rStyle w:val="StyleUnderline"/>
        </w:rPr>
        <w:t xml:space="preserve"> Appropriations Committees. </w:t>
      </w:r>
      <w:r w:rsidRPr="00707DBD">
        <w:t xml:space="preserve">In recent years these measures have provided approximately 35% to 39% of total federal spending. </w:t>
      </w:r>
      <w:r w:rsidRPr="00707DBD">
        <w:rPr>
          <w:rStyle w:val="StyleUnderline"/>
        </w:rPr>
        <w:t xml:space="preserve">The remainder of federal spending comprises </w:t>
      </w:r>
      <w:r w:rsidRPr="00054D4D">
        <w:rPr>
          <w:rStyle w:val="StyleUnderline"/>
          <w:highlight w:val="cyan"/>
        </w:rPr>
        <w:t>direct</w:t>
      </w:r>
      <w:r w:rsidRPr="00707DBD">
        <w:t xml:space="preserve"> (or mandatory) </w:t>
      </w:r>
      <w:r w:rsidRPr="00054D4D">
        <w:rPr>
          <w:rStyle w:val="StyleUnderline"/>
          <w:highlight w:val="cyan"/>
        </w:rPr>
        <w:t>spending, controlled by House and Senate legislative committees</w:t>
      </w:r>
      <w:r w:rsidRPr="00707DBD">
        <w:t>, and net interest on the public debt.</w:t>
      </w:r>
    </w:p>
    <w:p w14:paraId="272A9D7A" w14:textId="77777777" w:rsidR="000235E7" w:rsidRDefault="000235E7" w:rsidP="0090036E">
      <w:pPr>
        <w:rPr>
          <w:rStyle w:val="StyleUnderline"/>
        </w:rPr>
      </w:pPr>
    </w:p>
    <w:p w14:paraId="4208CA73" w14:textId="3CAEF231" w:rsidR="00046D05" w:rsidRDefault="00046D05" w:rsidP="00046D05">
      <w:pPr>
        <w:pStyle w:val="Heading4"/>
      </w:pPr>
      <w:r w:rsidRPr="00046D05">
        <w:t>The plan isn’t topical</w:t>
      </w:r>
      <w:r>
        <w:t xml:space="preserve"> — it includes action by the Court. </w:t>
      </w:r>
    </w:p>
    <w:p w14:paraId="57305B3C" w14:textId="77777777" w:rsidR="00046D05" w:rsidRPr="00046D05" w:rsidRDefault="00046D05" w:rsidP="00046D05"/>
    <w:p w14:paraId="0FC8BDC0" w14:textId="571EDBAA" w:rsidR="00400160" w:rsidRDefault="00E42039" w:rsidP="00E42039">
      <w:pPr>
        <w:pStyle w:val="Heading4"/>
      </w:pPr>
      <w:r>
        <w:lastRenderedPageBreak/>
        <w:t>Predictable Li</w:t>
      </w:r>
      <w:r w:rsidR="000235E7">
        <w:t xml:space="preserve">mits: </w:t>
      </w:r>
      <w:r w:rsidR="00400160">
        <w:t>th</w:t>
      </w:r>
      <w:r w:rsidR="006C27CF">
        <w:t xml:space="preserve">ey justify </w:t>
      </w:r>
      <w:r w:rsidR="001B5A21">
        <w:t>courts affs</w:t>
      </w:r>
      <w:r w:rsidR="00822113">
        <w:t xml:space="preserve"> </w:t>
      </w:r>
      <w:r w:rsidR="009A3623">
        <w:t xml:space="preserve">and the creation of </w:t>
      </w:r>
      <w:r w:rsidR="009F54DB">
        <w:t xml:space="preserve">new laws which </w:t>
      </w:r>
      <w:r w:rsidR="006C27CF">
        <w:t>explodes the topic</w:t>
      </w:r>
      <w:r w:rsidR="000235E7">
        <w:t xml:space="preserve"> and makes it impossible to prep </w:t>
      </w:r>
    </w:p>
    <w:p w14:paraId="4738D631" w14:textId="77777777" w:rsidR="000235E7" w:rsidRPr="000235E7" w:rsidRDefault="000235E7" w:rsidP="000235E7"/>
    <w:p w14:paraId="0AB7EDE7" w14:textId="72E4DB20" w:rsidR="00092306" w:rsidRPr="00EC633B" w:rsidRDefault="000235E7" w:rsidP="00400160">
      <w:pPr>
        <w:pStyle w:val="Heading4"/>
      </w:pPr>
      <w:r>
        <w:t>Ground:</w:t>
      </w:r>
      <w:r w:rsidR="00E42039">
        <w:t xml:space="preserve"> </w:t>
      </w:r>
      <w:r w:rsidR="00C244BE">
        <w:t>they minimize the lit base and can no-link out of generics like politics by writing an aff with a small actor</w:t>
      </w:r>
      <w:r>
        <w:t>— kills clash and education</w:t>
      </w:r>
    </w:p>
    <w:p w14:paraId="7723DF16" w14:textId="77777777" w:rsidR="00E42E4C" w:rsidRDefault="00E42E4C" w:rsidP="00F601E6"/>
    <w:p w14:paraId="01CC016A" w14:textId="77777777" w:rsidR="00046D05" w:rsidRDefault="00046D05" w:rsidP="00046D05">
      <w:pPr>
        <w:pStyle w:val="Heading3"/>
      </w:pPr>
      <w:r>
        <w:lastRenderedPageBreak/>
        <w:t>AT: Courts Make Law</w:t>
      </w:r>
    </w:p>
    <w:p w14:paraId="0A5EF4EF" w14:textId="301787C9" w:rsidR="00046D05" w:rsidRDefault="00046D05" w:rsidP="00046D05">
      <w:pPr>
        <w:pStyle w:val="Heading4"/>
      </w:pPr>
      <w:r>
        <w:t xml:space="preserve">Laws and regulations are distinct. </w:t>
      </w:r>
      <w:r>
        <w:t xml:space="preserve">Only Congress can make laws. </w:t>
      </w:r>
    </w:p>
    <w:p w14:paraId="77E73BDB" w14:textId="77777777" w:rsidR="00046D05" w:rsidRPr="00224F50" w:rsidRDefault="00046D05" w:rsidP="00046D05">
      <w:pPr>
        <w:rPr>
          <w:rStyle w:val="Style13ptBold"/>
        </w:rPr>
      </w:pPr>
      <w:r>
        <w:rPr>
          <w:rStyle w:val="Style13ptBold"/>
        </w:rPr>
        <w:t xml:space="preserve">Coble 15 </w:t>
      </w:r>
      <w:r w:rsidRPr="00224F50">
        <w:t xml:space="preserve">[Christopher Coble, lawyer and founder of FindLaw, April 7, 2015, “What’s the Difference between Laws and Regulations?”, FindLaw, </w:t>
      </w:r>
      <w:hyperlink r:id="rId10" w:history="1">
        <w:r w:rsidRPr="00224F50">
          <w:rPr>
            <w:rStyle w:val="Hyperlink"/>
          </w:rPr>
          <w:t>http://blogs.findlaw.com/law_and_life/2015/10/whats-the-difference-between-laws-and-regulations.html</w:t>
        </w:r>
      </w:hyperlink>
      <w:r w:rsidRPr="00224F50">
        <w:t>] A.S.</w:t>
      </w:r>
    </w:p>
    <w:p w14:paraId="7CF038E1" w14:textId="77777777" w:rsidR="00046D05" w:rsidRDefault="00046D05" w:rsidP="00046D05">
      <w:pPr>
        <w:rPr>
          <w:rStyle w:val="Emphasis"/>
        </w:rPr>
      </w:pPr>
      <w:r w:rsidRPr="00B36294">
        <w:rPr>
          <w:sz w:val="14"/>
        </w:rPr>
        <w:t xml:space="preserve">When we hear that something is against the law, we generally don't question where the law comes from. But 'the law' can mean a lot of things, from general ideas about jurisprudence all the way down to a written ordinance. </w:t>
      </w:r>
      <w:r w:rsidRPr="00B36294">
        <w:rPr>
          <w:rStyle w:val="Emphasis"/>
        </w:rPr>
        <w:t xml:space="preserve">And while the words 'law' and 'regulation' are often used interchangeably, they can refer to very distinct things. Although the effect of </w:t>
      </w:r>
      <w:r w:rsidRPr="00B36294">
        <w:rPr>
          <w:rStyle w:val="Emphasis"/>
          <w:highlight w:val="yellow"/>
        </w:rPr>
        <w:t>laws and regulations</w:t>
      </w:r>
      <w:r w:rsidRPr="00B36294">
        <w:rPr>
          <w:rStyle w:val="Emphasis"/>
        </w:rPr>
        <w:t xml:space="preserve"> can often be the same, it is important to understand how they </w:t>
      </w:r>
      <w:r w:rsidRPr="00B36294">
        <w:rPr>
          <w:rStyle w:val="Emphasis"/>
          <w:highlight w:val="yellow"/>
        </w:rPr>
        <w:t>are different</w:t>
      </w:r>
      <w:r w:rsidRPr="00B36294">
        <w:rPr>
          <w:sz w:val="14"/>
        </w:rPr>
        <w:t xml:space="preserve">. Letter of the Law </w:t>
      </w:r>
      <w:r w:rsidRPr="0056766F">
        <w:rPr>
          <w:rStyle w:val="Emphasis"/>
          <w:highlight w:val="yellow"/>
        </w:rPr>
        <w:t>Laws are</w:t>
      </w:r>
      <w:r w:rsidRPr="00B36294">
        <w:rPr>
          <w:rStyle w:val="Emphasis"/>
        </w:rPr>
        <w:t xml:space="preserve"> the products of written statutes, </w:t>
      </w:r>
      <w:r w:rsidRPr="0056766F">
        <w:rPr>
          <w:rStyle w:val="Emphasis"/>
          <w:highlight w:val="yellow"/>
        </w:rPr>
        <w:t>passed by either the U.S. Congress or state legislatures.</w:t>
      </w:r>
      <w:r w:rsidRPr="00B36294">
        <w:rPr>
          <w:rStyle w:val="Emphasis"/>
        </w:rPr>
        <w:t xml:space="preserve"> The legislatures create bills that, when passed by a vote, become statutory law. </w:t>
      </w:r>
      <w:r w:rsidRPr="00B36294">
        <w:rPr>
          <w:sz w:val="14"/>
        </w:rPr>
        <w:t xml:space="preserve">For example, in response to the stock market crash of 1929, Congress passed the Securities and Exchange Act of 1934 in an effort to curb securities fraud and insider trading. The Act is codified in the United States Code as Title 15, Section 78a, and, among other things, prohibits the disclosure of false or misleading information related to securities transactions. The Securities and Exchange Act also created the Securities and Exchange Commission, tasked with enforcing federal securities laws. Rules of Regulations </w:t>
      </w:r>
      <w:r w:rsidRPr="0056766F">
        <w:rPr>
          <w:rStyle w:val="Emphasis"/>
          <w:highlight w:val="yellow"/>
        </w:rPr>
        <w:t>Regulations</w:t>
      </w:r>
      <w:r w:rsidRPr="00B36294">
        <w:rPr>
          <w:rStyle w:val="Emphasis"/>
        </w:rPr>
        <w:t xml:space="preserve">, on the other hand, </w:t>
      </w:r>
      <w:r w:rsidRPr="0056766F">
        <w:rPr>
          <w:rStyle w:val="Emphasis"/>
          <w:highlight w:val="yellow"/>
        </w:rPr>
        <w:t>are standards and rules adopted by administrative agencies that govern how laws will be enforced.</w:t>
      </w:r>
      <w:r w:rsidRPr="00B36294">
        <w:rPr>
          <w:rStyle w:val="Emphasis"/>
        </w:rPr>
        <w:t xml:space="preserve"> So </w:t>
      </w:r>
      <w:r w:rsidRPr="0056766F">
        <w:rPr>
          <w:rStyle w:val="Emphasis"/>
          <w:highlight w:val="yellow"/>
        </w:rPr>
        <w:t>an agency like the SEC can have its own regulations for enforcing major securities laws.</w:t>
      </w:r>
      <w:r w:rsidRPr="00B36294">
        <w:rPr>
          <w:rStyle w:val="Emphasis"/>
        </w:rPr>
        <w:t xml:space="preserve"> For instance, while the Securities and Exchange Act prohibits using insider or nonpublic information to make trades, the SEC can have its own rules on how it will investigate charges of insider trading. Like laws, regulations are codified and published so that parties are on notice regarding what is and isn't legal. And regulations often have the same force as laws, since, without them, regulatory agencies wouldn't be able to enforce laws</w:t>
      </w:r>
      <w:r>
        <w:rPr>
          <w:rStyle w:val="Emphasis"/>
        </w:rPr>
        <w:t>.</w:t>
      </w:r>
    </w:p>
    <w:p w14:paraId="11C0EAC3" w14:textId="77777777" w:rsidR="00046D05" w:rsidRPr="00905908" w:rsidRDefault="00046D05" w:rsidP="00046D05">
      <w:pPr>
        <w:rPr>
          <w:b/>
          <w:iCs/>
          <w:u w:val="single"/>
        </w:rPr>
      </w:pPr>
    </w:p>
    <w:p w14:paraId="26C31C3B" w14:textId="5994AB31" w:rsidR="00046D05" w:rsidRPr="000F19F2" w:rsidRDefault="00046D05" w:rsidP="00046D05">
      <w:pPr>
        <w:pStyle w:val="Heading3"/>
      </w:pPr>
      <w:r>
        <w:lastRenderedPageBreak/>
        <w:t>“Regulation” Must Be Agencies</w:t>
      </w:r>
    </w:p>
    <w:p w14:paraId="261ECD17" w14:textId="77777777" w:rsidR="00046D05" w:rsidRDefault="00046D05" w:rsidP="00046D05">
      <w:pPr>
        <w:pStyle w:val="Heading4"/>
      </w:pPr>
      <w:r>
        <w:t>Regulations must come from a federal agency</w:t>
      </w:r>
    </w:p>
    <w:p w14:paraId="06AEB40A" w14:textId="77777777" w:rsidR="00046D05" w:rsidRPr="00BF7804" w:rsidRDefault="00046D05" w:rsidP="00046D05">
      <w:r w:rsidRPr="00BF7804">
        <w:rPr>
          <w:rStyle w:val="Style13ptBold"/>
        </w:rPr>
        <w:t xml:space="preserve">XO 12866 – </w:t>
      </w:r>
      <w:r w:rsidRPr="00BF7804">
        <w:t>Executive Order 12886 Avail</w:t>
      </w:r>
      <w:r>
        <w:t xml:space="preserve">abe Online at </w:t>
      </w:r>
      <w:hyperlink r:id="rId11" w:history="1">
        <w:r w:rsidRPr="000B54EE">
          <w:rPr>
            <w:rStyle w:val="Hyperlink"/>
          </w:rPr>
          <w:t>https://www.reginfo.gov/public/jsp/Utilities/EO_12866.pdf</w:t>
        </w:r>
      </w:hyperlink>
      <w:r>
        <w:t xml:space="preserve">, Accessed 07-07-2017 </w:t>
      </w:r>
    </w:p>
    <w:p w14:paraId="773D9E73" w14:textId="77777777" w:rsidR="00046D05" w:rsidRDefault="00046D05" w:rsidP="00046D05">
      <w:r>
        <w:t>(e) ‘‘</w:t>
      </w:r>
      <w:r w:rsidRPr="00BF7804">
        <w:rPr>
          <w:rStyle w:val="StyleUnderline"/>
          <w:highlight w:val="yellow"/>
        </w:rPr>
        <w:t>Regulatory action’’</w:t>
      </w:r>
      <w:r>
        <w:t xml:space="preserve"> </w:t>
      </w:r>
      <w:r w:rsidRPr="00BF7804">
        <w:rPr>
          <w:rStyle w:val="StyleUnderline"/>
          <w:highlight w:val="yellow"/>
        </w:rPr>
        <w:t>means</w:t>
      </w:r>
      <w:r>
        <w:t xml:space="preserve"> any </w:t>
      </w:r>
      <w:r w:rsidRPr="00687972">
        <w:rPr>
          <w:rStyle w:val="StyleUnderline"/>
        </w:rPr>
        <w:t xml:space="preserve">substantive </w:t>
      </w:r>
      <w:r w:rsidRPr="00BF7804">
        <w:rPr>
          <w:rStyle w:val="StyleUnderline"/>
          <w:highlight w:val="yellow"/>
        </w:rPr>
        <w:t>action by an agency</w:t>
      </w:r>
      <w:r>
        <w:t xml:space="preserve"> (normally </w:t>
      </w:r>
      <w:r w:rsidRPr="00BF7804">
        <w:rPr>
          <w:rStyle w:val="Emphasis"/>
          <w:highlight w:val="yellow"/>
        </w:rPr>
        <w:t>published in the</w:t>
      </w:r>
      <w:r w:rsidRPr="00BF7804">
        <w:rPr>
          <w:rStyle w:val="Emphasis"/>
        </w:rPr>
        <w:t xml:space="preserve"> </w:t>
      </w:r>
      <w:r w:rsidRPr="00BF7804">
        <w:rPr>
          <w:rStyle w:val="Emphasis"/>
          <w:highlight w:val="yellow"/>
        </w:rPr>
        <w:t>Federal Register)</w:t>
      </w:r>
      <w:r>
        <w:t xml:space="preserve"> </w:t>
      </w:r>
      <w:r w:rsidRPr="00BF7804">
        <w:rPr>
          <w:rStyle w:val="StyleUnderline"/>
          <w:highlight w:val="yellow"/>
        </w:rPr>
        <w:t>that</w:t>
      </w:r>
      <w:r w:rsidRPr="00687972">
        <w:rPr>
          <w:rStyle w:val="StyleUnderline"/>
        </w:rPr>
        <w:t xml:space="preserve"> </w:t>
      </w:r>
      <w:r w:rsidRPr="00BF7804">
        <w:rPr>
          <w:rStyle w:val="StyleUnderline"/>
          <w:highlight w:val="yellow"/>
        </w:rPr>
        <w:t>promulgates</w:t>
      </w:r>
      <w:r w:rsidRPr="00687972">
        <w:rPr>
          <w:rStyle w:val="StyleUnderline"/>
        </w:rPr>
        <w:t xml:space="preserve"> or is expected </w:t>
      </w:r>
      <w:r w:rsidRPr="00BF7804">
        <w:rPr>
          <w:rStyle w:val="StyleUnderline"/>
          <w:highlight w:val="yellow"/>
        </w:rPr>
        <w:t>to lead</w:t>
      </w:r>
      <w:r w:rsidRPr="00687972">
        <w:rPr>
          <w:rStyle w:val="StyleUnderline"/>
        </w:rPr>
        <w:t xml:space="preserve"> to the promulgation</w:t>
      </w:r>
      <w:r>
        <w:t xml:space="preserve"> </w:t>
      </w:r>
      <w:r w:rsidRPr="00687972">
        <w:rPr>
          <w:rStyle w:val="StyleUnderline"/>
        </w:rPr>
        <w:t xml:space="preserve">of a </w:t>
      </w:r>
      <w:r w:rsidRPr="00BF7804">
        <w:rPr>
          <w:rStyle w:val="StyleUnderline"/>
          <w:highlight w:val="yellow"/>
        </w:rPr>
        <w:t>final rule or</w:t>
      </w:r>
      <w:r>
        <w:t xml:space="preserve"> </w:t>
      </w:r>
      <w:r w:rsidRPr="00BF7804">
        <w:rPr>
          <w:rStyle w:val="StyleUnderline"/>
          <w:highlight w:val="yellow"/>
        </w:rPr>
        <w:t>regulation</w:t>
      </w:r>
      <w:r>
        <w:t xml:space="preserve">, including notices of inquiry, advance notices of proposed rulemaking, and notices of proposed rulemaking. </w:t>
      </w:r>
    </w:p>
    <w:p w14:paraId="11F4922C" w14:textId="77777777" w:rsidR="00046D05" w:rsidRDefault="00046D05" w:rsidP="00046D05">
      <w:pPr>
        <w:pStyle w:val="Heading4"/>
      </w:pPr>
      <w:r>
        <w:t>Regulation must be from the DoE.</w:t>
      </w:r>
    </w:p>
    <w:p w14:paraId="6E986724" w14:textId="77777777" w:rsidR="00046D05" w:rsidRPr="00E23C15" w:rsidRDefault="00046D05" w:rsidP="00046D05">
      <w:pPr>
        <w:rPr>
          <w:rStyle w:val="Style13ptBold"/>
        </w:rPr>
      </w:pPr>
      <w:r w:rsidRPr="00E23C15">
        <w:rPr>
          <w:rStyle w:val="Style13ptBold"/>
        </w:rPr>
        <w:t>U</w:t>
      </w:r>
      <w:r>
        <w:rPr>
          <w:rStyle w:val="Style13ptBold"/>
        </w:rPr>
        <w:t xml:space="preserve">.S DOE 10 </w:t>
      </w:r>
      <w:r w:rsidRPr="00E23C15">
        <w:t xml:space="preserve">[U.S. Department of Education, September 2010, “What is the U.S. Department of Education?”, U.S. Department of Education , </w:t>
      </w:r>
      <w:hyperlink r:id="rId12" w:history="1">
        <w:r w:rsidRPr="004536DC">
          <w:rPr>
            <w:rStyle w:val="Hyperlink"/>
          </w:rPr>
          <w:t>https://www2.ed.gov/about/overview/focus/what_pg2.html</w:t>
        </w:r>
      </w:hyperlink>
      <w:r w:rsidRPr="00E23C15">
        <w:t>]</w:t>
      </w:r>
      <w:r>
        <w:t xml:space="preserve"> A.S.</w:t>
      </w:r>
    </w:p>
    <w:p w14:paraId="67B9C304" w14:textId="77777777" w:rsidR="00046D05" w:rsidRDefault="00046D05" w:rsidP="00046D05">
      <w:pPr>
        <w:rPr>
          <w:sz w:val="14"/>
        </w:rPr>
      </w:pPr>
      <w:r w:rsidRPr="00CF417E">
        <w:rPr>
          <w:rStyle w:val="Emphasis"/>
          <w:highlight w:val="cyan"/>
        </w:rPr>
        <w:t>The U.S. D</w:t>
      </w:r>
      <w:r w:rsidRPr="00CF417E">
        <w:rPr>
          <w:rStyle w:val="Emphasis"/>
        </w:rPr>
        <w:t xml:space="preserve">epartment </w:t>
      </w:r>
      <w:r w:rsidRPr="00CF417E">
        <w:rPr>
          <w:rStyle w:val="Emphasis"/>
          <w:highlight w:val="cyan"/>
        </w:rPr>
        <w:t>o</w:t>
      </w:r>
      <w:r w:rsidRPr="00CF417E">
        <w:rPr>
          <w:rStyle w:val="Emphasis"/>
        </w:rPr>
        <w:t xml:space="preserve">f </w:t>
      </w:r>
      <w:r w:rsidRPr="00CF417E">
        <w:rPr>
          <w:rStyle w:val="Emphasis"/>
          <w:highlight w:val="cyan"/>
        </w:rPr>
        <w:t>E</w:t>
      </w:r>
      <w:r w:rsidRPr="00CF417E">
        <w:rPr>
          <w:rStyle w:val="Emphasis"/>
        </w:rPr>
        <w:t xml:space="preserve">ducation </w:t>
      </w:r>
      <w:r w:rsidRPr="00CF417E">
        <w:rPr>
          <w:rStyle w:val="Emphasis"/>
          <w:highlight w:val="cyan"/>
        </w:rPr>
        <w:t>is the agency of the federal government that establishes policy for, administers and coordinates most federal assistance to education</w:t>
      </w:r>
      <w:r w:rsidRPr="00CF417E">
        <w:rPr>
          <w:rStyle w:val="Emphasis"/>
        </w:rPr>
        <w:t>.</w:t>
      </w:r>
      <w:r w:rsidRPr="00CF417E">
        <w:rPr>
          <w:sz w:val="14"/>
        </w:rPr>
        <w:t xml:space="preserve"> It assists the president in executing his education policies for the nation and in implementing laws enacted by Congress. The Department's mission is to serve America's students-to promote student achievement and preparation for global competitiveness by fostering educational excellence and ensuring equal access.</w:t>
      </w:r>
    </w:p>
    <w:p w14:paraId="1CF41E2D" w14:textId="77777777" w:rsidR="00046D05" w:rsidRPr="00757B6F" w:rsidRDefault="00046D05" w:rsidP="00046D05">
      <w:pPr>
        <w:pStyle w:val="Heading4"/>
      </w:pPr>
      <w:r>
        <w:t xml:space="preserve">Education regulations are </w:t>
      </w:r>
      <w:r>
        <w:rPr>
          <w:u w:val="single"/>
        </w:rPr>
        <w:t>exclusively</w:t>
      </w:r>
      <w:r>
        <w:t xml:space="preserve"> done by the DOE.</w:t>
      </w:r>
    </w:p>
    <w:p w14:paraId="5C36672F" w14:textId="77777777" w:rsidR="00046D05" w:rsidRDefault="00046D05" w:rsidP="00046D05">
      <w:r w:rsidRPr="00757B6F">
        <w:rPr>
          <w:rStyle w:val="Style13ptBold"/>
        </w:rPr>
        <w:t>Kovachevich 13</w:t>
      </w:r>
      <w:r>
        <w:t xml:space="preserve"> — Britton Kovachevich, Law Clerk to the Honorable Eric N. Vitaliano of the Eastern District of New York, holds a J.D. from New York University School of Law and an M.A. in Sociology from Stanford University, 2013 (“Making It To Class: Socioeconomic Diversity And The Statutory Authority Of The Department Of Education,” </w:t>
      </w:r>
      <w:r w:rsidRPr="00757B6F">
        <w:rPr>
          <w:i/>
        </w:rPr>
        <w:t>New York University Journal of Legislation and Public Policy</w:t>
      </w:r>
      <w:r>
        <w:t xml:space="preserve"> (16 N.Y.U. J. Legis. &amp; Pub. Pol'y 757), Available Online to Subscribing Institutions via Lexis-Nexis)</w:t>
      </w:r>
    </w:p>
    <w:p w14:paraId="2E2150D0" w14:textId="77777777" w:rsidR="00046D05" w:rsidRDefault="00046D05" w:rsidP="00046D05">
      <w:r>
        <w:t>1. Applying Mead at Chevron "Step Zero"</w:t>
      </w:r>
    </w:p>
    <w:p w14:paraId="4F261421" w14:textId="77777777" w:rsidR="00046D05" w:rsidRDefault="00046D05" w:rsidP="00046D05">
      <w:r>
        <w:t>Before applying Chevron to determine whether an agency action is entitled to either Skidmore (merely "persuasive") or Chevron deference, Mead asks whether any deference at all should be afforded  [*791]  based on whether Congress meant for the agency action in question to carry the force of law. I propose that the DOE should institute policies through notice-and-comment rulemaking, which carries the force of law and - I argue - is authorized by Congress. n147 A simple (and common) reading of Mead is that the Court was primarily concerned with the ability of informal adjudication to carry the power of law as granted by Congress, as the U.S. Customs Service was not engaged in rulemaking or formal adjudication. n148 Where Congress grants authority to act and interpret that is not meant to carry the force of law, Mead holds, Chevron deference is inappropriate. But Mead allowed that notice-and-comment rulemaking generally counts as "administrative action with the effect of law" noting that:</w:t>
      </w:r>
    </w:p>
    <w:p w14:paraId="02DF044B" w14:textId="77777777" w:rsidR="00046D05" w:rsidRDefault="00046D05" w:rsidP="00046D05">
      <w:pPr>
        <w:ind w:left="720"/>
      </w:pPr>
      <w:r>
        <w:t xml:space="preserve">it is fair to assume generally that Congress contemplates administrative action with the effect of law when it provides for a relatively formal administrative procedure tending to foster the fairness and deliberation that should underlie a pronouncement of such </w:t>
      </w:r>
      <w:r>
        <w:lastRenderedPageBreak/>
        <w:t>force. Thus, the overwhelming number of our cases applying Chevron deference have reviewed the fruits of notice-and-comment rulemaking or formal adjudication. n149</w:t>
      </w:r>
    </w:p>
    <w:p w14:paraId="40B45D9B" w14:textId="77777777" w:rsidR="00046D05" w:rsidRPr="00BC74ED" w:rsidRDefault="00046D05" w:rsidP="00046D05">
      <w:pPr>
        <w:rPr>
          <w:rStyle w:val="StyleUnderline"/>
        </w:rPr>
      </w:pPr>
      <w:r w:rsidRPr="00757B6F">
        <w:rPr>
          <w:rStyle w:val="StyleUnderline"/>
          <w:highlight w:val="yellow"/>
        </w:rPr>
        <w:t>The power of the Secretary of Ed</w:t>
      </w:r>
      <w:r w:rsidRPr="00757B6F">
        <w:rPr>
          <w:rStyle w:val="StyleUnderline"/>
        </w:rPr>
        <w:t xml:space="preserve">ucation </w:t>
      </w:r>
      <w:r w:rsidRPr="00757B6F">
        <w:rPr>
          <w:rStyle w:val="StyleUnderline"/>
          <w:highlight w:val="yellow"/>
        </w:rPr>
        <w:t>to pass regulations</w:t>
      </w:r>
      <w:r w:rsidRPr="00BC74ED">
        <w:rPr>
          <w:rStyle w:val="StyleUnderline"/>
        </w:rPr>
        <w:t xml:space="preserve"> by notice-and-comment rulemaking </w:t>
      </w:r>
      <w:r w:rsidRPr="00757B6F">
        <w:rPr>
          <w:rStyle w:val="StyleUnderline"/>
          <w:highlight w:val="yellow"/>
        </w:rPr>
        <w:t>is</w:t>
      </w:r>
      <w:r w:rsidRPr="00BC74ED">
        <w:rPr>
          <w:rStyle w:val="StyleUnderline"/>
        </w:rPr>
        <w:t xml:space="preserve"> clearly (and sweepingly) </w:t>
      </w:r>
      <w:r w:rsidRPr="00757B6F">
        <w:rPr>
          <w:rStyle w:val="StyleUnderline"/>
          <w:highlight w:val="yellow"/>
        </w:rPr>
        <w:t>laid out in 20 U.S.C.</w:t>
      </w:r>
      <w:r w:rsidRPr="00BC74ED">
        <w:rPr>
          <w:rStyle w:val="StyleUnderline"/>
        </w:rPr>
        <w:t xml:space="preserve"> § 1221e-3, </w:t>
      </w:r>
      <w:r w:rsidRPr="00757B6F">
        <w:rPr>
          <w:rStyle w:val="StyleUnderline"/>
          <w:highlight w:val="yellow"/>
        </w:rPr>
        <w:t>which holds that:</w:t>
      </w:r>
    </w:p>
    <w:p w14:paraId="6277CB2A" w14:textId="77777777" w:rsidR="00046D05" w:rsidRDefault="00046D05" w:rsidP="00046D05">
      <w:pPr>
        <w:ind w:left="720"/>
      </w:pPr>
      <w:r w:rsidRPr="00757B6F">
        <w:rPr>
          <w:rStyle w:val="StyleUnderline"/>
          <w:highlight w:val="yellow"/>
        </w:rPr>
        <w:t>The Secretary,</w:t>
      </w:r>
      <w:r w:rsidRPr="00BC74ED">
        <w:rPr>
          <w:rStyle w:val="StyleUnderline"/>
        </w:rPr>
        <w:t xml:space="preserve"> in order </w:t>
      </w:r>
      <w:r w:rsidRPr="00757B6F">
        <w:rPr>
          <w:rStyle w:val="StyleUnderline"/>
          <w:highlight w:val="yellow"/>
        </w:rPr>
        <w:t>to carry out functions</w:t>
      </w:r>
      <w:r w:rsidRPr="00BC74ED">
        <w:rPr>
          <w:rStyle w:val="StyleUnderline"/>
        </w:rPr>
        <w:t xml:space="preserve"> otherwise </w:t>
      </w:r>
      <w:r w:rsidRPr="00757B6F">
        <w:rPr>
          <w:rStyle w:val="StyleUnderline"/>
          <w:highlight w:val="yellow"/>
        </w:rPr>
        <w:t>vested</w:t>
      </w:r>
      <w:r w:rsidRPr="00BC74ED">
        <w:rPr>
          <w:rStyle w:val="StyleUnderline"/>
        </w:rPr>
        <w:t xml:space="preserve"> in the Secretary </w:t>
      </w:r>
      <w:r w:rsidRPr="00757B6F">
        <w:rPr>
          <w:rStyle w:val="StyleUnderline"/>
          <w:highlight w:val="yellow"/>
        </w:rPr>
        <w:t>by law or</w:t>
      </w:r>
      <w:r w:rsidRPr="00BC74ED">
        <w:rPr>
          <w:rStyle w:val="StyleUnderline"/>
        </w:rPr>
        <w:t xml:space="preserve"> by </w:t>
      </w:r>
      <w:r w:rsidRPr="00757B6F">
        <w:rPr>
          <w:rStyle w:val="StyleUnderline"/>
          <w:highlight w:val="yellow"/>
        </w:rPr>
        <w:t>delegation</w:t>
      </w:r>
      <w:r w:rsidRPr="00BC74ED">
        <w:rPr>
          <w:rStyle w:val="StyleUnderline"/>
        </w:rPr>
        <w:t xml:space="preserve"> of authority pursuant to law</w:t>
      </w:r>
      <w:r>
        <w:t xml:space="preserve">, and subject to limitations as may be otherwise imposed by law, </w:t>
      </w:r>
      <w:r w:rsidRPr="00757B6F">
        <w:rPr>
          <w:rStyle w:val="StyleUnderline"/>
          <w:highlight w:val="yellow"/>
        </w:rPr>
        <w:t>is authorized to make</w:t>
      </w:r>
      <w:r w:rsidRPr="00BC74ED">
        <w:rPr>
          <w:rStyle w:val="StyleUnderline"/>
        </w:rPr>
        <w:t xml:space="preserve">, promulgate, issue, rescind, and amend rules and </w:t>
      </w:r>
      <w:r w:rsidRPr="00757B6F">
        <w:rPr>
          <w:rStyle w:val="StyleUnderline"/>
          <w:highlight w:val="yellow"/>
        </w:rPr>
        <w:t>regulations governing</w:t>
      </w:r>
      <w:r w:rsidRPr="00BC74ED">
        <w:rPr>
          <w:rStyle w:val="StyleUnderline"/>
        </w:rPr>
        <w:t xml:space="preserve"> the manner of </w:t>
      </w:r>
      <w:r w:rsidRPr="00757B6F">
        <w:rPr>
          <w:rStyle w:val="StyleUnderline"/>
          <w:highlight w:val="yellow"/>
        </w:rPr>
        <w:t>operation of</w:t>
      </w:r>
      <w:r w:rsidRPr="00BC74ED">
        <w:rPr>
          <w:rStyle w:val="StyleUnderline"/>
        </w:rPr>
        <w:t xml:space="preserve">, </w:t>
      </w:r>
      <w:r w:rsidRPr="00757B6F">
        <w:rPr>
          <w:rStyle w:val="StyleUnderline"/>
          <w:highlight w:val="yellow"/>
        </w:rPr>
        <w:t>and governing</w:t>
      </w:r>
      <w:r w:rsidRPr="00BC74ED">
        <w:rPr>
          <w:rStyle w:val="StyleUnderline"/>
        </w:rPr>
        <w:t xml:space="preserve"> the applicable </w:t>
      </w:r>
      <w:r w:rsidRPr="00757B6F">
        <w:rPr>
          <w:rStyle w:val="StyleUnderline"/>
          <w:highlight w:val="yellow"/>
        </w:rPr>
        <w:t>programs administered by</w:t>
      </w:r>
      <w:r w:rsidRPr="00BC74ED">
        <w:rPr>
          <w:rStyle w:val="StyleUnderline"/>
        </w:rPr>
        <w:t xml:space="preserve">, </w:t>
      </w:r>
      <w:r w:rsidRPr="00757B6F">
        <w:rPr>
          <w:rStyle w:val="StyleUnderline"/>
          <w:highlight w:val="yellow"/>
        </w:rPr>
        <w:t>the Department</w:t>
      </w:r>
      <w:r>
        <w:t>. n150</w:t>
      </w:r>
    </w:p>
    <w:p w14:paraId="28BA0285" w14:textId="77777777" w:rsidR="00046D05" w:rsidRDefault="00046D05" w:rsidP="00046D05">
      <w:r>
        <w:t xml:space="preserve">Additionally, </w:t>
      </w:r>
      <w:r w:rsidRPr="00BC74ED">
        <w:rPr>
          <w:rStyle w:val="StyleUnderline"/>
        </w:rPr>
        <w:t>the power of law carried by regulations made by the Secretary is clarified in 20 U.S.C. § 1232(a), which states that:</w:t>
      </w:r>
      <w:r>
        <w:t xml:space="preserve"> [*792] </w:t>
      </w:r>
    </w:p>
    <w:p w14:paraId="02FF7040" w14:textId="77777777" w:rsidR="00046D05" w:rsidRDefault="00046D05" w:rsidP="00046D05">
      <w:pPr>
        <w:ind w:left="720"/>
      </w:pPr>
      <w:r>
        <w:t xml:space="preserve">For the purpose of this section, </w:t>
      </w:r>
      <w:r w:rsidRPr="00757B6F">
        <w:rPr>
          <w:rStyle w:val="StyleUnderline"/>
          <w:highlight w:val="yellow"/>
        </w:rPr>
        <w:t>the term "regulation" means any generally applicable rule, regulation, guideline, interpretation, or other requirement that</w:t>
      </w:r>
      <w:r>
        <w:t xml:space="preserve"> - (1) </w:t>
      </w:r>
      <w:r w:rsidRPr="00757B6F">
        <w:rPr>
          <w:rStyle w:val="StyleUnderline"/>
          <w:highlight w:val="yellow"/>
        </w:rPr>
        <w:t>is prescribed by the</w:t>
      </w:r>
      <w:r w:rsidRPr="00BC74ED">
        <w:rPr>
          <w:rStyle w:val="StyleUnderline"/>
        </w:rPr>
        <w:t xml:space="preserve"> Secretary or the </w:t>
      </w:r>
      <w:r w:rsidRPr="00757B6F">
        <w:rPr>
          <w:rStyle w:val="StyleUnderline"/>
          <w:highlight w:val="yellow"/>
        </w:rPr>
        <w:t>Department; and</w:t>
      </w:r>
      <w:r>
        <w:t xml:space="preserve"> (2) </w:t>
      </w:r>
      <w:r w:rsidRPr="00757B6F">
        <w:rPr>
          <w:rStyle w:val="StyleUnderline"/>
          <w:highlight w:val="yellow"/>
        </w:rPr>
        <w:t>has legally binding effect</w:t>
      </w:r>
      <w:r w:rsidRPr="00BC74ED">
        <w:rPr>
          <w:rStyle w:val="StyleUnderline"/>
        </w:rPr>
        <w:t xml:space="preserve"> in connection with, or affecting, the provision of financial assistance under any applicable program</w:t>
      </w:r>
      <w:r>
        <w:t>. n151</w:t>
      </w:r>
    </w:p>
    <w:p w14:paraId="37784B78" w14:textId="43A46A6A" w:rsidR="00046D05" w:rsidRPr="00046D05" w:rsidRDefault="00046D05" w:rsidP="00046D05">
      <w:r w:rsidRPr="00BC74ED">
        <w:rPr>
          <w:rStyle w:val="StyleUnderline"/>
        </w:rPr>
        <w:t xml:space="preserve">Section 1221e-3 makes clear that </w:t>
      </w:r>
      <w:r w:rsidRPr="00BC74ED">
        <w:rPr>
          <w:rStyle w:val="StyleUnderline"/>
          <w:highlight w:val="yellow"/>
        </w:rPr>
        <w:t>the Secretary may regulate under any Congressional grant of authority delegated or assigned to him/her</w:t>
      </w:r>
      <w:r>
        <w:t>. This includes, I suggest, the authority discussed above, in the DEOA and other pre-DEOA statutes. Section 1232(a) in turn adds that such regulations affecting the provision of federal funds to universities would carry the power of law.</w:t>
      </w:r>
    </w:p>
    <w:p w14:paraId="5C7B62DE" w14:textId="77777777" w:rsidR="00046D05" w:rsidRDefault="00046D05" w:rsidP="00046D05">
      <w:pPr>
        <w:pStyle w:val="Heading4"/>
      </w:pPr>
      <w:r>
        <w:t>Regulation of education must be administered by ED and uniformly applied to all 50 states</w:t>
      </w:r>
    </w:p>
    <w:p w14:paraId="27A7ECE6" w14:textId="127E23B5" w:rsidR="00046D05" w:rsidRDefault="00046D05" w:rsidP="00046D05">
      <w:r w:rsidRPr="00ED1203">
        <w:rPr>
          <w:rStyle w:val="Style13ptBold"/>
        </w:rPr>
        <w:t>Department of Education 10</w:t>
      </w:r>
      <w:r>
        <w:t xml:space="preserve"> [U.S. Department of Education, “</w:t>
      </w:r>
      <w:r w:rsidRPr="00ED1203">
        <w:t>General Education Provisions Act (GEPA): Overview and Issues</w:t>
      </w:r>
      <w:r>
        <w:t xml:space="preserve">”, published March 18, 2010, </w:t>
      </w:r>
      <w:hyperlink r:id="rId13" w:history="1">
        <w:r w:rsidRPr="00DB5A91">
          <w:rPr>
            <w:rStyle w:val="Hyperlink"/>
          </w:rPr>
          <w:t>https://www.everycrsreport.com/reports/R41119.html</w:t>
        </w:r>
      </w:hyperlink>
      <w:r>
        <w:t>, accessed 6-25-17, DMJ]</w:t>
      </w:r>
    </w:p>
    <w:p w14:paraId="70380992" w14:textId="77777777" w:rsidR="00046D05" w:rsidRPr="000F19F2" w:rsidRDefault="00046D05" w:rsidP="00046D05">
      <w:pPr>
        <w:rPr>
          <w:sz w:val="16"/>
        </w:rPr>
      </w:pPr>
      <w:r w:rsidRPr="00ED1203">
        <w:rPr>
          <w:sz w:val="16"/>
        </w:rPr>
        <w:t xml:space="preserve">For the purposes of this section, </w:t>
      </w:r>
      <w:r w:rsidRPr="00ED1203">
        <w:rPr>
          <w:rStyle w:val="StyleUnderline"/>
        </w:rPr>
        <w:t xml:space="preserve">a </w:t>
      </w:r>
      <w:r w:rsidRPr="00ED1203">
        <w:rPr>
          <w:rStyle w:val="StyleUnderline"/>
          <w:highlight w:val="green"/>
        </w:rPr>
        <w:t xml:space="preserve">regulation is defined as "any </w:t>
      </w:r>
      <w:r w:rsidRPr="00ED1203">
        <w:rPr>
          <w:rStyle w:val="StyleUnderline"/>
        </w:rPr>
        <w:t xml:space="preserve">generally </w:t>
      </w:r>
      <w:r w:rsidRPr="00ED1203">
        <w:rPr>
          <w:rStyle w:val="StyleUnderline"/>
          <w:highlight w:val="green"/>
        </w:rPr>
        <w:t>applicable rule, regulation, guideline, interpretation, or other requirement</w:t>
      </w:r>
      <w:r w:rsidRPr="00ED1203">
        <w:rPr>
          <w:rStyle w:val="StyleUnderline"/>
        </w:rPr>
        <w:t xml:space="preserve">" that is </w:t>
      </w:r>
      <w:r w:rsidRPr="00ED1203">
        <w:rPr>
          <w:rStyle w:val="StyleUnderline"/>
          <w:highlight w:val="green"/>
        </w:rPr>
        <w:t>prescribed by the Secretary or ED and that is legally binding</w:t>
      </w:r>
      <w:r w:rsidRPr="00ED1203">
        <w:rPr>
          <w:rStyle w:val="StyleUnderline"/>
        </w:rPr>
        <w:t xml:space="preserve"> with respect to an applicable program. Regulations must contain citations to the particular section of statutory law or other legal authority upon which relevant provisions are based, and </w:t>
      </w:r>
      <w:r w:rsidRPr="00ED1203">
        <w:rPr>
          <w:rStyle w:val="StyleUnderline"/>
          <w:highlight w:val="green"/>
        </w:rPr>
        <w:t>all regulations must be uniformly applied and enforced in all 50 states.</w:t>
      </w:r>
      <w:r w:rsidRPr="00ED1203">
        <w:rPr>
          <w:sz w:val="16"/>
          <w:highlight w:val="green"/>
        </w:rPr>
        <w:t xml:space="preserve"> </w:t>
      </w:r>
      <w:r w:rsidRPr="00ED1203">
        <w:rPr>
          <w:sz w:val="16"/>
        </w:rPr>
        <w:t>Although the Administrative Procedure Act, which establishes the process that agencies must follow when enacting regulations, contains an exemption for matters pertaining to public property, loans, grants, and benefits,14 GEPA specifies that this exemption shall apply only to regulations that govern the first grant competition under a new or substantially revised program or if the Secretary determines that the requirements of this subsection will cause "extreme hardship" to the program beneficiaries affected by the regulations.</w:t>
      </w:r>
    </w:p>
    <w:p w14:paraId="30D413F6" w14:textId="77777777" w:rsidR="00046D05" w:rsidRDefault="00046D05" w:rsidP="00046D05">
      <w:pPr>
        <w:pStyle w:val="Heading4"/>
      </w:pPr>
      <w:r>
        <w:t>Federal regulations are enacted by federal agencies to enforce legislative acts passed by Congress.</w:t>
      </w:r>
    </w:p>
    <w:p w14:paraId="530E89D3" w14:textId="77777777" w:rsidR="00046D05" w:rsidRDefault="00046D05" w:rsidP="00046D05">
      <w:pPr>
        <w:rPr>
          <w:rStyle w:val="Style13ptBold"/>
        </w:rPr>
      </w:pPr>
      <w:r>
        <w:rPr>
          <w:rStyle w:val="Style13ptBold"/>
        </w:rPr>
        <w:t xml:space="preserve">Longley 16 </w:t>
      </w:r>
      <w:r w:rsidRPr="002B7F62">
        <w:t xml:space="preserve">[Robert Longley, liaison who coordinates with federal agencies, November 26, 2016, “Federal Regulations: The Laws Behind the Acts of Congress”, ThoughtCo, </w:t>
      </w:r>
      <w:hyperlink r:id="rId14" w:history="1">
        <w:r w:rsidRPr="00FA6D5A">
          <w:rPr>
            <w:rStyle w:val="Hyperlink"/>
          </w:rPr>
          <w:t>https://www.thoughtco.com/federal-regulations-3322287</w:t>
        </w:r>
      </w:hyperlink>
      <w:r w:rsidRPr="002B7F62">
        <w:t>]</w:t>
      </w:r>
      <w:r>
        <w:t xml:space="preserve"> A.S.</w:t>
      </w:r>
    </w:p>
    <w:p w14:paraId="3ED6633A" w14:textId="75E8B3B1" w:rsidR="00046D05" w:rsidRDefault="00046D05" w:rsidP="00046D05">
      <w:pPr>
        <w:rPr>
          <w:sz w:val="14"/>
        </w:rPr>
      </w:pPr>
      <w:r w:rsidRPr="002B7F62">
        <w:rPr>
          <w:rStyle w:val="Emphasis"/>
          <w:highlight w:val="yellow"/>
        </w:rPr>
        <w:lastRenderedPageBreak/>
        <w:t>Federal regulations are</w:t>
      </w:r>
      <w:r w:rsidRPr="002B7F62">
        <w:rPr>
          <w:rStyle w:val="Emphasis"/>
        </w:rPr>
        <w:t xml:space="preserve"> specific details directives or requirements with the force of law enacted </w:t>
      </w:r>
      <w:r w:rsidRPr="002B7F62">
        <w:rPr>
          <w:rStyle w:val="Emphasis"/>
          <w:highlight w:val="yellow"/>
        </w:rPr>
        <w:t>by</w:t>
      </w:r>
      <w:r w:rsidRPr="002B7F62">
        <w:rPr>
          <w:rStyle w:val="Emphasis"/>
        </w:rPr>
        <w:t xml:space="preserve"> the </w:t>
      </w:r>
      <w:r w:rsidRPr="002B7F62">
        <w:rPr>
          <w:rStyle w:val="Emphasis"/>
          <w:highlight w:val="yellow"/>
        </w:rPr>
        <w:t>federal agencies</w:t>
      </w:r>
      <w:r w:rsidRPr="002B7F62">
        <w:rPr>
          <w:rStyle w:val="Emphasis"/>
        </w:rPr>
        <w:t xml:space="preserve"> necessary </w:t>
      </w:r>
      <w:r w:rsidRPr="002B7F62">
        <w:rPr>
          <w:rStyle w:val="Emphasis"/>
          <w:highlight w:val="yellow"/>
        </w:rPr>
        <w:t>to enforce</w:t>
      </w:r>
      <w:r w:rsidRPr="002B7F62">
        <w:rPr>
          <w:rStyle w:val="Emphasis"/>
        </w:rPr>
        <w:t xml:space="preserve"> the </w:t>
      </w:r>
      <w:r w:rsidRPr="002B7F62">
        <w:rPr>
          <w:rStyle w:val="Emphasis"/>
          <w:highlight w:val="yellow"/>
        </w:rPr>
        <w:t>legislative acts passed by Congress.</w:t>
      </w:r>
      <w:r w:rsidRPr="002B7F62">
        <w:rPr>
          <w:sz w:val="14"/>
        </w:rPr>
        <w:t xml:space="preserve"> The Clean Air Act, the Food and Drug Act, the Civil Rights Act are all examples of landmark legislation requiring months, even years of highly publicized planning, debate, compromise and reconciliation in Congress. Yet the work of creating the vast and ever-growing volumes of federal regulations, the real laws behind the acts, happens largely unnoticed in the offices of the government agencies rather than the halls of Congress. REGULATORY FEDERAL AGENCIES </w:t>
      </w:r>
      <w:r w:rsidRPr="002B7F62">
        <w:rPr>
          <w:rStyle w:val="Emphasis"/>
        </w:rPr>
        <w:t>Agencies, like the FDA, EPA, OSHA and at least 50 others, are called "regulatory" agencies because they are empowered to create and enforce rules - regulations - that carry the full force of a law.</w:t>
      </w:r>
      <w:r w:rsidRPr="002B7F62">
        <w:rPr>
          <w:sz w:val="14"/>
        </w:rPr>
        <w:t xml:space="preserve"> Individuals, businesses, and private and public organizations can be fined, sanctioned, forced to close, and even jailed for violating federal regulations. The oldest Federal regulatory agency still in existence is the Office of the Comptroller of the Currency, established in 1863 to charter and regulate national banks.</w:t>
      </w:r>
    </w:p>
    <w:p w14:paraId="7B429511" w14:textId="77777777" w:rsidR="00046D05" w:rsidRPr="00046D05" w:rsidRDefault="00046D05" w:rsidP="00046D05">
      <w:pPr>
        <w:rPr>
          <w:sz w:val="14"/>
        </w:rPr>
      </w:pPr>
    </w:p>
    <w:p w14:paraId="41A9838F" w14:textId="1DA89EA0" w:rsidR="00046D05" w:rsidRDefault="00046D05" w:rsidP="00046D05">
      <w:pPr>
        <w:pStyle w:val="Heading3"/>
      </w:pPr>
      <w:r>
        <w:lastRenderedPageBreak/>
        <w:t>“Regulation” Excludes Courts</w:t>
      </w:r>
    </w:p>
    <w:p w14:paraId="1F28D679" w14:textId="68DA146C" w:rsidR="00046D05" w:rsidRDefault="00046D05" w:rsidP="00046D05">
      <w:pPr>
        <w:pStyle w:val="Heading4"/>
      </w:pPr>
      <w:r>
        <w:t>The AFF uses the Courts to increase regulation –</w:t>
      </w:r>
      <w:r>
        <w:t xml:space="preserve"> </w:t>
      </w:r>
      <w:r>
        <w:t xml:space="preserve">at best they’re effectually topical. </w:t>
      </w:r>
    </w:p>
    <w:p w14:paraId="7CB8AB68" w14:textId="125C31A1" w:rsidR="00046D05" w:rsidRPr="00E82899" w:rsidRDefault="00046D05" w:rsidP="00046D05">
      <w:pPr>
        <w:rPr>
          <w:rStyle w:val="Style13ptBold"/>
        </w:rPr>
      </w:pPr>
      <w:r w:rsidRPr="00E82899">
        <w:rPr>
          <w:rStyle w:val="Style13ptBold"/>
        </w:rPr>
        <w:t>Office of the Federal Registe</w:t>
      </w:r>
      <w:r>
        <w:rPr>
          <w:rStyle w:val="Style13ptBold"/>
        </w:rPr>
        <w:t xml:space="preserve">r no date </w:t>
      </w:r>
      <w:r w:rsidRPr="00E82899">
        <w:t xml:space="preserve">[Office of the Federal Register, the official daily publication for Rules, Proposed Rules, and Notices of the Federal Government, No Date, </w:t>
      </w:r>
      <w:hyperlink r:id="rId15" w:history="1">
        <w:r w:rsidRPr="00E82899">
          <w:rPr>
            <w:rStyle w:val="Hyperlink"/>
          </w:rPr>
          <w:t>https://www.federalregister.gov/uploads/2011/01/the_rulemaking_process.pdf</w:t>
        </w:r>
      </w:hyperlink>
      <w:r w:rsidRPr="00E82899">
        <w:t>] A.S.</w:t>
      </w:r>
    </w:p>
    <w:p w14:paraId="5394B19C" w14:textId="77777777" w:rsidR="00046D05" w:rsidRPr="00E82899" w:rsidRDefault="00046D05" w:rsidP="00046D05">
      <w:r>
        <w:t>*the source of this PDF says that the word rule and regulation are used interchangeably</w:t>
      </w:r>
    </w:p>
    <w:p w14:paraId="3BCB2EBA" w14:textId="614C043D" w:rsidR="00046D05" w:rsidRDefault="00046D05" w:rsidP="00046D05">
      <w:pPr>
        <w:rPr>
          <w:rStyle w:val="Emphasis"/>
        </w:rPr>
      </w:pPr>
      <w:r w:rsidRPr="00E82899">
        <w:t>How is the Congress in involved in reviewing final rules? Under</w:t>
      </w:r>
      <w:r w:rsidRPr="00E82899">
        <w:rPr>
          <w:rFonts w:ascii="MS Gothic" w:hAnsi="MS Gothic" w:cs="MS Gothic"/>
        </w:rPr>
        <w:t> </w:t>
      </w:r>
      <w:r w:rsidRPr="00E82899">
        <w:t>the</w:t>
      </w:r>
      <w:r w:rsidRPr="00E82899">
        <w:rPr>
          <w:rFonts w:ascii="MS Gothic" w:hAnsi="MS Gothic" w:cs="MS Gothic"/>
        </w:rPr>
        <w:t> </w:t>
      </w:r>
      <w:r w:rsidRPr="00E82899">
        <w:t>Small</w:t>
      </w:r>
      <w:r w:rsidRPr="00E82899">
        <w:rPr>
          <w:rFonts w:ascii="MS Gothic" w:hAnsi="MS Gothic" w:cs="MS Gothic"/>
        </w:rPr>
        <w:t> </w:t>
      </w:r>
      <w:r w:rsidRPr="00E82899">
        <w:t>Business</w:t>
      </w:r>
      <w:r w:rsidRPr="00E82899">
        <w:rPr>
          <w:rFonts w:ascii="MS Gothic" w:hAnsi="MS Gothic" w:cs="MS Gothic"/>
        </w:rPr>
        <w:t> </w:t>
      </w:r>
      <w:r w:rsidRPr="00E82899">
        <w:t>Regulatory</w:t>
      </w:r>
      <w:r w:rsidRPr="00E82899">
        <w:rPr>
          <w:rFonts w:ascii="MS Gothic" w:hAnsi="MS Gothic" w:cs="MS Gothic"/>
        </w:rPr>
        <w:t> </w:t>
      </w:r>
      <w:r w:rsidRPr="00E82899">
        <w:t>Enforcement</w:t>
      </w:r>
      <w:r w:rsidRPr="00E82899">
        <w:rPr>
          <w:rFonts w:ascii="MS Gothic" w:hAnsi="MS Gothic" w:cs="MS Gothic"/>
        </w:rPr>
        <w:t> </w:t>
      </w:r>
      <w:r w:rsidRPr="00E82899">
        <w:t>Fairness</w:t>
      </w:r>
      <w:r w:rsidRPr="00E82899">
        <w:rPr>
          <w:rFonts w:ascii="MS Gothic" w:hAnsi="MS Gothic" w:cs="MS Gothic"/>
        </w:rPr>
        <w:t> </w:t>
      </w:r>
      <w:r w:rsidRPr="00E82899">
        <w:t>Act</w:t>
      </w:r>
      <w:r w:rsidRPr="00E82899">
        <w:rPr>
          <w:rFonts w:ascii="MS Gothic" w:hAnsi="MS Gothic" w:cs="MS Gothic"/>
        </w:rPr>
        <w:t> </w:t>
      </w:r>
      <w:r w:rsidRPr="00E82899">
        <w:t>(also</w:t>
      </w:r>
      <w:r w:rsidRPr="00E82899">
        <w:rPr>
          <w:rFonts w:ascii="MS Gothic" w:hAnsi="MS Gothic" w:cs="MS Gothic"/>
        </w:rPr>
        <w:t> </w:t>
      </w:r>
      <w:r w:rsidRPr="00E82899">
        <w:t>known</w:t>
      </w:r>
      <w:r w:rsidRPr="00E82899">
        <w:rPr>
          <w:rFonts w:ascii="MS Gothic" w:hAnsi="MS Gothic" w:cs="MS Gothic"/>
        </w:rPr>
        <w:t> </w:t>
      </w:r>
      <w:r w:rsidRPr="00E82899">
        <w:t>as</w:t>
      </w:r>
      <w:r w:rsidRPr="00E82899">
        <w:rPr>
          <w:rFonts w:ascii="MS Gothic" w:hAnsi="MS Gothic" w:cs="MS Gothic"/>
        </w:rPr>
        <w:t> </w:t>
      </w:r>
      <w:r w:rsidRPr="00E82899">
        <w:t>the</w:t>
      </w:r>
      <w:r w:rsidRPr="00E82899">
        <w:rPr>
          <w:rFonts w:ascii="MS Gothic" w:hAnsi="MS Gothic" w:cs="MS Gothic"/>
        </w:rPr>
        <w:t> </w:t>
      </w:r>
      <w:r w:rsidRPr="00E82899">
        <w:t xml:space="preserve"> Congressional</w:t>
      </w:r>
      <w:r w:rsidRPr="00E82899">
        <w:rPr>
          <w:rFonts w:ascii="MS Gothic" w:hAnsi="MS Gothic" w:cs="MS Gothic"/>
        </w:rPr>
        <w:t> </w:t>
      </w:r>
      <w:r w:rsidRPr="00E82899">
        <w:t>Review</w:t>
      </w:r>
      <w:r w:rsidRPr="00E82899">
        <w:rPr>
          <w:rFonts w:ascii="MS Gothic" w:hAnsi="MS Gothic" w:cs="MS Gothic"/>
        </w:rPr>
        <w:t> </w:t>
      </w:r>
      <w:r w:rsidRPr="00E82899">
        <w:t>Act),</w:t>
      </w:r>
      <w:r w:rsidRPr="00E82899">
        <w:rPr>
          <w:rFonts w:ascii="MS Gothic" w:hAnsi="MS Gothic" w:cs="MS Gothic"/>
        </w:rPr>
        <w:t> </w:t>
      </w:r>
      <w:r w:rsidRPr="00E82899">
        <w:rPr>
          <w:rStyle w:val="Emphasis"/>
          <w:highlight w:val="yellow"/>
        </w:rPr>
        <w:t>new</w:t>
      </w:r>
      <w:r w:rsidRPr="00E82899">
        <w:rPr>
          <w:rStyle w:val="Emphasis"/>
          <w:rFonts w:ascii="MS Gothic" w:hAnsi="MS Gothic" w:cs="MS Gothic"/>
        </w:rPr>
        <w:t> </w:t>
      </w:r>
      <w:r w:rsidRPr="00E82899">
        <w:rPr>
          <w:rStyle w:val="Emphasis"/>
        </w:rPr>
        <w:t>final</w:t>
      </w:r>
      <w:r w:rsidRPr="00E82899">
        <w:rPr>
          <w:rStyle w:val="Emphasis"/>
          <w:rFonts w:ascii="MS Gothic" w:hAnsi="MS Gothic" w:cs="MS Gothic"/>
        </w:rPr>
        <w:t> </w:t>
      </w:r>
      <w:r w:rsidRPr="00E82899">
        <w:rPr>
          <w:rStyle w:val="Emphasis"/>
          <w:highlight w:val="yellow"/>
        </w:rPr>
        <w:t>rules</w:t>
      </w:r>
      <w:r w:rsidRPr="00E82899">
        <w:rPr>
          <w:rStyle w:val="Emphasis"/>
          <w:rFonts w:ascii="MS Gothic" w:hAnsi="MS Gothic" w:cs="MS Gothic"/>
          <w:highlight w:val="yellow"/>
        </w:rPr>
        <w:t> </w:t>
      </w:r>
      <w:r w:rsidRPr="00E82899">
        <w:rPr>
          <w:rStyle w:val="Emphasis"/>
          <w:highlight w:val="yellow"/>
        </w:rPr>
        <w:t>must</w:t>
      </w:r>
      <w:r w:rsidRPr="00E82899">
        <w:rPr>
          <w:rStyle w:val="Emphasis"/>
          <w:rFonts w:ascii="MS Gothic" w:hAnsi="MS Gothic" w:cs="MS Gothic"/>
          <w:highlight w:val="yellow"/>
        </w:rPr>
        <w:t> </w:t>
      </w:r>
      <w:r w:rsidRPr="00E82899">
        <w:rPr>
          <w:rStyle w:val="Emphasis"/>
          <w:highlight w:val="yellow"/>
        </w:rPr>
        <w:t>be</w:t>
      </w:r>
      <w:r w:rsidRPr="00E82899">
        <w:rPr>
          <w:rStyle w:val="Emphasis"/>
          <w:rFonts w:ascii="MS Gothic" w:hAnsi="MS Gothic" w:cs="MS Gothic"/>
          <w:highlight w:val="yellow"/>
        </w:rPr>
        <w:t> </w:t>
      </w:r>
      <w:r w:rsidRPr="00E82899">
        <w:rPr>
          <w:rStyle w:val="Emphasis"/>
          <w:highlight w:val="yellow"/>
        </w:rPr>
        <w:t>sent</w:t>
      </w:r>
      <w:r w:rsidRPr="00E82899">
        <w:rPr>
          <w:rStyle w:val="Emphasis"/>
          <w:rFonts w:ascii="MS Gothic" w:hAnsi="MS Gothic" w:cs="MS Gothic"/>
          <w:highlight w:val="yellow"/>
        </w:rPr>
        <w:t> </w:t>
      </w:r>
      <w:r w:rsidRPr="00E82899">
        <w:rPr>
          <w:rStyle w:val="Emphasis"/>
          <w:highlight w:val="yellow"/>
        </w:rPr>
        <w:t>to</w:t>
      </w:r>
      <w:r w:rsidRPr="00E82899">
        <w:rPr>
          <w:rStyle w:val="Emphasis"/>
          <w:rFonts w:ascii="MS Gothic" w:hAnsi="MS Gothic" w:cs="MS Gothic"/>
          <w:highlight w:val="yellow"/>
        </w:rPr>
        <w:t> </w:t>
      </w:r>
      <w:r w:rsidRPr="00E82899">
        <w:rPr>
          <w:rStyle w:val="Emphasis"/>
          <w:highlight w:val="yellow"/>
        </w:rPr>
        <w:t>Congress</w:t>
      </w:r>
      <w:r w:rsidRPr="00E82899">
        <w:rPr>
          <w:rStyle w:val="Emphasis"/>
          <w:rFonts w:ascii="MS Gothic" w:hAnsi="MS Gothic" w:cs="MS Gothic"/>
        </w:rPr>
        <w:t> </w:t>
      </w:r>
      <w:r w:rsidRPr="00E82899">
        <w:rPr>
          <w:rStyle w:val="Emphasis"/>
        </w:rPr>
        <w:t>and</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Government</w:t>
      </w:r>
      <w:r w:rsidRPr="00E82899">
        <w:rPr>
          <w:rStyle w:val="Emphasis"/>
          <w:rFonts w:ascii="MS Gothic" w:hAnsi="MS Gothic" w:cs="MS Gothic"/>
        </w:rPr>
        <w:t> </w:t>
      </w:r>
      <w:r w:rsidRPr="00E82899">
        <w:rPr>
          <w:rStyle w:val="Emphasis"/>
        </w:rPr>
        <w:t xml:space="preserve"> Accountability</w:t>
      </w:r>
      <w:r w:rsidRPr="00E82899">
        <w:rPr>
          <w:rStyle w:val="Emphasis"/>
          <w:rFonts w:ascii="MS Gothic" w:hAnsi="MS Gothic" w:cs="MS Gothic"/>
        </w:rPr>
        <w:t> </w:t>
      </w:r>
      <w:r w:rsidRPr="00E82899">
        <w:rPr>
          <w:rStyle w:val="Emphasis"/>
        </w:rPr>
        <w:t>Office</w:t>
      </w:r>
      <w:r w:rsidRPr="00E82899">
        <w:rPr>
          <w:rStyle w:val="Emphasis"/>
          <w:rFonts w:ascii="MS Gothic" w:hAnsi="MS Gothic" w:cs="MS Gothic"/>
        </w:rPr>
        <w:t> </w:t>
      </w:r>
      <w:r w:rsidRPr="00E82899">
        <w:rPr>
          <w:rStyle w:val="Emphasis"/>
        </w:rPr>
        <w:t>for</w:t>
      </w:r>
      <w:r w:rsidRPr="00E82899">
        <w:rPr>
          <w:rStyle w:val="Emphasis"/>
          <w:rFonts w:ascii="MS Gothic" w:hAnsi="MS Gothic" w:cs="MS Gothic"/>
        </w:rPr>
        <w:t> </w:t>
      </w:r>
      <w:r w:rsidRPr="00E82899">
        <w:rPr>
          <w:rStyle w:val="Emphasis"/>
        </w:rPr>
        <w:t>review</w:t>
      </w:r>
      <w:r w:rsidRPr="00E82899">
        <w:rPr>
          <w:rStyle w:val="Emphasis"/>
          <w:rFonts w:ascii="MS Gothic" w:hAnsi="MS Gothic" w:cs="MS Gothic"/>
        </w:rPr>
        <w:t> </w:t>
      </w:r>
      <w:r w:rsidRPr="00E82899">
        <w:rPr>
          <w:rStyle w:val="Emphasis"/>
          <w:highlight w:val="yellow"/>
        </w:rPr>
        <w:t>before</w:t>
      </w:r>
      <w:r w:rsidRPr="00E82899">
        <w:rPr>
          <w:rStyle w:val="Emphasis"/>
          <w:rFonts w:ascii="MS Gothic" w:hAnsi="MS Gothic" w:cs="MS Gothic"/>
          <w:highlight w:val="yellow"/>
        </w:rPr>
        <w:t> </w:t>
      </w:r>
      <w:r w:rsidRPr="00E82899">
        <w:rPr>
          <w:rStyle w:val="Emphasis"/>
          <w:highlight w:val="yellow"/>
        </w:rPr>
        <w:t>they</w:t>
      </w:r>
      <w:r w:rsidRPr="00E82899">
        <w:rPr>
          <w:rStyle w:val="Emphasis"/>
          <w:rFonts w:ascii="MS Gothic" w:hAnsi="MS Gothic" w:cs="MS Gothic"/>
          <w:highlight w:val="yellow"/>
        </w:rPr>
        <w:t> </w:t>
      </w:r>
      <w:r w:rsidRPr="00E82899">
        <w:rPr>
          <w:rStyle w:val="Emphasis"/>
          <w:highlight w:val="yellow"/>
        </w:rPr>
        <w:t>can</w:t>
      </w:r>
      <w:r w:rsidRPr="00E82899">
        <w:rPr>
          <w:rStyle w:val="Emphasis"/>
          <w:rFonts w:ascii="MS Gothic" w:hAnsi="MS Gothic" w:cs="MS Gothic"/>
          <w:highlight w:val="yellow"/>
        </w:rPr>
        <w:t> </w:t>
      </w:r>
      <w:r w:rsidRPr="00E82899">
        <w:rPr>
          <w:rStyle w:val="Emphasis"/>
          <w:highlight w:val="yellow"/>
        </w:rPr>
        <w:t>take</w:t>
      </w:r>
      <w:r w:rsidRPr="00E82899">
        <w:rPr>
          <w:rStyle w:val="Emphasis"/>
          <w:rFonts w:ascii="MS Gothic" w:hAnsi="MS Gothic" w:cs="MS Gothic"/>
          <w:highlight w:val="yellow"/>
        </w:rPr>
        <w:t> </w:t>
      </w:r>
      <w:r w:rsidRPr="00E82899">
        <w:rPr>
          <w:rStyle w:val="Emphasis"/>
          <w:highlight w:val="yellow"/>
        </w:rPr>
        <w:t>effect.</w:t>
      </w:r>
      <w:r w:rsidRPr="00E82899">
        <w:rPr>
          <w:rStyle w:val="Emphasis"/>
          <w:rFonts w:ascii="MS Gothic" w:hAnsi="MS Gothic" w:cs="MS Gothic"/>
        </w:rPr>
        <w:t> </w:t>
      </w:r>
      <w:r w:rsidRPr="00E82899">
        <w:rPr>
          <w:rStyle w:val="Emphasis"/>
        </w:rPr>
        <w:t>“</w:t>
      </w:r>
      <w:r w:rsidRPr="00E82899">
        <w:t>Major</w:t>
      </w:r>
      <w:r w:rsidRPr="00E82899">
        <w:rPr>
          <w:rFonts w:ascii="MS Gothic" w:hAnsi="MS Gothic" w:cs="MS Gothic"/>
        </w:rPr>
        <w:t> </w:t>
      </w:r>
      <w:r w:rsidRPr="00E82899">
        <w:t>rules”</w:t>
      </w:r>
      <w:r w:rsidRPr="00E82899">
        <w:rPr>
          <w:rFonts w:ascii="MS Gothic" w:hAnsi="MS Gothic" w:cs="MS Gothic"/>
        </w:rPr>
        <w:t> </w:t>
      </w:r>
      <w:r w:rsidRPr="00E82899">
        <w:t>(ones</w:t>
      </w:r>
      <w:r w:rsidRPr="00E82899">
        <w:rPr>
          <w:rFonts w:ascii="MS Gothic" w:hAnsi="MS Gothic" w:cs="MS Gothic"/>
        </w:rPr>
        <w:t> </w:t>
      </w:r>
      <w:r w:rsidRPr="00E82899">
        <w:t>that</w:t>
      </w:r>
      <w:r w:rsidRPr="00E82899">
        <w:rPr>
          <w:rFonts w:ascii="MS Gothic" w:hAnsi="MS Gothic" w:cs="MS Gothic"/>
        </w:rPr>
        <w:t> </w:t>
      </w:r>
      <w:r w:rsidRPr="00E82899">
        <w:t>are</w:t>
      </w:r>
      <w:r w:rsidRPr="00E82899">
        <w:rPr>
          <w:rFonts w:ascii="MS Gothic" w:hAnsi="MS Gothic" w:cs="MS Gothic"/>
        </w:rPr>
        <w:t> </w:t>
      </w:r>
      <w:r w:rsidRPr="00E82899">
        <w:t xml:space="preserve"> economically</w:t>
      </w:r>
      <w:r w:rsidRPr="00E82899">
        <w:rPr>
          <w:rFonts w:ascii="MS Gothic" w:hAnsi="MS Gothic" w:cs="MS Gothic"/>
        </w:rPr>
        <w:t> </w:t>
      </w:r>
      <w:r w:rsidRPr="00E82899">
        <w:t>significant</w:t>
      </w:r>
      <w:r w:rsidRPr="00E82899">
        <w:rPr>
          <w:rFonts w:ascii="MS Gothic" w:hAnsi="MS Gothic" w:cs="MS Gothic"/>
        </w:rPr>
        <w:t> </w:t>
      </w:r>
      <w:r w:rsidRPr="00E82899">
        <w:t>and</w:t>
      </w:r>
      <w:r w:rsidRPr="00E82899">
        <w:rPr>
          <w:rFonts w:ascii="MS Gothic" w:hAnsi="MS Gothic" w:cs="MS Gothic"/>
        </w:rPr>
        <w:t> </w:t>
      </w:r>
      <w:r w:rsidRPr="00E82899">
        <w:t>require</w:t>
      </w:r>
      <w:r w:rsidRPr="00E82899">
        <w:rPr>
          <w:rFonts w:ascii="MS Gothic" w:hAnsi="MS Gothic" w:cs="MS Gothic"/>
        </w:rPr>
        <w:t> </w:t>
      </w:r>
      <w:r w:rsidRPr="00E82899">
        <w:t>OIRA</w:t>
      </w:r>
      <w:r w:rsidRPr="00E82899">
        <w:rPr>
          <w:rFonts w:ascii="MS Gothic" w:hAnsi="MS Gothic" w:cs="MS Gothic"/>
        </w:rPr>
        <w:t> </w:t>
      </w:r>
      <w:r w:rsidRPr="00E82899">
        <w:t>review)</w:t>
      </w:r>
      <w:r w:rsidRPr="00E82899">
        <w:rPr>
          <w:rFonts w:ascii="MS Gothic" w:hAnsi="MS Gothic" w:cs="MS Gothic"/>
        </w:rPr>
        <w:t> </w:t>
      </w:r>
      <w:r w:rsidRPr="00E82899">
        <w:t>must</w:t>
      </w:r>
      <w:r w:rsidRPr="00E82899">
        <w:rPr>
          <w:rFonts w:ascii="MS Gothic" w:hAnsi="MS Gothic" w:cs="MS Gothic"/>
        </w:rPr>
        <w:t> </w:t>
      </w:r>
      <w:r w:rsidRPr="00E82899">
        <w:t>be</w:t>
      </w:r>
      <w:r w:rsidRPr="00E82899">
        <w:rPr>
          <w:rFonts w:ascii="MS Gothic" w:hAnsi="MS Gothic" w:cs="MS Gothic"/>
        </w:rPr>
        <w:t> </w:t>
      </w:r>
      <w:r w:rsidRPr="00E82899">
        <w:t>made</w:t>
      </w:r>
      <w:r w:rsidRPr="00E82899">
        <w:rPr>
          <w:rFonts w:ascii="MS Gothic" w:hAnsi="MS Gothic" w:cs="MS Gothic"/>
        </w:rPr>
        <w:t> </w:t>
      </w:r>
      <w:r w:rsidRPr="00E82899">
        <w:t>effective</w:t>
      </w:r>
      <w:r w:rsidRPr="00E82899">
        <w:rPr>
          <w:rFonts w:ascii="MS Gothic" w:hAnsi="MS Gothic" w:cs="MS Gothic"/>
        </w:rPr>
        <w:t> </w:t>
      </w:r>
      <w:r w:rsidRPr="00E82899">
        <w:t>at</w:t>
      </w:r>
      <w:r w:rsidRPr="00E82899">
        <w:rPr>
          <w:rFonts w:ascii="MS Gothic" w:hAnsi="MS Gothic" w:cs="MS Gothic"/>
        </w:rPr>
        <w:t> </w:t>
      </w:r>
      <w:r w:rsidRPr="00E82899">
        <w:t>least</w:t>
      </w:r>
      <w:r w:rsidRPr="00E82899">
        <w:rPr>
          <w:rFonts w:ascii="MS Gothic" w:hAnsi="MS Gothic" w:cs="MS Gothic"/>
        </w:rPr>
        <w:t> </w:t>
      </w:r>
      <w:r w:rsidRPr="00E82899">
        <w:t>60</w:t>
      </w:r>
      <w:r w:rsidRPr="00E82899">
        <w:rPr>
          <w:rFonts w:ascii="MS Gothic" w:hAnsi="MS Gothic" w:cs="MS Gothic"/>
        </w:rPr>
        <w:t> </w:t>
      </w:r>
      <w:r w:rsidRPr="00E82899">
        <w:t>days after</w:t>
      </w:r>
      <w:r w:rsidRPr="00E82899">
        <w:rPr>
          <w:rFonts w:ascii="MS Gothic" w:hAnsi="MS Gothic" w:cs="MS Gothic"/>
        </w:rPr>
        <w:t> </w:t>
      </w:r>
      <w:r w:rsidRPr="00E82899">
        <w:t xml:space="preserve"> the</w:t>
      </w:r>
      <w:r w:rsidRPr="00E82899">
        <w:rPr>
          <w:rFonts w:ascii="MS Gothic" w:hAnsi="MS Gothic" w:cs="MS Gothic"/>
        </w:rPr>
        <w:t> </w:t>
      </w:r>
      <w:r w:rsidRPr="00E82899">
        <w:t>date</w:t>
      </w:r>
      <w:r w:rsidRPr="00E82899">
        <w:rPr>
          <w:rFonts w:ascii="MS Gothic" w:hAnsi="MS Gothic" w:cs="MS Gothic"/>
        </w:rPr>
        <w:t> </w:t>
      </w:r>
      <w:r w:rsidRPr="00E82899">
        <w:t>of</w:t>
      </w:r>
      <w:r w:rsidRPr="00E82899">
        <w:rPr>
          <w:rFonts w:ascii="MS Gothic" w:hAnsi="MS Gothic" w:cs="MS Gothic"/>
        </w:rPr>
        <w:t> </w:t>
      </w:r>
      <w:r w:rsidRPr="00E82899">
        <w:t>publication</w:t>
      </w:r>
      <w:r w:rsidRPr="00E82899">
        <w:rPr>
          <w:rFonts w:ascii="MS Gothic" w:hAnsi="MS Gothic" w:cs="MS Gothic"/>
        </w:rPr>
        <w:t> </w:t>
      </w:r>
      <w:r w:rsidRPr="00E82899">
        <w:t>in</w:t>
      </w:r>
      <w:r w:rsidRPr="00E82899">
        <w:rPr>
          <w:rFonts w:ascii="MS Gothic" w:hAnsi="MS Gothic" w:cs="MS Gothic"/>
        </w:rPr>
        <w:t> </w:t>
      </w:r>
      <w:r w:rsidRPr="00E82899">
        <w:t>the</w:t>
      </w:r>
      <w:r w:rsidRPr="00E82899">
        <w:rPr>
          <w:rFonts w:ascii="MS Gothic" w:hAnsi="MS Gothic" w:cs="MS Gothic"/>
        </w:rPr>
        <w:t> </w:t>
      </w:r>
      <w:r w:rsidRPr="00E82899">
        <w:t>Federal</w:t>
      </w:r>
      <w:r w:rsidRPr="00E82899">
        <w:rPr>
          <w:rFonts w:ascii="MS Gothic" w:hAnsi="MS Gothic" w:cs="MS Gothic"/>
        </w:rPr>
        <w:t> </w:t>
      </w:r>
      <w:r w:rsidRPr="00E82899">
        <w:t>Register,</w:t>
      </w:r>
      <w:r w:rsidRPr="00E82899">
        <w:rPr>
          <w:rFonts w:ascii="MS Gothic" w:hAnsi="MS Gothic" w:cs="MS Gothic"/>
        </w:rPr>
        <w:t> </w:t>
      </w:r>
      <w:r w:rsidRPr="00E82899">
        <w:t>allowing</w:t>
      </w:r>
      <w:r w:rsidRPr="00E82899">
        <w:rPr>
          <w:rFonts w:ascii="MS Gothic" w:hAnsi="MS Gothic" w:cs="MS Gothic"/>
        </w:rPr>
        <w:t> </w:t>
      </w:r>
      <w:r w:rsidRPr="00E82899">
        <w:t>time</w:t>
      </w:r>
      <w:r w:rsidRPr="00E82899">
        <w:rPr>
          <w:rFonts w:ascii="MS Gothic" w:hAnsi="MS Gothic" w:cs="MS Gothic"/>
        </w:rPr>
        <w:t> </w:t>
      </w:r>
      <w:r w:rsidRPr="00E82899">
        <w:t>for</w:t>
      </w:r>
      <w:r w:rsidRPr="00E82899">
        <w:rPr>
          <w:rFonts w:ascii="MS Gothic" w:hAnsi="MS Gothic" w:cs="MS Gothic"/>
        </w:rPr>
        <w:t> </w:t>
      </w:r>
      <w:r w:rsidRPr="00E82899">
        <w:t>Congressional</w:t>
      </w:r>
      <w:r w:rsidRPr="00E82899">
        <w:rPr>
          <w:rFonts w:ascii="MS Gothic" w:hAnsi="MS Gothic" w:cs="MS Gothic"/>
        </w:rPr>
        <w:t> </w:t>
      </w:r>
      <w:r w:rsidRPr="00E82899">
        <w:t>review.</w:t>
      </w:r>
      <w:r w:rsidRPr="00E82899">
        <w:rPr>
          <w:rFonts w:ascii="MS Gothic" w:hAnsi="MS Gothic" w:cs="MS Gothic"/>
        </w:rPr>
        <w:t>  </w:t>
      </w:r>
      <w:r w:rsidRPr="00E82899">
        <w:t>In</w:t>
      </w:r>
      <w:r w:rsidRPr="00E82899">
        <w:rPr>
          <w:rFonts w:ascii="MS Gothic" w:hAnsi="MS Gothic" w:cs="MS Gothic"/>
        </w:rPr>
        <w:t> </w:t>
      </w:r>
      <w:r w:rsidRPr="00E82899">
        <w:t xml:space="preserve"> emergency</w:t>
      </w:r>
      <w:r w:rsidRPr="00E82899">
        <w:rPr>
          <w:rFonts w:ascii="MS Gothic" w:hAnsi="MS Gothic" w:cs="MS Gothic"/>
        </w:rPr>
        <w:t> </w:t>
      </w:r>
      <w:r w:rsidRPr="00E82899">
        <w:t>situations,</w:t>
      </w:r>
      <w:r w:rsidRPr="00E82899">
        <w:rPr>
          <w:rFonts w:ascii="MS Gothic" w:hAnsi="MS Gothic" w:cs="MS Gothic"/>
        </w:rPr>
        <w:t> </w:t>
      </w:r>
      <w:r w:rsidRPr="00E82899">
        <w:t>a</w:t>
      </w:r>
      <w:r w:rsidRPr="00E82899">
        <w:rPr>
          <w:rFonts w:ascii="MS Gothic" w:hAnsi="MS Gothic" w:cs="MS Gothic"/>
        </w:rPr>
        <w:t> </w:t>
      </w:r>
      <w:r w:rsidRPr="00E82899">
        <w:t>major</w:t>
      </w:r>
      <w:r w:rsidRPr="00E82899">
        <w:rPr>
          <w:rFonts w:ascii="MS Gothic" w:hAnsi="MS Gothic" w:cs="MS Gothic"/>
        </w:rPr>
        <w:t> </w:t>
      </w:r>
      <w:r w:rsidRPr="00E82899">
        <w:t>rule</w:t>
      </w:r>
      <w:r w:rsidRPr="00E82899">
        <w:rPr>
          <w:rFonts w:ascii="MS Gothic" w:hAnsi="MS Gothic" w:cs="MS Gothic"/>
        </w:rPr>
        <w:t> </w:t>
      </w:r>
      <w:r w:rsidRPr="00E82899">
        <w:t>can</w:t>
      </w:r>
      <w:r w:rsidRPr="00E82899">
        <w:rPr>
          <w:rFonts w:ascii="MS Gothic" w:hAnsi="MS Gothic" w:cs="MS Gothic"/>
        </w:rPr>
        <w:t> </w:t>
      </w:r>
      <w:r w:rsidRPr="00E82899">
        <w:t>be</w:t>
      </w:r>
      <w:r w:rsidRPr="00E82899">
        <w:rPr>
          <w:rFonts w:ascii="MS Gothic" w:hAnsi="MS Gothic" w:cs="MS Gothic"/>
        </w:rPr>
        <w:t> </w:t>
      </w:r>
      <w:r w:rsidRPr="00E82899">
        <w:t>made</w:t>
      </w:r>
      <w:r w:rsidRPr="00E82899">
        <w:rPr>
          <w:rFonts w:ascii="MS Gothic" w:hAnsi="MS Gothic" w:cs="MS Gothic"/>
        </w:rPr>
        <w:t> </w:t>
      </w:r>
      <w:r w:rsidRPr="00E82899">
        <w:t>effective</w:t>
      </w:r>
      <w:r w:rsidRPr="00E82899">
        <w:rPr>
          <w:rFonts w:ascii="MS Gothic" w:hAnsi="MS Gothic" w:cs="MS Gothic"/>
        </w:rPr>
        <w:t> </w:t>
      </w:r>
      <w:r w:rsidRPr="00E82899">
        <w:t>before</w:t>
      </w:r>
      <w:r w:rsidRPr="00E82899">
        <w:rPr>
          <w:rFonts w:ascii="MS Gothic" w:hAnsi="MS Gothic" w:cs="MS Gothic"/>
        </w:rPr>
        <w:t> </w:t>
      </w:r>
      <w:r w:rsidRPr="00E82899">
        <w:t>60</w:t>
      </w:r>
      <w:r w:rsidRPr="00E82899">
        <w:rPr>
          <w:rFonts w:ascii="MS Gothic" w:hAnsi="MS Gothic" w:cs="MS Gothic"/>
        </w:rPr>
        <w:t> </w:t>
      </w:r>
      <w:r w:rsidRPr="00E82899">
        <w:t>days.</w:t>
      </w:r>
      <w:r w:rsidRPr="00E82899">
        <w:rPr>
          <w:rFonts w:ascii="MS Gothic" w:hAnsi="MS Gothic" w:cs="MS Gothic"/>
        </w:rPr>
        <w:t> </w:t>
      </w:r>
      <w:r w:rsidRPr="00E82899">
        <w:t xml:space="preserve"> </w:t>
      </w:r>
      <w:r w:rsidRPr="00E82899">
        <w:rPr>
          <w:rStyle w:val="Emphasis"/>
        </w:rPr>
        <w:t>If</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House</w:t>
      </w:r>
      <w:r w:rsidRPr="00E82899">
        <w:rPr>
          <w:rStyle w:val="Emphasis"/>
          <w:rFonts w:ascii="MS Gothic" w:hAnsi="MS Gothic" w:cs="MS Gothic"/>
        </w:rPr>
        <w:t> </w:t>
      </w:r>
      <w:r w:rsidRPr="00E82899">
        <w:rPr>
          <w:rStyle w:val="Emphasis"/>
        </w:rPr>
        <w:t>and</w:t>
      </w:r>
      <w:r w:rsidRPr="00E82899">
        <w:rPr>
          <w:rStyle w:val="Emphasis"/>
          <w:rFonts w:ascii="MS Gothic" w:hAnsi="MS Gothic" w:cs="MS Gothic"/>
        </w:rPr>
        <w:t> </w:t>
      </w:r>
      <w:r w:rsidRPr="00E82899">
        <w:rPr>
          <w:rStyle w:val="Emphasis"/>
        </w:rPr>
        <w:t>Senate</w:t>
      </w:r>
      <w:r w:rsidRPr="00E82899">
        <w:rPr>
          <w:rStyle w:val="Emphasis"/>
          <w:rFonts w:ascii="MS Gothic" w:hAnsi="MS Gothic" w:cs="MS Gothic"/>
        </w:rPr>
        <w:t> </w:t>
      </w:r>
      <w:r w:rsidRPr="00E82899">
        <w:rPr>
          <w:rStyle w:val="Emphasis"/>
        </w:rPr>
        <w:t>pass</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resolution</w:t>
      </w:r>
      <w:r w:rsidRPr="00E82899">
        <w:rPr>
          <w:rStyle w:val="Emphasis"/>
          <w:rFonts w:ascii="MS Gothic" w:hAnsi="MS Gothic" w:cs="MS Gothic"/>
        </w:rPr>
        <w:t> </w:t>
      </w:r>
      <w:r w:rsidRPr="00E82899">
        <w:rPr>
          <w:rStyle w:val="Emphasis"/>
        </w:rPr>
        <w:t>of</w:t>
      </w:r>
      <w:r w:rsidRPr="00E82899">
        <w:rPr>
          <w:rStyle w:val="Emphasis"/>
          <w:rFonts w:ascii="MS Gothic" w:hAnsi="MS Gothic" w:cs="MS Gothic"/>
        </w:rPr>
        <w:t> </w:t>
      </w:r>
      <w:r w:rsidRPr="00E82899">
        <w:rPr>
          <w:rStyle w:val="Emphasis"/>
        </w:rPr>
        <w:t>disapproval</w:t>
      </w:r>
      <w:r w:rsidRPr="00E82899">
        <w:rPr>
          <w:rStyle w:val="Emphasis"/>
          <w:rFonts w:ascii="MS Gothic" w:hAnsi="MS Gothic" w:cs="MS Gothic"/>
        </w:rPr>
        <w:t> </w:t>
      </w:r>
      <w:r w:rsidRPr="00E82899">
        <w:rPr>
          <w:rStyle w:val="Emphasis"/>
        </w:rPr>
        <w:t>and</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President</w:t>
      </w:r>
      <w:r w:rsidRPr="00E82899">
        <w:rPr>
          <w:rStyle w:val="Emphasis"/>
          <w:rFonts w:ascii="MS Gothic" w:hAnsi="MS Gothic" w:cs="MS Gothic"/>
        </w:rPr>
        <w:t> </w:t>
      </w:r>
      <w:r w:rsidRPr="00E82899">
        <w:rPr>
          <w:rStyle w:val="Emphasis"/>
        </w:rPr>
        <w:t>signs</w:t>
      </w:r>
      <w:r w:rsidRPr="00E82899">
        <w:rPr>
          <w:rStyle w:val="Emphasis"/>
          <w:rFonts w:ascii="MS Gothic" w:hAnsi="MS Gothic" w:cs="MS Gothic"/>
        </w:rPr>
        <w:t> </w:t>
      </w:r>
      <w:r w:rsidRPr="00E82899">
        <w:rPr>
          <w:rStyle w:val="Emphasis"/>
        </w:rPr>
        <w:t>it</w:t>
      </w:r>
      <w:r w:rsidRPr="00E82899">
        <w:rPr>
          <w:rStyle w:val="Emphasis"/>
          <w:rFonts w:ascii="MS Gothic" w:hAnsi="MS Gothic" w:cs="MS Gothic"/>
        </w:rPr>
        <w:t> </w:t>
      </w:r>
      <w:r w:rsidRPr="00E82899">
        <w:rPr>
          <w:rStyle w:val="Emphasis"/>
        </w:rPr>
        <w:t>(or</w:t>
      </w:r>
      <w:r w:rsidRPr="00E82899">
        <w:rPr>
          <w:rStyle w:val="Emphasis"/>
          <w:rFonts w:ascii="MS Gothic" w:hAnsi="MS Gothic" w:cs="MS Gothic"/>
        </w:rPr>
        <w:t> </w:t>
      </w:r>
      <w:r w:rsidRPr="00E82899">
        <w:rPr>
          <w:rStyle w:val="Emphasis"/>
        </w:rPr>
        <w:t>if</w:t>
      </w:r>
      <w:r w:rsidRPr="00E82899">
        <w:rPr>
          <w:rStyle w:val="Emphasis"/>
          <w:rFonts w:ascii="MS Gothic" w:hAnsi="MS Gothic" w:cs="MS Gothic"/>
        </w:rPr>
        <w:t> </w:t>
      </w:r>
      <w:r w:rsidRPr="00E82899">
        <w:rPr>
          <w:rStyle w:val="Emphasis"/>
        </w:rPr>
        <w:t>both</w:t>
      </w:r>
      <w:r w:rsidRPr="00E82899">
        <w:rPr>
          <w:rStyle w:val="Emphasis"/>
          <w:rFonts w:ascii="MS Gothic" w:hAnsi="MS Gothic" w:cs="MS Gothic"/>
        </w:rPr>
        <w:t> </w:t>
      </w:r>
      <w:r w:rsidRPr="00E82899">
        <w:rPr>
          <w:rStyle w:val="Emphasis"/>
        </w:rPr>
        <w:t xml:space="preserve"> houses</w:t>
      </w:r>
      <w:r w:rsidRPr="00E82899">
        <w:rPr>
          <w:rStyle w:val="Emphasis"/>
          <w:rFonts w:ascii="MS Gothic" w:hAnsi="MS Gothic" w:cs="MS Gothic"/>
        </w:rPr>
        <w:t> </w:t>
      </w:r>
      <w:r w:rsidRPr="00E82899">
        <w:rPr>
          <w:rStyle w:val="Emphasis"/>
        </w:rPr>
        <w:t>override</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presidential</w:t>
      </w:r>
      <w:r w:rsidRPr="00E82899">
        <w:rPr>
          <w:rStyle w:val="Emphasis"/>
          <w:rFonts w:ascii="MS Gothic" w:hAnsi="MS Gothic" w:cs="MS Gothic"/>
        </w:rPr>
        <w:t> </w:t>
      </w:r>
      <w:r w:rsidRPr="00E82899">
        <w:rPr>
          <w:rStyle w:val="Emphasis"/>
        </w:rPr>
        <w:t>veto),</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rule</w:t>
      </w:r>
      <w:r w:rsidRPr="00E82899">
        <w:rPr>
          <w:rStyle w:val="Emphasis"/>
          <w:rFonts w:ascii="MS Gothic" w:hAnsi="MS Gothic" w:cs="MS Gothic"/>
        </w:rPr>
        <w:t> </w:t>
      </w:r>
      <w:r w:rsidRPr="00E82899">
        <w:rPr>
          <w:rStyle w:val="Emphasis"/>
        </w:rPr>
        <w:t>becomes</w:t>
      </w:r>
      <w:r w:rsidRPr="00E82899">
        <w:rPr>
          <w:rStyle w:val="Emphasis"/>
          <w:rFonts w:ascii="MS Gothic" w:hAnsi="MS Gothic" w:cs="MS Gothic"/>
        </w:rPr>
        <w:t> </w:t>
      </w:r>
      <w:r w:rsidRPr="00E82899">
        <w:rPr>
          <w:rStyle w:val="Emphasis"/>
        </w:rPr>
        <w:t>void</w:t>
      </w:r>
      <w:r w:rsidRPr="00E82899">
        <w:rPr>
          <w:rStyle w:val="Emphasis"/>
          <w:rFonts w:ascii="MS Gothic" w:hAnsi="MS Gothic" w:cs="MS Gothic"/>
        </w:rPr>
        <w:t> </w:t>
      </w:r>
      <w:r w:rsidRPr="00E82899">
        <w:rPr>
          <w:rStyle w:val="Emphasis"/>
        </w:rPr>
        <w:t>and</w:t>
      </w:r>
      <w:r w:rsidRPr="00E82899">
        <w:rPr>
          <w:rStyle w:val="Emphasis"/>
          <w:rFonts w:ascii="MS Gothic" w:hAnsi="MS Gothic" w:cs="MS Gothic"/>
        </w:rPr>
        <w:t> </w:t>
      </w:r>
      <w:r w:rsidRPr="00E82899">
        <w:rPr>
          <w:rStyle w:val="Emphasis"/>
        </w:rPr>
        <w:t>cannot</w:t>
      </w:r>
      <w:r w:rsidRPr="00E82899">
        <w:rPr>
          <w:rStyle w:val="Emphasis"/>
          <w:rFonts w:ascii="MS Gothic" w:hAnsi="MS Gothic" w:cs="MS Gothic"/>
        </w:rPr>
        <w:t> </w:t>
      </w:r>
      <w:r w:rsidRPr="00E82899">
        <w:rPr>
          <w:rStyle w:val="Emphasis"/>
        </w:rPr>
        <w:t>be</w:t>
      </w:r>
      <w:r w:rsidRPr="00E82899">
        <w:rPr>
          <w:rStyle w:val="Emphasis"/>
          <w:rFonts w:ascii="MS Gothic" w:hAnsi="MS Gothic" w:cs="MS Gothic"/>
        </w:rPr>
        <w:t> </w:t>
      </w:r>
      <w:r w:rsidRPr="00E82899">
        <w:rPr>
          <w:rStyle w:val="Emphasis"/>
        </w:rPr>
        <w:t>republished</w:t>
      </w:r>
      <w:r w:rsidRPr="00E82899">
        <w:rPr>
          <w:rStyle w:val="Emphasis"/>
          <w:rFonts w:ascii="MS Gothic" w:hAnsi="MS Gothic" w:cs="MS Gothic"/>
        </w:rPr>
        <w:t> </w:t>
      </w:r>
      <w:r w:rsidRPr="00E82899">
        <w:rPr>
          <w:rStyle w:val="Emphasis"/>
        </w:rPr>
        <w:t>by</w:t>
      </w:r>
      <w:r w:rsidRPr="00E82899">
        <w:rPr>
          <w:rStyle w:val="Emphasis"/>
          <w:rFonts w:ascii="MS Gothic" w:hAnsi="MS Gothic" w:cs="MS Gothic"/>
        </w:rPr>
        <w:t> </w:t>
      </w:r>
      <w:r w:rsidRPr="00E82899">
        <w:rPr>
          <w:rStyle w:val="Emphasis"/>
        </w:rPr>
        <w:t>an</w:t>
      </w:r>
      <w:r w:rsidRPr="00E82899">
        <w:rPr>
          <w:rStyle w:val="Emphasis"/>
          <w:rFonts w:ascii="MS Gothic" w:hAnsi="MS Gothic" w:cs="MS Gothic"/>
        </w:rPr>
        <w:t> </w:t>
      </w:r>
      <w:r w:rsidRPr="00E82899">
        <w:rPr>
          <w:rStyle w:val="Emphasis"/>
        </w:rPr>
        <w:t xml:space="preserve"> agency</w:t>
      </w:r>
      <w:r w:rsidRPr="00E82899">
        <w:rPr>
          <w:rStyle w:val="Emphasis"/>
          <w:rFonts w:ascii="MS Gothic" w:hAnsi="MS Gothic" w:cs="MS Gothic"/>
        </w:rPr>
        <w:t> </w:t>
      </w:r>
      <w:r w:rsidRPr="00E82899">
        <w:rPr>
          <w:rStyle w:val="Emphasis"/>
        </w:rPr>
        <w:t>in</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same</w:t>
      </w:r>
      <w:r w:rsidRPr="00E82899">
        <w:rPr>
          <w:rStyle w:val="Emphasis"/>
          <w:rFonts w:ascii="MS Gothic" w:hAnsi="MS Gothic" w:cs="MS Gothic"/>
        </w:rPr>
        <w:t> </w:t>
      </w:r>
      <w:r w:rsidRPr="00E82899">
        <w:rPr>
          <w:rStyle w:val="Emphasis"/>
        </w:rPr>
        <w:t>form</w:t>
      </w:r>
      <w:r w:rsidRPr="00E82899">
        <w:rPr>
          <w:rStyle w:val="Emphasis"/>
          <w:rFonts w:ascii="MS Gothic" w:hAnsi="MS Gothic" w:cs="MS Gothic"/>
        </w:rPr>
        <w:t> </w:t>
      </w:r>
      <w:r w:rsidRPr="00E82899">
        <w:rPr>
          <w:rStyle w:val="Emphasis"/>
        </w:rPr>
        <w:t>without</w:t>
      </w:r>
      <w:r w:rsidRPr="00E82899">
        <w:rPr>
          <w:rStyle w:val="Emphasis"/>
          <w:rFonts w:ascii="MS Gothic" w:hAnsi="MS Gothic" w:cs="MS Gothic"/>
        </w:rPr>
        <w:t> </w:t>
      </w:r>
      <w:r w:rsidRPr="00E82899">
        <w:rPr>
          <w:rStyle w:val="Emphasis"/>
        </w:rPr>
        <w:t>Congressional</w:t>
      </w:r>
      <w:r w:rsidRPr="00E82899">
        <w:rPr>
          <w:rStyle w:val="Emphasis"/>
          <w:rFonts w:ascii="MS Gothic" w:hAnsi="MS Gothic" w:cs="MS Gothic"/>
        </w:rPr>
        <w:t> </w:t>
      </w:r>
      <w:r w:rsidRPr="00E82899">
        <w:rPr>
          <w:rStyle w:val="Emphasis"/>
        </w:rPr>
        <w:t>approval.</w:t>
      </w:r>
      <w:r w:rsidRPr="00E82899">
        <w:rPr>
          <w:rFonts w:ascii="MS Gothic" w:hAnsi="MS Gothic" w:cs="MS Gothic"/>
        </w:rPr>
        <w:t>  </w:t>
      </w:r>
      <w:r w:rsidRPr="00E82899">
        <w:t>Since</w:t>
      </w:r>
      <w:r w:rsidRPr="00E82899">
        <w:rPr>
          <w:rFonts w:ascii="MS Gothic" w:hAnsi="MS Gothic" w:cs="MS Gothic"/>
        </w:rPr>
        <w:t> </w:t>
      </w:r>
      <w:r w:rsidRPr="00E82899">
        <w:t>1996,</w:t>
      </w:r>
      <w:r w:rsidRPr="00E82899">
        <w:rPr>
          <w:rFonts w:ascii="MS Gothic" w:hAnsi="MS Gothic" w:cs="MS Gothic"/>
        </w:rPr>
        <w:t> </w:t>
      </w:r>
      <w:r w:rsidRPr="00E82899">
        <w:t>when</w:t>
      </w:r>
      <w:r w:rsidRPr="00E82899">
        <w:rPr>
          <w:rFonts w:ascii="MS Gothic" w:hAnsi="MS Gothic" w:cs="MS Gothic"/>
        </w:rPr>
        <w:t> </w:t>
      </w:r>
      <w:r w:rsidRPr="00E82899">
        <w:t>this</w:t>
      </w:r>
      <w:r w:rsidRPr="00E82899">
        <w:rPr>
          <w:rFonts w:ascii="MS Gothic" w:hAnsi="MS Gothic" w:cs="MS Gothic"/>
        </w:rPr>
        <w:t> </w:t>
      </w:r>
      <w:r w:rsidRPr="00E82899">
        <w:t>process</w:t>
      </w:r>
      <w:r w:rsidRPr="00E82899">
        <w:rPr>
          <w:rFonts w:ascii="MS Gothic" w:hAnsi="MS Gothic" w:cs="MS Gothic"/>
        </w:rPr>
        <w:t> </w:t>
      </w:r>
      <w:r w:rsidRPr="00E82899">
        <w:t xml:space="preserve"> started,</w:t>
      </w:r>
      <w:r w:rsidRPr="00E82899">
        <w:rPr>
          <w:rFonts w:ascii="MS Gothic" w:hAnsi="MS Gothic" w:cs="MS Gothic"/>
        </w:rPr>
        <w:t> </w:t>
      </w:r>
      <w:r w:rsidRPr="00E82899">
        <w:t>Congress</w:t>
      </w:r>
      <w:r w:rsidRPr="00E82899">
        <w:rPr>
          <w:rFonts w:ascii="MS Gothic" w:hAnsi="MS Gothic" w:cs="MS Gothic"/>
        </w:rPr>
        <w:t> </w:t>
      </w:r>
      <w:r w:rsidRPr="00E82899">
        <w:t>has</w:t>
      </w:r>
      <w:r w:rsidRPr="00E82899">
        <w:rPr>
          <w:rFonts w:ascii="MS Gothic" w:hAnsi="MS Gothic" w:cs="MS Gothic"/>
        </w:rPr>
        <w:t> </w:t>
      </w:r>
      <w:r w:rsidRPr="00E82899">
        <w:t>disapproved</w:t>
      </w:r>
      <w:r w:rsidRPr="00E82899">
        <w:rPr>
          <w:rFonts w:ascii="MS Gothic" w:hAnsi="MS Gothic" w:cs="MS Gothic"/>
        </w:rPr>
        <w:t> </w:t>
      </w:r>
      <w:r w:rsidRPr="00E82899">
        <w:t>only</w:t>
      </w:r>
      <w:r w:rsidRPr="00E82899">
        <w:rPr>
          <w:rFonts w:ascii="MS Gothic" w:hAnsi="MS Gothic" w:cs="MS Gothic"/>
        </w:rPr>
        <w:t> </w:t>
      </w:r>
      <w:r w:rsidRPr="00E82899">
        <w:t>one</w:t>
      </w:r>
      <w:r w:rsidRPr="00E82899">
        <w:rPr>
          <w:rFonts w:ascii="MS Gothic" w:hAnsi="MS Gothic" w:cs="MS Gothic"/>
        </w:rPr>
        <w:t> </w:t>
      </w:r>
      <w:r w:rsidRPr="00E82899">
        <w:t>rule. Congress</w:t>
      </w:r>
      <w:r w:rsidRPr="00E82899">
        <w:rPr>
          <w:rFonts w:ascii="MS Gothic" w:hAnsi="MS Gothic" w:cs="MS Gothic"/>
        </w:rPr>
        <w:t> </w:t>
      </w:r>
      <w:r w:rsidRPr="00E82899">
        <w:t>may</w:t>
      </w:r>
      <w:r w:rsidRPr="00E82899">
        <w:rPr>
          <w:rFonts w:ascii="MS Gothic" w:hAnsi="MS Gothic" w:cs="MS Gothic"/>
        </w:rPr>
        <w:t> </w:t>
      </w:r>
      <w:r w:rsidRPr="00E82899">
        <w:t>also</w:t>
      </w:r>
      <w:r w:rsidRPr="00E82899">
        <w:rPr>
          <w:rFonts w:ascii="MS Gothic" w:hAnsi="MS Gothic" w:cs="MS Gothic"/>
        </w:rPr>
        <w:t> </w:t>
      </w:r>
      <w:r w:rsidRPr="00E82899">
        <w:t>exercise</w:t>
      </w:r>
      <w:r w:rsidRPr="00E82899">
        <w:rPr>
          <w:rFonts w:ascii="MS Gothic" w:hAnsi="MS Gothic" w:cs="MS Gothic"/>
        </w:rPr>
        <w:t> </w:t>
      </w:r>
      <w:r w:rsidRPr="00E82899">
        <w:t>its</w:t>
      </w:r>
      <w:r w:rsidRPr="00E82899">
        <w:rPr>
          <w:rFonts w:ascii="MS Gothic" w:hAnsi="MS Gothic" w:cs="MS Gothic"/>
        </w:rPr>
        <w:t> </w:t>
      </w:r>
      <w:r w:rsidRPr="00E82899">
        <w:t>oversight</w:t>
      </w:r>
      <w:r w:rsidRPr="00E82899">
        <w:rPr>
          <w:rFonts w:ascii="MS Gothic" w:hAnsi="MS Gothic" w:cs="MS Gothic"/>
        </w:rPr>
        <w:t> </w:t>
      </w:r>
      <w:r w:rsidRPr="00E82899">
        <w:t>in</w:t>
      </w:r>
      <w:r w:rsidRPr="00E82899">
        <w:rPr>
          <w:rFonts w:ascii="MS Gothic" w:hAnsi="MS Gothic" w:cs="MS Gothic"/>
        </w:rPr>
        <w:t> </w:t>
      </w:r>
      <w:r w:rsidRPr="00E82899">
        <w:t>other</w:t>
      </w:r>
      <w:r w:rsidRPr="00E82899">
        <w:rPr>
          <w:rFonts w:ascii="MS Gothic" w:hAnsi="MS Gothic" w:cs="MS Gothic"/>
        </w:rPr>
        <w:t> </w:t>
      </w:r>
      <w:r w:rsidRPr="00E82899">
        <w:t>ways,</w:t>
      </w:r>
      <w:r w:rsidRPr="00E82899">
        <w:rPr>
          <w:rFonts w:ascii="MS Gothic" w:hAnsi="MS Gothic" w:cs="MS Gothic"/>
        </w:rPr>
        <w:t> </w:t>
      </w:r>
      <w:r w:rsidRPr="00E82899">
        <w:t>by</w:t>
      </w:r>
      <w:r w:rsidRPr="00E82899">
        <w:rPr>
          <w:rFonts w:ascii="MS Gothic" w:hAnsi="MS Gothic" w:cs="MS Gothic"/>
        </w:rPr>
        <w:t> </w:t>
      </w:r>
      <w:r w:rsidRPr="00E82899">
        <w:t>holding</w:t>
      </w:r>
      <w:r w:rsidRPr="00E82899">
        <w:rPr>
          <w:rFonts w:ascii="MS Gothic" w:hAnsi="MS Gothic" w:cs="MS Gothic"/>
        </w:rPr>
        <w:t> </w:t>
      </w:r>
      <w:r w:rsidRPr="00E82899">
        <w:t>hearings</w:t>
      </w:r>
      <w:r w:rsidRPr="00E82899">
        <w:rPr>
          <w:rFonts w:ascii="MS Gothic" w:hAnsi="MS Gothic" w:cs="MS Gothic"/>
        </w:rPr>
        <w:t> </w:t>
      </w:r>
      <w:r w:rsidRPr="00E82899">
        <w:t>and</w:t>
      </w:r>
      <w:r w:rsidRPr="00E82899">
        <w:rPr>
          <w:rFonts w:ascii="MS Gothic" w:hAnsi="MS Gothic" w:cs="MS Gothic"/>
        </w:rPr>
        <w:t> </w:t>
      </w:r>
      <w:r w:rsidRPr="00E82899">
        <w:t>posing</w:t>
      </w:r>
      <w:r w:rsidRPr="00E82899">
        <w:rPr>
          <w:rFonts w:ascii="MS Gothic" w:hAnsi="MS Gothic" w:cs="MS Gothic"/>
        </w:rPr>
        <w:t> </w:t>
      </w:r>
      <w:r w:rsidRPr="00E82899">
        <w:t xml:space="preserve"> questions</w:t>
      </w:r>
      <w:r w:rsidRPr="00E82899">
        <w:rPr>
          <w:rFonts w:ascii="MS Gothic" w:hAnsi="MS Gothic" w:cs="MS Gothic"/>
        </w:rPr>
        <w:t> </w:t>
      </w:r>
      <w:r w:rsidRPr="00E82899">
        <w:t>to</w:t>
      </w:r>
      <w:r w:rsidRPr="00E82899">
        <w:rPr>
          <w:rFonts w:ascii="MS Gothic" w:hAnsi="MS Gothic" w:cs="MS Gothic"/>
        </w:rPr>
        <w:t> </w:t>
      </w:r>
      <w:r w:rsidRPr="00E82899">
        <w:t>agency</w:t>
      </w:r>
      <w:r w:rsidRPr="00E82899">
        <w:rPr>
          <w:rFonts w:ascii="MS Gothic" w:hAnsi="MS Gothic" w:cs="MS Gothic"/>
        </w:rPr>
        <w:t> </w:t>
      </w:r>
      <w:r w:rsidRPr="00E82899">
        <w:t>heads,</w:t>
      </w:r>
      <w:r w:rsidRPr="00E82899">
        <w:rPr>
          <w:rFonts w:ascii="MS Gothic" w:hAnsi="MS Gothic" w:cs="MS Gothic"/>
        </w:rPr>
        <w:t> </w:t>
      </w:r>
      <w:r w:rsidRPr="00E82899">
        <w:t>by</w:t>
      </w:r>
      <w:r w:rsidRPr="00E82899">
        <w:rPr>
          <w:rFonts w:ascii="MS Gothic" w:hAnsi="MS Gothic" w:cs="MS Gothic"/>
        </w:rPr>
        <w:t> </w:t>
      </w:r>
      <w:r w:rsidRPr="00E82899">
        <w:t>enacting</w:t>
      </w:r>
      <w:r w:rsidRPr="00E82899">
        <w:rPr>
          <w:rFonts w:ascii="MS Gothic" w:hAnsi="MS Gothic" w:cs="MS Gothic"/>
        </w:rPr>
        <w:t> </w:t>
      </w:r>
      <w:r w:rsidRPr="00E82899">
        <w:t>new</w:t>
      </w:r>
      <w:r w:rsidRPr="00E82899">
        <w:rPr>
          <w:rFonts w:ascii="MS Gothic" w:hAnsi="MS Gothic" w:cs="MS Gothic"/>
        </w:rPr>
        <w:t> </w:t>
      </w:r>
      <w:r w:rsidRPr="00E82899">
        <w:t>legislation,</w:t>
      </w:r>
      <w:r w:rsidRPr="00E82899">
        <w:rPr>
          <w:rFonts w:ascii="MS Gothic" w:hAnsi="MS Gothic" w:cs="MS Gothic"/>
        </w:rPr>
        <w:t> </w:t>
      </w:r>
      <w:r w:rsidRPr="00E82899">
        <w:t>or</w:t>
      </w:r>
      <w:r w:rsidRPr="00E82899">
        <w:rPr>
          <w:rFonts w:ascii="MS Gothic" w:hAnsi="MS Gothic" w:cs="MS Gothic"/>
        </w:rPr>
        <w:t> </w:t>
      </w:r>
      <w:r w:rsidRPr="00E82899">
        <w:t>by</w:t>
      </w:r>
      <w:r w:rsidRPr="00E82899">
        <w:rPr>
          <w:rFonts w:ascii="MS Gothic" w:hAnsi="MS Gothic" w:cs="MS Gothic"/>
        </w:rPr>
        <w:t> </w:t>
      </w:r>
      <w:r w:rsidRPr="00E82899">
        <w:t>imposing</w:t>
      </w:r>
      <w:r w:rsidRPr="00E82899">
        <w:rPr>
          <w:rFonts w:ascii="MS Gothic" w:hAnsi="MS Gothic" w:cs="MS Gothic"/>
        </w:rPr>
        <w:t> </w:t>
      </w:r>
      <w:r w:rsidRPr="00E82899">
        <w:t>funding</w:t>
      </w:r>
      <w:r w:rsidRPr="00E82899">
        <w:rPr>
          <w:rFonts w:ascii="MS Gothic" w:hAnsi="MS Gothic" w:cs="MS Gothic"/>
        </w:rPr>
        <w:t> </w:t>
      </w:r>
      <w:r w:rsidRPr="00E82899">
        <w:t xml:space="preserve">restrictions. </w:t>
      </w:r>
      <w:r w:rsidRPr="00E82899">
        <w:rPr>
          <w:rStyle w:val="Emphasis"/>
        </w:rPr>
        <w:t xml:space="preserve">Does the regulatory process continue after rules are published? </w:t>
      </w:r>
      <w:r w:rsidRPr="00E82899">
        <w:t>The</w:t>
      </w:r>
      <w:r w:rsidRPr="00E82899">
        <w:rPr>
          <w:rFonts w:ascii="MS Gothic" w:hAnsi="MS Gothic" w:cs="MS Gothic"/>
        </w:rPr>
        <w:t> </w:t>
      </w:r>
      <w:r w:rsidRPr="00E82899">
        <w:t>regulatory</w:t>
      </w:r>
      <w:r w:rsidRPr="00E82899">
        <w:rPr>
          <w:rFonts w:ascii="MS Gothic" w:hAnsi="MS Gothic" w:cs="MS Gothic"/>
        </w:rPr>
        <w:t> </w:t>
      </w:r>
      <w:r w:rsidRPr="00E82899">
        <w:t>process</w:t>
      </w:r>
      <w:r w:rsidRPr="00E82899">
        <w:rPr>
          <w:rFonts w:ascii="MS Gothic" w:hAnsi="MS Gothic" w:cs="MS Gothic"/>
        </w:rPr>
        <w:t> </w:t>
      </w:r>
      <w:r w:rsidRPr="00E82899">
        <w:t>enters</w:t>
      </w:r>
      <w:r w:rsidRPr="00E82899">
        <w:rPr>
          <w:rFonts w:ascii="MS Gothic" w:hAnsi="MS Gothic" w:cs="MS Gothic"/>
        </w:rPr>
        <w:t> </w:t>
      </w:r>
      <w:r w:rsidRPr="00E82899">
        <w:t>the</w:t>
      </w:r>
      <w:r w:rsidRPr="00E82899">
        <w:rPr>
          <w:rFonts w:ascii="MS Gothic" w:hAnsi="MS Gothic" w:cs="MS Gothic"/>
        </w:rPr>
        <w:t> </w:t>
      </w:r>
      <w:r w:rsidRPr="00E82899">
        <w:t>compliance,</w:t>
      </w:r>
      <w:r w:rsidRPr="00E82899">
        <w:rPr>
          <w:rFonts w:ascii="MS Gothic" w:hAnsi="MS Gothic" w:cs="MS Gothic"/>
        </w:rPr>
        <w:t> </w:t>
      </w:r>
      <w:r w:rsidRPr="00E82899">
        <w:t>interpretation,</w:t>
      </w:r>
      <w:r w:rsidRPr="00E82899">
        <w:rPr>
          <w:rFonts w:ascii="MS Gothic" w:hAnsi="MS Gothic" w:cs="MS Gothic"/>
        </w:rPr>
        <w:t> </w:t>
      </w:r>
      <w:r w:rsidRPr="00E82899">
        <w:t>and</w:t>
      </w:r>
      <w:r w:rsidRPr="00E82899">
        <w:rPr>
          <w:rFonts w:ascii="MS Gothic" w:hAnsi="MS Gothic" w:cs="MS Gothic"/>
        </w:rPr>
        <w:t> </w:t>
      </w:r>
      <w:r w:rsidRPr="00E82899">
        <w:t>review</w:t>
      </w:r>
      <w:r w:rsidRPr="00E82899">
        <w:rPr>
          <w:rFonts w:ascii="MS Gothic" w:hAnsi="MS Gothic" w:cs="MS Gothic"/>
        </w:rPr>
        <w:t> </w:t>
      </w:r>
      <w:r w:rsidRPr="00E82899">
        <w:t>phase</w:t>
      </w:r>
      <w:r w:rsidRPr="00E82899">
        <w:rPr>
          <w:rFonts w:ascii="MS Gothic" w:hAnsi="MS Gothic" w:cs="MS Gothic"/>
        </w:rPr>
        <w:t> </w:t>
      </w:r>
      <w:r w:rsidRPr="00E82899">
        <w:t>after</w:t>
      </w:r>
      <w:r w:rsidRPr="00E82899">
        <w:rPr>
          <w:rFonts w:ascii="MS Gothic" w:hAnsi="MS Gothic" w:cs="MS Gothic"/>
        </w:rPr>
        <w:t> </w:t>
      </w:r>
      <w:r w:rsidRPr="00E82899">
        <w:t>a</w:t>
      </w:r>
      <w:r w:rsidRPr="00E82899">
        <w:rPr>
          <w:rFonts w:ascii="MS Gothic" w:hAnsi="MS Gothic" w:cs="MS Gothic"/>
        </w:rPr>
        <w:t> </w:t>
      </w:r>
      <w:r w:rsidRPr="00E82899">
        <w:t>final</w:t>
      </w:r>
      <w:r w:rsidRPr="00E82899">
        <w:rPr>
          <w:rFonts w:ascii="MS Gothic" w:hAnsi="MS Gothic" w:cs="MS Gothic"/>
        </w:rPr>
        <w:t> </w:t>
      </w:r>
      <w:r w:rsidRPr="00E82899">
        <w:t xml:space="preserve"> rule</w:t>
      </w:r>
      <w:r w:rsidRPr="00E82899">
        <w:rPr>
          <w:rFonts w:ascii="MS Gothic" w:hAnsi="MS Gothic" w:cs="MS Gothic"/>
        </w:rPr>
        <w:t> </w:t>
      </w:r>
      <w:r w:rsidRPr="00E82899">
        <w:t>is</w:t>
      </w:r>
      <w:r w:rsidRPr="00E82899">
        <w:rPr>
          <w:rFonts w:ascii="MS Gothic" w:hAnsi="MS Gothic" w:cs="MS Gothic"/>
        </w:rPr>
        <w:t> </w:t>
      </w:r>
      <w:r w:rsidRPr="00E82899">
        <w:t>published.</w:t>
      </w:r>
      <w:r w:rsidRPr="00E82899">
        <w:rPr>
          <w:rFonts w:ascii="MS Gothic" w:hAnsi="MS Gothic" w:cs="MS Gothic"/>
        </w:rPr>
        <w:t>  </w:t>
      </w:r>
      <w:r w:rsidRPr="00E82899">
        <w:t>Individuals</w:t>
      </w:r>
      <w:r w:rsidRPr="00E82899">
        <w:rPr>
          <w:rFonts w:ascii="MS Gothic" w:hAnsi="MS Gothic" w:cs="MS Gothic"/>
        </w:rPr>
        <w:t> </w:t>
      </w:r>
      <w:r w:rsidRPr="00E82899">
        <w:t>and</w:t>
      </w:r>
      <w:r w:rsidRPr="00E82899">
        <w:rPr>
          <w:rFonts w:ascii="MS Gothic" w:hAnsi="MS Gothic" w:cs="MS Gothic"/>
        </w:rPr>
        <w:t> </w:t>
      </w:r>
      <w:r w:rsidRPr="00E82899">
        <w:t>industries</w:t>
      </w:r>
      <w:r w:rsidRPr="00E82899">
        <w:rPr>
          <w:rFonts w:ascii="MS Gothic" w:hAnsi="MS Gothic" w:cs="MS Gothic"/>
        </w:rPr>
        <w:t> </w:t>
      </w:r>
      <w:r w:rsidRPr="00E82899">
        <w:t>affected</w:t>
      </w:r>
      <w:r w:rsidRPr="00E82899">
        <w:rPr>
          <w:rFonts w:ascii="MS Gothic" w:hAnsi="MS Gothic" w:cs="MS Gothic"/>
        </w:rPr>
        <w:t> </w:t>
      </w:r>
      <w:r w:rsidRPr="00E82899">
        <w:t>by</w:t>
      </w:r>
      <w:r w:rsidRPr="00E82899">
        <w:rPr>
          <w:rFonts w:ascii="MS Gothic" w:hAnsi="MS Gothic" w:cs="MS Gothic"/>
        </w:rPr>
        <w:t> </w:t>
      </w:r>
      <w:r w:rsidRPr="00E82899">
        <w:t>a</w:t>
      </w:r>
      <w:r w:rsidRPr="00E82899">
        <w:rPr>
          <w:rFonts w:ascii="MS Gothic" w:hAnsi="MS Gothic" w:cs="MS Gothic"/>
        </w:rPr>
        <w:t> </w:t>
      </w:r>
      <w:r w:rsidRPr="00E82899">
        <w:t>rule,</w:t>
      </w:r>
      <w:r w:rsidRPr="00E82899">
        <w:rPr>
          <w:rFonts w:ascii="MS Gothic" w:hAnsi="MS Gothic" w:cs="MS Gothic"/>
        </w:rPr>
        <w:t> </w:t>
      </w:r>
      <w:r w:rsidRPr="00E82899">
        <w:t>and</w:t>
      </w:r>
      <w:r w:rsidRPr="00E82899">
        <w:rPr>
          <w:rFonts w:ascii="MS Gothic" w:hAnsi="MS Gothic" w:cs="MS Gothic"/>
        </w:rPr>
        <w:t> </w:t>
      </w:r>
      <w:r w:rsidRPr="00E82899">
        <w:t>the</w:t>
      </w:r>
      <w:r w:rsidRPr="00E82899">
        <w:rPr>
          <w:rFonts w:ascii="MS Gothic" w:hAnsi="MS Gothic" w:cs="MS Gothic"/>
        </w:rPr>
        <w:t> </w:t>
      </w:r>
      <w:r w:rsidRPr="00E82899">
        <w:t>agency</w:t>
      </w:r>
      <w:r w:rsidRPr="00E82899">
        <w:rPr>
          <w:rFonts w:ascii="MS Gothic" w:hAnsi="MS Gothic" w:cs="MS Gothic"/>
        </w:rPr>
        <w:t> </w:t>
      </w:r>
      <w:r w:rsidRPr="00E82899">
        <w:t>compliance</w:t>
      </w:r>
      <w:r w:rsidRPr="00E82899">
        <w:rPr>
          <w:rFonts w:ascii="MS Gothic" w:hAnsi="MS Gothic" w:cs="MS Gothic"/>
        </w:rPr>
        <w:t> </w:t>
      </w:r>
      <w:r w:rsidRPr="00E82899">
        <w:t xml:space="preserve"> officers</w:t>
      </w:r>
      <w:r w:rsidRPr="00E82899">
        <w:rPr>
          <w:rFonts w:ascii="MS Gothic" w:hAnsi="MS Gothic" w:cs="MS Gothic"/>
        </w:rPr>
        <w:t> </w:t>
      </w:r>
      <w:r w:rsidRPr="00E82899">
        <w:t>and</w:t>
      </w:r>
      <w:r w:rsidRPr="00E82899">
        <w:rPr>
          <w:rFonts w:ascii="MS Gothic" w:hAnsi="MS Gothic" w:cs="MS Gothic"/>
        </w:rPr>
        <w:t> </w:t>
      </w:r>
      <w:r w:rsidRPr="00E82899">
        <w:t>inspectors</w:t>
      </w:r>
      <w:r w:rsidRPr="00E82899">
        <w:rPr>
          <w:rFonts w:ascii="MS Gothic" w:hAnsi="MS Gothic" w:cs="MS Gothic"/>
        </w:rPr>
        <w:t> </w:t>
      </w:r>
      <w:r w:rsidRPr="00E82899">
        <w:t>who</w:t>
      </w:r>
      <w:r w:rsidRPr="00E82899">
        <w:rPr>
          <w:rFonts w:ascii="MS Gothic" w:hAnsi="MS Gothic" w:cs="MS Gothic"/>
        </w:rPr>
        <w:t> </w:t>
      </w:r>
      <w:r w:rsidRPr="00E82899">
        <w:t>must</w:t>
      </w:r>
      <w:r w:rsidRPr="00E82899">
        <w:rPr>
          <w:rFonts w:ascii="MS Gothic" w:hAnsi="MS Gothic" w:cs="MS Gothic"/>
        </w:rPr>
        <w:t> </w:t>
      </w:r>
      <w:r w:rsidRPr="00E82899">
        <w:t>enforce</w:t>
      </w:r>
      <w:r w:rsidRPr="00E82899">
        <w:rPr>
          <w:rFonts w:ascii="MS Gothic" w:hAnsi="MS Gothic" w:cs="MS Gothic"/>
        </w:rPr>
        <w:t> </w:t>
      </w:r>
      <w:r w:rsidRPr="00E82899">
        <w:t>a</w:t>
      </w:r>
      <w:r w:rsidRPr="00E82899">
        <w:rPr>
          <w:rFonts w:ascii="MS Gothic" w:hAnsi="MS Gothic" w:cs="MS Gothic"/>
        </w:rPr>
        <w:t> </w:t>
      </w:r>
      <w:r w:rsidRPr="00E82899">
        <w:t>rule, may</w:t>
      </w:r>
      <w:r w:rsidRPr="00E82899">
        <w:rPr>
          <w:rFonts w:ascii="MS Gothic" w:hAnsi="MS Gothic" w:cs="MS Gothic"/>
        </w:rPr>
        <w:t> </w:t>
      </w:r>
      <w:r w:rsidRPr="00E82899">
        <w:t>need</w:t>
      </w:r>
      <w:r w:rsidRPr="00E82899">
        <w:rPr>
          <w:rFonts w:ascii="MS Gothic" w:hAnsi="MS Gothic" w:cs="MS Gothic"/>
        </w:rPr>
        <w:t> </w:t>
      </w:r>
      <w:r w:rsidRPr="00E82899">
        <w:t>guidance</w:t>
      </w:r>
      <w:r w:rsidRPr="00E82899">
        <w:rPr>
          <w:rFonts w:ascii="MS Gothic" w:hAnsi="MS Gothic" w:cs="MS Gothic"/>
        </w:rPr>
        <w:t> </w:t>
      </w:r>
      <w:r w:rsidRPr="00E82899">
        <w:t>to</w:t>
      </w:r>
      <w:r w:rsidRPr="00E82899">
        <w:rPr>
          <w:rFonts w:ascii="MS Gothic" w:hAnsi="MS Gothic" w:cs="MS Gothic"/>
        </w:rPr>
        <w:t> </w:t>
      </w:r>
      <w:r w:rsidRPr="00E82899">
        <w:t>better</w:t>
      </w:r>
      <w:r w:rsidRPr="00E82899">
        <w:rPr>
          <w:rFonts w:ascii="MS Gothic" w:hAnsi="MS Gothic" w:cs="MS Gothic"/>
        </w:rPr>
        <w:t> </w:t>
      </w:r>
      <w:r w:rsidRPr="00E82899">
        <w:t>understand</w:t>
      </w:r>
      <w:r w:rsidRPr="00E82899">
        <w:rPr>
          <w:rFonts w:ascii="MS Gothic" w:hAnsi="MS Gothic" w:cs="MS Gothic"/>
        </w:rPr>
        <w:t> </w:t>
      </w:r>
      <w:r w:rsidRPr="00E82899">
        <w:t>the</w:t>
      </w:r>
      <w:r w:rsidRPr="00E82899">
        <w:rPr>
          <w:rFonts w:ascii="MS Gothic" w:hAnsi="MS Gothic" w:cs="MS Gothic"/>
        </w:rPr>
        <w:t> </w:t>
      </w:r>
      <w:r w:rsidRPr="00E82899">
        <w:t xml:space="preserve"> regulatory</w:t>
      </w:r>
      <w:r w:rsidRPr="00E82899">
        <w:rPr>
          <w:rFonts w:ascii="MS Gothic" w:hAnsi="MS Gothic" w:cs="MS Gothic"/>
        </w:rPr>
        <w:t> </w:t>
      </w:r>
      <w:r w:rsidRPr="00E82899">
        <w:t xml:space="preserve">requirements. </w:t>
      </w:r>
      <w:r w:rsidRPr="00E82899">
        <w:rPr>
          <w:rFonts w:ascii="MS Gothic" w:hAnsi="MS Gothic" w:cs="MS Gothic"/>
        </w:rPr>
        <w:t> </w:t>
      </w:r>
      <w:r w:rsidRPr="00E82899">
        <w:t>Agencies</w:t>
      </w:r>
      <w:r w:rsidRPr="00E82899">
        <w:rPr>
          <w:rFonts w:ascii="MS Gothic" w:hAnsi="MS Gothic" w:cs="MS Gothic"/>
        </w:rPr>
        <w:t> </w:t>
      </w:r>
      <w:r w:rsidRPr="00E82899">
        <w:t>may</w:t>
      </w:r>
      <w:r w:rsidRPr="00E82899">
        <w:rPr>
          <w:rFonts w:ascii="MS Gothic" w:hAnsi="MS Gothic" w:cs="MS Gothic"/>
        </w:rPr>
        <w:t> </w:t>
      </w:r>
      <w:r w:rsidRPr="00E82899">
        <w:t>write</w:t>
      </w:r>
      <w:r w:rsidRPr="00E82899">
        <w:rPr>
          <w:rFonts w:ascii="MS Gothic" w:hAnsi="MS Gothic" w:cs="MS Gothic"/>
        </w:rPr>
        <w:t> </w:t>
      </w:r>
      <w:r w:rsidRPr="00E82899">
        <w:t>compliance</w:t>
      </w:r>
      <w:r w:rsidRPr="00E82899">
        <w:rPr>
          <w:rFonts w:ascii="MS Gothic" w:hAnsi="MS Gothic" w:cs="MS Gothic"/>
        </w:rPr>
        <w:t> </w:t>
      </w:r>
      <w:r w:rsidRPr="00E82899">
        <w:t>materials</w:t>
      </w:r>
      <w:r w:rsidRPr="00E82899">
        <w:rPr>
          <w:rFonts w:ascii="MS Gothic" w:hAnsi="MS Gothic" w:cs="MS Gothic"/>
        </w:rPr>
        <w:t> </w:t>
      </w:r>
      <w:r w:rsidRPr="00E82899">
        <w:t>and</w:t>
      </w:r>
      <w:r w:rsidRPr="00E82899">
        <w:rPr>
          <w:rFonts w:ascii="MS Gothic" w:hAnsi="MS Gothic" w:cs="MS Gothic"/>
        </w:rPr>
        <w:t> </w:t>
      </w:r>
      <w:r w:rsidRPr="00E82899">
        <w:t>technical</w:t>
      </w:r>
      <w:r w:rsidRPr="00E82899">
        <w:rPr>
          <w:rFonts w:ascii="MS Gothic" w:hAnsi="MS Gothic" w:cs="MS Gothic"/>
        </w:rPr>
        <w:t> </w:t>
      </w:r>
      <w:r w:rsidRPr="00E82899">
        <w:t>assistance</w:t>
      </w:r>
      <w:r w:rsidRPr="00E82899">
        <w:rPr>
          <w:rFonts w:ascii="MS Gothic" w:hAnsi="MS Gothic" w:cs="MS Gothic"/>
        </w:rPr>
        <w:t> </w:t>
      </w:r>
      <w:r w:rsidRPr="00E82899">
        <w:t xml:space="preserve"> manuals</w:t>
      </w:r>
      <w:r w:rsidRPr="00E82899">
        <w:rPr>
          <w:rFonts w:ascii="MS Gothic" w:hAnsi="MS Gothic" w:cs="MS Gothic"/>
        </w:rPr>
        <w:t> </w:t>
      </w:r>
      <w:r w:rsidRPr="00E82899">
        <w:t>to</w:t>
      </w:r>
      <w:r w:rsidRPr="00E82899">
        <w:rPr>
          <w:rFonts w:ascii="MS Gothic" w:hAnsi="MS Gothic" w:cs="MS Gothic"/>
        </w:rPr>
        <w:t> </w:t>
      </w:r>
      <w:r w:rsidRPr="00E82899">
        <w:t>distribute</w:t>
      </w:r>
      <w:r w:rsidRPr="00E82899">
        <w:rPr>
          <w:rFonts w:ascii="MS Gothic" w:hAnsi="MS Gothic" w:cs="MS Gothic"/>
        </w:rPr>
        <w:t> </w:t>
      </w:r>
      <w:r w:rsidRPr="00E82899">
        <w:t>to</w:t>
      </w:r>
      <w:r w:rsidRPr="00E82899">
        <w:rPr>
          <w:rFonts w:ascii="MS Gothic" w:hAnsi="MS Gothic" w:cs="MS Gothic"/>
        </w:rPr>
        <w:t> </w:t>
      </w:r>
      <w:r w:rsidRPr="00E82899">
        <w:t>the</w:t>
      </w:r>
      <w:r w:rsidRPr="00E82899">
        <w:rPr>
          <w:rFonts w:ascii="MS Gothic" w:hAnsi="MS Gothic" w:cs="MS Gothic"/>
        </w:rPr>
        <w:t> </w:t>
      </w:r>
      <w:r w:rsidRPr="00E82899">
        <w:t>public.</w:t>
      </w:r>
      <w:r w:rsidRPr="00E82899">
        <w:rPr>
          <w:rFonts w:ascii="MS Gothic" w:hAnsi="MS Gothic" w:cs="MS Gothic"/>
        </w:rPr>
        <w:t>  </w:t>
      </w:r>
      <w:r w:rsidRPr="00E82899">
        <w:t>These</w:t>
      </w:r>
      <w:r w:rsidRPr="00E82899">
        <w:rPr>
          <w:rFonts w:ascii="MS Gothic" w:hAnsi="MS Gothic" w:cs="MS Gothic"/>
        </w:rPr>
        <w:t> </w:t>
      </w:r>
      <w:r w:rsidRPr="00E82899">
        <w:t>guidance</w:t>
      </w:r>
      <w:r w:rsidRPr="00E82899">
        <w:rPr>
          <w:rFonts w:ascii="MS Gothic" w:hAnsi="MS Gothic" w:cs="MS Gothic"/>
        </w:rPr>
        <w:t> </w:t>
      </w:r>
      <w:r w:rsidRPr="00E82899">
        <w:t>materials</w:t>
      </w:r>
      <w:r w:rsidRPr="00E82899">
        <w:rPr>
          <w:rFonts w:ascii="MS Gothic" w:hAnsi="MS Gothic" w:cs="MS Gothic"/>
        </w:rPr>
        <w:t> </w:t>
      </w:r>
      <w:r w:rsidRPr="00E82899">
        <w:t>may</w:t>
      </w:r>
      <w:r w:rsidRPr="00E82899">
        <w:rPr>
          <w:rFonts w:ascii="MS Gothic" w:hAnsi="MS Gothic" w:cs="MS Gothic"/>
        </w:rPr>
        <w:t> </w:t>
      </w:r>
      <w:r w:rsidRPr="00E82899">
        <w:t>be</w:t>
      </w:r>
      <w:r w:rsidRPr="00E82899">
        <w:rPr>
          <w:rFonts w:ascii="MS Gothic" w:hAnsi="MS Gothic" w:cs="MS Gothic"/>
        </w:rPr>
        <w:t> </w:t>
      </w:r>
      <w:r w:rsidRPr="00E82899">
        <w:t>posted</w:t>
      </w:r>
      <w:r w:rsidRPr="00E82899">
        <w:rPr>
          <w:rFonts w:ascii="MS Gothic" w:hAnsi="MS Gothic" w:cs="MS Gothic"/>
        </w:rPr>
        <w:t> </w:t>
      </w:r>
      <w:r w:rsidRPr="00E82899">
        <w:t>on</w:t>
      </w:r>
      <w:r w:rsidRPr="00E82899">
        <w:rPr>
          <w:rFonts w:ascii="MS Gothic" w:hAnsi="MS Gothic" w:cs="MS Gothic"/>
        </w:rPr>
        <w:t> </w:t>
      </w:r>
      <w:r w:rsidRPr="00E82899">
        <w:t>a</w:t>
      </w:r>
      <w:r w:rsidRPr="00E82899">
        <w:rPr>
          <w:rFonts w:ascii="MS Gothic" w:hAnsi="MS Gothic" w:cs="MS Gothic"/>
        </w:rPr>
        <w:t> </w:t>
      </w:r>
      <w:r w:rsidRPr="00E82899">
        <w:t>website</w:t>
      </w:r>
      <w:r w:rsidRPr="00E82899">
        <w:rPr>
          <w:rFonts w:ascii="MS Gothic" w:hAnsi="MS Gothic" w:cs="MS Gothic"/>
        </w:rPr>
        <w:t> </w:t>
      </w:r>
      <w:r w:rsidRPr="00E82899">
        <w:t>or</w:t>
      </w:r>
      <w:r w:rsidRPr="00E82899">
        <w:rPr>
          <w:rFonts w:ascii="MS Gothic" w:hAnsi="MS Gothic" w:cs="MS Gothic"/>
        </w:rPr>
        <w:t> </w:t>
      </w:r>
      <w:r w:rsidRPr="00E82899">
        <w:t xml:space="preserve"> published</w:t>
      </w:r>
      <w:r w:rsidRPr="00E82899">
        <w:rPr>
          <w:rFonts w:ascii="MS Gothic" w:hAnsi="MS Gothic" w:cs="MS Gothic"/>
        </w:rPr>
        <w:t> </w:t>
      </w:r>
      <w:r w:rsidRPr="00E82899">
        <w:t>in</w:t>
      </w:r>
      <w:r w:rsidRPr="00E82899">
        <w:rPr>
          <w:rFonts w:ascii="MS Gothic" w:hAnsi="MS Gothic" w:cs="MS Gothic"/>
        </w:rPr>
        <w:t> </w:t>
      </w:r>
      <w:r w:rsidRPr="00E82899">
        <w:t>the</w:t>
      </w:r>
      <w:r w:rsidRPr="00E82899">
        <w:rPr>
          <w:rFonts w:ascii="MS Gothic" w:hAnsi="MS Gothic" w:cs="MS Gothic"/>
        </w:rPr>
        <w:t> </w:t>
      </w:r>
      <w:r w:rsidRPr="00E82899">
        <w:t>Federal</w:t>
      </w:r>
      <w:r w:rsidRPr="00E82899">
        <w:rPr>
          <w:rFonts w:ascii="MS Gothic" w:hAnsi="MS Gothic" w:cs="MS Gothic"/>
        </w:rPr>
        <w:t> </w:t>
      </w:r>
      <w:r w:rsidRPr="00E82899">
        <w:t>Register</w:t>
      </w:r>
      <w:r w:rsidRPr="00E82899">
        <w:rPr>
          <w:rFonts w:ascii="MS Gothic" w:hAnsi="MS Gothic" w:cs="MS Gothic"/>
        </w:rPr>
        <w:t> </w:t>
      </w:r>
      <w:r w:rsidRPr="00E82899">
        <w:t>as</w:t>
      </w:r>
      <w:r w:rsidRPr="00E82899">
        <w:rPr>
          <w:rFonts w:ascii="MS Gothic" w:hAnsi="MS Gothic" w:cs="MS Gothic"/>
        </w:rPr>
        <w:t> </w:t>
      </w:r>
      <w:r w:rsidRPr="00E82899">
        <w:t>interpretive</w:t>
      </w:r>
      <w:r w:rsidRPr="00E82899">
        <w:rPr>
          <w:rFonts w:ascii="MS Gothic" w:hAnsi="MS Gothic" w:cs="MS Gothic"/>
        </w:rPr>
        <w:t> </w:t>
      </w:r>
      <w:r w:rsidRPr="00E82899">
        <w:t>rules.</w:t>
      </w:r>
      <w:r w:rsidRPr="00E82899">
        <w:rPr>
          <w:rFonts w:ascii="MS Gothic" w:hAnsi="MS Gothic" w:cs="MS Gothic"/>
        </w:rPr>
        <w:t>  </w:t>
      </w:r>
      <w:r w:rsidRPr="00E82899">
        <w:t>See</w:t>
      </w:r>
      <w:r w:rsidRPr="00E82899">
        <w:rPr>
          <w:rFonts w:ascii="MS Gothic" w:hAnsi="MS Gothic" w:cs="MS Gothic"/>
        </w:rPr>
        <w:t> </w:t>
      </w:r>
      <w:r w:rsidRPr="00E82899">
        <w:t>more</w:t>
      </w:r>
      <w:r w:rsidRPr="00E82899">
        <w:rPr>
          <w:rFonts w:ascii="MS Gothic" w:hAnsi="MS Gothic" w:cs="MS Gothic"/>
        </w:rPr>
        <w:t> </w:t>
      </w:r>
      <w:r w:rsidRPr="00E82899">
        <w:t>about</w:t>
      </w:r>
      <w:r w:rsidRPr="00E82899">
        <w:rPr>
          <w:rFonts w:ascii="MS Gothic" w:hAnsi="MS Gothic" w:cs="MS Gothic"/>
        </w:rPr>
        <w:t> </w:t>
      </w:r>
      <w:r w:rsidRPr="00E82899">
        <w:t>interpretive</w:t>
      </w:r>
      <w:r w:rsidRPr="00E82899">
        <w:rPr>
          <w:rFonts w:ascii="MS Gothic" w:hAnsi="MS Gothic" w:cs="MS Gothic"/>
        </w:rPr>
        <w:t> </w:t>
      </w:r>
      <w:r w:rsidRPr="00E82899">
        <w:t>rules</w:t>
      </w:r>
      <w:r w:rsidRPr="00E82899">
        <w:rPr>
          <w:rFonts w:ascii="MS Gothic" w:hAnsi="MS Gothic" w:cs="MS Gothic"/>
        </w:rPr>
        <w:t> </w:t>
      </w:r>
      <w:r w:rsidRPr="00E82899">
        <w:t>and</w:t>
      </w:r>
      <w:r w:rsidRPr="00E82899">
        <w:rPr>
          <w:rFonts w:ascii="MS Gothic" w:hAnsi="MS Gothic" w:cs="MS Gothic"/>
        </w:rPr>
        <w:t> </w:t>
      </w:r>
      <w:r w:rsidRPr="00E82899">
        <w:t xml:space="preserve"> policy</w:t>
      </w:r>
      <w:r w:rsidRPr="00E82899">
        <w:rPr>
          <w:rFonts w:ascii="MS Gothic" w:hAnsi="MS Gothic" w:cs="MS Gothic"/>
        </w:rPr>
        <w:t> </w:t>
      </w:r>
      <w:r w:rsidRPr="00E82899">
        <w:t>statements</w:t>
      </w:r>
      <w:r w:rsidRPr="00E82899">
        <w:rPr>
          <w:rFonts w:ascii="MS Gothic" w:hAnsi="MS Gothic" w:cs="MS Gothic"/>
        </w:rPr>
        <w:t> </w:t>
      </w:r>
      <w:r w:rsidRPr="00E82899">
        <w:t>below.</w:t>
      </w:r>
      <w:r w:rsidRPr="00E82899">
        <w:rPr>
          <w:rFonts w:ascii="MS Gothic" w:hAnsi="MS Gothic" w:cs="MS Gothic"/>
        </w:rPr>
        <w:t> </w:t>
      </w:r>
      <w:r w:rsidRPr="00E82899">
        <w:t xml:space="preserve"> Based</w:t>
      </w:r>
      <w:r w:rsidRPr="00E82899">
        <w:rPr>
          <w:rFonts w:ascii="MS Gothic" w:hAnsi="MS Gothic" w:cs="MS Gothic"/>
        </w:rPr>
        <w:t> </w:t>
      </w:r>
      <w:r w:rsidRPr="00E82899">
        <w:t>on</w:t>
      </w:r>
      <w:r w:rsidRPr="00E82899">
        <w:rPr>
          <w:rFonts w:ascii="MS Gothic" w:hAnsi="MS Gothic" w:cs="MS Gothic"/>
        </w:rPr>
        <w:t> </w:t>
      </w:r>
      <w:r w:rsidRPr="00E82899">
        <w:t>its</w:t>
      </w:r>
      <w:r w:rsidRPr="00E82899">
        <w:rPr>
          <w:rFonts w:ascii="MS Gothic" w:hAnsi="MS Gothic" w:cs="MS Gothic"/>
        </w:rPr>
        <w:t> </w:t>
      </w:r>
      <w:r w:rsidRPr="00E82899">
        <w:t>experience</w:t>
      </w:r>
      <w:r w:rsidRPr="00E82899">
        <w:rPr>
          <w:rFonts w:ascii="MS Gothic" w:hAnsi="MS Gothic" w:cs="MS Gothic"/>
        </w:rPr>
        <w:t> </w:t>
      </w:r>
      <w:r w:rsidRPr="00E82899">
        <w:t>in</w:t>
      </w:r>
      <w:r w:rsidRPr="00E82899">
        <w:rPr>
          <w:rFonts w:ascii="MS Gothic" w:hAnsi="MS Gothic" w:cs="MS Gothic"/>
        </w:rPr>
        <w:t> </w:t>
      </w:r>
      <w:r w:rsidRPr="00E82899">
        <w:t>enforcing</w:t>
      </w:r>
      <w:r w:rsidRPr="00E82899">
        <w:rPr>
          <w:rFonts w:ascii="MS Gothic" w:hAnsi="MS Gothic" w:cs="MS Gothic"/>
        </w:rPr>
        <w:t> </w:t>
      </w:r>
      <w:r w:rsidRPr="00E82899">
        <w:t>a</w:t>
      </w:r>
      <w:r w:rsidRPr="00E82899">
        <w:rPr>
          <w:rFonts w:ascii="MS Gothic" w:hAnsi="MS Gothic" w:cs="MS Gothic"/>
        </w:rPr>
        <w:t> </w:t>
      </w:r>
      <w:r w:rsidRPr="00E82899">
        <w:t>rule,</w:t>
      </w:r>
      <w:r w:rsidRPr="00E82899">
        <w:rPr>
          <w:rFonts w:ascii="MS Gothic" w:hAnsi="MS Gothic" w:cs="MS Gothic"/>
        </w:rPr>
        <w:t> </w:t>
      </w:r>
      <w:r w:rsidRPr="00E82899">
        <w:t>an</w:t>
      </w:r>
      <w:r w:rsidRPr="00E82899">
        <w:rPr>
          <w:rFonts w:ascii="MS Gothic" w:hAnsi="MS Gothic" w:cs="MS Gothic"/>
        </w:rPr>
        <w:t> </w:t>
      </w:r>
      <w:r w:rsidRPr="00E82899">
        <w:t>agency</w:t>
      </w:r>
      <w:r w:rsidRPr="00E82899">
        <w:rPr>
          <w:rFonts w:ascii="MS Gothic" w:hAnsi="MS Gothic" w:cs="MS Gothic"/>
        </w:rPr>
        <w:t> </w:t>
      </w:r>
      <w:r w:rsidRPr="00E82899">
        <w:t>may</w:t>
      </w:r>
      <w:r w:rsidRPr="00E82899">
        <w:rPr>
          <w:rFonts w:ascii="MS Gothic" w:hAnsi="MS Gothic" w:cs="MS Gothic"/>
        </w:rPr>
        <w:t> </w:t>
      </w:r>
      <w:r w:rsidRPr="00E82899">
        <w:t>decide</w:t>
      </w:r>
      <w:r w:rsidRPr="00E82899">
        <w:rPr>
          <w:rFonts w:ascii="MS Gothic" w:hAnsi="MS Gothic" w:cs="MS Gothic"/>
        </w:rPr>
        <w:t> </w:t>
      </w:r>
      <w:r w:rsidRPr="00E82899">
        <w:t>to</w:t>
      </w:r>
      <w:r w:rsidRPr="00E82899">
        <w:rPr>
          <w:rFonts w:ascii="MS Gothic" w:hAnsi="MS Gothic" w:cs="MS Gothic"/>
        </w:rPr>
        <w:t> </w:t>
      </w:r>
      <w:r w:rsidRPr="00E82899">
        <w:t>change</w:t>
      </w:r>
      <w:r w:rsidRPr="00E82899">
        <w:rPr>
          <w:rFonts w:ascii="MS Gothic" w:hAnsi="MS Gothic" w:cs="MS Gothic"/>
        </w:rPr>
        <w:t> </w:t>
      </w:r>
      <w:r w:rsidRPr="00E82899">
        <w:t>a</w:t>
      </w:r>
      <w:r w:rsidRPr="00E82899">
        <w:rPr>
          <w:rFonts w:ascii="MS Gothic" w:hAnsi="MS Gothic" w:cs="MS Gothic"/>
        </w:rPr>
        <w:t> </w:t>
      </w:r>
      <w:r w:rsidRPr="00E82899">
        <w:t>rule,</w:t>
      </w:r>
      <w:r w:rsidRPr="00E82899">
        <w:rPr>
          <w:rFonts w:ascii="MS Gothic" w:hAnsi="MS Gothic" w:cs="MS Gothic"/>
        </w:rPr>
        <w:t> </w:t>
      </w:r>
      <w:r w:rsidRPr="00E82899">
        <w:t>remove</w:t>
      </w:r>
      <w:r w:rsidRPr="00E82899">
        <w:rPr>
          <w:rFonts w:ascii="MS Gothic" w:hAnsi="MS Gothic" w:cs="MS Gothic"/>
        </w:rPr>
        <w:t> </w:t>
      </w:r>
      <w:r w:rsidRPr="00E82899">
        <w:t>it</w:t>
      </w:r>
      <w:r w:rsidRPr="00E82899">
        <w:rPr>
          <w:rFonts w:ascii="MS Gothic" w:hAnsi="MS Gothic" w:cs="MS Gothic"/>
        </w:rPr>
        <w:t> </w:t>
      </w:r>
      <w:r w:rsidRPr="00E82899">
        <w:t xml:space="preserve"> from</w:t>
      </w:r>
      <w:r w:rsidRPr="00E82899">
        <w:rPr>
          <w:rFonts w:ascii="MS Gothic" w:hAnsi="MS Gothic" w:cs="MS Gothic"/>
        </w:rPr>
        <w:t> </w:t>
      </w:r>
      <w:r w:rsidRPr="00E82899">
        <w:t>the</w:t>
      </w:r>
      <w:r w:rsidRPr="00E82899">
        <w:rPr>
          <w:rFonts w:ascii="MS Gothic" w:hAnsi="MS Gothic" w:cs="MS Gothic"/>
        </w:rPr>
        <w:t> </w:t>
      </w:r>
      <w:r w:rsidRPr="00E82899">
        <w:t>CFR</w:t>
      </w:r>
      <w:r w:rsidRPr="00E82899">
        <w:rPr>
          <w:rFonts w:ascii="MS Gothic" w:hAnsi="MS Gothic" w:cs="MS Gothic"/>
        </w:rPr>
        <w:t> </w:t>
      </w:r>
      <w:r w:rsidRPr="00E82899">
        <w:t>entirely,</w:t>
      </w:r>
      <w:r w:rsidRPr="00E82899">
        <w:rPr>
          <w:rFonts w:ascii="MS Gothic" w:hAnsi="MS Gothic" w:cs="MS Gothic"/>
        </w:rPr>
        <w:t> </w:t>
      </w:r>
      <w:r w:rsidRPr="00E82899">
        <w:t>or</w:t>
      </w:r>
      <w:r w:rsidRPr="00E82899">
        <w:rPr>
          <w:rFonts w:ascii="MS Gothic" w:hAnsi="MS Gothic" w:cs="MS Gothic"/>
        </w:rPr>
        <w:t> </w:t>
      </w:r>
      <w:r w:rsidRPr="00E82899">
        <w:t>let</w:t>
      </w:r>
      <w:r w:rsidRPr="00E82899">
        <w:rPr>
          <w:rFonts w:ascii="MS Gothic" w:hAnsi="MS Gothic" w:cs="MS Gothic"/>
        </w:rPr>
        <w:t> </w:t>
      </w:r>
      <w:r w:rsidRPr="00E82899">
        <w:t>it</w:t>
      </w:r>
      <w:r w:rsidRPr="00E82899">
        <w:rPr>
          <w:rFonts w:ascii="MS Gothic" w:hAnsi="MS Gothic" w:cs="MS Gothic"/>
        </w:rPr>
        <w:t> </w:t>
      </w:r>
      <w:r w:rsidRPr="00E82899">
        <w:t>stand.</w:t>
      </w:r>
      <w:r w:rsidRPr="00E82899">
        <w:rPr>
          <w:rFonts w:ascii="MS Gothic" w:hAnsi="MS Gothic" w:cs="MS Gothic"/>
        </w:rPr>
        <w:t>  </w:t>
      </w:r>
      <w:r w:rsidRPr="00E82899">
        <w:t>A</w:t>
      </w:r>
      <w:r w:rsidRPr="00E82899">
        <w:rPr>
          <w:rFonts w:ascii="MS Gothic" w:hAnsi="MS Gothic" w:cs="MS Gothic"/>
        </w:rPr>
        <w:t> </w:t>
      </w:r>
      <w:r w:rsidRPr="00E82899">
        <w:t>law</w:t>
      </w:r>
      <w:r w:rsidRPr="00E82899">
        <w:rPr>
          <w:rFonts w:ascii="MS Gothic" w:hAnsi="MS Gothic" w:cs="MS Gothic"/>
        </w:rPr>
        <w:t> </w:t>
      </w:r>
      <w:r w:rsidRPr="00E82899">
        <w:t>or</w:t>
      </w:r>
      <w:r w:rsidRPr="00E82899">
        <w:rPr>
          <w:rFonts w:ascii="MS Gothic" w:hAnsi="MS Gothic" w:cs="MS Gothic"/>
        </w:rPr>
        <w:t> </w:t>
      </w:r>
      <w:r w:rsidRPr="00E82899">
        <w:t>a</w:t>
      </w:r>
      <w:r w:rsidRPr="00E82899">
        <w:rPr>
          <w:rFonts w:ascii="MS Gothic" w:hAnsi="MS Gothic" w:cs="MS Gothic"/>
        </w:rPr>
        <w:t> </w:t>
      </w:r>
      <w:r w:rsidRPr="00E82899">
        <w:t>Presidential</w:t>
      </w:r>
      <w:r w:rsidRPr="00E82899">
        <w:rPr>
          <w:rFonts w:ascii="MS Gothic" w:hAnsi="MS Gothic" w:cs="MS Gothic"/>
        </w:rPr>
        <w:t> </w:t>
      </w:r>
      <w:r w:rsidRPr="00E82899">
        <w:t>directive</w:t>
      </w:r>
      <w:r w:rsidRPr="00E82899">
        <w:rPr>
          <w:rFonts w:ascii="MS Gothic" w:hAnsi="MS Gothic" w:cs="MS Gothic"/>
        </w:rPr>
        <w:t> </w:t>
      </w:r>
      <w:r w:rsidRPr="00E82899">
        <w:t>may</w:t>
      </w:r>
      <w:r w:rsidRPr="00E82899">
        <w:rPr>
          <w:rFonts w:ascii="MS Gothic" w:hAnsi="MS Gothic" w:cs="MS Gothic"/>
        </w:rPr>
        <w:t> </w:t>
      </w:r>
      <w:r w:rsidRPr="00E82899">
        <w:t>require</w:t>
      </w:r>
      <w:r w:rsidRPr="00E82899">
        <w:rPr>
          <w:rFonts w:ascii="MS Gothic" w:hAnsi="MS Gothic" w:cs="MS Gothic"/>
        </w:rPr>
        <w:t> </w:t>
      </w:r>
      <w:r w:rsidRPr="00E82899">
        <w:t>a</w:t>
      </w:r>
      <w:r w:rsidRPr="00E82899">
        <w:rPr>
          <w:rFonts w:ascii="MS Gothic" w:hAnsi="MS Gothic" w:cs="MS Gothic"/>
        </w:rPr>
        <w:t> </w:t>
      </w:r>
      <w:r w:rsidRPr="00E82899">
        <w:t>formal</w:t>
      </w:r>
      <w:r w:rsidRPr="00E82899">
        <w:rPr>
          <w:rFonts w:ascii="MS Gothic" w:hAnsi="MS Gothic" w:cs="MS Gothic"/>
        </w:rPr>
        <w:t> </w:t>
      </w:r>
      <w:r w:rsidRPr="00E82899">
        <w:t xml:space="preserve"> </w:t>
      </w:r>
      <w:r w:rsidRPr="00E82899">
        <w:lastRenderedPageBreak/>
        <w:t>review</w:t>
      </w:r>
      <w:r w:rsidRPr="00E82899">
        <w:rPr>
          <w:rFonts w:ascii="MS Gothic" w:hAnsi="MS Gothic" w:cs="MS Gothic"/>
        </w:rPr>
        <w:t> </w:t>
      </w:r>
      <w:r w:rsidRPr="00E82899">
        <w:t>process</w:t>
      </w:r>
      <w:r w:rsidRPr="00E82899">
        <w:rPr>
          <w:rFonts w:ascii="MS Gothic" w:hAnsi="MS Gothic" w:cs="MS Gothic"/>
        </w:rPr>
        <w:t> </w:t>
      </w:r>
      <w:r w:rsidRPr="00E82899">
        <w:t>every</w:t>
      </w:r>
      <w:r w:rsidRPr="00E82899">
        <w:rPr>
          <w:rFonts w:ascii="MS Gothic" w:hAnsi="MS Gothic" w:cs="MS Gothic"/>
        </w:rPr>
        <w:t> </w:t>
      </w:r>
      <w:r w:rsidRPr="00E82899">
        <w:t>few</w:t>
      </w:r>
      <w:r w:rsidRPr="00E82899">
        <w:rPr>
          <w:rFonts w:ascii="MS Gothic" w:hAnsi="MS Gothic" w:cs="MS Gothic"/>
        </w:rPr>
        <w:t> </w:t>
      </w:r>
      <w:r w:rsidRPr="00E82899">
        <w:t>years.</w:t>
      </w:r>
      <w:r w:rsidRPr="00E82899">
        <w:rPr>
          <w:rFonts w:ascii="MS Gothic" w:hAnsi="MS Gothic" w:cs="MS Gothic"/>
        </w:rPr>
        <w:t>  </w:t>
      </w:r>
      <w:r w:rsidRPr="00E82899">
        <w:t>An</w:t>
      </w:r>
      <w:r w:rsidRPr="00E82899">
        <w:rPr>
          <w:rFonts w:ascii="MS Gothic" w:hAnsi="MS Gothic" w:cs="MS Gothic"/>
        </w:rPr>
        <w:t> </w:t>
      </w:r>
      <w:r w:rsidRPr="00E82899">
        <w:t>agency</w:t>
      </w:r>
      <w:r w:rsidRPr="00E82899">
        <w:rPr>
          <w:rFonts w:ascii="MS Gothic" w:hAnsi="MS Gothic" w:cs="MS Gothic"/>
        </w:rPr>
        <w:t> </w:t>
      </w:r>
      <w:r w:rsidRPr="00E82899">
        <w:t>may</w:t>
      </w:r>
      <w:r w:rsidRPr="00E82899">
        <w:rPr>
          <w:rFonts w:ascii="MS Gothic" w:hAnsi="MS Gothic" w:cs="MS Gothic"/>
        </w:rPr>
        <w:t> </w:t>
      </w:r>
      <w:r w:rsidRPr="00E82899">
        <w:t>undertake</w:t>
      </w:r>
      <w:r w:rsidRPr="00E82899">
        <w:rPr>
          <w:rFonts w:ascii="MS Gothic" w:hAnsi="MS Gothic" w:cs="MS Gothic"/>
        </w:rPr>
        <w:t> </w:t>
      </w:r>
      <w:r w:rsidRPr="00E82899">
        <w:t>a</w:t>
      </w:r>
      <w:r w:rsidRPr="00E82899">
        <w:rPr>
          <w:rFonts w:ascii="MS Gothic" w:hAnsi="MS Gothic" w:cs="MS Gothic"/>
        </w:rPr>
        <w:t> </w:t>
      </w:r>
      <w:r w:rsidRPr="00E82899">
        <w:t>review</w:t>
      </w:r>
      <w:r w:rsidRPr="00E82899">
        <w:rPr>
          <w:rFonts w:ascii="MS Gothic" w:hAnsi="MS Gothic" w:cs="MS Gothic"/>
        </w:rPr>
        <w:t> </w:t>
      </w:r>
      <w:r w:rsidRPr="00E82899">
        <w:t>based</w:t>
      </w:r>
      <w:r w:rsidRPr="00E82899">
        <w:rPr>
          <w:rFonts w:ascii="MS Gothic" w:hAnsi="MS Gothic" w:cs="MS Gothic"/>
        </w:rPr>
        <w:t> </w:t>
      </w:r>
      <w:r w:rsidRPr="00E82899">
        <w:t>on</w:t>
      </w:r>
      <w:r w:rsidRPr="00E82899">
        <w:rPr>
          <w:rFonts w:ascii="MS Gothic" w:hAnsi="MS Gothic" w:cs="MS Gothic"/>
        </w:rPr>
        <w:t> </w:t>
      </w:r>
      <w:r w:rsidRPr="00E82899">
        <w:t>a</w:t>
      </w:r>
      <w:r w:rsidRPr="00E82899">
        <w:rPr>
          <w:rFonts w:ascii="MS Gothic" w:hAnsi="MS Gothic" w:cs="MS Gothic"/>
        </w:rPr>
        <w:t> </w:t>
      </w:r>
      <w:r w:rsidRPr="00E82899">
        <w:t>petition</w:t>
      </w:r>
      <w:r w:rsidRPr="00E82899">
        <w:rPr>
          <w:rFonts w:ascii="MS Gothic" w:hAnsi="MS Gothic" w:cs="MS Gothic"/>
        </w:rPr>
        <w:t> </w:t>
      </w:r>
      <w:r w:rsidRPr="00E82899">
        <w:t>from</w:t>
      </w:r>
      <w:r w:rsidRPr="00E82899">
        <w:rPr>
          <w:rFonts w:ascii="MS Gothic" w:hAnsi="MS Gothic" w:cs="MS Gothic"/>
        </w:rPr>
        <w:t> </w:t>
      </w:r>
      <w:r w:rsidRPr="00E82899">
        <w:t xml:space="preserve"> the</w:t>
      </w:r>
      <w:r w:rsidRPr="00E82899">
        <w:rPr>
          <w:rFonts w:ascii="MS Gothic" w:hAnsi="MS Gothic" w:cs="MS Gothic"/>
        </w:rPr>
        <w:t> </w:t>
      </w:r>
      <w:r w:rsidRPr="00E82899">
        <w:t>public.</w:t>
      </w:r>
      <w:r w:rsidRPr="00E82899">
        <w:rPr>
          <w:rFonts w:ascii="MS Gothic" w:hAnsi="MS Gothic" w:cs="MS Gothic"/>
        </w:rPr>
        <w:t>  </w:t>
      </w:r>
      <w:r w:rsidRPr="00E82899">
        <w:t>Its</w:t>
      </w:r>
      <w:r w:rsidRPr="00E82899">
        <w:rPr>
          <w:rFonts w:ascii="MS Gothic" w:hAnsi="MS Gothic" w:cs="MS Gothic"/>
        </w:rPr>
        <w:t> </w:t>
      </w:r>
      <w:r w:rsidRPr="00E82899">
        <w:t>own</w:t>
      </w:r>
      <w:r w:rsidRPr="00E82899">
        <w:rPr>
          <w:rFonts w:ascii="MS Gothic" w:hAnsi="MS Gothic" w:cs="MS Gothic"/>
        </w:rPr>
        <w:t> </w:t>
      </w:r>
      <w:r w:rsidRPr="00E82899">
        <w:t>experts</w:t>
      </w:r>
      <w:r w:rsidRPr="00E82899">
        <w:rPr>
          <w:rFonts w:ascii="MS Gothic" w:hAnsi="MS Gothic" w:cs="MS Gothic"/>
        </w:rPr>
        <w:t> </w:t>
      </w:r>
      <w:r w:rsidRPr="00E82899">
        <w:t>may</w:t>
      </w:r>
      <w:r w:rsidRPr="00E82899">
        <w:rPr>
          <w:rFonts w:ascii="MS Gothic" w:hAnsi="MS Gothic" w:cs="MS Gothic"/>
        </w:rPr>
        <w:t> </w:t>
      </w:r>
      <w:r w:rsidRPr="00E82899">
        <w:t>also</w:t>
      </w:r>
      <w:r w:rsidRPr="00E82899">
        <w:rPr>
          <w:rFonts w:ascii="MS Gothic" w:hAnsi="MS Gothic" w:cs="MS Gothic"/>
        </w:rPr>
        <w:t> </w:t>
      </w:r>
      <w:r w:rsidRPr="00E82899">
        <w:t>begin</w:t>
      </w:r>
      <w:r w:rsidRPr="00E82899">
        <w:rPr>
          <w:rFonts w:ascii="MS Gothic" w:hAnsi="MS Gothic" w:cs="MS Gothic"/>
        </w:rPr>
        <w:t> </w:t>
      </w:r>
      <w:r w:rsidRPr="00E82899">
        <w:t>a</w:t>
      </w:r>
      <w:r w:rsidRPr="00E82899">
        <w:rPr>
          <w:rFonts w:ascii="MS Gothic" w:hAnsi="MS Gothic" w:cs="MS Gothic"/>
        </w:rPr>
        <w:t> </w:t>
      </w:r>
      <w:r w:rsidRPr="00E82899">
        <w:t>review</w:t>
      </w:r>
      <w:r w:rsidRPr="00E82899">
        <w:rPr>
          <w:rFonts w:ascii="MS Gothic" w:hAnsi="MS Gothic" w:cs="MS Gothic"/>
        </w:rPr>
        <w:t> </w:t>
      </w:r>
      <w:r w:rsidRPr="00E82899">
        <w:t>process</w:t>
      </w:r>
      <w:r w:rsidRPr="00E82899">
        <w:rPr>
          <w:rFonts w:ascii="MS Gothic" w:hAnsi="MS Gothic" w:cs="MS Gothic"/>
        </w:rPr>
        <w:t> </w:t>
      </w:r>
      <w:r w:rsidRPr="00E82899">
        <w:t>when</w:t>
      </w:r>
      <w:r w:rsidRPr="00E82899">
        <w:rPr>
          <w:rFonts w:ascii="MS Gothic" w:hAnsi="MS Gothic" w:cs="MS Gothic"/>
        </w:rPr>
        <w:t> </w:t>
      </w:r>
      <w:r w:rsidRPr="00E82899">
        <w:t>conditions</w:t>
      </w:r>
      <w:r w:rsidRPr="00E82899">
        <w:rPr>
          <w:rFonts w:ascii="MS Gothic" w:hAnsi="MS Gothic" w:cs="MS Gothic"/>
        </w:rPr>
        <w:t> </w:t>
      </w:r>
      <w:r w:rsidRPr="00E82899">
        <w:t>change</w:t>
      </w:r>
      <w:r w:rsidRPr="00E82899">
        <w:rPr>
          <w:rFonts w:ascii="MS Gothic" w:hAnsi="MS Gothic" w:cs="MS Gothic"/>
        </w:rPr>
        <w:t> </w:t>
      </w:r>
      <w:r w:rsidRPr="00E82899">
        <w:t>and</w:t>
      </w:r>
      <w:r w:rsidRPr="00E82899">
        <w:rPr>
          <w:rFonts w:ascii="MS Gothic" w:hAnsi="MS Gothic" w:cs="MS Gothic"/>
        </w:rPr>
        <w:t> </w:t>
      </w:r>
      <w:r w:rsidRPr="00E82899">
        <w:t>rules</w:t>
      </w:r>
      <w:r w:rsidRPr="00E82899">
        <w:rPr>
          <w:rFonts w:ascii="MS Gothic" w:hAnsi="MS Gothic" w:cs="MS Gothic"/>
        </w:rPr>
        <w:t> </w:t>
      </w:r>
      <w:r w:rsidRPr="00E82899">
        <w:t xml:space="preserve"> seem</w:t>
      </w:r>
      <w:r w:rsidRPr="00E82899">
        <w:rPr>
          <w:rFonts w:ascii="MS Gothic" w:hAnsi="MS Gothic" w:cs="MS Gothic"/>
        </w:rPr>
        <w:t> </w:t>
      </w:r>
      <w:r w:rsidRPr="00E82899">
        <w:t>outdated.</w:t>
      </w:r>
      <w:r w:rsidRPr="00E82899">
        <w:rPr>
          <w:rFonts w:ascii="MS Gothic" w:hAnsi="MS Gothic" w:cs="MS Gothic"/>
        </w:rPr>
        <w:t> </w:t>
      </w:r>
      <w:r w:rsidRPr="00E82899">
        <w:t>If</w:t>
      </w:r>
      <w:r w:rsidRPr="00E82899">
        <w:rPr>
          <w:rFonts w:ascii="MS Gothic" w:hAnsi="MS Gothic" w:cs="MS Gothic"/>
        </w:rPr>
        <w:t> </w:t>
      </w:r>
      <w:r w:rsidRPr="00E82899">
        <w:t>an</w:t>
      </w:r>
      <w:r w:rsidRPr="00E82899">
        <w:rPr>
          <w:rFonts w:ascii="MS Gothic" w:hAnsi="MS Gothic" w:cs="MS Gothic"/>
        </w:rPr>
        <w:t> </w:t>
      </w:r>
      <w:r w:rsidRPr="00E82899">
        <w:t>agency</w:t>
      </w:r>
      <w:r w:rsidRPr="00E82899">
        <w:rPr>
          <w:rFonts w:ascii="MS Gothic" w:hAnsi="MS Gothic" w:cs="MS Gothic"/>
        </w:rPr>
        <w:t> </w:t>
      </w:r>
      <w:r w:rsidRPr="00E82899">
        <w:t>decides</w:t>
      </w:r>
      <w:r w:rsidRPr="00E82899">
        <w:rPr>
          <w:rFonts w:ascii="MS Gothic" w:hAnsi="MS Gothic" w:cs="MS Gothic"/>
        </w:rPr>
        <w:t> </w:t>
      </w:r>
      <w:r w:rsidRPr="00E82899">
        <w:t>to</w:t>
      </w:r>
      <w:r w:rsidRPr="00E82899">
        <w:rPr>
          <w:rFonts w:ascii="MS Gothic" w:hAnsi="MS Gothic" w:cs="MS Gothic"/>
        </w:rPr>
        <w:t> </w:t>
      </w:r>
      <w:r w:rsidRPr="00E82899">
        <w:t>amend</w:t>
      </w:r>
      <w:r w:rsidRPr="00E82899">
        <w:rPr>
          <w:rFonts w:ascii="MS Gothic" w:hAnsi="MS Gothic" w:cs="MS Gothic"/>
        </w:rPr>
        <w:t> </w:t>
      </w:r>
      <w:r w:rsidRPr="00E82899">
        <w:t>or</w:t>
      </w:r>
      <w:r w:rsidRPr="00E82899">
        <w:rPr>
          <w:rFonts w:ascii="MS Gothic" w:hAnsi="MS Gothic" w:cs="MS Gothic"/>
        </w:rPr>
        <w:t> </w:t>
      </w:r>
      <w:r w:rsidRPr="00E82899">
        <w:t>revoke</w:t>
      </w:r>
      <w:r w:rsidRPr="00E82899">
        <w:rPr>
          <w:rFonts w:ascii="MS Gothic" w:hAnsi="MS Gothic" w:cs="MS Gothic"/>
        </w:rPr>
        <w:t> </w:t>
      </w:r>
      <w:r w:rsidRPr="00E82899">
        <w:t>a</w:t>
      </w:r>
      <w:r w:rsidRPr="00E82899">
        <w:rPr>
          <w:rFonts w:ascii="MS Gothic" w:hAnsi="MS Gothic" w:cs="MS Gothic"/>
        </w:rPr>
        <w:t> </w:t>
      </w:r>
      <w:r w:rsidRPr="00E82899">
        <w:t>rule,</w:t>
      </w:r>
      <w:r w:rsidRPr="00E82899">
        <w:rPr>
          <w:rFonts w:ascii="MS Gothic" w:hAnsi="MS Gothic" w:cs="MS Gothic"/>
        </w:rPr>
        <w:t> </w:t>
      </w:r>
      <w:r w:rsidRPr="00E82899">
        <w:t>it</w:t>
      </w:r>
      <w:r w:rsidRPr="00E82899">
        <w:rPr>
          <w:rFonts w:ascii="MS Gothic" w:hAnsi="MS Gothic" w:cs="MS Gothic"/>
        </w:rPr>
        <w:t> </w:t>
      </w:r>
      <w:r w:rsidRPr="00E82899">
        <w:t>must</w:t>
      </w:r>
      <w:r w:rsidRPr="00E82899">
        <w:rPr>
          <w:rFonts w:ascii="MS Gothic" w:hAnsi="MS Gothic" w:cs="MS Gothic"/>
        </w:rPr>
        <w:t> </w:t>
      </w:r>
      <w:r w:rsidRPr="00E82899">
        <w:t>use</w:t>
      </w:r>
      <w:r w:rsidRPr="00E82899">
        <w:rPr>
          <w:rFonts w:ascii="MS Gothic" w:hAnsi="MS Gothic" w:cs="MS Gothic"/>
        </w:rPr>
        <w:t> </w:t>
      </w:r>
      <w:r w:rsidRPr="00E82899">
        <w:t>the</w:t>
      </w:r>
      <w:r w:rsidRPr="00E82899">
        <w:rPr>
          <w:rFonts w:ascii="MS Gothic" w:hAnsi="MS Gothic" w:cs="MS Gothic"/>
        </w:rPr>
        <w:t> </w:t>
      </w:r>
      <w:r w:rsidRPr="00E82899">
        <w:t>notice‐and‐ comment</w:t>
      </w:r>
      <w:r w:rsidRPr="00E82899">
        <w:rPr>
          <w:rFonts w:ascii="MS Gothic" w:hAnsi="MS Gothic" w:cs="MS Gothic"/>
        </w:rPr>
        <w:t> </w:t>
      </w:r>
      <w:r w:rsidRPr="00E82899">
        <w:t>process</w:t>
      </w:r>
      <w:r w:rsidRPr="00E82899">
        <w:rPr>
          <w:rFonts w:ascii="MS Gothic" w:hAnsi="MS Gothic" w:cs="MS Gothic"/>
        </w:rPr>
        <w:t> </w:t>
      </w:r>
      <w:r w:rsidRPr="00E82899">
        <w:t>to</w:t>
      </w:r>
      <w:r w:rsidRPr="00E82899">
        <w:rPr>
          <w:rFonts w:ascii="MS Gothic" w:hAnsi="MS Gothic" w:cs="MS Gothic"/>
        </w:rPr>
        <w:t> </w:t>
      </w:r>
      <w:r w:rsidRPr="00E82899">
        <w:t>make</w:t>
      </w:r>
      <w:r w:rsidRPr="00E82899">
        <w:rPr>
          <w:rFonts w:ascii="MS Gothic" w:hAnsi="MS Gothic" w:cs="MS Gothic"/>
        </w:rPr>
        <w:t> </w:t>
      </w:r>
      <w:r w:rsidRPr="00E82899">
        <w:t>the</w:t>
      </w:r>
      <w:r w:rsidRPr="00E82899">
        <w:rPr>
          <w:rFonts w:ascii="MS Gothic" w:hAnsi="MS Gothic" w:cs="MS Gothic"/>
        </w:rPr>
        <w:t> </w:t>
      </w:r>
      <w:r w:rsidRPr="00E82899">
        <w:t>change. Go to Top What are interpretive rules and policy statements? Interpretive</w:t>
      </w:r>
      <w:r w:rsidRPr="00E82899">
        <w:rPr>
          <w:rFonts w:ascii="MS Gothic" w:hAnsi="MS Gothic" w:cs="MS Gothic"/>
        </w:rPr>
        <w:t> </w:t>
      </w:r>
      <w:r w:rsidRPr="00E82899">
        <w:t>rules,</w:t>
      </w:r>
      <w:r w:rsidRPr="00E82899">
        <w:rPr>
          <w:rFonts w:ascii="MS Gothic" w:hAnsi="MS Gothic" w:cs="MS Gothic"/>
        </w:rPr>
        <w:t> </w:t>
      </w:r>
      <w:r w:rsidRPr="00E82899">
        <w:t>policy</w:t>
      </w:r>
      <w:r w:rsidRPr="00E82899">
        <w:rPr>
          <w:rFonts w:ascii="MS Gothic" w:hAnsi="MS Gothic" w:cs="MS Gothic"/>
        </w:rPr>
        <w:t> </w:t>
      </w:r>
      <w:r w:rsidRPr="00E82899">
        <w:t>statements,</w:t>
      </w:r>
      <w:r w:rsidRPr="00E82899">
        <w:rPr>
          <w:rFonts w:ascii="MS Gothic" w:hAnsi="MS Gothic" w:cs="MS Gothic"/>
        </w:rPr>
        <w:t> </w:t>
      </w:r>
      <w:r w:rsidRPr="00E82899">
        <w:t>and</w:t>
      </w:r>
      <w:r w:rsidRPr="00E82899">
        <w:rPr>
          <w:rFonts w:ascii="MS Gothic" w:hAnsi="MS Gothic" w:cs="MS Gothic"/>
        </w:rPr>
        <w:t> </w:t>
      </w:r>
      <w:r w:rsidRPr="00E82899">
        <w:t>other</w:t>
      </w:r>
      <w:r w:rsidRPr="00E82899">
        <w:rPr>
          <w:rFonts w:ascii="MS Gothic" w:hAnsi="MS Gothic" w:cs="MS Gothic"/>
        </w:rPr>
        <w:t> </w:t>
      </w:r>
      <w:r w:rsidRPr="00E82899">
        <w:t>guidance</w:t>
      </w:r>
      <w:r w:rsidRPr="00E82899">
        <w:rPr>
          <w:rFonts w:ascii="MS Gothic" w:hAnsi="MS Gothic" w:cs="MS Gothic"/>
        </w:rPr>
        <w:t> </w:t>
      </w:r>
      <w:r w:rsidRPr="00E82899">
        <w:t>documents</w:t>
      </w:r>
      <w:r w:rsidRPr="00E82899">
        <w:rPr>
          <w:rFonts w:ascii="MS Gothic" w:hAnsi="MS Gothic" w:cs="MS Gothic"/>
        </w:rPr>
        <w:t> </w:t>
      </w:r>
      <w:r w:rsidRPr="00E82899">
        <w:t>may</w:t>
      </w:r>
      <w:r w:rsidRPr="00E82899">
        <w:rPr>
          <w:rFonts w:ascii="MS Gothic" w:hAnsi="MS Gothic" w:cs="MS Gothic"/>
        </w:rPr>
        <w:t> </w:t>
      </w:r>
      <w:r w:rsidRPr="00E82899">
        <w:t>be</w:t>
      </w:r>
      <w:r w:rsidRPr="00E82899">
        <w:rPr>
          <w:rFonts w:ascii="MS Gothic" w:hAnsi="MS Gothic" w:cs="MS Gothic"/>
        </w:rPr>
        <w:t> </w:t>
      </w:r>
      <w:r w:rsidRPr="00E82899">
        <w:t>issued</w:t>
      </w:r>
      <w:r w:rsidRPr="00E82899">
        <w:rPr>
          <w:rFonts w:ascii="MS Gothic" w:hAnsi="MS Gothic" w:cs="MS Gothic"/>
        </w:rPr>
        <w:t> </w:t>
      </w:r>
      <w:r w:rsidRPr="00E82899">
        <w:t>anytime</w:t>
      </w:r>
      <w:r w:rsidRPr="00E82899">
        <w:rPr>
          <w:rFonts w:ascii="MS Gothic" w:hAnsi="MS Gothic" w:cs="MS Gothic"/>
        </w:rPr>
        <w:t> </w:t>
      </w:r>
      <w:r w:rsidRPr="00E82899">
        <w:t xml:space="preserve"> after</w:t>
      </w:r>
      <w:r w:rsidRPr="00E82899">
        <w:rPr>
          <w:rFonts w:ascii="MS Gothic" w:hAnsi="MS Gothic" w:cs="MS Gothic"/>
        </w:rPr>
        <w:t> </w:t>
      </w:r>
      <w:r w:rsidRPr="00E82899">
        <w:t>a</w:t>
      </w:r>
      <w:r w:rsidRPr="00E82899">
        <w:rPr>
          <w:rFonts w:ascii="MS Gothic" w:hAnsi="MS Gothic" w:cs="MS Gothic"/>
        </w:rPr>
        <w:t> </w:t>
      </w:r>
      <w:r w:rsidRPr="00E82899">
        <w:t>final</w:t>
      </w:r>
      <w:r w:rsidRPr="00E82899">
        <w:rPr>
          <w:rFonts w:ascii="MS Gothic" w:hAnsi="MS Gothic" w:cs="MS Gothic"/>
        </w:rPr>
        <w:t> </w:t>
      </w:r>
      <w:r w:rsidRPr="00E82899">
        <w:t>rule</w:t>
      </w:r>
      <w:r w:rsidRPr="00E82899">
        <w:rPr>
          <w:rFonts w:ascii="MS Gothic" w:hAnsi="MS Gothic" w:cs="MS Gothic"/>
        </w:rPr>
        <w:t> </w:t>
      </w:r>
      <w:r w:rsidRPr="00E82899">
        <w:t>is</w:t>
      </w:r>
      <w:r w:rsidRPr="00E82899">
        <w:rPr>
          <w:rFonts w:ascii="MS Gothic" w:hAnsi="MS Gothic" w:cs="MS Gothic"/>
        </w:rPr>
        <w:t> </w:t>
      </w:r>
      <w:r w:rsidRPr="00E82899">
        <w:t>published</w:t>
      </w:r>
      <w:r w:rsidRPr="00E82899">
        <w:rPr>
          <w:rFonts w:ascii="MS Gothic" w:hAnsi="MS Gothic" w:cs="MS Gothic"/>
        </w:rPr>
        <w:t> </w:t>
      </w:r>
      <w:r w:rsidRPr="00E82899">
        <w:t>to</w:t>
      </w:r>
      <w:r w:rsidRPr="00E82899">
        <w:rPr>
          <w:rFonts w:ascii="MS Gothic" w:hAnsi="MS Gothic" w:cs="MS Gothic"/>
        </w:rPr>
        <w:t> </w:t>
      </w:r>
      <w:r w:rsidRPr="00E82899">
        <w:t>help</w:t>
      </w:r>
      <w:r w:rsidRPr="00E82899">
        <w:rPr>
          <w:rFonts w:ascii="MS Gothic" w:hAnsi="MS Gothic" w:cs="MS Gothic"/>
        </w:rPr>
        <w:t> </w:t>
      </w:r>
      <w:r w:rsidRPr="00E82899">
        <w:t>the</w:t>
      </w:r>
      <w:r w:rsidRPr="00E82899">
        <w:rPr>
          <w:rFonts w:ascii="MS Gothic" w:hAnsi="MS Gothic" w:cs="MS Gothic"/>
        </w:rPr>
        <w:t> </w:t>
      </w:r>
      <w:r w:rsidRPr="00E82899">
        <w:t>public</w:t>
      </w:r>
      <w:r w:rsidRPr="00E82899">
        <w:rPr>
          <w:rFonts w:ascii="MS Gothic" w:hAnsi="MS Gothic" w:cs="MS Gothic"/>
        </w:rPr>
        <w:t> </w:t>
      </w:r>
      <w:r w:rsidRPr="00E82899">
        <w:t>understand</w:t>
      </w:r>
      <w:r w:rsidRPr="00E82899">
        <w:rPr>
          <w:rFonts w:ascii="MS Gothic" w:hAnsi="MS Gothic" w:cs="MS Gothic"/>
        </w:rPr>
        <w:t> </w:t>
      </w:r>
      <w:r w:rsidRPr="00E82899">
        <w:t>to</w:t>
      </w:r>
      <w:r w:rsidRPr="00E82899">
        <w:rPr>
          <w:rFonts w:ascii="MS Gothic" w:hAnsi="MS Gothic" w:cs="MS Gothic"/>
        </w:rPr>
        <w:t> </w:t>
      </w:r>
      <w:r w:rsidRPr="00E82899">
        <w:t>how</w:t>
      </w:r>
      <w:r w:rsidRPr="00E82899">
        <w:rPr>
          <w:rFonts w:ascii="MS Gothic" w:hAnsi="MS Gothic" w:cs="MS Gothic"/>
        </w:rPr>
        <w:t> </w:t>
      </w:r>
      <w:r w:rsidRPr="00E82899">
        <w:t>a</w:t>
      </w:r>
      <w:r w:rsidRPr="00E82899">
        <w:rPr>
          <w:rFonts w:ascii="MS Gothic" w:hAnsi="MS Gothic" w:cs="MS Gothic"/>
        </w:rPr>
        <w:t> </w:t>
      </w:r>
      <w:r w:rsidRPr="00E82899">
        <w:t>regulation</w:t>
      </w:r>
      <w:r w:rsidRPr="00E82899">
        <w:rPr>
          <w:rFonts w:ascii="MS Gothic" w:hAnsi="MS Gothic" w:cs="MS Gothic"/>
        </w:rPr>
        <w:t> </w:t>
      </w:r>
      <w:r w:rsidRPr="00E82899">
        <w:t>applies</w:t>
      </w:r>
      <w:r w:rsidRPr="00E82899">
        <w:rPr>
          <w:rFonts w:ascii="MS Gothic" w:hAnsi="MS Gothic" w:cs="MS Gothic"/>
        </w:rPr>
        <w:t> </w:t>
      </w:r>
      <w:r w:rsidRPr="00E82899">
        <w:t>to</w:t>
      </w:r>
      <w:r w:rsidRPr="00E82899">
        <w:rPr>
          <w:rFonts w:ascii="MS Gothic" w:hAnsi="MS Gothic" w:cs="MS Gothic"/>
        </w:rPr>
        <w:t> </w:t>
      </w:r>
      <w:r w:rsidRPr="00E82899">
        <w:t>them</w:t>
      </w:r>
      <w:r w:rsidRPr="00E82899">
        <w:rPr>
          <w:rFonts w:ascii="MS Gothic" w:hAnsi="MS Gothic" w:cs="MS Gothic"/>
        </w:rPr>
        <w:t> </w:t>
      </w:r>
      <w:r w:rsidRPr="00E82899">
        <w:t xml:space="preserve"> and</w:t>
      </w:r>
      <w:r w:rsidRPr="00E82899">
        <w:rPr>
          <w:rFonts w:ascii="MS Gothic" w:hAnsi="MS Gothic" w:cs="MS Gothic"/>
        </w:rPr>
        <w:t> </w:t>
      </w:r>
      <w:r w:rsidRPr="00E82899">
        <w:t>affects</w:t>
      </w:r>
      <w:r w:rsidRPr="00E82899">
        <w:rPr>
          <w:rFonts w:ascii="MS Gothic" w:hAnsi="MS Gothic" w:cs="MS Gothic"/>
        </w:rPr>
        <w:t> </w:t>
      </w:r>
      <w:r w:rsidRPr="00E82899">
        <w:t>their</w:t>
      </w:r>
      <w:r w:rsidRPr="00E82899">
        <w:rPr>
          <w:rFonts w:ascii="MS Gothic" w:hAnsi="MS Gothic" w:cs="MS Gothic"/>
        </w:rPr>
        <w:t> </w:t>
      </w:r>
      <w:r w:rsidRPr="00E82899">
        <w:t>interests.</w:t>
      </w:r>
      <w:r w:rsidRPr="00E82899">
        <w:rPr>
          <w:rFonts w:ascii="MS Gothic" w:hAnsi="MS Gothic" w:cs="MS Gothic"/>
        </w:rPr>
        <w:t>   </w:t>
      </w:r>
      <w:r w:rsidRPr="00E82899">
        <w:t>An</w:t>
      </w:r>
      <w:r w:rsidRPr="00E82899">
        <w:rPr>
          <w:rFonts w:ascii="MS Gothic" w:hAnsi="MS Gothic" w:cs="MS Gothic"/>
        </w:rPr>
        <w:t> </w:t>
      </w:r>
      <w:r w:rsidRPr="00E82899">
        <w:t>agency</w:t>
      </w:r>
      <w:r w:rsidRPr="00E82899">
        <w:rPr>
          <w:rFonts w:ascii="MS Gothic" w:hAnsi="MS Gothic" w:cs="MS Gothic"/>
        </w:rPr>
        <w:t> </w:t>
      </w:r>
      <w:r w:rsidRPr="00E82899">
        <w:t>may</w:t>
      </w:r>
      <w:r w:rsidRPr="00E82899">
        <w:rPr>
          <w:rFonts w:ascii="MS Gothic" w:hAnsi="MS Gothic" w:cs="MS Gothic"/>
        </w:rPr>
        <w:t> </w:t>
      </w:r>
      <w:r w:rsidRPr="00E82899">
        <w:t>explain</w:t>
      </w:r>
      <w:r w:rsidRPr="00E82899">
        <w:rPr>
          <w:rFonts w:ascii="MS Gothic" w:hAnsi="MS Gothic" w:cs="MS Gothic"/>
        </w:rPr>
        <w:t> </w:t>
      </w:r>
      <w:r w:rsidRPr="00E82899">
        <w:t>how</w:t>
      </w:r>
      <w:r w:rsidRPr="00E82899">
        <w:rPr>
          <w:rFonts w:ascii="MS Gothic" w:hAnsi="MS Gothic" w:cs="MS Gothic"/>
        </w:rPr>
        <w:t> </w:t>
      </w:r>
      <w:r w:rsidRPr="00E82899">
        <w:t>it</w:t>
      </w:r>
      <w:r w:rsidRPr="00E82899">
        <w:rPr>
          <w:rFonts w:ascii="MS Gothic" w:hAnsi="MS Gothic" w:cs="MS Gothic"/>
        </w:rPr>
        <w:t> </w:t>
      </w:r>
      <w:r w:rsidRPr="00E82899">
        <w:t>interprets</w:t>
      </w:r>
      <w:r w:rsidRPr="00E82899">
        <w:rPr>
          <w:rFonts w:ascii="MS Gothic" w:hAnsi="MS Gothic" w:cs="MS Gothic"/>
        </w:rPr>
        <w:t> </w:t>
      </w:r>
      <w:r w:rsidRPr="00E82899">
        <w:t>an</w:t>
      </w:r>
      <w:r w:rsidRPr="00E82899">
        <w:rPr>
          <w:rFonts w:ascii="MS Gothic" w:hAnsi="MS Gothic" w:cs="MS Gothic"/>
        </w:rPr>
        <w:t> </w:t>
      </w:r>
      <w:r w:rsidRPr="00E82899">
        <w:t>existing</w:t>
      </w:r>
      <w:r w:rsidRPr="00E82899">
        <w:rPr>
          <w:rFonts w:ascii="MS Gothic" w:hAnsi="MS Gothic" w:cs="MS Gothic"/>
        </w:rPr>
        <w:t> </w:t>
      </w:r>
      <w:r w:rsidRPr="00E82899">
        <w:t>regulation</w:t>
      </w:r>
      <w:r w:rsidRPr="00E82899">
        <w:rPr>
          <w:rFonts w:ascii="MS Gothic" w:hAnsi="MS Gothic" w:cs="MS Gothic"/>
        </w:rPr>
        <w:t> </w:t>
      </w:r>
      <w:r w:rsidRPr="00E82899">
        <w:t>or</w:t>
      </w:r>
      <w:r w:rsidRPr="00E82899">
        <w:rPr>
          <w:rFonts w:ascii="MS Gothic" w:hAnsi="MS Gothic" w:cs="MS Gothic"/>
        </w:rPr>
        <w:t> </w:t>
      </w:r>
      <w:r w:rsidRPr="00E82899">
        <w:t xml:space="preserve"> statute,</w:t>
      </w:r>
      <w:r w:rsidRPr="00E82899">
        <w:rPr>
          <w:rFonts w:ascii="MS Gothic" w:hAnsi="MS Gothic" w:cs="MS Gothic"/>
        </w:rPr>
        <w:t> </w:t>
      </w:r>
      <w:r w:rsidRPr="00E82899">
        <w:t>how</w:t>
      </w:r>
      <w:r w:rsidRPr="00E82899">
        <w:rPr>
          <w:rFonts w:ascii="MS Gothic" w:hAnsi="MS Gothic" w:cs="MS Gothic"/>
        </w:rPr>
        <w:t> </w:t>
      </w:r>
      <w:r w:rsidRPr="00E82899">
        <w:t>a</w:t>
      </w:r>
      <w:r w:rsidRPr="00E82899">
        <w:rPr>
          <w:rFonts w:ascii="MS Gothic" w:hAnsi="MS Gothic" w:cs="MS Gothic"/>
        </w:rPr>
        <w:t> </w:t>
      </w:r>
      <w:r w:rsidRPr="00E82899">
        <w:t>rule</w:t>
      </w:r>
      <w:r w:rsidRPr="00E82899">
        <w:rPr>
          <w:rFonts w:ascii="MS Gothic" w:hAnsi="MS Gothic" w:cs="MS Gothic"/>
        </w:rPr>
        <w:t> </w:t>
      </w:r>
      <w:r w:rsidRPr="00E82899">
        <w:t>may</w:t>
      </w:r>
      <w:r w:rsidRPr="00E82899">
        <w:rPr>
          <w:rFonts w:ascii="MS Gothic" w:hAnsi="MS Gothic" w:cs="MS Gothic"/>
        </w:rPr>
        <w:t> </w:t>
      </w:r>
      <w:r w:rsidRPr="00E82899">
        <w:t>apply</w:t>
      </w:r>
      <w:r w:rsidRPr="00E82899">
        <w:rPr>
          <w:rFonts w:ascii="MS Gothic" w:hAnsi="MS Gothic" w:cs="MS Gothic"/>
        </w:rPr>
        <w:t> </w:t>
      </w:r>
      <w:r w:rsidRPr="00E82899">
        <w:t>in</w:t>
      </w:r>
      <w:r w:rsidRPr="00E82899">
        <w:rPr>
          <w:rFonts w:ascii="MS Gothic" w:hAnsi="MS Gothic" w:cs="MS Gothic"/>
        </w:rPr>
        <w:t> </w:t>
      </w:r>
      <w:r w:rsidRPr="00E82899">
        <w:t>a</w:t>
      </w:r>
      <w:r w:rsidRPr="00E82899">
        <w:rPr>
          <w:rFonts w:ascii="MS Gothic" w:hAnsi="MS Gothic" w:cs="MS Gothic"/>
        </w:rPr>
        <w:t> </w:t>
      </w:r>
      <w:r w:rsidRPr="00E82899">
        <w:t>given</w:t>
      </w:r>
      <w:r w:rsidRPr="00E82899">
        <w:rPr>
          <w:rFonts w:ascii="MS Gothic" w:hAnsi="MS Gothic" w:cs="MS Gothic"/>
        </w:rPr>
        <w:t> </w:t>
      </w:r>
      <w:r w:rsidRPr="00E82899">
        <w:t>instance,</w:t>
      </w:r>
      <w:r w:rsidRPr="00E82899">
        <w:rPr>
          <w:rFonts w:ascii="MS Gothic" w:hAnsi="MS Gothic" w:cs="MS Gothic"/>
        </w:rPr>
        <w:t> </w:t>
      </w:r>
      <w:r w:rsidRPr="00E82899">
        <w:t>and</w:t>
      </w:r>
      <w:r w:rsidRPr="00E82899">
        <w:rPr>
          <w:rFonts w:ascii="MS Gothic" w:hAnsi="MS Gothic" w:cs="MS Gothic"/>
        </w:rPr>
        <w:t> </w:t>
      </w:r>
      <w:r w:rsidRPr="00E82899">
        <w:t>what</w:t>
      </w:r>
      <w:r w:rsidRPr="00E82899">
        <w:rPr>
          <w:rFonts w:ascii="MS Gothic" w:hAnsi="MS Gothic" w:cs="MS Gothic"/>
        </w:rPr>
        <w:t> </w:t>
      </w:r>
      <w:r w:rsidRPr="00E82899">
        <w:t>things</w:t>
      </w:r>
      <w:r w:rsidRPr="00E82899">
        <w:rPr>
          <w:rFonts w:ascii="MS Gothic" w:hAnsi="MS Gothic" w:cs="MS Gothic"/>
        </w:rPr>
        <w:t> </w:t>
      </w:r>
      <w:r w:rsidRPr="00E82899">
        <w:t>a</w:t>
      </w:r>
      <w:r w:rsidRPr="00E82899">
        <w:rPr>
          <w:rFonts w:ascii="MS Gothic" w:hAnsi="MS Gothic" w:cs="MS Gothic"/>
        </w:rPr>
        <w:t> </w:t>
      </w:r>
      <w:r w:rsidRPr="00E82899">
        <w:t>person</w:t>
      </w:r>
      <w:r w:rsidRPr="00E82899">
        <w:rPr>
          <w:rFonts w:ascii="MS Gothic" w:hAnsi="MS Gothic" w:cs="MS Gothic"/>
        </w:rPr>
        <w:t> </w:t>
      </w:r>
      <w:r w:rsidRPr="00E82899">
        <w:t>or</w:t>
      </w:r>
      <w:r w:rsidRPr="00E82899">
        <w:rPr>
          <w:rFonts w:ascii="MS Gothic" w:hAnsi="MS Gothic" w:cs="MS Gothic"/>
        </w:rPr>
        <w:t> </w:t>
      </w:r>
      <w:r w:rsidRPr="00E82899">
        <w:t>corporation</w:t>
      </w:r>
      <w:r w:rsidRPr="00E82899">
        <w:rPr>
          <w:rFonts w:ascii="MS Gothic" w:hAnsi="MS Gothic" w:cs="MS Gothic"/>
        </w:rPr>
        <w:t> </w:t>
      </w:r>
      <w:r w:rsidRPr="00E82899">
        <w:t>must</w:t>
      </w:r>
      <w:r w:rsidRPr="00E82899">
        <w:rPr>
          <w:rFonts w:ascii="MS Gothic" w:hAnsi="MS Gothic" w:cs="MS Gothic"/>
        </w:rPr>
        <w:t> </w:t>
      </w:r>
      <w:r w:rsidRPr="00E82899">
        <w:t xml:space="preserve"> do</w:t>
      </w:r>
      <w:r w:rsidRPr="00E82899">
        <w:rPr>
          <w:rFonts w:ascii="MS Gothic" w:hAnsi="MS Gothic" w:cs="MS Gothic"/>
        </w:rPr>
        <w:t> </w:t>
      </w:r>
      <w:r w:rsidRPr="00E82899">
        <w:t>to</w:t>
      </w:r>
      <w:r w:rsidRPr="00E82899">
        <w:rPr>
          <w:rFonts w:ascii="MS Gothic" w:hAnsi="MS Gothic" w:cs="MS Gothic"/>
        </w:rPr>
        <w:t> </w:t>
      </w:r>
      <w:r w:rsidRPr="00E82899">
        <w:t>comply.</w:t>
      </w:r>
      <w:r w:rsidRPr="00E82899">
        <w:rPr>
          <w:rFonts w:ascii="MS Gothic" w:hAnsi="MS Gothic" w:cs="MS Gothic"/>
        </w:rPr>
        <w:t>  </w:t>
      </w:r>
      <w:r w:rsidRPr="00E82899">
        <w:t xml:space="preserve"> There</w:t>
      </w:r>
      <w:r w:rsidRPr="00E82899">
        <w:rPr>
          <w:rFonts w:ascii="MS Gothic" w:hAnsi="MS Gothic" w:cs="MS Gothic"/>
        </w:rPr>
        <w:t> </w:t>
      </w:r>
      <w:r w:rsidRPr="00E82899">
        <w:t>is</w:t>
      </w:r>
      <w:r w:rsidRPr="00E82899">
        <w:rPr>
          <w:rFonts w:ascii="MS Gothic" w:hAnsi="MS Gothic" w:cs="MS Gothic"/>
        </w:rPr>
        <w:t> </w:t>
      </w:r>
      <w:r w:rsidRPr="00E82899">
        <w:t>a</w:t>
      </w:r>
      <w:r w:rsidRPr="00E82899">
        <w:rPr>
          <w:rFonts w:ascii="MS Gothic" w:hAnsi="MS Gothic" w:cs="MS Gothic"/>
        </w:rPr>
        <w:t> </w:t>
      </w:r>
      <w:r w:rsidRPr="00E82899">
        <w:t>key</w:t>
      </w:r>
      <w:r w:rsidRPr="00E82899">
        <w:rPr>
          <w:rFonts w:ascii="MS Gothic" w:hAnsi="MS Gothic" w:cs="MS Gothic"/>
        </w:rPr>
        <w:t> </w:t>
      </w:r>
      <w:r w:rsidRPr="00E82899">
        <w:t>distinction</w:t>
      </w:r>
      <w:r w:rsidRPr="00E82899">
        <w:rPr>
          <w:rFonts w:ascii="MS Gothic" w:hAnsi="MS Gothic" w:cs="MS Gothic"/>
        </w:rPr>
        <w:t> </w:t>
      </w:r>
      <w:r w:rsidRPr="00E82899">
        <w:t>between</w:t>
      </w:r>
      <w:r w:rsidRPr="00E82899">
        <w:rPr>
          <w:rFonts w:ascii="MS Gothic" w:hAnsi="MS Gothic" w:cs="MS Gothic"/>
        </w:rPr>
        <w:t> </w:t>
      </w:r>
      <w:r w:rsidRPr="00E82899">
        <w:t>an</w:t>
      </w:r>
      <w:r w:rsidRPr="00E82899">
        <w:rPr>
          <w:rFonts w:ascii="MS Gothic" w:hAnsi="MS Gothic" w:cs="MS Gothic"/>
        </w:rPr>
        <w:t> </w:t>
      </w:r>
      <w:r w:rsidRPr="00E82899">
        <w:t>interpretive</w:t>
      </w:r>
      <w:r w:rsidRPr="00E82899">
        <w:rPr>
          <w:rFonts w:ascii="MS Gothic" w:hAnsi="MS Gothic" w:cs="MS Gothic"/>
        </w:rPr>
        <w:t> </w:t>
      </w:r>
      <w:r w:rsidRPr="00E82899">
        <w:t>rule</w:t>
      </w:r>
      <w:r w:rsidRPr="00E82899">
        <w:rPr>
          <w:rFonts w:ascii="MS Gothic" w:hAnsi="MS Gothic" w:cs="MS Gothic"/>
        </w:rPr>
        <w:t> </w:t>
      </w:r>
      <w:r w:rsidRPr="00E82899">
        <w:t>and</w:t>
      </w:r>
      <w:r w:rsidRPr="00E82899">
        <w:rPr>
          <w:rFonts w:ascii="MS Gothic" w:hAnsi="MS Gothic" w:cs="MS Gothic"/>
        </w:rPr>
        <w:t> </w:t>
      </w:r>
      <w:r w:rsidRPr="00E82899">
        <w:t>a</w:t>
      </w:r>
      <w:r w:rsidRPr="00E82899">
        <w:rPr>
          <w:rFonts w:ascii="MS Gothic" w:hAnsi="MS Gothic" w:cs="MS Gothic"/>
        </w:rPr>
        <w:t> </w:t>
      </w:r>
      <w:r w:rsidRPr="00E82899">
        <w:t>final</w:t>
      </w:r>
      <w:r w:rsidRPr="00E82899">
        <w:rPr>
          <w:rFonts w:ascii="MS Gothic" w:hAnsi="MS Gothic" w:cs="MS Gothic"/>
        </w:rPr>
        <w:t> </w:t>
      </w:r>
      <w:r w:rsidRPr="00E82899">
        <w:t>“legislative”</w:t>
      </w:r>
      <w:r w:rsidRPr="00E82899">
        <w:rPr>
          <w:rFonts w:ascii="MS Gothic" w:hAnsi="MS Gothic" w:cs="MS Gothic"/>
        </w:rPr>
        <w:t> </w:t>
      </w:r>
      <w:r w:rsidRPr="00E82899">
        <w:t>or</w:t>
      </w:r>
      <w:r w:rsidRPr="00E82899">
        <w:rPr>
          <w:rFonts w:ascii="MS Gothic" w:hAnsi="MS Gothic" w:cs="MS Gothic"/>
        </w:rPr>
        <w:t> </w:t>
      </w:r>
      <w:r w:rsidRPr="00E82899">
        <w:t>“substantive”</w:t>
      </w:r>
      <w:r w:rsidRPr="00E82899">
        <w:rPr>
          <w:rFonts w:ascii="MS Gothic" w:hAnsi="MS Gothic" w:cs="MS Gothic"/>
        </w:rPr>
        <w:t> </w:t>
      </w:r>
      <w:r w:rsidRPr="00E82899">
        <w:t xml:space="preserve"> rule. The</w:t>
      </w:r>
      <w:r w:rsidRPr="00E82899">
        <w:rPr>
          <w:rFonts w:ascii="MS Gothic" w:hAnsi="MS Gothic" w:cs="MS Gothic"/>
        </w:rPr>
        <w:t> </w:t>
      </w:r>
      <w:r w:rsidRPr="00E82899">
        <w:t>interpretive</w:t>
      </w:r>
      <w:r w:rsidRPr="00E82899">
        <w:rPr>
          <w:rFonts w:ascii="MS Gothic" w:hAnsi="MS Gothic" w:cs="MS Gothic"/>
        </w:rPr>
        <w:t> </w:t>
      </w:r>
      <w:r w:rsidRPr="00E82899">
        <w:t>rule</w:t>
      </w:r>
      <w:r w:rsidRPr="00E82899">
        <w:rPr>
          <w:rFonts w:ascii="MS Gothic" w:hAnsi="MS Gothic" w:cs="MS Gothic"/>
        </w:rPr>
        <w:t> </w:t>
      </w:r>
      <w:r w:rsidRPr="00E82899">
        <w:t>or</w:t>
      </w:r>
      <w:r w:rsidRPr="00E82899">
        <w:rPr>
          <w:rFonts w:ascii="MS Gothic" w:hAnsi="MS Gothic" w:cs="MS Gothic"/>
        </w:rPr>
        <w:t> </w:t>
      </w:r>
      <w:r w:rsidRPr="00E82899">
        <w:t>policy</w:t>
      </w:r>
      <w:r w:rsidRPr="00E82899">
        <w:rPr>
          <w:rFonts w:ascii="MS Gothic" w:hAnsi="MS Gothic" w:cs="MS Gothic"/>
        </w:rPr>
        <w:t> </w:t>
      </w:r>
      <w:r w:rsidRPr="00E82899">
        <w:t>statement</w:t>
      </w:r>
      <w:r w:rsidRPr="00E82899">
        <w:rPr>
          <w:rFonts w:ascii="MS Gothic" w:hAnsi="MS Gothic" w:cs="MS Gothic"/>
        </w:rPr>
        <w:t> </w:t>
      </w:r>
      <w:r w:rsidRPr="00E82899">
        <w:t>must</w:t>
      </w:r>
      <w:r w:rsidRPr="00E82899">
        <w:rPr>
          <w:rFonts w:ascii="MS Gothic" w:hAnsi="MS Gothic" w:cs="MS Gothic"/>
        </w:rPr>
        <w:t> </w:t>
      </w:r>
      <w:r w:rsidRPr="00E82899">
        <w:t>not</w:t>
      </w:r>
      <w:r w:rsidRPr="00E82899">
        <w:rPr>
          <w:rFonts w:ascii="MS Gothic" w:hAnsi="MS Gothic" w:cs="MS Gothic"/>
        </w:rPr>
        <w:t> </w:t>
      </w:r>
      <w:r w:rsidRPr="00E82899">
        <w:t>set</w:t>
      </w:r>
      <w:r w:rsidRPr="00E82899">
        <w:rPr>
          <w:rFonts w:ascii="MS Gothic" w:hAnsi="MS Gothic" w:cs="MS Gothic"/>
        </w:rPr>
        <w:t> </w:t>
      </w:r>
      <w:r w:rsidRPr="00E82899">
        <w:t>new</w:t>
      </w:r>
      <w:r w:rsidRPr="00E82899">
        <w:rPr>
          <w:rFonts w:ascii="MS Gothic" w:hAnsi="MS Gothic" w:cs="MS Gothic"/>
        </w:rPr>
        <w:t> </w:t>
      </w:r>
      <w:r w:rsidRPr="00E82899">
        <w:t>legal</w:t>
      </w:r>
      <w:r w:rsidRPr="00E82899">
        <w:rPr>
          <w:rFonts w:ascii="MS Gothic" w:hAnsi="MS Gothic" w:cs="MS Gothic"/>
        </w:rPr>
        <w:t> </w:t>
      </w:r>
      <w:r w:rsidRPr="00E82899">
        <w:t>standards</w:t>
      </w:r>
      <w:r w:rsidRPr="00E82899">
        <w:rPr>
          <w:rFonts w:ascii="MS Gothic" w:hAnsi="MS Gothic" w:cs="MS Gothic"/>
        </w:rPr>
        <w:t> </w:t>
      </w:r>
      <w:r w:rsidRPr="00E82899">
        <w:t>or</w:t>
      </w:r>
      <w:r w:rsidRPr="00E82899">
        <w:rPr>
          <w:rFonts w:ascii="MS Gothic" w:hAnsi="MS Gothic" w:cs="MS Gothic"/>
        </w:rPr>
        <w:t> </w:t>
      </w:r>
      <w:r w:rsidRPr="00E82899">
        <w:t>impose</w:t>
      </w:r>
      <w:r w:rsidRPr="00E82899">
        <w:rPr>
          <w:rFonts w:ascii="MS Gothic" w:hAnsi="MS Gothic" w:cs="MS Gothic"/>
        </w:rPr>
        <w:t> </w:t>
      </w:r>
      <w:r w:rsidRPr="00E82899">
        <w:t>new</w:t>
      </w:r>
      <w:r w:rsidRPr="00E82899">
        <w:rPr>
          <w:rFonts w:ascii="MS Gothic" w:hAnsi="MS Gothic" w:cs="MS Gothic"/>
        </w:rPr>
        <w:t> </w:t>
      </w:r>
      <w:r w:rsidRPr="00E82899">
        <w:t xml:space="preserve"> requirements.</w:t>
      </w:r>
      <w:r w:rsidRPr="00E82899">
        <w:rPr>
          <w:rFonts w:ascii="MS Gothic" w:hAnsi="MS Gothic" w:cs="MS Gothic"/>
        </w:rPr>
        <w:t>  </w:t>
      </w:r>
      <w:r w:rsidRPr="00E82899">
        <w:t>Guidance</w:t>
      </w:r>
      <w:r w:rsidRPr="00E82899">
        <w:rPr>
          <w:rFonts w:ascii="MS Gothic" w:hAnsi="MS Gothic" w:cs="MS Gothic"/>
        </w:rPr>
        <w:t> </w:t>
      </w:r>
      <w:r w:rsidRPr="00E82899">
        <w:t>documents</w:t>
      </w:r>
      <w:r w:rsidRPr="00E82899">
        <w:rPr>
          <w:rFonts w:ascii="MS Gothic" w:hAnsi="MS Gothic" w:cs="MS Gothic"/>
        </w:rPr>
        <w:t> </w:t>
      </w:r>
      <w:r w:rsidRPr="00E82899">
        <w:t>do</w:t>
      </w:r>
      <w:r w:rsidRPr="00E82899">
        <w:rPr>
          <w:rFonts w:ascii="MS Gothic" w:hAnsi="MS Gothic" w:cs="MS Gothic"/>
        </w:rPr>
        <w:t> </w:t>
      </w:r>
      <w:r w:rsidRPr="00E82899">
        <w:t>not</w:t>
      </w:r>
      <w:r w:rsidRPr="00E82899">
        <w:rPr>
          <w:rFonts w:ascii="MS Gothic" w:hAnsi="MS Gothic" w:cs="MS Gothic"/>
        </w:rPr>
        <w:t> </w:t>
      </w:r>
      <w:r w:rsidRPr="00E82899">
        <w:t>contain</w:t>
      </w:r>
      <w:r w:rsidRPr="00E82899">
        <w:rPr>
          <w:rFonts w:ascii="MS Gothic" w:hAnsi="MS Gothic" w:cs="MS Gothic"/>
        </w:rPr>
        <w:t> </w:t>
      </w:r>
      <w:r w:rsidRPr="00E82899">
        <w:t>amendments</w:t>
      </w:r>
      <w:r w:rsidRPr="00E82899">
        <w:rPr>
          <w:rFonts w:ascii="MS Gothic" w:hAnsi="MS Gothic" w:cs="MS Gothic"/>
        </w:rPr>
        <w:t> </w:t>
      </w:r>
      <w:r w:rsidRPr="00E82899">
        <w:t>to</w:t>
      </w:r>
      <w:r w:rsidRPr="00E82899">
        <w:rPr>
          <w:rFonts w:ascii="MS Gothic" w:hAnsi="MS Gothic" w:cs="MS Gothic"/>
        </w:rPr>
        <w:t> </w:t>
      </w:r>
      <w:r w:rsidRPr="00E82899">
        <w:t>the</w:t>
      </w:r>
      <w:r w:rsidRPr="00E82899">
        <w:rPr>
          <w:rFonts w:ascii="MS Gothic" w:hAnsi="MS Gothic" w:cs="MS Gothic"/>
        </w:rPr>
        <w:t> </w:t>
      </w:r>
      <w:r w:rsidRPr="00E82899">
        <w:t>CFR</w:t>
      </w:r>
      <w:r w:rsidRPr="00E82899">
        <w:rPr>
          <w:rFonts w:ascii="MS Gothic" w:hAnsi="MS Gothic" w:cs="MS Gothic"/>
        </w:rPr>
        <w:t> </w:t>
      </w:r>
      <w:r w:rsidRPr="00E82899">
        <w:t>and</w:t>
      </w:r>
      <w:r w:rsidRPr="00E82899">
        <w:rPr>
          <w:rFonts w:ascii="MS Gothic" w:hAnsi="MS Gothic" w:cs="MS Gothic"/>
        </w:rPr>
        <w:t> </w:t>
      </w:r>
      <w:r w:rsidRPr="00E82899">
        <w:t>are</w:t>
      </w:r>
      <w:r w:rsidRPr="00E82899">
        <w:rPr>
          <w:rFonts w:ascii="MS Gothic" w:hAnsi="MS Gothic" w:cs="MS Gothic"/>
        </w:rPr>
        <w:t> </w:t>
      </w:r>
      <w:r w:rsidRPr="00E82899">
        <w:t>not</w:t>
      </w:r>
      <w:r w:rsidRPr="00E82899">
        <w:rPr>
          <w:rFonts w:ascii="MS Gothic" w:hAnsi="MS Gothic" w:cs="MS Gothic"/>
        </w:rPr>
        <w:t> </w:t>
      </w:r>
      <w:r w:rsidRPr="00E82899">
        <w:t xml:space="preserve"> subject</w:t>
      </w:r>
      <w:r w:rsidRPr="00E82899">
        <w:rPr>
          <w:rFonts w:ascii="MS Gothic" w:hAnsi="MS Gothic" w:cs="MS Gothic"/>
        </w:rPr>
        <w:t> </w:t>
      </w:r>
      <w:r w:rsidRPr="00E82899">
        <w:t>to</w:t>
      </w:r>
      <w:r w:rsidRPr="00E82899">
        <w:rPr>
          <w:rFonts w:ascii="MS Gothic" w:hAnsi="MS Gothic" w:cs="MS Gothic"/>
        </w:rPr>
        <w:t> </w:t>
      </w:r>
      <w:r w:rsidRPr="00E82899">
        <w:t>the</w:t>
      </w:r>
      <w:r w:rsidRPr="00E82899">
        <w:rPr>
          <w:rFonts w:ascii="MS Gothic" w:hAnsi="MS Gothic" w:cs="MS Gothic"/>
        </w:rPr>
        <w:t> </w:t>
      </w:r>
      <w:r>
        <w:t xml:space="preserve">notice and </w:t>
      </w:r>
      <w:r w:rsidRPr="00E82899">
        <w:t>comment</w:t>
      </w:r>
      <w:r w:rsidRPr="00E82899">
        <w:rPr>
          <w:rFonts w:ascii="MS Gothic" w:hAnsi="MS Gothic" w:cs="MS Gothic"/>
        </w:rPr>
        <w:t> </w:t>
      </w:r>
      <w:r w:rsidRPr="00E82899">
        <w:t>process.</w:t>
      </w:r>
      <w:r w:rsidRPr="00E82899">
        <w:rPr>
          <w:rFonts w:ascii="MS Gothic" w:hAnsi="MS Gothic" w:cs="MS Gothic"/>
        </w:rPr>
        <w:t>   </w:t>
      </w:r>
      <w:r w:rsidRPr="00E82899">
        <w:t>But</w:t>
      </w:r>
      <w:r w:rsidRPr="00E82899">
        <w:rPr>
          <w:rFonts w:ascii="MS Gothic" w:hAnsi="MS Gothic" w:cs="MS Gothic"/>
        </w:rPr>
        <w:t> </w:t>
      </w:r>
      <w:r w:rsidRPr="00E82899">
        <w:t>in</w:t>
      </w:r>
      <w:r w:rsidRPr="00E82899">
        <w:rPr>
          <w:rFonts w:ascii="MS Gothic" w:hAnsi="MS Gothic" w:cs="MS Gothic"/>
        </w:rPr>
        <w:t> </w:t>
      </w:r>
      <w:r w:rsidRPr="00E82899">
        <w:t>some</w:t>
      </w:r>
      <w:r w:rsidRPr="00E82899">
        <w:rPr>
          <w:rFonts w:ascii="MS Gothic" w:hAnsi="MS Gothic" w:cs="MS Gothic"/>
        </w:rPr>
        <w:t> </w:t>
      </w:r>
      <w:r w:rsidRPr="00E82899">
        <w:t>cases,</w:t>
      </w:r>
      <w:r w:rsidRPr="00E82899">
        <w:rPr>
          <w:rFonts w:ascii="MS Gothic" w:hAnsi="MS Gothic" w:cs="MS Gothic"/>
        </w:rPr>
        <w:t> </w:t>
      </w:r>
      <w:r w:rsidRPr="00E82899">
        <w:t>agencies</w:t>
      </w:r>
      <w:r w:rsidRPr="00E82899">
        <w:rPr>
          <w:rFonts w:ascii="MS Gothic" w:hAnsi="MS Gothic" w:cs="MS Gothic"/>
        </w:rPr>
        <w:t> </w:t>
      </w:r>
      <w:r w:rsidRPr="00E82899">
        <w:t>choose</w:t>
      </w:r>
      <w:r w:rsidRPr="00E82899">
        <w:rPr>
          <w:rFonts w:ascii="MS Gothic" w:hAnsi="MS Gothic" w:cs="MS Gothic"/>
        </w:rPr>
        <w:t> </w:t>
      </w:r>
      <w:r w:rsidRPr="00E82899">
        <w:t>to</w:t>
      </w:r>
      <w:r w:rsidRPr="00E82899">
        <w:rPr>
          <w:rFonts w:ascii="MS Gothic" w:hAnsi="MS Gothic" w:cs="MS Gothic"/>
        </w:rPr>
        <w:t> </w:t>
      </w:r>
      <w:r w:rsidRPr="00E82899">
        <w:t>request</w:t>
      </w:r>
      <w:r w:rsidRPr="00E82899">
        <w:rPr>
          <w:rFonts w:ascii="MS Gothic" w:hAnsi="MS Gothic" w:cs="MS Gothic"/>
        </w:rPr>
        <w:t> </w:t>
      </w:r>
      <w:r w:rsidRPr="00E82899">
        <w:t>comments</w:t>
      </w:r>
      <w:r w:rsidRPr="00E82899">
        <w:rPr>
          <w:rFonts w:ascii="MS Gothic" w:hAnsi="MS Gothic" w:cs="MS Gothic"/>
        </w:rPr>
        <w:t> </w:t>
      </w:r>
      <w:r w:rsidRPr="00E82899">
        <w:t>on</w:t>
      </w:r>
      <w:r w:rsidRPr="00E82899">
        <w:rPr>
          <w:rFonts w:ascii="MS Gothic" w:hAnsi="MS Gothic" w:cs="MS Gothic"/>
        </w:rPr>
        <w:t> </w:t>
      </w:r>
      <w:r w:rsidRPr="00E82899">
        <w:t>interpretive</w:t>
      </w:r>
      <w:r w:rsidRPr="00E82899">
        <w:rPr>
          <w:rFonts w:ascii="MS Gothic" w:hAnsi="MS Gothic" w:cs="MS Gothic"/>
        </w:rPr>
        <w:t> </w:t>
      </w:r>
      <w:r w:rsidRPr="00E82899">
        <w:t>rules</w:t>
      </w:r>
      <w:r w:rsidRPr="00E82899">
        <w:rPr>
          <w:rFonts w:ascii="MS Gothic" w:hAnsi="MS Gothic" w:cs="MS Gothic"/>
        </w:rPr>
        <w:t> </w:t>
      </w:r>
      <w:r w:rsidRPr="00E82899">
        <w:t>and</w:t>
      </w:r>
      <w:r w:rsidRPr="00E82899">
        <w:rPr>
          <w:rFonts w:ascii="MS Gothic" w:hAnsi="MS Gothic" w:cs="MS Gothic"/>
        </w:rPr>
        <w:t> </w:t>
      </w:r>
      <w:r w:rsidRPr="00E82899">
        <w:t>other</w:t>
      </w:r>
      <w:r w:rsidRPr="00E82899">
        <w:rPr>
          <w:rFonts w:ascii="MS Gothic" w:hAnsi="MS Gothic" w:cs="MS Gothic"/>
        </w:rPr>
        <w:t> </w:t>
      </w:r>
      <w:r w:rsidRPr="00E82899">
        <w:t>guidance</w:t>
      </w:r>
      <w:r w:rsidRPr="00E82899">
        <w:rPr>
          <w:rFonts w:ascii="MS Gothic" w:hAnsi="MS Gothic" w:cs="MS Gothic"/>
        </w:rPr>
        <w:t> </w:t>
      </w:r>
      <w:r w:rsidRPr="00E82899">
        <w:t>documents</w:t>
      </w:r>
      <w:r w:rsidRPr="00E82899">
        <w:rPr>
          <w:rFonts w:ascii="MS Gothic" w:hAnsi="MS Gothic" w:cs="MS Gothic"/>
        </w:rPr>
        <w:t> </w:t>
      </w:r>
      <w:r w:rsidRPr="00E82899">
        <w:t>to</w:t>
      </w:r>
      <w:r w:rsidRPr="00E82899">
        <w:rPr>
          <w:rFonts w:ascii="MS Gothic" w:hAnsi="MS Gothic" w:cs="MS Gothic"/>
        </w:rPr>
        <w:t> </w:t>
      </w:r>
      <w:r w:rsidRPr="00E82899">
        <w:t>improve</w:t>
      </w:r>
      <w:r w:rsidRPr="00E82899">
        <w:rPr>
          <w:rFonts w:ascii="MS Gothic" w:hAnsi="MS Gothic" w:cs="MS Gothic"/>
        </w:rPr>
        <w:t> </w:t>
      </w:r>
      <w:r w:rsidRPr="00E82899">
        <w:t>the</w:t>
      </w:r>
      <w:r w:rsidRPr="00E82899">
        <w:rPr>
          <w:rFonts w:ascii="MS Gothic" w:hAnsi="MS Gothic" w:cs="MS Gothic"/>
        </w:rPr>
        <w:t> </w:t>
      </w:r>
      <w:r w:rsidRPr="00E82899">
        <w:t>quality</w:t>
      </w:r>
      <w:r w:rsidRPr="00E82899">
        <w:rPr>
          <w:rFonts w:ascii="MS Gothic" w:hAnsi="MS Gothic" w:cs="MS Gothic"/>
        </w:rPr>
        <w:t> </w:t>
      </w:r>
      <w:r w:rsidRPr="00E82899">
        <w:t>and</w:t>
      </w:r>
      <w:r w:rsidRPr="00E82899">
        <w:rPr>
          <w:rFonts w:ascii="MS Gothic" w:hAnsi="MS Gothic" w:cs="MS Gothic"/>
        </w:rPr>
        <w:t> </w:t>
      </w:r>
      <w:r w:rsidRPr="00E82899">
        <w:t>clarity</w:t>
      </w:r>
      <w:r w:rsidRPr="00E82899">
        <w:rPr>
          <w:rFonts w:ascii="MS Gothic" w:hAnsi="MS Gothic" w:cs="MS Gothic"/>
        </w:rPr>
        <w:t> </w:t>
      </w:r>
      <w:r w:rsidRPr="00E82899">
        <w:t>of</w:t>
      </w:r>
      <w:r w:rsidRPr="00E82899">
        <w:rPr>
          <w:rFonts w:ascii="MS Gothic" w:hAnsi="MS Gothic" w:cs="MS Gothic"/>
        </w:rPr>
        <w:t> </w:t>
      </w:r>
      <w:r w:rsidRPr="00E82899">
        <w:t>the</w:t>
      </w:r>
      <w:r w:rsidRPr="00E82899">
        <w:rPr>
          <w:rFonts w:ascii="MS Gothic" w:hAnsi="MS Gothic" w:cs="MS Gothic"/>
        </w:rPr>
        <w:t> </w:t>
      </w:r>
      <w:r w:rsidRPr="00E82899">
        <w:t>material.</w:t>
      </w:r>
      <w:r w:rsidRPr="00E82899">
        <w:rPr>
          <w:rFonts w:ascii="MS Gothic" w:hAnsi="MS Gothic" w:cs="MS Gothic"/>
        </w:rPr>
        <w:t>   </w:t>
      </w:r>
      <w:r w:rsidRPr="00E82899">
        <w:t>Interpretive</w:t>
      </w:r>
      <w:r w:rsidRPr="00E82899">
        <w:rPr>
          <w:rFonts w:ascii="MS Gothic" w:hAnsi="MS Gothic" w:cs="MS Gothic"/>
        </w:rPr>
        <w:t> </w:t>
      </w:r>
      <w:r w:rsidRPr="00E82899">
        <w:t>rules</w:t>
      </w:r>
      <w:r w:rsidRPr="00E82899">
        <w:rPr>
          <w:rFonts w:ascii="MS Gothic" w:hAnsi="MS Gothic" w:cs="MS Gothic"/>
        </w:rPr>
        <w:t> </w:t>
      </w:r>
      <w:r w:rsidRPr="00E82899">
        <w:t>and</w:t>
      </w:r>
      <w:r w:rsidRPr="00E82899">
        <w:rPr>
          <w:rFonts w:ascii="MS Gothic" w:hAnsi="MS Gothic" w:cs="MS Gothic"/>
        </w:rPr>
        <w:t> </w:t>
      </w:r>
      <w:r w:rsidRPr="00E82899">
        <w:t>policy</w:t>
      </w:r>
      <w:r w:rsidRPr="00E82899">
        <w:rPr>
          <w:rFonts w:ascii="MS Gothic" w:hAnsi="MS Gothic" w:cs="MS Gothic"/>
        </w:rPr>
        <w:t> </w:t>
      </w:r>
      <w:r w:rsidRPr="00E82899">
        <w:t>statements</w:t>
      </w:r>
      <w:r w:rsidRPr="00E82899">
        <w:rPr>
          <w:rFonts w:ascii="MS Gothic" w:hAnsi="MS Gothic" w:cs="MS Gothic"/>
        </w:rPr>
        <w:t> </w:t>
      </w:r>
      <w:r w:rsidRPr="00E82899">
        <w:t>that</w:t>
      </w:r>
      <w:r w:rsidRPr="00E82899">
        <w:rPr>
          <w:rFonts w:ascii="MS Gothic" w:hAnsi="MS Gothic" w:cs="MS Gothic"/>
        </w:rPr>
        <w:t> </w:t>
      </w:r>
      <w:r w:rsidRPr="00E82899">
        <w:t>have</w:t>
      </w:r>
      <w:r w:rsidRPr="00E82899">
        <w:rPr>
          <w:rFonts w:ascii="MS Gothic" w:hAnsi="MS Gothic" w:cs="MS Gothic"/>
        </w:rPr>
        <w:t> </w:t>
      </w:r>
      <w:r w:rsidRPr="00E82899">
        <w:t>broad</w:t>
      </w:r>
      <w:r w:rsidRPr="00E82899">
        <w:rPr>
          <w:rFonts w:ascii="MS Gothic" w:hAnsi="MS Gothic" w:cs="MS Gothic"/>
        </w:rPr>
        <w:t> </w:t>
      </w:r>
      <w:r w:rsidRPr="00E82899">
        <w:t>applicability</w:t>
      </w:r>
      <w:r w:rsidRPr="00E82899">
        <w:rPr>
          <w:rFonts w:ascii="MS Gothic" w:hAnsi="MS Gothic" w:cs="MS Gothic"/>
        </w:rPr>
        <w:t> </w:t>
      </w:r>
      <w:r w:rsidRPr="00E82899">
        <w:t>are</w:t>
      </w:r>
      <w:r w:rsidRPr="00E82899">
        <w:rPr>
          <w:rFonts w:ascii="MS Gothic" w:hAnsi="MS Gothic" w:cs="MS Gothic"/>
        </w:rPr>
        <w:t> </w:t>
      </w:r>
      <w:r w:rsidRPr="00E82899">
        <w:t>often</w:t>
      </w:r>
      <w:r w:rsidRPr="00E82899">
        <w:rPr>
          <w:rFonts w:ascii="MS Gothic" w:hAnsi="MS Gothic" w:cs="MS Gothic"/>
        </w:rPr>
        <w:t> </w:t>
      </w:r>
      <w:r w:rsidRPr="00E82899">
        <w:t>published</w:t>
      </w:r>
      <w:r w:rsidRPr="00E82899">
        <w:rPr>
          <w:rFonts w:ascii="MS Gothic" w:hAnsi="MS Gothic" w:cs="MS Gothic"/>
        </w:rPr>
        <w:t> </w:t>
      </w:r>
      <w:r w:rsidRPr="00E82899">
        <w:t>in</w:t>
      </w:r>
      <w:r w:rsidRPr="00E82899">
        <w:rPr>
          <w:rFonts w:ascii="MS Gothic" w:hAnsi="MS Gothic" w:cs="MS Gothic"/>
        </w:rPr>
        <w:t> </w:t>
      </w:r>
      <w:r w:rsidRPr="00E82899">
        <w:t>the</w:t>
      </w:r>
      <w:r w:rsidRPr="00E82899">
        <w:rPr>
          <w:rFonts w:ascii="MS Gothic" w:hAnsi="MS Gothic" w:cs="MS Gothic"/>
        </w:rPr>
        <w:t> </w:t>
      </w:r>
      <w:r w:rsidRPr="00E82899">
        <w:t>Federal</w:t>
      </w:r>
      <w:r w:rsidRPr="00E82899">
        <w:rPr>
          <w:rFonts w:ascii="MS Gothic" w:hAnsi="MS Gothic" w:cs="MS Gothic"/>
        </w:rPr>
        <w:t> </w:t>
      </w:r>
      <w:r w:rsidRPr="00E82899">
        <w:t>Register,</w:t>
      </w:r>
      <w:r w:rsidRPr="00E82899">
        <w:rPr>
          <w:rFonts w:ascii="MS Gothic" w:hAnsi="MS Gothic" w:cs="MS Gothic"/>
        </w:rPr>
        <w:t> </w:t>
      </w:r>
      <w:r w:rsidRPr="00E82899">
        <w:t>but</w:t>
      </w:r>
      <w:r w:rsidRPr="00E82899">
        <w:rPr>
          <w:rFonts w:ascii="MS Gothic" w:hAnsi="MS Gothic" w:cs="MS Gothic"/>
        </w:rPr>
        <w:t> </w:t>
      </w:r>
      <w:r w:rsidRPr="00E82899">
        <w:t>some</w:t>
      </w:r>
      <w:r w:rsidRPr="00E82899">
        <w:rPr>
          <w:rFonts w:ascii="MS Gothic" w:hAnsi="MS Gothic" w:cs="MS Gothic"/>
        </w:rPr>
        <w:t> </w:t>
      </w:r>
      <w:r w:rsidRPr="00E82899">
        <w:t>may</w:t>
      </w:r>
      <w:r w:rsidRPr="00E82899">
        <w:rPr>
          <w:rFonts w:ascii="MS Gothic" w:hAnsi="MS Gothic" w:cs="MS Gothic"/>
        </w:rPr>
        <w:t> </w:t>
      </w:r>
      <w:r w:rsidRPr="00E82899">
        <w:t>only</w:t>
      </w:r>
      <w:r w:rsidRPr="00E82899">
        <w:rPr>
          <w:rFonts w:ascii="MS Gothic" w:hAnsi="MS Gothic" w:cs="MS Gothic"/>
        </w:rPr>
        <w:t> </w:t>
      </w:r>
      <w:r w:rsidRPr="00E82899">
        <w:t>appear</w:t>
      </w:r>
      <w:r w:rsidRPr="00E82899">
        <w:rPr>
          <w:rFonts w:ascii="MS Gothic" w:hAnsi="MS Gothic" w:cs="MS Gothic"/>
        </w:rPr>
        <w:t> </w:t>
      </w:r>
      <w:r w:rsidRPr="00E82899">
        <w:t>on</w:t>
      </w:r>
      <w:r w:rsidRPr="00E82899">
        <w:rPr>
          <w:rFonts w:ascii="MS Gothic" w:hAnsi="MS Gothic" w:cs="MS Gothic"/>
        </w:rPr>
        <w:t> </w:t>
      </w:r>
      <w:r w:rsidRPr="00E82899">
        <w:t>agency</w:t>
      </w:r>
      <w:r w:rsidRPr="00E82899">
        <w:rPr>
          <w:rFonts w:ascii="MS Gothic" w:hAnsi="MS Gothic" w:cs="MS Gothic"/>
        </w:rPr>
        <w:t> </w:t>
      </w:r>
      <w:r w:rsidRPr="00E82899">
        <w:t xml:space="preserve">websites. </w:t>
      </w:r>
      <w:r w:rsidRPr="00E82899">
        <w:rPr>
          <w:rStyle w:val="Emphasis"/>
          <w:highlight w:val="yellow"/>
        </w:rPr>
        <w:t>When do the courts get involved in rulemaking</w:t>
      </w:r>
      <w:r w:rsidRPr="00E82899">
        <w:rPr>
          <w:rStyle w:val="Emphasis"/>
        </w:rPr>
        <w:t>? Individuals</w:t>
      </w:r>
      <w:r w:rsidRPr="00E82899">
        <w:rPr>
          <w:rStyle w:val="Emphasis"/>
          <w:rFonts w:ascii="MS Gothic" w:hAnsi="MS Gothic" w:cs="MS Gothic"/>
        </w:rPr>
        <w:t> </w:t>
      </w:r>
      <w:r w:rsidRPr="00E82899">
        <w:rPr>
          <w:rStyle w:val="Emphasis"/>
        </w:rPr>
        <w:t>and</w:t>
      </w:r>
      <w:r w:rsidRPr="00E82899">
        <w:rPr>
          <w:rStyle w:val="Emphasis"/>
          <w:rFonts w:ascii="MS Gothic" w:hAnsi="MS Gothic" w:cs="MS Gothic"/>
        </w:rPr>
        <w:t> </w:t>
      </w:r>
      <w:r w:rsidRPr="00E82899">
        <w:rPr>
          <w:rStyle w:val="Emphasis"/>
        </w:rPr>
        <w:t>corporate</w:t>
      </w:r>
      <w:r w:rsidRPr="00E82899">
        <w:rPr>
          <w:rStyle w:val="Emphasis"/>
          <w:rFonts w:ascii="MS Gothic" w:hAnsi="MS Gothic" w:cs="MS Gothic"/>
        </w:rPr>
        <w:t> </w:t>
      </w:r>
      <w:r w:rsidRPr="00E82899">
        <w:rPr>
          <w:rStyle w:val="Emphasis"/>
        </w:rPr>
        <w:t>entities may</w:t>
      </w:r>
      <w:r w:rsidRPr="00E82899">
        <w:rPr>
          <w:rStyle w:val="Emphasis"/>
          <w:rFonts w:ascii="MS Gothic" w:hAnsi="MS Gothic" w:cs="MS Gothic"/>
        </w:rPr>
        <w:t> </w:t>
      </w:r>
      <w:r w:rsidRPr="00E82899">
        <w:rPr>
          <w:rStyle w:val="Emphasis"/>
        </w:rPr>
        <w:t>go</w:t>
      </w:r>
      <w:r w:rsidRPr="00E82899">
        <w:rPr>
          <w:rStyle w:val="Emphasis"/>
          <w:rFonts w:ascii="MS Gothic" w:hAnsi="MS Gothic" w:cs="MS Gothic"/>
        </w:rPr>
        <w:t> </w:t>
      </w:r>
      <w:r w:rsidRPr="00E82899">
        <w:rPr>
          <w:rStyle w:val="Emphasis"/>
        </w:rPr>
        <w:t>into</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courts</w:t>
      </w:r>
      <w:r w:rsidRPr="00E82899">
        <w:rPr>
          <w:rStyle w:val="Emphasis"/>
          <w:rFonts w:ascii="MS Gothic" w:hAnsi="MS Gothic" w:cs="MS Gothic"/>
        </w:rPr>
        <w:t> </w:t>
      </w:r>
      <w:r w:rsidRPr="00E82899">
        <w:rPr>
          <w:rStyle w:val="Emphasis"/>
        </w:rPr>
        <w:t>to</w:t>
      </w:r>
      <w:r w:rsidRPr="00E82899">
        <w:rPr>
          <w:rStyle w:val="Emphasis"/>
          <w:rFonts w:ascii="MS Gothic" w:hAnsi="MS Gothic" w:cs="MS Gothic"/>
        </w:rPr>
        <w:t> </w:t>
      </w:r>
      <w:r w:rsidRPr="00E82899">
        <w:rPr>
          <w:rStyle w:val="Emphasis"/>
        </w:rPr>
        <w:t>make</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claim</w:t>
      </w:r>
      <w:r w:rsidRPr="00E82899">
        <w:rPr>
          <w:rStyle w:val="Emphasis"/>
          <w:rFonts w:ascii="MS Gothic" w:hAnsi="MS Gothic" w:cs="MS Gothic"/>
        </w:rPr>
        <w:t> </w:t>
      </w:r>
      <w:r w:rsidRPr="00E82899">
        <w:rPr>
          <w:rStyle w:val="Emphasis"/>
        </w:rPr>
        <w:t>that</w:t>
      </w:r>
      <w:r w:rsidRPr="00E82899">
        <w:rPr>
          <w:rStyle w:val="Emphasis"/>
          <w:rFonts w:ascii="MS Gothic" w:hAnsi="MS Gothic" w:cs="MS Gothic"/>
        </w:rPr>
        <w:t> </w:t>
      </w:r>
      <w:r w:rsidRPr="00E82899">
        <w:rPr>
          <w:rStyle w:val="Emphasis"/>
        </w:rPr>
        <w:t>they</w:t>
      </w:r>
      <w:r w:rsidRPr="00E82899">
        <w:rPr>
          <w:rStyle w:val="Emphasis"/>
          <w:rFonts w:ascii="MS Gothic" w:hAnsi="MS Gothic" w:cs="MS Gothic"/>
        </w:rPr>
        <w:t> </w:t>
      </w:r>
      <w:r w:rsidRPr="00E82899">
        <w:rPr>
          <w:rStyle w:val="Emphasis"/>
        </w:rPr>
        <w:t>have</w:t>
      </w:r>
      <w:r w:rsidRPr="00E82899">
        <w:rPr>
          <w:rStyle w:val="Emphasis"/>
          <w:rFonts w:ascii="MS Gothic" w:hAnsi="MS Gothic" w:cs="MS Gothic"/>
        </w:rPr>
        <w:t> </w:t>
      </w:r>
      <w:r w:rsidRPr="00E82899">
        <w:rPr>
          <w:rStyle w:val="Emphasis"/>
        </w:rPr>
        <w:t>been,</w:t>
      </w:r>
      <w:r w:rsidRPr="00E82899">
        <w:rPr>
          <w:rStyle w:val="Emphasis"/>
          <w:rFonts w:ascii="MS Gothic" w:hAnsi="MS Gothic" w:cs="MS Gothic"/>
        </w:rPr>
        <w:t> </w:t>
      </w:r>
      <w:r w:rsidRPr="00E82899">
        <w:rPr>
          <w:rStyle w:val="Emphasis"/>
        </w:rPr>
        <w:t xml:space="preserve"> or</w:t>
      </w:r>
      <w:r w:rsidRPr="00E82899">
        <w:rPr>
          <w:rStyle w:val="Emphasis"/>
          <w:rFonts w:ascii="MS Gothic" w:hAnsi="MS Gothic" w:cs="MS Gothic"/>
        </w:rPr>
        <w:t> </w:t>
      </w:r>
      <w:r w:rsidRPr="00E82899">
        <w:rPr>
          <w:rStyle w:val="Emphasis"/>
        </w:rPr>
        <w:t>will</w:t>
      </w:r>
      <w:r w:rsidRPr="00E82899">
        <w:rPr>
          <w:rStyle w:val="Emphasis"/>
          <w:rFonts w:ascii="MS Gothic" w:hAnsi="MS Gothic" w:cs="MS Gothic"/>
        </w:rPr>
        <w:t> </w:t>
      </w:r>
      <w:r w:rsidRPr="00E82899">
        <w:rPr>
          <w:rStyle w:val="Emphasis"/>
        </w:rPr>
        <w:t>be,</w:t>
      </w:r>
      <w:r w:rsidRPr="00E82899">
        <w:rPr>
          <w:rStyle w:val="Emphasis"/>
          <w:rFonts w:ascii="MS Gothic" w:hAnsi="MS Gothic" w:cs="MS Gothic"/>
        </w:rPr>
        <w:t> </w:t>
      </w:r>
      <w:r w:rsidRPr="00E82899">
        <w:rPr>
          <w:rStyle w:val="Emphasis"/>
        </w:rPr>
        <w:t>damaged</w:t>
      </w:r>
      <w:r w:rsidRPr="00E82899">
        <w:rPr>
          <w:rStyle w:val="Emphasis"/>
          <w:rFonts w:ascii="MS Gothic" w:hAnsi="MS Gothic" w:cs="MS Gothic"/>
        </w:rPr>
        <w:t> </w:t>
      </w:r>
      <w:r w:rsidRPr="00E82899">
        <w:rPr>
          <w:rStyle w:val="Emphasis"/>
        </w:rPr>
        <w:t>or</w:t>
      </w:r>
      <w:r w:rsidRPr="00E82899">
        <w:rPr>
          <w:rStyle w:val="Emphasis"/>
          <w:rFonts w:ascii="MS Gothic" w:hAnsi="MS Gothic" w:cs="MS Gothic"/>
        </w:rPr>
        <w:t> </w:t>
      </w:r>
      <w:r w:rsidRPr="00E82899">
        <w:rPr>
          <w:rStyle w:val="Emphasis"/>
        </w:rPr>
        <w:t>adversely</w:t>
      </w:r>
      <w:r w:rsidRPr="00E82899">
        <w:rPr>
          <w:rStyle w:val="Emphasis"/>
          <w:rFonts w:ascii="MS Gothic" w:hAnsi="MS Gothic" w:cs="MS Gothic"/>
        </w:rPr>
        <w:t> </w:t>
      </w:r>
      <w:r w:rsidRPr="00E82899">
        <w:rPr>
          <w:rStyle w:val="Emphasis"/>
        </w:rPr>
        <w:t>affected</w:t>
      </w:r>
      <w:r w:rsidRPr="00E82899">
        <w:rPr>
          <w:rStyle w:val="Emphasis"/>
          <w:rFonts w:ascii="MS Gothic" w:hAnsi="MS Gothic" w:cs="MS Gothic"/>
        </w:rPr>
        <w:t> </w:t>
      </w:r>
      <w:r w:rsidRPr="00E82899">
        <w:rPr>
          <w:rStyle w:val="Emphasis"/>
        </w:rPr>
        <w:t>in</w:t>
      </w:r>
      <w:r w:rsidRPr="00E82899">
        <w:rPr>
          <w:rStyle w:val="Emphasis"/>
          <w:rFonts w:ascii="MS Gothic" w:hAnsi="MS Gothic" w:cs="MS Gothic"/>
        </w:rPr>
        <w:t> </w:t>
      </w:r>
      <w:r w:rsidRPr="00E82899">
        <w:rPr>
          <w:rStyle w:val="Emphasis"/>
        </w:rPr>
        <w:t>some</w:t>
      </w:r>
      <w:r w:rsidRPr="00E82899">
        <w:rPr>
          <w:rStyle w:val="Emphasis"/>
          <w:rFonts w:ascii="MS Gothic" w:hAnsi="MS Gothic" w:cs="MS Gothic"/>
        </w:rPr>
        <w:t> </w:t>
      </w:r>
      <w:r w:rsidRPr="00E82899">
        <w:rPr>
          <w:rStyle w:val="Emphasis"/>
        </w:rPr>
        <w:t>manner</w:t>
      </w:r>
      <w:r w:rsidRPr="00E82899">
        <w:rPr>
          <w:rStyle w:val="Emphasis"/>
          <w:rFonts w:ascii="MS Gothic" w:hAnsi="MS Gothic" w:cs="MS Gothic"/>
        </w:rPr>
        <w:t> </w:t>
      </w:r>
      <w:r w:rsidRPr="00E82899">
        <w:rPr>
          <w:rStyle w:val="Emphasis"/>
        </w:rPr>
        <w:t>by</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regulation.</w:t>
      </w:r>
      <w:r w:rsidRPr="00E82899">
        <w:rPr>
          <w:rStyle w:val="Emphasis"/>
          <w:rFonts w:ascii="MS Gothic" w:hAnsi="MS Gothic" w:cs="MS Gothic"/>
        </w:rPr>
        <w:t>  </w:t>
      </w:r>
      <w:r w:rsidRPr="00E82899">
        <w:rPr>
          <w:rStyle w:val="Emphasis"/>
          <w:highlight w:val="yellow"/>
        </w:rPr>
        <w:t>The</w:t>
      </w:r>
      <w:r w:rsidRPr="00E82899">
        <w:rPr>
          <w:rStyle w:val="Emphasis"/>
          <w:rFonts w:ascii="MS Gothic" w:hAnsi="MS Gothic" w:cs="MS Gothic"/>
          <w:highlight w:val="yellow"/>
        </w:rPr>
        <w:t> </w:t>
      </w:r>
      <w:r w:rsidRPr="00E82899">
        <w:rPr>
          <w:rStyle w:val="Emphasis"/>
          <w:highlight w:val="yellow"/>
        </w:rPr>
        <w:t>reviewing</w:t>
      </w:r>
      <w:r w:rsidRPr="00E82899">
        <w:rPr>
          <w:rStyle w:val="Emphasis"/>
          <w:rFonts w:ascii="MS Gothic" w:hAnsi="MS Gothic" w:cs="MS Gothic"/>
          <w:highlight w:val="yellow"/>
        </w:rPr>
        <w:t> </w:t>
      </w:r>
      <w:r w:rsidRPr="00E82899">
        <w:rPr>
          <w:rStyle w:val="Emphasis"/>
          <w:highlight w:val="yellow"/>
        </w:rPr>
        <w:t>court</w:t>
      </w:r>
      <w:r w:rsidRPr="00E82899">
        <w:rPr>
          <w:rStyle w:val="Emphasis"/>
          <w:rFonts w:ascii="MS Gothic" w:hAnsi="MS Gothic" w:cs="MS Gothic"/>
          <w:highlight w:val="yellow"/>
        </w:rPr>
        <w:t> </w:t>
      </w:r>
      <w:r w:rsidRPr="00E82899">
        <w:rPr>
          <w:rStyle w:val="Emphasis"/>
          <w:highlight w:val="yellow"/>
        </w:rPr>
        <w:t xml:space="preserve"> can</w:t>
      </w:r>
      <w:r w:rsidRPr="00E82899">
        <w:rPr>
          <w:rStyle w:val="Emphasis"/>
          <w:rFonts w:ascii="MS Gothic" w:hAnsi="MS Gothic" w:cs="MS Gothic"/>
          <w:highlight w:val="yellow"/>
        </w:rPr>
        <w:t> </w:t>
      </w:r>
      <w:r w:rsidRPr="00E82899">
        <w:rPr>
          <w:rStyle w:val="Emphasis"/>
          <w:highlight w:val="yellow"/>
        </w:rPr>
        <w:t>consider</w:t>
      </w:r>
      <w:r w:rsidRPr="00E82899">
        <w:rPr>
          <w:rStyle w:val="Emphasis"/>
          <w:rFonts w:ascii="MS Gothic" w:hAnsi="MS Gothic" w:cs="MS Gothic"/>
          <w:highlight w:val="yellow"/>
        </w:rPr>
        <w:t> </w:t>
      </w:r>
      <w:r w:rsidRPr="00E82899">
        <w:rPr>
          <w:rStyle w:val="Emphasis"/>
          <w:highlight w:val="yellow"/>
        </w:rPr>
        <w:t>whether</w:t>
      </w:r>
      <w:r w:rsidRPr="00E82899">
        <w:rPr>
          <w:rStyle w:val="Emphasis"/>
          <w:rFonts w:ascii="MS Gothic" w:hAnsi="MS Gothic" w:cs="MS Gothic"/>
          <w:highlight w:val="yellow"/>
        </w:rPr>
        <w:t> </w:t>
      </w:r>
      <w:r w:rsidRPr="00E82899">
        <w:rPr>
          <w:rStyle w:val="Emphasis"/>
          <w:highlight w:val="yellow"/>
        </w:rPr>
        <w:t>a</w:t>
      </w:r>
      <w:r w:rsidRPr="00E82899">
        <w:rPr>
          <w:rStyle w:val="Emphasis"/>
          <w:rFonts w:ascii="MS Gothic" w:hAnsi="MS Gothic" w:cs="MS Gothic"/>
          <w:highlight w:val="yellow"/>
        </w:rPr>
        <w:t> </w:t>
      </w:r>
      <w:r w:rsidRPr="00E82899">
        <w:rPr>
          <w:rStyle w:val="Emphasis"/>
          <w:highlight w:val="yellow"/>
        </w:rPr>
        <w:t>rule: is</w:t>
      </w:r>
      <w:r w:rsidRPr="00E82899">
        <w:rPr>
          <w:rStyle w:val="Emphasis"/>
          <w:rFonts w:ascii="MS Gothic" w:hAnsi="MS Gothic" w:cs="MS Gothic"/>
          <w:highlight w:val="yellow"/>
        </w:rPr>
        <w:t> </w:t>
      </w:r>
      <w:r w:rsidRPr="00E82899">
        <w:rPr>
          <w:rStyle w:val="Emphasis"/>
          <w:highlight w:val="yellow"/>
        </w:rPr>
        <w:t>unconstitutional;</w:t>
      </w:r>
      <w:r w:rsidRPr="00E82899">
        <w:rPr>
          <w:rStyle w:val="Emphasis"/>
          <w:rFonts w:ascii="MS Gothic" w:hAnsi="MS Gothic" w:cs="MS Gothic"/>
          <w:highlight w:val="yellow"/>
        </w:rPr>
        <w:t> </w:t>
      </w:r>
      <w:r w:rsidRPr="00E82899">
        <w:rPr>
          <w:rStyle w:val="Emphasis"/>
          <w:highlight w:val="yellow"/>
        </w:rPr>
        <w:t>goes</w:t>
      </w:r>
      <w:r w:rsidRPr="00E82899">
        <w:rPr>
          <w:rStyle w:val="Emphasis"/>
          <w:rFonts w:ascii="MS Gothic" w:hAnsi="MS Gothic" w:cs="MS Gothic"/>
          <w:highlight w:val="yellow"/>
        </w:rPr>
        <w:t> </w:t>
      </w:r>
      <w:r w:rsidRPr="00E82899">
        <w:rPr>
          <w:rStyle w:val="Emphasis"/>
          <w:highlight w:val="yellow"/>
        </w:rPr>
        <w:t>beyond</w:t>
      </w:r>
      <w:r w:rsidRPr="00E82899">
        <w:rPr>
          <w:rStyle w:val="Emphasis"/>
          <w:rFonts w:ascii="MS Gothic" w:hAnsi="MS Gothic" w:cs="MS Gothic"/>
          <w:highlight w:val="yellow"/>
        </w:rPr>
        <w:t> </w:t>
      </w:r>
      <w:r w:rsidRPr="00E82899">
        <w:rPr>
          <w:rStyle w:val="Emphasis"/>
          <w:highlight w:val="yellow"/>
        </w:rPr>
        <w:t>the</w:t>
      </w:r>
      <w:r w:rsidRPr="00E82899">
        <w:rPr>
          <w:rStyle w:val="Emphasis"/>
          <w:rFonts w:ascii="MS Gothic" w:hAnsi="MS Gothic" w:cs="MS Gothic"/>
          <w:highlight w:val="yellow"/>
        </w:rPr>
        <w:t> </w:t>
      </w:r>
      <w:r w:rsidRPr="00E82899">
        <w:rPr>
          <w:rStyle w:val="Emphasis"/>
          <w:highlight w:val="yellow"/>
        </w:rPr>
        <w:t>agency’s</w:t>
      </w:r>
      <w:r w:rsidRPr="00E82899">
        <w:rPr>
          <w:rStyle w:val="Emphasis"/>
          <w:rFonts w:ascii="MS Gothic" w:hAnsi="MS Gothic" w:cs="MS Gothic"/>
          <w:highlight w:val="yellow"/>
        </w:rPr>
        <w:t> </w:t>
      </w:r>
      <w:r w:rsidRPr="00E82899">
        <w:rPr>
          <w:rStyle w:val="Emphasis"/>
          <w:highlight w:val="yellow"/>
        </w:rPr>
        <w:t>legal</w:t>
      </w:r>
      <w:r w:rsidRPr="00E82899">
        <w:rPr>
          <w:rStyle w:val="Emphasis"/>
          <w:rFonts w:ascii="MS Gothic" w:hAnsi="MS Gothic" w:cs="MS Gothic"/>
          <w:highlight w:val="yellow"/>
        </w:rPr>
        <w:t> </w:t>
      </w:r>
      <w:r w:rsidRPr="00E82899">
        <w:rPr>
          <w:rStyle w:val="Emphasis"/>
          <w:highlight w:val="yellow"/>
        </w:rPr>
        <w:t>authority;</w:t>
      </w:r>
      <w:r w:rsidRPr="00E82899">
        <w:rPr>
          <w:rStyle w:val="Emphasis"/>
          <w:rFonts w:ascii="MS Gothic" w:hAnsi="MS Gothic" w:cs="MS Gothic"/>
          <w:highlight w:val="yellow"/>
        </w:rPr>
        <w:t> </w:t>
      </w:r>
      <w:r w:rsidRPr="00E82899">
        <w:rPr>
          <w:rStyle w:val="Emphasis"/>
          <w:highlight w:val="yellow"/>
        </w:rPr>
        <w:t>was</w:t>
      </w:r>
      <w:r w:rsidRPr="00E82899">
        <w:rPr>
          <w:rStyle w:val="Emphasis"/>
          <w:rFonts w:ascii="MS Gothic" w:hAnsi="MS Gothic" w:cs="MS Gothic"/>
          <w:highlight w:val="yellow"/>
        </w:rPr>
        <w:t> </w:t>
      </w:r>
      <w:r w:rsidRPr="00E82899">
        <w:rPr>
          <w:rStyle w:val="Emphasis"/>
          <w:highlight w:val="yellow"/>
        </w:rPr>
        <w:t xml:space="preserve"> made</w:t>
      </w:r>
      <w:r w:rsidRPr="00E82899">
        <w:rPr>
          <w:rStyle w:val="Emphasis"/>
          <w:rFonts w:ascii="MS Gothic" w:hAnsi="MS Gothic" w:cs="MS Gothic"/>
          <w:highlight w:val="yellow"/>
        </w:rPr>
        <w:t> </w:t>
      </w:r>
      <w:r w:rsidRPr="00E82899">
        <w:rPr>
          <w:rStyle w:val="Emphasis"/>
          <w:highlight w:val="yellow"/>
        </w:rPr>
        <w:t>without</w:t>
      </w:r>
      <w:r w:rsidRPr="00E82899">
        <w:rPr>
          <w:rStyle w:val="Emphasis"/>
          <w:rFonts w:ascii="MS Gothic" w:hAnsi="MS Gothic" w:cs="MS Gothic"/>
          <w:highlight w:val="yellow"/>
        </w:rPr>
        <w:t> </w:t>
      </w:r>
      <w:r w:rsidRPr="00E82899">
        <w:rPr>
          <w:rStyle w:val="Emphasis"/>
          <w:highlight w:val="yellow"/>
        </w:rPr>
        <w:t>following</w:t>
      </w:r>
      <w:r w:rsidRPr="00E82899">
        <w:rPr>
          <w:rStyle w:val="Emphasis"/>
          <w:rFonts w:ascii="MS Gothic" w:hAnsi="MS Gothic" w:cs="MS Gothic"/>
          <w:highlight w:val="yellow"/>
        </w:rPr>
        <w:t> </w:t>
      </w:r>
      <w:r w:rsidRPr="00E82899">
        <w:rPr>
          <w:rStyle w:val="Emphasis"/>
          <w:highlight w:val="yellow"/>
        </w:rPr>
        <w:t>the</w:t>
      </w:r>
      <w:r w:rsidRPr="00E82899">
        <w:rPr>
          <w:rStyle w:val="Emphasis"/>
          <w:rFonts w:ascii="MS Gothic" w:hAnsi="MS Gothic" w:cs="MS Gothic"/>
          <w:highlight w:val="yellow"/>
        </w:rPr>
        <w:t> </w:t>
      </w:r>
      <w:r w:rsidRPr="00E82899">
        <w:rPr>
          <w:rStyle w:val="Emphasis"/>
          <w:highlight w:val="yellow"/>
        </w:rPr>
        <w:t>notice‐and‐comment</w:t>
      </w:r>
      <w:r w:rsidRPr="00E82899">
        <w:rPr>
          <w:rStyle w:val="Emphasis"/>
          <w:rFonts w:ascii="MS Gothic" w:hAnsi="MS Gothic" w:cs="MS Gothic"/>
          <w:highlight w:val="yellow"/>
        </w:rPr>
        <w:t> </w:t>
      </w:r>
      <w:r w:rsidRPr="00E82899">
        <w:rPr>
          <w:rStyle w:val="Emphasis"/>
          <w:highlight w:val="yellow"/>
        </w:rPr>
        <w:t>process</w:t>
      </w:r>
      <w:r w:rsidRPr="00E82899">
        <w:rPr>
          <w:rStyle w:val="Emphasis"/>
          <w:rFonts w:ascii="MS Gothic" w:hAnsi="MS Gothic" w:cs="MS Gothic"/>
          <w:highlight w:val="yellow"/>
        </w:rPr>
        <w:t> </w:t>
      </w:r>
      <w:r w:rsidRPr="00E82899">
        <w:rPr>
          <w:rStyle w:val="Emphasis"/>
          <w:highlight w:val="yellow"/>
        </w:rPr>
        <w:t>required</w:t>
      </w:r>
      <w:r w:rsidRPr="00E82899">
        <w:rPr>
          <w:rStyle w:val="Emphasis"/>
          <w:rFonts w:ascii="MS Gothic" w:hAnsi="MS Gothic" w:cs="MS Gothic"/>
          <w:highlight w:val="yellow"/>
        </w:rPr>
        <w:t> </w:t>
      </w:r>
      <w:r w:rsidRPr="00E82899">
        <w:rPr>
          <w:rStyle w:val="Emphasis"/>
          <w:highlight w:val="yellow"/>
        </w:rPr>
        <w:t>by</w:t>
      </w:r>
      <w:r w:rsidRPr="00E82899">
        <w:rPr>
          <w:rStyle w:val="Emphasis"/>
          <w:rFonts w:ascii="MS Gothic" w:hAnsi="MS Gothic" w:cs="MS Gothic"/>
          <w:highlight w:val="yellow"/>
        </w:rPr>
        <w:t> </w:t>
      </w:r>
      <w:r w:rsidRPr="00E82899">
        <w:rPr>
          <w:rStyle w:val="Emphasis"/>
          <w:highlight w:val="yellow"/>
        </w:rPr>
        <w:t>the</w:t>
      </w:r>
      <w:r w:rsidRPr="00E82899">
        <w:rPr>
          <w:rStyle w:val="Emphasis"/>
          <w:rFonts w:ascii="MS Gothic" w:hAnsi="MS Gothic" w:cs="MS Gothic"/>
          <w:highlight w:val="yellow"/>
        </w:rPr>
        <w:t> </w:t>
      </w:r>
      <w:r w:rsidRPr="00E82899">
        <w:rPr>
          <w:rStyle w:val="Emphasis"/>
          <w:highlight w:val="yellow"/>
        </w:rPr>
        <w:t>Administrative</w:t>
      </w:r>
      <w:r w:rsidRPr="00E82899">
        <w:rPr>
          <w:rStyle w:val="Emphasis"/>
          <w:rFonts w:ascii="MS Gothic" w:hAnsi="MS Gothic" w:cs="MS Gothic"/>
          <w:highlight w:val="yellow"/>
        </w:rPr>
        <w:t> </w:t>
      </w:r>
      <w:r w:rsidRPr="00E82899">
        <w:rPr>
          <w:rStyle w:val="Emphasis"/>
          <w:highlight w:val="yellow"/>
        </w:rPr>
        <w:t xml:space="preserve"> Procedure</w:t>
      </w:r>
      <w:r w:rsidRPr="00E82899">
        <w:rPr>
          <w:rStyle w:val="Emphasis"/>
          <w:rFonts w:ascii="MS Gothic" w:hAnsi="MS Gothic" w:cs="MS Gothic"/>
          <w:highlight w:val="yellow"/>
        </w:rPr>
        <w:t> </w:t>
      </w:r>
      <w:r w:rsidRPr="00E82899">
        <w:rPr>
          <w:rStyle w:val="Emphasis"/>
          <w:highlight w:val="yellow"/>
        </w:rPr>
        <w:t>Act</w:t>
      </w:r>
      <w:r w:rsidRPr="00E82899">
        <w:rPr>
          <w:rStyle w:val="Emphasis"/>
          <w:rFonts w:ascii="MS Gothic" w:hAnsi="MS Gothic" w:cs="MS Gothic"/>
          <w:highlight w:val="yellow"/>
        </w:rPr>
        <w:t> </w:t>
      </w:r>
      <w:r w:rsidRPr="00E82899">
        <w:rPr>
          <w:rStyle w:val="Emphasis"/>
          <w:highlight w:val="yellow"/>
        </w:rPr>
        <w:t>or</w:t>
      </w:r>
      <w:r w:rsidRPr="00E82899">
        <w:rPr>
          <w:rStyle w:val="Emphasis"/>
          <w:rFonts w:ascii="MS Gothic" w:hAnsi="MS Gothic" w:cs="MS Gothic"/>
          <w:highlight w:val="yellow"/>
        </w:rPr>
        <w:t> </w:t>
      </w:r>
      <w:r w:rsidRPr="00E82899">
        <w:rPr>
          <w:rStyle w:val="Emphasis"/>
          <w:highlight w:val="yellow"/>
        </w:rPr>
        <w:t>other</w:t>
      </w:r>
      <w:r w:rsidRPr="00E82899">
        <w:rPr>
          <w:rStyle w:val="Emphasis"/>
          <w:rFonts w:ascii="MS Gothic" w:hAnsi="MS Gothic" w:cs="MS Gothic"/>
          <w:highlight w:val="yellow"/>
        </w:rPr>
        <w:t> </w:t>
      </w:r>
      <w:r w:rsidRPr="00E82899">
        <w:rPr>
          <w:rStyle w:val="Emphasis"/>
          <w:highlight w:val="yellow"/>
        </w:rPr>
        <w:t>law;</w:t>
      </w:r>
      <w:r w:rsidRPr="00E82899">
        <w:rPr>
          <w:rStyle w:val="Emphasis"/>
          <w:rFonts w:ascii="MS Gothic" w:hAnsi="MS Gothic" w:cs="MS Gothic"/>
          <w:highlight w:val="yellow"/>
        </w:rPr>
        <w:t> </w:t>
      </w:r>
      <w:r w:rsidRPr="00E82899">
        <w:rPr>
          <w:rStyle w:val="Emphasis"/>
          <w:highlight w:val="yellow"/>
        </w:rPr>
        <w:t>or</w:t>
      </w:r>
      <w:r w:rsidRPr="00E82899">
        <w:rPr>
          <w:rStyle w:val="Emphasis"/>
          <w:rFonts w:ascii="MS Gothic" w:hAnsi="MS Gothic" w:cs="MS Gothic"/>
          <w:highlight w:val="yellow"/>
        </w:rPr>
        <w:t> </w:t>
      </w:r>
      <w:r w:rsidRPr="00E82899">
        <w:rPr>
          <w:rStyle w:val="Emphasis"/>
          <w:highlight w:val="yellow"/>
        </w:rPr>
        <w:t>was</w:t>
      </w:r>
      <w:r w:rsidRPr="00E82899">
        <w:rPr>
          <w:rStyle w:val="Emphasis"/>
          <w:rFonts w:ascii="MS Gothic" w:hAnsi="MS Gothic" w:cs="MS Gothic"/>
          <w:highlight w:val="yellow"/>
        </w:rPr>
        <w:t> </w:t>
      </w:r>
      <w:r w:rsidRPr="00E82899">
        <w:rPr>
          <w:rStyle w:val="Emphasis"/>
          <w:highlight w:val="yellow"/>
        </w:rPr>
        <w:t>arbitrary,</w:t>
      </w:r>
      <w:r w:rsidRPr="00E82899">
        <w:rPr>
          <w:rStyle w:val="Emphasis"/>
          <w:rFonts w:ascii="MS Gothic" w:hAnsi="MS Gothic" w:cs="MS Gothic"/>
          <w:highlight w:val="yellow"/>
        </w:rPr>
        <w:t> </w:t>
      </w:r>
      <w:r w:rsidRPr="00E82899">
        <w:rPr>
          <w:rStyle w:val="Emphasis"/>
          <w:highlight w:val="yellow"/>
        </w:rPr>
        <w:t>capricious,</w:t>
      </w:r>
      <w:r w:rsidRPr="00E82899">
        <w:rPr>
          <w:rStyle w:val="Emphasis"/>
          <w:rFonts w:ascii="MS Gothic" w:hAnsi="MS Gothic" w:cs="MS Gothic"/>
          <w:highlight w:val="yellow"/>
        </w:rPr>
        <w:t> </w:t>
      </w:r>
      <w:r w:rsidRPr="00E82899">
        <w:rPr>
          <w:rStyle w:val="Emphasis"/>
          <w:highlight w:val="yellow"/>
        </w:rPr>
        <w:t>or</w:t>
      </w:r>
      <w:r w:rsidRPr="00E82899">
        <w:rPr>
          <w:rStyle w:val="Emphasis"/>
          <w:rFonts w:ascii="MS Gothic" w:hAnsi="MS Gothic" w:cs="MS Gothic"/>
          <w:highlight w:val="yellow"/>
        </w:rPr>
        <w:t> </w:t>
      </w:r>
      <w:r w:rsidRPr="00E82899">
        <w:rPr>
          <w:rStyle w:val="Emphasis"/>
          <w:highlight w:val="yellow"/>
        </w:rPr>
        <w:t>an</w:t>
      </w:r>
      <w:r w:rsidRPr="00E82899">
        <w:rPr>
          <w:rStyle w:val="Emphasis"/>
          <w:rFonts w:ascii="MS Gothic" w:hAnsi="MS Gothic" w:cs="MS Gothic"/>
          <w:highlight w:val="yellow"/>
        </w:rPr>
        <w:t> </w:t>
      </w:r>
      <w:r w:rsidRPr="00E82899">
        <w:rPr>
          <w:rStyle w:val="Emphasis"/>
          <w:highlight w:val="yellow"/>
        </w:rPr>
        <w:t>abuse</w:t>
      </w:r>
      <w:r w:rsidRPr="00E82899">
        <w:rPr>
          <w:rStyle w:val="Emphasis"/>
          <w:rFonts w:ascii="MS Gothic" w:hAnsi="MS Gothic" w:cs="MS Gothic"/>
          <w:highlight w:val="yellow"/>
        </w:rPr>
        <w:t> </w:t>
      </w:r>
      <w:r w:rsidRPr="00E82899">
        <w:rPr>
          <w:rStyle w:val="Emphasis"/>
          <w:highlight w:val="yellow"/>
        </w:rPr>
        <w:t>of</w:t>
      </w:r>
      <w:r w:rsidRPr="00E82899">
        <w:rPr>
          <w:rStyle w:val="Emphasis"/>
          <w:rFonts w:ascii="MS Gothic" w:hAnsi="MS Gothic" w:cs="MS Gothic"/>
          <w:highlight w:val="yellow"/>
        </w:rPr>
        <w:t> </w:t>
      </w:r>
      <w:r w:rsidRPr="00E82899">
        <w:rPr>
          <w:rStyle w:val="Emphasis"/>
          <w:highlight w:val="yellow"/>
        </w:rPr>
        <w:t>discretion.</w:t>
      </w:r>
      <w:r w:rsidRPr="00E82899">
        <w:rPr>
          <w:rStyle w:val="Emphasis"/>
          <w:rFonts w:ascii="MS Gothic" w:hAnsi="MS Gothic" w:cs="MS Gothic"/>
          <w:highlight w:val="yellow"/>
        </w:rPr>
        <w:t>  </w:t>
      </w:r>
      <w:r w:rsidRPr="00E82899">
        <w:rPr>
          <w:rStyle w:val="Emphasis"/>
        </w:rPr>
        <w:t>An</w:t>
      </w:r>
      <w:r w:rsidRPr="00E82899">
        <w:rPr>
          <w:rStyle w:val="Emphasis"/>
          <w:rFonts w:ascii="MS Gothic" w:hAnsi="MS Gothic" w:cs="MS Gothic"/>
        </w:rPr>
        <w:t> </w:t>
      </w:r>
      <w:r w:rsidRPr="00E82899">
        <w:rPr>
          <w:rStyle w:val="Emphasis"/>
        </w:rPr>
        <w:t>agency</w:t>
      </w:r>
      <w:r w:rsidRPr="00E82899">
        <w:rPr>
          <w:rStyle w:val="Emphasis"/>
          <w:rFonts w:ascii="MS Gothic" w:hAnsi="MS Gothic" w:cs="MS Gothic"/>
        </w:rPr>
        <w:t> </w:t>
      </w:r>
      <w:r w:rsidRPr="00E82899">
        <w:rPr>
          <w:rStyle w:val="Emphasis"/>
        </w:rPr>
        <w:t xml:space="preserve"> head</w:t>
      </w:r>
      <w:r w:rsidRPr="00E82899">
        <w:rPr>
          <w:rStyle w:val="Emphasis"/>
          <w:rFonts w:ascii="MS Gothic" w:hAnsi="MS Gothic" w:cs="MS Gothic"/>
        </w:rPr>
        <w:t> </w:t>
      </w:r>
      <w:r w:rsidRPr="00E82899">
        <w:rPr>
          <w:rStyle w:val="Emphasis"/>
        </w:rPr>
        <w:t>can</w:t>
      </w:r>
      <w:r w:rsidRPr="00E82899">
        <w:rPr>
          <w:rStyle w:val="Emphasis"/>
          <w:rFonts w:ascii="MS Gothic" w:hAnsi="MS Gothic" w:cs="MS Gothic"/>
        </w:rPr>
        <w:t> </w:t>
      </w:r>
      <w:r w:rsidRPr="00E82899">
        <w:rPr>
          <w:rStyle w:val="Emphasis"/>
        </w:rPr>
        <w:t>also</w:t>
      </w:r>
      <w:r w:rsidRPr="00E82899">
        <w:rPr>
          <w:rStyle w:val="Emphasis"/>
          <w:rFonts w:ascii="MS Gothic" w:hAnsi="MS Gothic" w:cs="MS Gothic"/>
        </w:rPr>
        <w:t> </w:t>
      </w:r>
      <w:r w:rsidRPr="00E82899">
        <w:rPr>
          <w:rStyle w:val="Emphasis"/>
        </w:rPr>
        <w:t>be</w:t>
      </w:r>
      <w:r w:rsidRPr="00E82899">
        <w:rPr>
          <w:rStyle w:val="Emphasis"/>
          <w:rFonts w:ascii="MS Gothic" w:hAnsi="MS Gothic" w:cs="MS Gothic"/>
        </w:rPr>
        <w:t> </w:t>
      </w:r>
      <w:r w:rsidRPr="00E82899">
        <w:rPr>
          <w:rStyle w:val="Emphasis"/>
        </w:rPr>
        <w:t>sued</w:t>
      </w:r>
      <w:r w:rsidRPr="00E82899">
        <w:rPr>
          <w:rStyle w:val="Emphasis"/>
          <w:rFonts w:ascii="MS Gothic" w:hAnsi="MS Gothic" w:cs="MS Gothic"/>
        </w:rPr>
        <w:t> </w:t>
      </w:r>
      <w:r w:rsidRPr="00E82899">
        <w:rPr>
          <w:rStyle w:val="Emphasis"/>
        </w:rPr>
        <w:t>for</w:t>
      </w:r>
      <w:r w:rsidRPr="00E82899">
        <w:rPr>
          <w:rStyle w:val="Emphasis"/>
          <w:rFonts w:ascii="MS Gothic" w:hAnsi="MS Gothic" w:cs="MS Gothic"/>
        </w:rPr>
        <w:t> </w:t>
      </w:r>
      <w:r w:rsidRPr="00E82899">
        <w:rPr>
          <w:rStyle w:val="Emphasis"/>
        </w:rPr>
        <w:t>failing</w:t>
      </w:r>
      <w:r w:rsidRPr="00E82899">
        <w:rPr>
          <w:rStyle w:val="Emphasis"/>
          <w:rFonts w:ascii="MS Gothic" w:hAnsi="MS Gothic" w:cs="MS Gothic"/>
        </w:rPr>
        <w:t> </w:t>
      </w:r>
      <w:r w:rsidRPr="00E82899">
        <w:rPr>
          <w:rStyle w:val="Emphasis"/>
        </w:rPr>
        <w:t>to</w:t>
      </w:r>
      <w:r w:rsidRPr="00E82899">
        <w:rPr>
          <w:rStyle w:val="Emphasis"/>
          <w:rFonts w:ascii="MS Gothic" w:hAnsi="MS Gothic" w:cs="MS Gothic"/>
        </w:rPr>
        <w:t> </w:t>
      </w:r>
      <w:r w:rsidRPr="00E82899">
        <w:rPr>
          <w:rStyle w:val="Emphasis"/>
        </w:rPr>
        <w:t>act</w:t>
      </w:r>
      <w:r w:rsidRPr="00E82899">
        <w:rPr>
          <w:rStyle w:val="Emphasis"/>
          <w:rFonts w:ascii="MS Gothic" w:hAnsi="MS Gothic" w:cs="MS Gothic"/>
        </w:rPr>
        <w:t> </w:t>
      </w:r>
      <w:r w:rsidRPr="00E82899">
        <w:rPr>
          <w:rStyle w:val="Emphasis"/>
        </w:rPr>
        <w:t>in</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timely</w:t>
      </w:r>
      <w:r w:rsidRPr="00E82899">
        <w:rPr>
          <w:rStyle w:val="Emphasis"/>
          <w:rFonts w:ascii="MS Gothic" w:hAnsi="MS Gothic" w:cs="MS Gothic"/>
        </w:rPr>
        <w:t> </w:t>
      </w:r>
      <w:r w:rsidRPr="00E82899">
        <w:rPr>
          <w:rStyle w:val="Emphasis"/>
        </w:rPr>
        <w:t>manner</w:t>
      </w:r>
      <w:r w:rsidRPr="00E82899">
        <w:rPr>
          <w:rStyle w:val="Emphasis"/>
          <w:rFonts w:ascii="MS Gothic" w:hAnsi="MS Gothic" w:cs="MS Gothic"/>
        </w:rPr>
        <w:t> </w:t>
      </w:r>
      <w:r w:rsidRPr="00E82899">
        <w:rPr>
          <w:rStyle w:val="Emphasis"/>
        </w:rPr>
        <w:t>in</w:t>
      </w:r>
      <w:r w:rsidRPr="00E82899">
        <w:rPr>
          <w:rStyle w:val="Emphasis"/>
          <w:rFonts w:ascii="MS Gothic" w:hAnsi="MS Gothic" w:cs="MS Gothic"/>
        </w:rPr>
        <w:t> </w:t>
      </w:r>
      <w:r w:rsidRPr="00E82899">
        <w:rPr>
          <w:rStyle w:val="Emphasis"/>
        </w:rPr>
        <w:t>certain</w:t>
      </w:r>
      <w:r w:rsidRPr="00E82899">
        <w:rPr>
          <w:rStyle w:val="Emphasis"/>
          <w:rFonts w:ascii="MS Gothic" w:hAnsi="MS Gothic" w:cs="MS Gothic"/>
        </w:rPr>
        <w:t> </w:t>
      </w:r>
      <w:r w:rsidRPr="00E82899">
        <w:rPr>
          <w:rStyle w:val="Emphasis"/>
        </w:rPr>
        <w:t>cases.</w:t>
      </w:r>
      <w:r w:rsidRPr="00E82899">
        <w:rPr>
          <w:rStyle w:val="Emphasis"/>
          <w:rFonts w:ascii="MS Gothic" w:hAnsi="MS Gothic" w:cs="MS Gothic"/>
        </w:rPr>
        <w:t>   </w:t>
      </w:r>
      <w:r w:rsidRPr="00E82899">
        <w:rPr>
          <w:rStyle w:val="Emphasis"/>
        </w:rPr>
        <w:t xml:space="preserve"> If</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court</w:t>
      </w:r>
      <w:r w:rsidRPr="00E82899">
        <w:rPr>
          <w:rStyle w:val="Emphasis"/>
          <w:rFonts w:ascii="MS Gothic" w:hAnsi="MS Gothic" w:cs="MS Gothic"/>
        </w:rPr>
        <w:t> </w:t>
      </w:r>
      <w:r w:rsidRPr="00E82899">
        <w:rPr>
          <w:rStyle w:val="Emphasis"/>
        </w:rPr>
        <w:t>sets</w:t>
      </w:r>
      <w:r w:rsidRPr="00E82899">
        <w:rPr>
          <w:rStyle w:val="Emphasis"/>
          <w:rFonts w:ascii="MS Gothic" w:hAnsi="MS Gothic" w:cs="MS Gothic"/>
        </w:rPr>
        <w:t> </w:t>
      </w:r>
      <w:r w:rsidRPr="00E82899">
        <w:rPr>
          <w:rStyle w:val="Emphasis"/>
        </w:rPr>
        <w:t>aside</w:t>
      </w:r>
      <w:r w:rsidRPr="00E82899">
        <w:rPr>
          <w:rStyle w:val="Emphasis"/>
          <w:rFonts w:ascii="MS Gothic" w:hAnsi="MS Gothic" w:cs="MS Gothic"/>
        </w:rPr>
        <w:t> </w:t>
      </w:r>
      <w:r w:rsidRPr="00E82899">
        <w:rPr>
          <w:rStyle w:val="Emphasis"/>
        </w:rPr>
        <w:t>(vacates)</w:t>
      </w:r>
      <w:r w:rsidRPr="00E82899">
        <w:rPr>
          <w:rStyle w:val="Emphasis"/>
          <w:rFonts w:ascii="MS Gothic" w:hAnsi="MS Gothic" w:cs="MS Gothic"/>
        </w:rPr>
        <w:t> </w:t>
      </w:r>
      <w:r w:rsidRPr="00E82899">
        <w:rPr>
          <w:rStyle w:val="Emphasis"/>
        </w:rPr>
        <w:t>all</w:t>
      </w:r>
      <w:r w:rsidRPr="00E82899">
        <w:rPr>
          <w:rStyle w:val="Emphasis"/>
          <w:rFonts w:ascii="MS Gothic" w:hAnsi="MS Gothic" w:cs="MS Gothic"/>
        </w:rPr>
        <w:t> </w:t>
      </w:r>
      <w:r w:rsidRPr="00E82899">
        <w:rPr>
          <w:rStyle w:val="Emphasis"/>
        </w:rPr>
        <w:t>or</w:t>
      </w:r>
      <w:r w:rsidRPr="00E82899">
        <w:rPr>
          <w:rStyle w:val="Emphasis"/>
          <w:rFonts w:ascii="MS Gothic" w:hAnsi="MS Gothic" w:cs="MS Gothic"/>
        </w:rPr>
        <w:t> </w:t>
      </w:r>
      <w:r w:rsidRPr="00E82899">
        <w:rPr>
          <w:rStyle w:val="Emphasis"/>
        </w:rPr>
        <w:t>part</w:t>
      </w:r>
      <w:r w:rsidRPr="00E82899">
        <w:rPr>
          <w:rStyle w:val="Emphasis"/>
          <w:rFonts w:ascii="MS Gothic" w:hAnsi="MS Gothic" w:cs="MS Gothic"/>
        </w:rPr>
        <w:t> </w:t>
      </w:r>
      <w:r w:rsidRPr="00E82899">
        <w:rPr>
          <w:rStyle w:val="Emphasis"/>
        </w:rPr>
        <w:t>of</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rule,</w:t>
      </w:r>
      <w:r w:rsidRPr="00E82899">
        <w:rPr>
          <w:rStyle w:val="Emphasis"/>
          <w:rFonts w:ascii="MS Gothic" w:hAnsi="MS Gothic" w:cs="MS Gothic"/>
        </w:rPr>
        <w:t> </w:t>
      </w:r>
      <w:r w:rsidRPr="00E82899">
        <w:rPr>
          <w:rStyle w:val="Emphasis"/>
          <w:highlight w:val="yellow"/>
        </w:rPr>
        <w:t>it</w:t>
      </w:r>
      <w:r w:rsidRPr="00E82899">
        <w:rPr>
          <w:rStyle w:val="Emphasis"/>
          <w:rFonts w:ascii="MS Gothic" w:hAnsi="MS Gothic" w:cs="MS Gothic"/>
          <w:highlight w:val="yellow"/>
        </w:rPr>
        <w:t> </w:t>
      </w:r>
      <w:r w:rsidRPr="00E82899">
        <w:rPr>
          <w:rStyle w:val="Emphasis"/>
          <w:highlight w:val="yellow"/>
        </w:rPr>
        <w:t>usually</w:t>
      </w:r>
      <w:r w:rsidRPr="00E82899">
        <w:rPr>
          <w:rStyle w:val="Emphasis"/>
          <w:rFonts w:ascii="MS Gothic" w:hAnsi="MS Gothic" w:cs="MS Gothic"/>
          <w:highlight w:val="yellow"/>
        </w:rPr>
        <w:t> </w:t>
      </w:r>
      <w:r w:rsidRPr="00E82899">
        <w:rPr>
          <w:rStyle w:val="Emphasis"/>
          <w:highlight w:val="yellow"/>
        </w:rPr>
        <w:t>sends</w:t>
      </w:r>
      <w:r w:rsidRPr="00E82899">
        <w:rPr>
          <w:rStyle w:val="Emphasis"/>
          <w:rFonts w:ascii="MS Gothic" w:hAnsi="MS Gothic" w:cs="MS Gothic"/>
          <w:highlight w:val="yellow"/>
        </w:rPr>
        <w:t> </w:t>
      </w:r>
      <w:r w:rsidRPr="00E82899">
        <w:rPr>
          <w:rStyle w:val="Emphasis"/>
          <w:highlight w:val="yellow"/>
        </w:rPr>
        <w:t>the</w:t>
      </w:r>
      <w:r w:rsidRPr="00E82899">
        <w:rPr>
          <w:rStyle w:val="Emphasis"/>
          <w:rFonts w:ascii="MS Gothic" w:hAnsi="MS Gothic" w:cs="MS Gothic"/>
          <w:highlight w:val="yellow"/>
        </w:rPr>
        <w:t> </w:t>
      </w:r>
      <w:r w:rsidRPr="00E82899">
        <w:rPr>
          <w:rStyle w:val="Emphasis"/>
          <w:highlight w:val="yellow"/>
        </w:rPr>
        <w:t>rule</w:t>
      </w:r>
      <w:r w:rsidRPr="00E82899">
        <w:rPr>
          <w:rStyle w:val="Emphasis"/>
          <w:rFonts w:ascii="MS Gothic" w:hAnsi="MS Gothic" w:cs="MS Gothic"/>
          <w:highlight w:val="yellow"/>
        </w:rPr>
        <w:t> </w:t>
      </w:r>
      <w:r w:rsidRPr="00E82899">
        <w:rPr>
          <w:rStyle w:val="Emphasis"/>
          <w:highlight w:val="yellow"/>
        </w:rPr>
        <w:t>back</w:t>
      </w:r>
      <w:r w:rsidRPr="00E82899">
        <w:rPr>
          <w:rStyle w:val="Emphasis"/>
          <w:rFonts w:ascii="MS Gothic" w:hAnsi="MS Gothic" w:cs="MS Gothic"/>
          <w:highlight w:val="yellow"/>
        </w:rPr>
        <w:t> </w:t>
      </w:r>
      <w:r w:rsidRPr="00E82899">
        <w:rPr>
          <w:rStyle w:val="Emphasis"/>
          <w:highlight w:val="yellow"/>
        </w:rPr>
        <w:t>to</w:t>
      </w:r>
      <w:r w:rsidRPr="00E82899">
        <w:rPr>
          <w:rStyle w:val="Emphasis"/>
          <w:rFonts w:ascii="MS Gothic" w:hAnsi="MS Gothic" w:cs="MS Gothic"/>
          <w:highlight w:val="yellow"/>
        </w:rPr>
        <w:t> </w:t>
      </w:r>
      <w:r w:rsidRPr="00E82899">
        <w:rPr>
          <w:rStyle w:val="Emphasis"/>
          <w:highlight w:val="yellow"/>
        </w:rPr>
        <w:t>the</w:t>
      </w:r>
      <w:r w:rsidRPr="00E82899">
        <w:rPr>
          <w:rStyle w:val="Emphasis"/>
          <w:rFonts w:ascii="MS Gothic" w:hAnsi="MS Gothic" w:cs="MS Gothic"/>
          <w:highlight w:val="yellow"/>
        </w:rPr>
        <w:t> </w:t>
      </w:r>
      <w:r w:rsidRPr="00E82899">
        <w:rPr>
          <w:rStyle w:val="Emphasis"/>
          <w:highlight w:val="yellow"/>
        </w:rPr>
        <w:t>agency</w:t>
      </w:r>
      <w:r w:rsidRPr="00E82899">
        <w:rPr>
          <w:rStyle w:val="Emphasis"/>
          <w:rFonts w:ascii="MS Gothic" w:hAnsi="MS Gothic" w:cs="MS Gothic"/>
          <w:highlight w:val="yellow"/>
        </w:rPr>
        <w:t> </w:t>
      </w:r>
      <w:r w:rsidRPr="00E82899">
        <w:rPr>
          <w:rStyle w:val="Emphasis"/>
          <w:highlight w:val="yellow"/>
        </w:rPr>
        <w:t>to</w:t>
      </w:r>
      <w:r w:rsidRPr="00E82899">
        <w:rPr>
          <w:rStyle w:val="Emphasis"/>
          <w:rFonts w:ascii="MS Gothic" w:hAnsi="MS Gothic" w:cs="MS Gothic"/>
          <w:highlight w:val="yellow"/>
        </w:rPr>
        <w:t> </w:t>
      </w:r>
      <w:r>
        <w:rPr>
          <w:rStyle w:val="Emphasis"/>
          <w:highlight w:val="yellow"/>
        </w:rPr>
        <w:t>c</w:t>
      </w:r>
      <w:r w:rsidRPr="00E82899">
        <w:rPr>
          <w:rStyle w:val="Emphasis"/>
          <w:highlight w:val="yellow"/>
        </w:rPr>
        <w:t>orrect</w:t>
      </w:r>
      <w:r w:rsidRPr="00E82899">
        <w:rPr>
          <w:rStyle w:val="Emphasis"/>
          <w:rFonts w:ascii="MS Gothic" w:hAnsi="MS Gothic" w:cs="MS Gothic"/>
          <w:highlight w:val="yellow"/>
        </w:rPr>
        <w:t> </w:t>
      </w:r>
      <w:r w:rsidRPr="00E82899">
        <w:rPr>
          <w:rStyle w:val="Emphasis"/>
          <w:highlight w:val="yellow"/>
        </w:rPr>
        <w:t>the</w:t>
      </w:r>
      <w:r w:rsidRPr="00E82899">
        <w:rPr>
          <w:rStyle w:val="Emphasis"/>
          <w:rFonts w:ascii="MS Gothic" w:hAnsi="MS Gothic" w:cs="MS Gothic"/>
          <w:highlight w:val="yellow"/>
        </w:rPr>
        <w:t> </w:t>
      </w:r>
      <w:r w:rsidRPr="00E82899">
        <w:rPr>
          <w:rStyle w:val="Emphasis"/>
          <w:highlight w:val="yellow"/>
        </w:rPr>
        <w:t>deficiencies.</w:t>
      </w:r>
      <w:r w:rsidRPr="00E82899">
        <w:rPr>
          <w:rStyle w:val="Emphasis"/>
          <w:rFonts w:ascii="MS Gothic" w:hAnsi="MS Gothic" w:cs="MS Gothic"/>
          <w:highlight w:val="yellow"/>
        </w:rPr>
        <w:t>  </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agency</w:t>
      </w:r>
      <w:r w:rsidRPr="00E82899">
        <w:rPr>
          <w:rStyle w:val="Emphasis"/>
          <w:rFonts w:ascii="MS Gothic" w:hAnsi="MS Gothic" w:cs="MS Gothic"/>
        </w:rPr>
        <w:t> </w:t>
      </w:r>
      <w:r w:rsidRPr="00E82899">
        <w:rPr>
          <w:rStyle w:val="Emphasis"/>
        </w:rPr>
        <w:t>may</w:t>
      </w:r>
      <w:r w:rsidRPr="00E82899">
        <w:rPr>
          <w:rStyle w:val="Emphasis"/>
          <w:rFonts w:ascii="MS Gothic" w:hAnsi="MS Gothic" w:cs="MS Gothic"/>
        </w:rPr>
        <w:t> </w:t>
      </w:r>
      <w:r w:rsidRPr="00E82899">
        <w:rPr>
          <w:rStyle w:val="Emphasis"/>
        </w:rPr>
        <w:t>have</w:t>
      </w:r>
      <w:r w:rsidRPr="00E82899">
        <w:rPr>
          <w:rStyle w:val="Emphasis"/>
          <w:rFonts w:ascii="MS Gothic" w:hAnsi="MS Gothic" w:cs="MS Gothic"/>
        </w:rPr>
        <w:t> </w:t>
      </w:r>
      <w:r w:rsidRPr="00E82899">
        <w:rPr>
          <w:rStyle w:val="Emphasis"/>
        </w:rPr>
        <w:t>to</w:t>
      </w:r>
      <w:r w:rsidRPr="00E82899">
        <w:rPr>
          <w:rStyle w:val="Emphasis"/>
          <w:rFonts w:ascii="MS Gothic" w:hAnsi="MS Gothic" w:cs="MS Gothic"/>
        </w:rPr>
        <w:t> </w:t>
      </w:r>
      <w:r w:rsidRPr="00E82899">
        <w:rPr>
          <w:rStyle w:val="Emphasis"/>
        </w:rPr>
        <w:t>reopen</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comment</w:t>
      </w:r>
      <w:r w:rsidRPr="00E82899">
        <w:rPr>
          <w:rStyle w:val="Emphasis"/>
          <w:rFonts w:ascii="MS Gothic" w:hAnsi="MS Gothic" w:cs="MS Gothic"/>
        </w:rPr>
        <w:t> </w:t>
      </w:r>
      <w:r w:rsidRPr="00E82899">
        <w:rPr>
          <w:rStyle w:val="Emphasis"/>
        </w:rPr>
        <w:t>period,</w:t>
      </w:r>
      <w:r w:rsidRPr="00E82899">
        <w:rPr>
          <w:rStyle w:val="Emphasis"/>
          <w:rFonts w:ascii="MS Gothic" w:hAnsi="MS Gothic" w:cs="MS Gothic"/>
        </w:rPr>
        <w:t> </w:t>
      </w:r>
      <w:r w:rsidRPr="00E82899">
        <w:rPr>
          <w:rStyle w:val="Emphasis"/>
        </w:rPr>
        <w:t>publish</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new</w:t>
      </w:r>
      <w:r w:rsidRPr="00E82899">
        <w:rPr>
          <w:rStyle w:val="Emphasis"/>
          <w:rFonts w:ascii="MS Gothic" w:hAnsi="MS Gothic" w:cs="MS Gothic"/>
        </w:rPr>
        <w:t> </w:t>
      </w:r>
      <w:r w:rsidRPr="00E82899">
        <w:rPr>
          <w:rStyle w:val="Emphasis"/>
        </w:rPr>
        <w:t xml:space="preserve"> statement</w:t>
      </w:r>
      <w:r w:rsidRPr="00E82899">
        <w:rPr>
          <w:rStyle w:val="Emphasis"/>
          <w:rFonts w:ascii="MS Gothic" w:hAnsi="MS Gothic" w:cs="MS Gothic"/>
        </w:rPr>
        <w:t> </w:t>
      </w:r>
      <w:r w:rsidRPr="00E82899">
        <w:rPr>
          <w:rStyle w:val="Emphasis"/>
        </w:rPr>
        <w:t>of</w:t>
      </w:r>
      <w:r w:rsidRPr="00E82899">
        <w:rPr>
          <w:rStyle w:val="Emphasis"/>
          <w:rFonts w:ascii="MS Gothic" w:hAnsi="MS Gothic" w:cs="MS Gothic"/>
        </w:rPr>
        <w:t> </w:t>
      </w:r>
      <w:r w:rsidRPr="00E82899">
        <w:rPr>
          <w:rStyle w:val="Emphasis"/>
        </w:rPr>
        <w:t>basis</w:t>
      </w:r>
      <w:r w:rsidRPr="00E82899">
        <w:rPr>
          <w:rStyle w:val="Emphasis"/>
          <w:rFonts w:ascii="MS Gothic" w:hAnsi="MS Gothic" w:cs="MS Gothic"/>
        </w:rPr>
        <w:t> </w:t>
      </w:r>
      <w:r w:rsidRPr="00E82899">
        <w:rPr>
          <w:rStyle w:val="Emphasis"/>
        </w:rPr>
        <w:t>and</w:t>
      </w:r>
      <w:r w:rsidRPr="00E82899">
        <w:rPr>
          <w:rStyle w:val="Emphasis"/>
          <w:rFonts w:ascii="MS Gothic" w:hAnsi="MS Gothic" w:cs="MS Gothic"/>
        </w:rPr>
        <w:t> </w:t>
      </w:r>
      <w:r w:rsidRPr="00E82899">
        <w:rPr>
          <w:rStyle w:val="Emphasis"/>
        </w:rPr>
        <w:t>purpose</w:t>
      </w:r>
      <w:r w:rsidRPr="00E82899">
        <w:rPr>
          <w:rStyle w:val="Emphasis"/>
          <w:rFonts w:ascii="MS Gothic" w:hAnsi="MS Gothic" w:cs="MS Gothic"/>
        </w:rPr>
        <w:t> </w:t>
      </w:r>
      <w:r w:rsidRPr="00E82899">
        <w:rPr>
          <w:rStyle w:val="Emphasis"/>
        </w:rPr>
        <w:t>in</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Federal</w:t>
      </w:r>
      <w:r w:rsidRPr="00E82899">
        <w:rPr>
          <w:rStyle w:val="Emphasis"/>
          <w:rFonts w:ascii="MS Gothic" w:hAnsi="MS Gothic" w:cs="MS Gothic"/>
        </w:rPr>
        <w:t> </w:t>
      </w:r>
      <w:r>
        <w:rPr>
          <w:rStyle w:val="Emphasis"/>
        </w:rPr>
        <w:t>Register t</w:t>
      </w:r>
      <w:r w:rsidRPr="00E82899">
        <w:rPr>
          <w:rStyle w:val="Emphasis"/>
        </w:rPr>
        <w:t>o</w:t>
      </w:r>
      <w:r w:rsidRPr="00E82899">
        <w:rPr>
          <w:rStyle w:val="Emphasis"/>
          <w:rFonts w:ascii="MS Gothic" w:hAnsi="MS Gothic" w:cs="MS Gothic"/>
        </w:rPr>
        <w:t> </w:t>
      </w:r>
      <w:r w:rsidRPr="00E82899">
        <w:rPr>
          <w:rStyle w:val="Emphasis"/>
        </w:rPr>
        <w:t>explain</w:t>
      </w:r>
      <w:r w:rsidRPr="00E82899">
        <w:rPr>
          <w:rStyle w:val="Emphasis"/>
          <w:rFonts w:ascii="MS Gothic" w:hAnsi="MS Gothic" w:cs="MS Gothic"/>
        </w:rPr>
        <w:t> </w:t>
      </w:r>
      <w:r w:rsidRPr="00E82899">
        <w:rPr>
          <w:rStyle w:val="Emphasis"/>
        </w:rPr>
        <w:t>and</w:t>
      </w:r>
      <w:r w:rsidRPr="00E82899">
        <w:rPr>
          <w:rStyle w:val="Emphasis"/>
          <w:rFonts w:ascii="MS Gothic" w:hAnsi="MS Gothic" w:cs="MS Gothic"/>
        </w:rPr>
        <w:t> </w:t>
      </w:r>
      <w:r w:rsidRPr="00E82899">
        <w:rPr>
          <w:rStyle w:val="Emphasis"/>
        </w:rPr>
        <w:t>justify</w:t>
      </w:r>
      <w:r w:rsidRPr="00E82899">
        <w:rPr>
          <w:rStyle w:val="Emphasis"/>
          <w:rFonts w:ascii="MS Gothic" w:hAnsi="MS Gothic" w:cs="MS Gothic"/>
        </w:rPr>
        <w:t> </w:t>
      </w:r>
      <w:r w:rsidRPr="00E82899">
        <w:rPr>
          <w:rStyle w:val="Emphasis"/>
        </w:rPr>
        <w:t>its</w:t>
      </w:r>
      <w:r w:rsidRPr="00E82899">
        <w:rPr>
          <w:rStyle w:val="Emphasis"/>
          <w:rFonts w:ascii="MS Gothic" w:hAnsi="MS Gothic" w:cs="MS Gothic"/>
        </w:rPr>
        <w:t> </w:t>
      </w:r>
      <w:r w:rsidRPr="00E82899">
        <w:rPr>
          <w:rStyle w:val="Emphasis"/>
        </w:rPr>
        <w:t>decisions,</w:t>
      </w:r>
      <w:r w:rsidRPr="00E82899">
        <w:rPr>
          <w:rStyle w:val="Emphasis"/>
          <w:rFonts w:ascii="MS Gothic" w:hAnsi="MS Gothic" w:cs="MS Gothic"/>
        </w:rPr>
        <w:t> </w:t>
      </w:r>
      <w:r w:rsidRPr="00E82899">
        <w:rPr>
          <w:rStyle w:val="Emphasis"/>
        </w:rPr>
        <w:t>or</w:t>
      </w:r>
      <w:r w:rsidRPr="00E82899">
        <w:rPr>
          <w:rStyle w:val="Emphasis"/>
          <w:rFonts w:ascii="MS Gothic" w:hAnsi="MS Gothic" w:cs="MS Gothic"/>
        </w:rPr>
        <w:t> </w:t>
      </w:r>
      <w:r>
        <w:rPr>
          <w:rStyle w:val="Emphasis"/>
        </w:rPr>
        <w:t>res</w:t>
      </w:r>
      <w:r w:rsidRPr="00E82899">
        <w:rPr>
          <w:rStyle w:val="Emphasis"/>
        </w:rPr>
        <w:t>tart</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rulemaking</w:t>
      </w:r>
      <w:r w:rsidRPr="00E82899">
        <w:rPr>
          <w:rStyle w:val="Emphasis"/>
          <w:rFonts w:ascii="MS Gothic" w:hAnsi="MS Gothic" w:cs="MS Gothic"/>
        </w:rPr>
        <w:t> </w:t>
      </w:r>
      <w:r w:rsidRPr="00E82899">
        <w:rPr>
          <w:rStyle w:val="Emphasis"/>
        </w:rPr>
        <w:t>process</w:t>
      </w:r>
      <w:r w:rsidRPr="00E82899">
        <w:rPr>
          <w:rStyle w:val="Emphasis"/>
          <w:rFonts w:ascii="MS Gothic" w:hAnsi="MS Gothic" w:cs="MS Gothic"/>
        </w:rPr>
        <w:t> </w:t>
      </w:r>
      <w:r w:rsidRPr="00E82899">
        <w:rPr>
          <w:rStyle w:val="Emphasis"/>
        </w:rPr>
        <w:t>from</w:t>
      </w:r>
      <w:r w:rsidRPr="00E82899">
        <w:rPr>
          <w:rStyle w:val="Emphasis"/>
          <w:rFonts w:ascii="MS Gothic" w:hAnsi="MS Gothic" w:cs="MS Gothic"/>
        </w:rPr>
        <w:t> </w:t>
      </w:r>
      <w:r w:rsidRPr="00E82899">
        <w:rPr>
          <w:rStyle w:val="Emphasis"/>
        </w:rPr>
        <w:t>the</w:t>
      </w:r>
      <w:r w:rsidRPr="00E82899">
        <w:rPr>
          <w:rStyle w:val="Emphasis"/>
          <w:rFonts w:ascii="MS Gothic" w:hAnsi="MS Gothic" w:cs="MS Gothic"/>
        </w:rPr>
        <w:t> </w:t>
      </w:r>
      <w:r w:rsidRPr="00E82899">
        <w:rPr>
          <w:rStyle w:val="Emphasis"/>
        </w:rPr>
        <w:t>beginning by</w:t>
      </w:r>
      <w:r w:rsidRPr="00E82899">
        <w:rPr>
          <w:rStyle w:val="Emphasis"/>
          <w:rFonts w:ascii="MS Gothic" w:hAnsi="MS Gothic" w:cs="MS Gothic"/>
        </w:rPr>
        <w:t> </w:t>
      </w:r>
      <w:r w:rsidRPr="00E82899">
        <w:rPr>
          <w:rStyle w:val="Emphasis"/>
        </w:rPr>
        <w:t>issuing</w:t>
      </w:r>
      <w:r w:rsidRPr="00E82899">
        <w:rPr>
          <w:rStyle w:val="Emphasis"/>
          <w:rFonts w:ascii="MS Gothic" w:hAnsi="MS Gothic" w:cs="MS Gothic"/>
        </w:rPr>
        <w:t> </w:t>
      </w:r>
      <w:r w:rsidRPr="00E82899">
        <w:rPr>
          <w:rStyle w:val="Emphasis"/>
        </w:rPr>
        <w:t>a</w:t>
      </w:r>
      <w:r w:rsidRPr="00E82899">
        <w:rPr>
          <w:rStyle w:val="Emphasis"/>
          <w:rFonts w:ascii="MS Gothic" w:hAnsi="MS Gothic" w:cs="MS Gothic"/>
        </w:rPr>
        <w:t> </w:t>
      </w:r>
      <w:r w:rsidRPr="00E82899">
        <w:rPr>
          <w:rStyle w:val="Emphasis"/>
        </w:rPr>
        <w:t>new</w:t>
      </w:r>
      <w:r w:rsidRPr="00E82899">
        <w:rPr>
          <w:rStyle w:val="Emphasis"/>
          <w:rFonts w:ascii="MS Gothic" w:hAnsi="MS Gothic" w:cs="MS Gothic"/>
        </w:rPr>
        <w:t> </w:t>
      </w:r>
      <w:r w:rsidRPr="00E82899">
        <w:rPr>
          <w:rStyle w:val="Emphasis"/>
        </w:rPr>
        <w:t>proposed</w:t>
      </w:r>
      <w:r w:rsidRPr="00E82899">
        <w:rPr>
          <w:rStyle w:val="Emphasis"/>
          <w:rFonts w:ascii="MS Gothic" w:hAnsi="MS Gothic" w:cs="MS Gothic"/>
        </w:rPr>
        <w:t> </w:t>
      </w:r>
      <w:r w:rsidRPr="00E82899">
        <w:rPr>
          <w:rStyle w:val="Emphasis"/>
        </w:rPr>
        <w:t>rule.</w:t>
      </w:r>
    </w:p>
    <w:p w14:paraId="3C4B711A" w14:textId="77777777" w:rsidR="00046D05" w:rsidRPr="00300F97" w:rsidRDefault="00046D05" w:rsidP="00046D05">
      <w:pPr>
        <w:rPr>
          <w:b/>
          <w:iCs/>
          <w:u w:val="single"/>
        </w:rPr>
      </w:pPr>
    </w:p>
    <w:p w14:paraId="604129E9" w14:textId="6A97EC2A" w:rsidR="00046D05" w:rsidRDefault="00046D05" w:rsidP="00046D05">
      <w:pPr>
        <w:pStyle w:val="Heading3"/>
      </w:pPr>
      <w:r>
        <w:lastRenderedPageBreak/>
        <w:t>“Funding” Must Be Congress</w:t>
      </w:r>
    </w:p>
    <w:p w14:paraId="3EF1A8A9" w14:textId="77777777" w:rsidR="00046D05" w:rsidRPr="00707DBD" w:rsidRDefault="00046D05" w:rsidP="00046D05">
      <w:pPr>
        <w:pStyle w:val="Heading4"/>
        <w:rPr>
          <w:rFonts w:cs="Times New Roman"/>
        </w:rPr>
      </w:pPr>
      <w:r w:rsidRPr="00707DBD">
        <w:rPr>
          <w:rFonts w:cs="Times New Roman"/>
        </w:rPr>
        <w:t xml:space="preserve">Only congress has the </w:t>
      </w:r>
      <w:r w:rsidRPr="00707DBD">
        <w:rPr>
          <w:rFonts w:cs="Times New Roman"/>
          <w:u w:val="single"/>
        </w:rPr>
        <w:t>power of the purse</w:t>
      </w:r>
      <w:r w:rsidRPr="00707DBD">
        <w:rPr>
          <w:rFonts w:cs="Times New Roman"/>
        </w:rPr>
        <w:t xml:space="preserve"> to provide funding</w:t>
      </w:r>
    </w:p>
    <w:p w14:paraId="57E02D24" w14:textId="77777777" w:rsidR="00046D05" w:rsidRPr="00707DBD" w:rsidRDefault="00046D05" w:rsidP="00046D05">
      <w:pPr>
        <w:rPr>
          <w:rStyle w:val="Style13ptBold"/>
        </w:rPr>
      </w:pPr>
      <w:r w:rsidRPr="00707DBD">
        <w:rPr>
          <w:rStyle w:val="Style13ptBold"/>
        </w:rPr>
        <w:t xml:space="preserve">Sith, 88 – </w:t>
      </w:r>
      <w:r w:rsidRPr="00707DBD">
        <w:t>Professor of Law at Yale and formerly Assistant United States Attorney for the Southern District of New York(Kate, “Congress’ Power of the Purse”, The Yale Law Journal Company, Inc, June 1988, JSTOR,//SL)</w:t>
      </w:r>
    </w:p>
    <w:p w14:paraId="4E309E6F" w14:textId="77777777" w:rsidR="00046D05" w:rsidRPr="00707DBD" w:rsidRDefault="00046D05" w:rsidP="00046D05">
      <w:r w:rsidRPr="00800AD6">
        <w:rPr>
          <w:rStyle w:val="Emphasis"/>
          <w:highlight w:val="cyan"/>
        </w:rPr>
        <w:t>The Constitution</w:t>
      </w:r>
      <w:r w:rsidRPr="00800AD6">
        <w:rPr>
          <w:rStyle w:val="StyleUnderline"/>
          <w:highlight w:val="cyan"/>
        </w:rPr>
        <w:t xml:space="preserve"> places the </w:t>
      </w:r>
      <w:r w:rsidRPr="00800AD6">
        <w:rPr>
          <w:rStyle w:val="Emphasis"/>
          <w:highlight w:val="cyan"/>
        </w:rPr>
        <w:t>power of the purse in Congress</w:t>
      </w:r>
      <w:r w:rsidRPr="00707DBD">
        <w:t xml:space="preserve">: "No Money shall be drawn from the Treasury, but in Consequence of Appropriations made by Law . . </w:t>
      </w:r>
      <w:r w:rsidRPr="00707DBD">
        <w:rPr>
          <w:rStyle w:val="StyleUnderline"/>
        </w:rPr>
        <w:t xml:space="preserve">This empowerment of the legislature is at the </w:t>
      </w:r>
      <w:r w:rsidRPr="00707DBD">
        <w:rPr>
          <w:rStyle w:val="Emphasis"/>
        </w:rPr>
        <w:t>foundation of our constitutional order</w:t>
      </w:r>
      <w:r w:rsidRPr="00707DBD">
        <w:t xml:space="preserve">. Yet </w:t>
      </w:r>
      <w:r w:rsidRPr="00707DBD">
        <w:rPr>
          <w:rStyle w:val="StyleUnderline"/>
        </w:rPr>
        <w:t>there has been virtually no sustained legal scholarship that addresses the constitutional function and significance of Congress' power of the purse, explains how Congress' exclusive power of appropriation relates to other constitutional powers of Congress and the President</w:t>
      </w:r>
      <w:r w:rsidRPr="00707DBD">
        <w:t>, or considers the proper arenas in which the appropriations requirement might be construed and enforced.4 Nor has it previously been proposed that Congress itself might viotions clause by failing to exercise effective control over federal expenditures</w:t>
      </w:r>
    </w:p>
    <w:p w14:paraId="3A3AF8CB" w14:textId="77777777" w:rsidR="00046D05" w:rsidRPr="00707DBD" w:rsidRDefault="00046D05" w:rsidP="00046D05">
      <w:pPr>
        <w:rPr>
          <w:rStyle w:val="StyleUnderline"/>
        </w:rPr>
      </w:pPr>
      <w:r w:rsidRPr="00707DBD">
        <w:rPr>
          <w:rStyle w:val="StyleUnderline"/>
        </w:rPr>
        <w:t>The present inquiry may be summarized</w:t>
      </w:r>
      <w:r w:rsidRPr="00707DBD">
        <w:t xml:space="preserve"> as follows. </w:t>
      </w:r>
      <w:r w:rsidRPr="00707DBD">
        <w:rPr>
          <w:rStyle w:val="StyleUnderline"/>
        </w:rPr>
        <w:t>The Constitution presupposes a distinction between the public sphere and the private sphere and permits expansion of the public sphere only with legislative approval</w:t>
      </w:r>
      <w:r w:rsidRPr="00707DBD">
        <w:t xml:space="preserve">. </w:t>
      </w:r>
      <w:r w:rsidRPr="00707DBD">
        <w:rPr>
          <w:rStyle w:val="StyleUnderline"/>
        </w:rPr>
        <w:t>The appropriations requirement both reflects and implements these fundamental constitutional choices</w:t>
      </w:r>
      <w:r w:rsidRPr="00707DBD">
        <w:t xml:space="preserve">. </w:t>
      </w:r>
      <w:r w:rsidRPr="00707DBD">
        <w:rPr>
          <w:rStyle w:val="StyleUnderline"/>
        </w:rPr>
        <w:t>In specifying the activities on which public funds may be spent, the legislature defines the contours of the federal government</w:t>
      </w:r>
    </w:p>
    <w:p w14:paraId="03674FE1" w14:textId="77777777" w:rsidR="00046D05" w:rsidRPr="00707DBD" w:rsidRDefault="00046D05" w:rsidP="00046D05">
      <w:r w:rsidRPr="00707DBD">
        <w:t xml:space="preserve">From this understanding of the structural function of appropriations, </w:t>
      </w:r>
      <w:r w:rsidRPr="00707DBD">
        <w:rPr>
          <w:rStyle w:val="StyleUnderline"/>
        </w:rPr>
        <w:t>we may derive two governing principles</w:t>
      </w:r>
      <w:r w:rsidRPr="00707DBD">
        <w:t>: first, a Principle of the Public Fisc, asserting that all monies received from whatever source by any part of the government are public funds, and second</w:t>
      </w:r>
      <w:r w:rsidRPr="00707DBD">
        <w:rPr>
          <w:rStyle w:val="StyleUnderline"/>
        </w:rPr>
        <w:t xml:space="preserve">, a </w:t>
      </w:r>
      <w:r w:rsidRPr="00800AD6">
        <w:rPr>
          <w:rStyle w:val="StyleUnderline"/>
          <w:highlight w:val="cyan"/>
        </w:rPr>
        <w:t xml:space="preserve">Principle of Appropriations Control, </w:t>
      </w:r>
      <w:r w:rsidRPr="00800AD6">
        <w:rPr>
          <w:rStyle w:val="Emphasis"/>
          <w:highlight w:val="cyan"/>
        </w:rPr>
        <w:t>prohibit</w:t>
      </w:r>
      <w:r w:rsidRPr="00707DBD">
        <w:rPr>
          <w:rStyle w:val="Emphasis"/>
        </w:rPr>
        <w:t xml:space="preserve">ing </w:t>
      </w:r>
      <w:r w:rsidRPr="00800AD6">
        <w:rPr>
          <w:rStyle w:val="Emphasis"/>
          <w:highlight w:val="cyan"/>
        </w:rPr>
        <w:t>expenditure of any public money without legislative authorization.</w:t>
      </w:r>
      <w:r w:rsidRPr="00707DBD">
        <w:rPr>
          <w:rStyle w:val="StyleUnderline"/>
        </w:rPr>
        <w:t xml:space="preserve"> </w:t>
      </w:r>
      <w:r w:rsidRPr="00707DBD">
        <w:t>The two principles are complementary: The Public Fisc principle defines all federal receipts, while the Appropriations Control principle defines all lawful federal expenditures.</w:t>
      </w:r>
    </w:p>
    <w:p w14:paraId="2D700CD5" w14:textId="77777777" w:rsidR="00046D05" w:rsidRPr="00707DBD" w:rsidRDefault="00046D05" w:rsidP="00046D05">
      <w:r w:rsidRPr="00800AD6">
        <w:rPr>
          <w:rStyle w:val="StyleUnderline"/>
        </w:rPr>
        <w:t>These</w:t>
      </w:r>
      <w:r w:rsidRPr="00800AD6">
        <w:t xml:space="preserve"> two </w:t>
      </w:r>
      <w:r w:rsidRPr="00800AD6">
        <w:rPr>
          <w:rStyle w:val="StyleUnderline"/>
        </w:rPr>
        <w:t>principles impose powerful limitations on the executive branch</w:t>
      </w:r>
      <w:r w:rsidRPr="00800AD6">
        <w:t xml:space="preserve">. </w:t>
      </w:r>
      <w:r w:rsidRPr="00800AD6">
        <w:rPr>
          <w:rStyle w:val="StyleUnderline"/>
          <w:highlight w:val="cyan"/>
        </w:rPr>
        <w:t>Agencies and officials of the federal government may not spend monies</w:t>
      </w:r>
      <w:r w:rsidRPr="00707DBD">
        <w:rPr>
          <w:rStyle w:val="StyleUnderline"/>
        </w:rPr>
        <w:t xml:space="preserve"> from any source, private or public, without legislative permission to do so. Even</w:t>
      </w:r>
      <w:r w:rsidRPr="00707DBD">
        <w:t xml:space="preserve"> where unauthorized spending by the Executive would impose no additional obligation on the Treasury because it is made with private or other non-governmental funds the Constitution prohibits such spending if it is not authorized by Congress. All federal receipts must be "deposited," at least figuratively, into the Treasury, and all spending in the name of the United States must be pursuant to legislative appropriation.</w:t>
      </w:r>
    </w:p>
    <w:p w14:paraId="3EA913A8" w14:textId="77777777" w:rsidR="00046D05" w:rsidRDefault="00046D05" w:rsidP="00046D05">
      <w:r w:rsidRPr="00707DBD">
        <w:rPr>
          <w:rStyle w:val="StyleUnderline"/>
        </w:rPr>
        <w:t>The Principles of the Public Fisc and of Appropriations Control also impose an obligation on Congress itself.</w:t>
      </w:r>
      <w:r w:rsidRPr="00707DBD">
        <w:t xml:space="preserve"> </w:t>
      </w:r>
      <w:r w:rsidRPr="00800AD6">
        <w:rPr>
          <w:rStyle w:val="Emphasis"/>
          <w:highlight w:val="cyan"/>
        </w:rPr>
        <w:t>Congress has not only the power but also the duty to exercise legislative control over federal expenditures</w:t>
      </w:r>
      <w:r w:rsidRPr="00707DBD">
        <w:t xml:space="preserve">. </w:t>
      </w:r>
      <w:r w:rsidRPr="00707DBD">
        <w:rPr>
          <w:rStyle w:val="StyleUnderline"/>
        </w:rPr>
        <w:t>If Congress permits the Executive access to the public fisc without effective appropriations control, then the Executive alone defines the scope and character of the public spher</w:t>
      </w:r>
      <w:r w:rsidRPr="00707DBD">
        <w:t>e, especially in areas that inherently require significant executive discretion</w:t>
      </w:r>
      <w:r w:rsidRPr="00707DBD">
        <w:rPr>
          <w:rStyle w:val="StyleUnderline"/>
        </w:rPr>
        <w:t xml:space="preserve">. Congress abdicates, rather than exercises, its power of the purse if it creates permanent or other open-ended spending authority that effectively escapes periodic legislative </w:t>
      </w:r>
      <w:r w:rsidRPr="00707DBD">
        <w:rPr>
          <w:rStyle w:val="StyleUnderline"/>
        </w:rPr>
        <w:lastRenderedPageBreak/>
        <w:t>review and limitation</w:t>
      </w:r>
      <w:r w:rsidRPr="00707DBD">
        <w:t>. Accordingly, I propose that not every legislative grant of spending authority necessarily qualifies as an "Appropriation[ ] made by Law" under the Constitution.</w:t>
      </w:r>
    </w:p>
    <w:p w14:paraId="42EE1830" w14:textId="4322B32B" w:rsidR="00046D05" w:rsidRPr="00707DBD" w:rsidRDefault="00046D05" w:rsidP="00046D05">
      <w:pPr>
        <w:pStyle w:val="Heading2"/>
      </w:pPr>
      <w:r>
        <w:lastRenderedPageBreak/>
        <w:t>Affirmative</w:t>
      </w:r>
    </w:p>
    <w:p w14:paraId="7D4D05AF" w14:textId="7F52B0D9" w:rsidR="00092306" w:rsidRDefault="00B467F6" w:rsidP="00092306">
      <w:pPr>
        <w:pStyle w:val="Heading3"/>
      </w:pPr>
      <w:r>
        <w:lastRenderedPageBreak/>
        <w:t>2</w:t>
      </w:r>
      <w:r w:rsidR="00046D05">
        <w:t>AC — Topicality Can’t Be Court</w:t>
      </w:r>
    </w:p>
    <w:p w14:paraId="6EEB3519" w14:textId="3C559C23" w:rsidR="00092306" w:rsidRDefault="00046D05" w:rsidP="00092306">
      <w:pPr>
        <w:pStyle w:val="Heading4"/>
      </w:pPr>
      <w:r w:rsidRPr="00046D05">
        <w:rPr>
          <w:u w:val="single"/>
        </w:rPr>
        <w:t>We meet</w:t>
      </w:r>
      <w:r>
        <w:t xml:space="preserve">: the </w:t>
      </w:r>
      <w:r w:rsidR="00092306">
        <w:t xml:space="preserve">plan </w:t>
      </w:r>
      <w:r w:rsidR="007B3EEF">
        <w:t xml:space="preserve">amends U.S. </w:t>
      </w:r>
      <w:r w:rsidR="00CE0024">
        <w:t>Code 20</w:t>
      </w:r>
      <w:r>
        <w:t xml:space="preserve"> </w:t>
      </w:r>
      <w:r w:rsidR="00CE0024">
        <w:t>—</w:t>
      </w:r>
      <w:r>
        <w:t xml:space="preserve"> </w:t>
      </w:r>
      <w:r w:rsidR="00CE0024">
        <w:t>every policy about education affects it</w:t>
      </w:r>
      <w:r>
        <w:t>.</w:t>
      </w:r>
    </w:p>
    <w:p w14:paraId="32E2A80C" w14:textId="77777777" w:rsidR="00046D05" w:rsidRPr="00046D05" w:rsidRDefault="00046D05" w:rsidP="00046D05"/>
    <w:p w14:paraId="4308ECAB" w14:textId="14DB1D7D" w:rsidR="0082192F" w:rsidRDefault="00046D05" w:rsidP="00C37A3E">
      <w:pPr>
        <w:pStyle w:val="Heading4"/>
      </w:pPr>
      <w:r w:rsidRPr="00046D05">
        <w:rPr>
          <w:u w:val="single"/>
        </w:rPr>
        <w:t>Counter-interpretation</w:t>
      </w:r>
      <w:r>
        <w:t>:</w:t>
      </w:r>
      <w:r w:rsidR="00C37A3E">
        <w:t xml:space="preserve"> funding means money provided by a government</w:t>
      </w:r>
    </w:p>
    <w:p w14:paraId="4799D9EE" w14:textId="395CAD02" w:rsidR="005122F8" w:rsidRPr="005122F8" w:rsidRDefault="005122F8" w:rsidP="005122F8">
      <w:pPr>
        <w:rPr>
          <w:rStyle w:val="Style13ptBold"/>
        </w:rPr>
      </w:pPr>
      <w:r>
        <w:rPr>
          <w:rStyle w:val="Style13ptBold"/>
        </w:rPr>
        <w:t xml:space="preserve">Oxford English Dictionary, no date </w:t>
      </w:r>
      <w:r w:rsidRPr="005122F8">
        <w:t>(</w:t>
      </w:r>
      <w:hyperlink r:id="rId16" w:history="1">
        <w:r w:rsidRPr="005122F8">
          <w:t>https://en.oxforddictionaries.com/definition/funding</w:t>
        </w:r>
      </w:hyperlink>
      <w:r w:rsidRPr="005122F8">
        <w:t>, accessed 7/14/17)//ac</w:t>
      </w:r>
    </w:p>
    <w:p w14:paraId="19D369D3" w14:textId="764A4346" w:rsidR="00C37A3E" w:rsidRPr="00C37A3E" w:rsidRDefault="00C37A3E" w:rsidP="00C37A3E">
      <w:pPr>
        <w:rPr>
          <w:rStyle w:val="StyleUnderline"/>
        </w:rPr>
      </w:pPr>
      <w:r w:rsidRPr="00C37A3E">
        <w:rPr>
          <w:rStyle w:val="StyleUnderline"/>
        </w:rPr>
        <w:t>funding:</w:t>
      </w:r>
    </w:p>
    <w:p w14:paraId="40E29E46" w14:textId="1A03BAEF" w:rsidR="00C37A3E" w:rsidRDefault="00C37A3E" w:rsidP="00C37A3E">
      <w:r>
        <w:t>NOUN</w:t>
      </w:r>
    </w:p>
    <w:p w14:paraId="50DEB075" w14:textId="77777777" w:rsidR="00C37A3E" w:rsidRDefault="00C37A3E" w:rsidP="00C37A3E">
      <w:r>
        <w:t>mass noun</w:t>
      </w:r>
    </w:p>
    <w:p w14:paraId="0A2447DB" w14:textId="25583993" w:rsidR="00C37A3E" w:rsidRPr="00C37A3E" w:rsidRDefault="00C37A3E" w:rsidP="00C37A3E">
      <w:pPr>
        <w:pStyle w:val="ListParagraph"/>
        <w:numPr>
          <w:ilvl w:val="0"/>
          <w:numId w:val="13"/>
        </w:numPr>
        <w:rPr>
          <w:rStyle w:val="StyleUnderline"/>
        </w:rPr>
      </w:pPr>
      <w:r w:rsidRPr="00A535D7">
        <w:rPr>
          <w:rStyle w:val="StyleUnderline"/>
          <w:highlight w:val="cyan"/>
        </w:rPr>
        <w:t>Money provided</w:t>
      </w:r>
      <w:r w:rsidRPr="00C37A3E">
        <w:rPr>
          <w:rStyle w:val="StyleUnderline"/>
        </w:rPr>
        <w:t xml:space="preserve">, especially </w:t>
      </w:r>
      <w:r w:rsidRPr="00A535D7">
        <w:rPr>
          <w:rStyle w:val="StyleUnderline"/>
          <w:highlight w:val="cyan"/>
        </w:rPr>
        <w:t>by a</w:t>
      </w:r>
      <w:r w:rsidRPr="00C37A3E">
        <w:rPr>
          <w:rStyle w:val="StyleUnderline"/>
        </w:rPr>
        <w:t xml:space="preserve">n organization </w:t>
      </w:r>
      <w:r w:rsidRPr="00A535D7">
        <w:rPr>
          <w:rStyle w:val="StyleUnderline"/>
          <w:highlight w:val="cyan"/>
        </w:rPr>
        <w:t>or government, for a particular purpose.</w:t>
      </w:r>
    </w:p>
    <w:p w14:paraId="5D5C38FA" w14:textId="2CE55DBF" w:rsidR="00C37A3E" w:rsidRDefault="00C37A3E" w:rsidP="00C37A3E">
      <w:r>
        <w:t>‘funding for the project was provided by the Housing Corporation’</w:t>
      </w:r>
    </w:p>
    <w:p w14:paraId="6FEA6854" w14:textId="61CA93B3" w:rsidR="007E1224" w:rsidRPr="00ED5D2D" w:rsidRDefault="00046D05" w:rsidP="007E1224">
      <w:pPr>
        <w:pStyle w:val="Heading4"/>
      </w:pPr>
      <w:r w:rsidRPr="00046D05">
        <w:rPr>
          <w:u w:val="single"/>
        </w:rPr>
        <w:t>We Meet the Counter-Interpretation</w:t>
      </w:r>
      <w:r>
        <w:t xml:space="preserve">: </w:t>
      </w:r>
      <w:r w:rsidR="007E1224">
        <w:t xml:space="preserve">Courts can require </w:t>
      </w:r>
      <w:r w:rsidR="00D155E0">
        <w:t xml:space="preserve">that </w:t>
      </w:r>
      <w:r w:rsidR="007E1224">
        <w:t>government</w:t>
      </w:r>
      <w:r w:rsidR="00D155E0">
        <w:t>s spend</w:t>
      </w:r>
      <w:r w:rsidR="007E1224">
        <w:t xml:space="preserve"> money </w:t>
      </w:r>
      <w:r>
        <w:t>for education</w:t>
      </w:r>
      <w:r w:rsidR="007E1224">
        <w:t xml:space="preserve">—contextual evidence proves </w:t>
      </w:r>
    </w:p>
    <w:p w14:paraId="0EB154D5" w14:textId="77777777" w:rsidR="007E1224" w:rsidRDefault="007E1224" w:rsidP="007E1224">
      <w:r>
        <w:rPr>
          <w:rStyle w:val="Style13ptBold"/>
        </w:rPr>
        <w:t xml:space="preserve">Lindseth 4 </w:t>
      </w:r>
      <w:r w:rsidRPr="003E637F">
        <w:t>(Alfred Lindseth, A member of Eversheds Sutherland (US)'s Litigation Practice Group, Al has worked closely with State Attorney General offices in California, Connecticut, Florida, Georgia, Michigan, Minnesota, Missouri, New York and North Dakota to resolve education-based disputes through litigation, negotiation, legislative action or a combination of all three. As a result Al has a deep understanding of the wide range of legal, social science, economic and education issues arising in such cases.</w:t>
      </w:r>
      <w:r>
        <w:t xml:space="preserve"> April 23-24, 2004, </w:t>
      </w:r>
      <w:r w:rsidRPr="00BC0531">
        <w:t xml:space="preserve">"50 Years after Brown: What Has Been Accomplished and What Remains to Be Done?" </w:t>
      </w:r>
      <w:r w:rsidRPr="003E637F">
        <w:t xml:space="preserve"> </w:t>
      </w:r>
      <w:hyperlink r:id="rId17" w:history="1">
        <w:r w:rsidRPr="0082638E">
          <w:rPr>
            <w:rStyle w:val="Hyperlink"/>
          </w:rPr>
          <w:t>https://www.hks.harvard.edu/pepg/PDF/events/BrownConf/PEPG_04-07Lindseth.pdf</w:t>
        </w:r>
      </w:hyperlink>
      <w:r>
        <w:t>, accessed 7/14/17)//ac</w:t>
      </w:r>
    </w:p>
    <w:p w14:paraId="44101BA9" w14:textId="77777777" w:rsidR="007E1224" w:rsidRPr="007C3AB1" w:rsidRDefault="007E1224" w:rsidP="007E1224">
      <w:pPr>
        <w:rPr>
          <w:sz w:val="16"/>
        </w:rPr>
      </w:pPr>
      <w:r w:rsidRPr="007C3AB1">
        <w:rPr>
          <w:sz w:val="16"/>
        </w:rPr>
        <w:t xml:space="preserve">In any discussion over what reform measures can best close the achievement gap between white and minority children, one cannot ignore what the courts have had to say about the issue. </w:t>
      </w:r>
      <w:r w:rsidRPr="007C3AB1">
        <w:rPr>
          <w:rStyle w:val="StyleUnderline"/>
        </w:rPr>
        <w:t xml:space="preserve">Advocates have </w:t>
      </w:r>
      <w:r w:rsidRPr="007C3AB1">
        <w:rPr>
          <w:rStyle w:val="StyleUnderline"/>
          <w:highlight w:val="cyan"/>
        </w:rPr>
        <w:t>historically</w:t>
      </w:r>
      <w:r w:rsidRPr="007C3AB1">
        <w:rPr>
          <w:rStyle w:val="StyleUnderline"/>
        </w:rPr>
        <w:t xml:space="preserve"> used </w:t>
      </w:r>
      <w:r w:rsidRPr="007C3AB1">
        <w:rPr>
          <w:rStyle w:val="Emphasis"/>
          <w:highlight w:val="cyan"/>
        </w:rPr>
        <w:t>the court system</w:t>
      </w:r>
      <w:r w:rsidRPr="007C3AB1">
        <w:rPr>
          <w:rStyle w:val="StyleUnderline"/>
        </w:rPr>
        <w:t xml:space="preserve"> to </w:t>
      </w:r>
      <w:r w:rsidRPr="007C3AB1">
        <w:rPr>
          <w:rStyle w:val="Emphasis"/>
          <w:highlight w:val="cyan"/>
        </w:rPr>
        <w:t>require elected branches of government to increase education spending and resources</w:t>
      </w:r>
      <w:r w:rsidRPr="007C3AB1">
        <w:rPr>
          <w:rStyle w:val="Emphasis"/>
        </w:rPr>
        <w:t>,</w:t>
      </w:r>
      <w:r w:rsidRPr="007C3AB1">
        <w:rPr>
          <w:rStyle w:val="StyleUnderline"/>
        </w:rPr>
        <w:t xml:space="preserve"> even when the political will to do so is absent.</w:t>
      </w:r>
      <w:r w:rsidRPr="007C3AB1">
        <w:rPr>
          <w:sz w:val="16"/>
        </w:rPr>
        <w:t xml:space="preserve"> </w:t>
      </w:r>
      <w:r w:rsidRPr="007C3AB1">
        <w:rPr>
          <w:rStyle w:val="StyleUnderline"/>
        </w:rPr>
        <w:t xml:space="preserve">Such educational enhancement </w:t>
      </w:r>
      <w:r w:rsidRPr="007C3AB1">
        <w:rPr>
          <w:rStyle w:val="StyleUnderline"/>
          <w:highlight w:val="cyan"/>
        </w:rPr>
        <w:t>“remedies” began in the</w:t>
      </w:r>
      <w:r w:rsidRPr="007C3AB1">
        <w:rPr>
          <w:rStyle w:val="StyleUnderline"/>
        </w:rPr>
        <w:t xml:space="preserve"> early </w:t>
      </w:r>
      <w:r w:rsidRPr="007C3AB1">
        <w:rPr>
          <w:rStyle w:val="StyleUnderline"/>
          <w:highlight w:val="cyan"/>
        </w:rPr>
        <w:t>1970s in school desegregation cases when federal courts mandated additional spending</w:t>
      </w:r>
      <w:r w:rsidRPr="007C3AB1">
        <w:rPr>
          <w:rStyle w:val="StyleUnderline"/>
        </w:rPr>
        <w:t xml:space="preserve"> in an effort to remedy the effects of de jure school segregation</w:t>
      </w:r>
      <w:r w:rsidRPr="007C3AB1">
        <w:rPr>
          <w:sz w:val="16"/>
        </w:rPr>
        <w:t xml:space="preserve">. </w:t>
      </w:r>
      <w:r w:rsidRPr="00C50A96">
        <w:rPr>
          <w:rStyle w:val="StyleUnderline"/>
        </w:rPr>
        <w:t xml:space="preserve">The most notable of these cases were in Kansas City and St. Louis where </w:t>
      </w:r>
      <w:r w:rsidRPr="00C50A96">
        <w:rPr>
          <w:rStyle w:val="StyleUnderline"/>
          <w:highlight w:val="cyan"/>
        </w:rPr>
        <w:t>the State of Missouri was ordered to spend over $3 billion</w:t>
      </w:r>
      <w:r w:rsidRPr="00C50A96">
        <w:rPr>
          <w:rStyle w:val="StyleUnderline"/>
        </w:rPr>
        <w:t xml:space="preserve"> on desegregation aid, much of it </w:t>
      </w:r>
      <w:r w:rsidRPr="00C50A96">
        <w:rPr>
          <w:rStyle w:val="StyleUnderline"/>
          <w:highlight w:val="cyan"/>
        </w:rPr>
        <w:t>for additional facilities and programs</w:t>
      </w:r>
      <w:r w:rsidRPr="007C3AB1">
        <w:rPr>
          <w:sz w:val="16"/>
        </w:rPr>
        <w:t xml:space="preserve">. </w:t>
      </w:r>
      <w:r w:rsidRPr="007C3AB1">
        <w:rPr>
          <w:rStyle w:val="StyleUnderline"/>
        </w:rPr>
        <w:t xml:space="preserve">1 In more recent years, as federal court-ordered school desegregation remedies have all but disappeared, plaintiffs have turned to the state courts where </w:t>
      </w:r>
      <w:r w:rsidRPr="00412333">
        <w:rPr>
          <w:rStyle w:val="StyleUnderline"/>
        </w:rPr>
        <w:t>they argue that additional resources are needed to provide the “adequate” education guaranteed under</w:t>
      </w:r>
      <w:r w:rsidRPr="007C3AB1">
        <w:rPr>
          <w:rStyle w:val="StyleUnderline"/>
        </w:rPr>
        <w:t xml:space="preserve"> many state constitutions. This paper examines the positive effects of state </w:t>
      </w:r>
      <w:r w:rsidRPr="007C3AB1">
        <w:rPr>
          <w:rStyle w:val="StyleUnderline"/>
          <w:highlight w:val="cyan"/>
        </w:rPr>
        <w:t>court</w:t>
      </w:r>
      <w:r w:rsidRPr="007C3AB1">
        <w:rPr>
          <w:rStyle w:val="StyleUnderline"/>
        </w:rPr>
        <w:t xml:space="preserve"> educational “adequacy” </w:t>
      </w:r>
      <w:r w:rsidRPr="007C3AB1">
        <w:rPr>
          <w:rStyle w:val="StyleUnderline"/>
          <w:highlight w:val="cyan"/>
        </w:rPr>
        <w:t>cases</w:t>
      </w:r>
      <w:r w:rsidRPr="007C3AB1">
        <w:rPr>
          <w:rStyle w:val="StyleUnderline"/>
        </w:rPr>
        <w:t xml:space="preserve"> on </w:t>
      </w:r>
      <w:r w:rsidRPr="007C3AB1">
        <w:rPr>
          <w:rStyle w:val="StyleUnderline"/>
          <w:highlight w:val="cyan"/>
        </w:rPr>
        <w:t>increas</w:t>
      </w:r>
      <w:r w:rsidRPr="007C3AB1">
        <w:rPr>
          <w:rStyle w:val="StyleUnderline"/>
        </w:rPr>
        <w:t xml:space="preserve">ing </w:t>
      </w:r>
      <w:r w:rsidRPr="007C3AB1">
        <w:rPr>
          <w:rStyle w:val="StyleUnderline"/>
          <w:highlight w:val="cyan"/>
        </w:rPr>
        <w:t>school funding</w:t>
      </w:r>
      <w:r w:rsidRPr="007C3AB1">
        <w:rPr>
          <w:rStyle w:val="StyleUnderline"/>
        </w:rPr>
        <w:t>,</w:t>
      </w:r>
      <w:r w:rsidRPr="007C3AB1">
        <w:rPr>
          <w:sz w:val="16"/>
        </w:rPr>
        <w:t xml:space="preserve"> </w:t>
      </w:r>
      <w:r w:rsidRPr="007C3AB1">
        <w:rPr>
          <w:rStyle w:val="StyleUnderline"/>
        </w:rPr>
        <w:t>especially in school districts with high enrollments of poor and minority students</w:t>
      </w:r>
      <w:r w:rsidRPr="007C3AB1">
        <w:rPr>
          <w:sz w:val="16"/>
        </w:rPr>
        <w:t>. However, as the well-known radio commentator, Paul Harvey, says, it also looks at “the rest of the story,” and explores other ramifications of adequacy suits that raise questions as to whether such suits are the positive force in American education portrayed by their supporters, as well as much of the media.</w:t>
      </w:r>
    </w:p>
    <w:p w14:paraId="53FD3C8C" w14:textId="250E39DE" w:rsidR="00B85230" w:rsidRDefault="00046D05" w:rsidP="00B85230">
      <w:pPr>
        <w:pStyle w:val="Heading4"/>
      </w:pPr>
      <w:r w:rsidRPr="00046D05">
        <w:rPr>
          <w:u w:val="single"/>
        </w:rPr>
        <w:lastRenderedPageBreak/>
        <w:t>Counter-Interpretation</w:t>
      </w:r>
      <w:r>
        <w:t>:</w:t>
      </w:r>
      <w:r w:rsidR="0082192F">
        <w:t xml:space="preserve"> </w:t>
      </w:r>
      <w:r w:rsidR="005B70E1">
        <w:t xml:space="preserve">a regulation is a rule about details or procedures </w:t>
      </w:r>
    </w:p>
    <w:p w14:paraId="24050924" w14:textId="63E4449F" w:rsidR="005B70E1" w:rsidRPr="005B70E1" w:rsidRDefault="005B70E1" w:rsidP="005B70E1">
      <w:r>
        <w:rPr>
          <w:rStyle w:val="Style13ptBold"/>
        </w:rPr>
        <w:t xml:space="preserve">Merriam Webster, no date </w:t>
      </w:r>
      <w:r>
        <w:t>(</w:t>
      </w:r>
      <w:hyperlink r:id="rId18" w:history="1">
        <w:r w:rsidRPr="0082638E">
          <w:rPr>
            <w:rStyle w:val="Hyperlink"/>
          </w:rPr>
          <w:t>https://www.merriam-webster.com/dictionary/regulation</w:t>
        </w:r>
      </w:hyperlink>
      <w:r>
        <w:t>, accessed 7/14/17)</w:t>
      </w:r>
    </w:p>
    <w:p w14:paraId="35089ADB" w14:textId="77777777" w:rsidR="00B85230" w:rsidRPr="00457AEC" w:rsidRDefault="00B85230" w:rsidP="00B85230">
      <w:pPr>
        <w:rPr>
          <w:rStyle w:val="StyleUnderline"/>
        </w:rPr>
      </w:pPr>
      <w:r w:rsidRPr="00457AEC">
        <w:rPr>
          <w:rStyle w:val="StyleUnderline"/>
        </w:rPr>
        <w:t xml:space="preserve">Definition of </w:t>
      </w:r>
      <w:r w:rsidRPr="00457AEC">
        <w:rPr>
          <w:rStyle w:val="Emphasis"/>
          <w:highlight w:val="cyan"/>
        </w:rPr>
        <w:t>regulation</w:t>
      </w:r>
    </w:p>
    <w:p w14:paraId="23579CF2" w14:textId="68048743" w:rsidR="00B85230" w:rsidRPr="00B85230" w:rsidRDefault="00B85230" w:rsidP="00B85230">
      <w:r w:rsidRPr="00B85230">
        <w:t>1:  the act of regulating :  the state of being regulated</w:t>
      </w:r>
    </w:p>
    <w:p w14:paraId="7E23B2FD" w14:textId="17A304C9" w:rsidR="001153A1" w:rsidRDefault="00B85230" w:rsidP="00B85230">
      <w:r w:rsidRPr="00B85230">
        <w:t xml:space="preserve">2:  </w:t>
      </w:r>
      <w:r w:rsidRPr="00457AEC">
        <w:rPr>
          <w:rStyle w:val="StyleUnderline"/>
          <w:highlight w:val="cyan"/>
        </w:rPr>
        <w:t>an authoritative rule de</w:t>
      </w:r>
      <w:r w:rsidR="00E43693" w:rsidRPr="00457AEC">
        <w:rPr>
          <w:rStyle w:val="StyleUnderline"/>
          <w:highlight w:val="cyan"/>
        </w:rPr>
        <w:t>aling with details or procedure</w:t>
      </w:r>
      <w:r w:rsidR="00E43693">
        <w:t>—</w:t>
      </w:r>
      <w:r w:rsidRPr="00B85230">
        <w:t>safety regulations</w:t>
      </w:r>
    </w:p>
    <w:p w14:paraId="7C51AC48" w14:textId="2EE61929" w:rsidR="001E405E" w:rsidRDefault="00046D05" w:rsidP="001E405E">
      <w:pPr>
        <w:pStyle w:val="Heading4"/>
      </w:pPr>
      <w:r w:rsidRPr="00046D05">
        <w:rPr>
          <w:u w:val="single"/>
        </w:rPr>
        <w:t>We Meet the Counter-Interpretation</w:t>
      </w:r>
      <w:r>
        <w:t>: the Supreme C</w:t>
      </w:r>
      <w:r w:rsidR="001E405E">
        <w:t xml:space="preserve">ourt can </w:t>
      </w:r>
      <w:r w:rsidR="00174CC3">
        <w:t>make rule</w:t>
      </w:r>
      <w:r w:rsidR="00F407EF">
        <w:t>s</w:t>
      </w:r>
      <w:r>
        <w:t>—contextual evidence proves.</w:t>
      </w:r>
    </w:p>
    <w:p w14:paraId="644B313A" w14:textId="77777777" w:rsidR="001E405E" w:rsidRPr="00B36294" w:rsidRDefault="001E405E" w:rsidP="001E405E">
      <w:pPr>
        <w:rPr>
          <w:rStyle w:val="Style13ptBold"/>
        </w:rPr>
      </w:pPr>
      <w:r w:rsidRPr="00B36294">
        <w:rPr>
          <w:rStyle w:val="Style13ptBold"/>
        </w:rPr>
        <w:t>Bai</w:t>
      </w:r>
      <w:r>
        <w:rPr>
          <w:rStyle w:val="Style13ptBold"/>
        </w:rPr>
        <w:t>ne 9</w:t>
      </w:r>
      <w:r w:rsidRPr="00B36294">
        <w:t xml:space="preserve"> [</w:t>
      </w:r>
      <w:r>
        <w:t xml:space="preserve">Kevin Baine, a First Amendment lawyer who clerked for Justice Thurgood Marshall in the 1975-76 term, June 9, 2009, “Making Law in the Supreme Court”, The Washington Post, </w:t>
      </w:r>
      <w:hyperlink r:id="rId19" w:history="1">
        <w:r w:rsidRPr="003F4C7B">
          <w:rPr>
            <w:rStyle w:val="Hyperlink"/>
          </w:rPr>
          <w:t>http://www.washingtonpost.com/wp-dyn/content/article/2009/06/08/AR2009060803499.html</w:t>
        </w:r>
      </w:hyperlink>
      <w:r>
        <w:t>] A.S.</w:t>
      </w:r>
    </w:p>
    <w:p w14:paraId="33AC6DA4" w14:textId="77777777" w:rsidR="001E405E" w:rsidRPr="00634B9B" w:rsidRDefault="001E405E" w:rsidP="001E405E">
      <w:pPr>
        <w:rPr>
          <w:rStyle w:val="StyleUnderline"/>
        </w:rPr>
      </w:pPr>
      <w:r w:rsidRPr="00067F8E">
        <w:rPr>
          <w:sz w:val="12"/>
        </w:rPr>
        <w:t xml:space="preserve">There is something profound, but also something superficial, about the debate that occurs every time a Supreme Court justice is nominated. The debate is profound because it probes the delicate role of an independent judiciary in a democracy. But it becomes superficial when it turns into an argument over whether judges should be making law or simply interpreting it. For a nominee, the safe answer is that the Supreme Court should interpret law, not make it. It would be refreshing, however, if the nominee acknowledged that courts, including </w:t>
      </w:r>
      <w:r w:rsidRPr="00067F8E">
        <w:rPr>
          <w:rStyle w:val="Emphasis"/>
          <w:highlight w:val="yellow"/>
        </w:rPr>
        <w:t>the Supreme Court, make law all the time</w:t>
      </w:r>
      <w:r w:rsidRPr="00067F8E">
        <w:rPr>
          <w:sz w:val="12"/>
        </w:rPr>
        <w:t xml:space="preserve"> -- and then explain how they do so. The most basic rules and policies that govern our relations with each other were developed entirely by judges -- for the most part, by state judges. These include ancient principles that are not remotely controversial -- that we have an obligation to honor our contracts, and that we can be held liable for damages caused by our negligence -- as well as more modern variations, such as the law of strict product liability. So never let it be said that judges do not make law or policy. </w:t>
      </w:r>
      <w:r w:rsidRPr="00067F8E">
        <w:rPr>
          <w:rStyle w:val="Emphasis"/>
        </w:rPr>
        <w:t xml:space="preserve">When the courts are faced with a statute or a constitutional provision, however, their job is to interpret law made by others. That is a fair statement, but not a particularly helpful one. </w:t>
      </w:r>
      <w:r w:rsidRPr="00B36294">
        <w:rPr>
          <w:rStyle w:val="Emphasis"/>
          <w:highlight w:val="yellow"/>
        </w:rPr>
        <w:t>In the landmark case of New York Times v. Sullivan,</w:t>
      </w:r>
      <w:r w:rsidRPr="00067F8E">
        <w:rPr>
          <w:rStyle w:val="Emphasis"/>
        </w:rPr>
        <w:t xml:space="preserve"> for example, t</w:t>
      </w:r>
      <w:r w:rsidRPr="00B36294">
        <w:rPr>
          <w:rStyle w:val="Emphasis"/>
          <w:highlight w:val="yellow"/>
        </w:rPr>
        <w:t>he Supreme Court ruled that a public official cannot recover damages in a libel suit</w:t>
      </w:r>
      <w:r w:rsidRPr="00067F8E">
        <w:rPr>
          <w:rStyle w:val="Emphasis"/>
        </w:rPr>
        <w:t xml:space="preserve"> unless the offending statement was made with knowledge of falsity or reckless disregard for the truth. Yes, </w:t>
      </w:r>
      <w:r w:rsidRPr="00B36294">
        <w:rPr>
          <w:rStyle w:val="Emphasis"/>
          <w:highlight w:val="yellow"/>
        </w:rPr>
        <w:t>the court was interpreting the First Amendment, but the First Amendment doesn't say anything about what the law of libel should be.</w:t>
      </w:r>
      <w:r w:rsidRPr="00067F8E">
        <w:rPr>
          <w:rStyle w:val="Emphasis"/>
        </w:rPr>
        <w:t xml:space="preserve"> So </w:t>
      </w:r>
      <w:r w:rsidRPr="00B36294">
        <w:rPr>
          <w:rStyle w:val="Emphasis"/>
          <w:highlight w:val="yellow"/>
        </w:rPr>
        <w:t>was the court</w:t>
      </w:r>
      <w:r w:rsidRPr="00067F8E">
        <w:rPr>
          <w:rStyle w:val="Emphasis"/>
        </w:rPr>
        <w:t xml:space="preserve"> not "</w:t>
      </w:r>
      <w:r w:rsidRPr="00B36294">
        <w:rPr>
          <w:rStyle w:val="Emphasis"/>
          <w:highlight w:val="yellow"/>
        </w:rPr>
        <w:t>making law</w:t>
      </w:r>
      <w:r w:rsidRPr="00067F8E">
        <w:rPr>
          <w:rStyle w:val="Emphasis"/>
        </w:rPr>
        <w:t xml:space="preserve">"? Of course </w:t>
      </w:r>
      <w:r w:rsidRPr="00B36294">
        <w:rPr>
          <w:rStyle w:val="Emphasis"/>
          <w:highlight w:val="yellow"/>
        </w:rPr>
        <w:t>it was,</w:t>
      </w:r>
      <w:r w:rsidRPr="00067F8E">
        <w:rPr>
          <w:rStyle w:val="Emphasis"/>
        </w:rPr>
        <w:t xml:space="preserve"> but appropriately so. The controversy arises principally when </w:t>
      </w:r>
      <w:r w:rsidRPr="00B36294">
        <w:rPr>
          <w:rStyle w:val="Emphasis"/>
          <w:highlight w:val="yellow"/>
        </w:rPr>
        <w:t>the court strikes down a law enacted</w:t>
      </w:r>
      <w:r w:rsidRPr="00067F8E">
        <w:rPr>
          <w:rStyle w:val="Emphasis"/>
        </w:rPr>
        <w:t xml:space="preserve"> by Congress or a state legislature. That was what the court did in the infamous Dred Scott decision, which struck down the Missouri Compromise that prohibited slavery in parts of the Louisiana Territory. But </w:t>
      </w:r>
      <w:r w:rsidRPr="00B36294">
        <w:rPr>
          <w:rStyle w:val="Emphasis"/>
          <w:highlight w:val="yellow"/>
        </w:rPr>
        <w:t>that was also what the court did in Brown v. Board of Education, when it declared state-mandated school segregation unconstitutional.</w:t>
      </w:r>
      <w:r w:rsidRPr="00067F8E">
        <w:rPr>
          <w:rStyle w:val="Emphasis"/>
        </w:rPr>
        <w:t xml:space="preserve"> That was what the court did in Roe v. Wade, when it invalidated state laws prohibiting abortion, and this term, when it struck down the District of Columbia's gun-control law.</w:t>
      </w:r>
      <w:r w:rsidRPr="00067F8E">
        <w:rPr>
          <w:sz w:val="12"/>
        </w:rPr>
        <w:t xml:space="preserve"> In today's political terms, one of these decisions could be labeled conservative, one liberal, one mainstream and one racist. What made all of them controversial was not that the court was making law but that it was remaking law enacted by elected representatives. The presumption in a democracy is that the majority rules, and frustration results when unelected judges set aside the majority's rules. The frustration is tempered if the court bases its decision on clear-cut constitutional rights or if the explanation resonates at some basic level even among those who are disappointed in the outcome. But clear-cut cases are rare for the Supreme Court. If the Constitution's meaning in a case is clear, the case will probably be resolved by the lower courts. So how should a Supreme Court justice go about resolving the constitutional issues that divide the court? That is the question the Senate will be exploring with Judge Sonia Sotomayor. The questions will focus on specific issues -- whether, for example, the nominee agrees that the Constitution protects the right to choose an abortion. Concerns will be expressed, and assurances given, in familiar terms -- that the nominee is or is not a judicial activist or does or does not believe the court should make law or policy. The real debate, however, will be over who gets to decide the most controversial issues of the day -- elected representatives who are responsive to majority will or an independent judiciary that is (relatively) immune from public pressure. Everyone has an opinion about abortion, same-sex marriage, gun control and affirmative action. But we should care as much about who decides these issues as we do about what decision is made. </w:t>
      </w:r>
      <w:r w:rsidRPr="00B22515">
        <w:rPr>
          <w:rStyle w:val="StyleUnderline"/>
          <w:highlight w:val="yellow"/>
        </w:rPr>
        <w:t>Calling something a "constitutional right" means that the court,</w:t>
      </w:r>
      <w:r w:rsidRPr="00634B9B">
        <w:rPr>
          <w:rStyle w:val="StyleUnderline"/>
        </w:rPr>
        <w:t xml:space="preserve"> not Congress or state legislatures</w:t>
      </w:r>
      <w:r w:rsidRPr="00B22515">
        <w:rPr>
          <w:rStyle w:val="StyleUnderline"/>
          <w:highlight w:val="yellow"/>
        </w:rPr>
        <w:t>, has the final word</w:t>
      </w:r>
      <w:r w:rsidRPr="00634B9B">
        <w:rPr>
          <w:rStyle w:val="StyleUnderline"/>
        </w:rPr>
        <w:t xml:space="preserve"> -- in every sense. </w:t>
      </w:r>
      <w:r w:rsidRPr="00B22515">
        <w:rPr>
          <w:rStyle w:val="StyleUnderline"/>
          <w:highlight w:val="yellow"/>
        </w:rPr>
        <w:t xml:space="preserve">Legislation </w:t>
      </w:r>
      <w:r w:rsidRPr="00B22515">
        <w:rPr>
          <w:rStyle w:val="StyleUnderline"/>
        </w:rPr>
        <w:t>is by its nature tentative. It</w:t>
      </w:r>
      <w:r w:rsidRPr="00634B9B">
        <w:rPr>
          <w:rStyle w:val="StyleUnderline"/>
        </w:rPr>
        <w:t xml:space="preserve"> </w:t>
      </w:r>
      <w:r w:rsidRPr="00B22515">
        <w:rPr>
          <w:rStyle w:val="StyleUnderline"/>
          <w:highlight w:val="yellow"/>
        </w:rPr>
        <w:t>can be revoked</w:t>
      </w:r>
      <w:r w:rsidRPr="00634B9B">
        <w:rPr>
          <w:rStyle w:val="StyleUnderline"/>
        </w:rPr>
        <w:t xml:space="preserve"> at any time for any reason</w:t>
      </w:r>
      <w:r w:rsidRPr="00B22515">
        <w:rPr>
          <w:rStyle w:val="StyleUnderline"/>
          <w:highlight w:val="yellow"/>
        </w:rPr>
        <w:t>. A</w:t>
      </w:r>
      <w:r w:rsidRPr="00634B9B">
        <w:rPr>
          <w:rStyle w:val="StyleUnderline"/>
        </w:rPr>
        <w:t xml:space="preserve"> </w:t>
      </w:r>
      <w:r w:rsidRPr="00B22515">
        <w:rPr>
          <w:rStyle w:val="StyleUnderline"/>
          <w:highlight w:val="yellow"/>
        </w:rPr>
        <w:t>constitutional decision by the Supreme Court</w:t>
      </w:r>
      <w:r w:rsidRPr="00634B9B">
        <w:rPr>
          <w:rStyle w:val="StyleUnderline"/>
        </w:rPr>
        <w:t xml:space="preserve">, however, </w:t>
      </w:r>
      <w:r w:rsidRPr="00B22515">
        <w:rPr>
          <w:rStyle w:val="StyleUnderline"/>
          <w:highlight w:val="yellow"/>
        </w:rPr>
        <w:t>is for all time</w:t>
      </w:r>
      <w:r w:rsidRPr="00634B9B">
        <w:rPr>
          <w:rStyle w:val="StyleUnderline"/>
        </w:rPr>
        <w:t xml:space="preserve">. It is a statement that a principle is so fundamental that it cannot be subject to majority rule, now or ever. That is what the Supreme Court is deciding when it declares something a matter of </w:t>
      </w:r>
      <w:r w:rsidRPr="00634B9B">
        <w:rPr>
          <w:rStyle w:val="StyleUnderline"/>
        </w:rPr>
        <w:lastRenderedPageBreak/>
        <w:t>constitutional right. It is the kind of judgment that a justice must be confident enough to make at times, but modest enough not to make too eagerly.</w:t>
      </w:r>
    </w:p>
    <w:p w14:paraId="7EC33E99" w14:textId="5837CD9E" w:rsidR="00457AEC" w:rsidRPr="00B85230" w:rsidRDefault="00457AEC" w:rsidP="00B85230"/>
    <w:p w14:paraId="3C6C442F" w14:textId="1D5D7F69" w:rsidR="00665161" w:rsidRPr="00B85230" w:rsidRDefault="001153A1" w:rsidP="00457AEC">
      <w:pPr>
        <w:pStyle w:val="Heading4"/>
      </w:pPr>
      <w:r w:rsidRPr="00B85230">
        <w:t xml:space="preserve">Courts affs are good— provide a strategic angle against politics and states cp, which is necessary </w:t>
      </w:r>
      <w:r w:rsidR="00046D05">
        <w:t>on</w:t>
      </w:r>
      <w:r w:rsidRPr="00B85230">
        <w:t xml:space="preserve"> a neg biased topic</w:t>
      </w:r>
    </w:p>
    <w:p w14:paraId="71783BF0" w14:textId="77777777" w:rsidR="00263F66" w:rsidRDefault="00263F66" w:rsidP="00263F66"/>
    <w:p w14:paraId="1345184F" w14:textId="77777777" w:rsidR="001153A1" w:rsidRDefault="00263F66" w:rsidP="00707C5B">
      <w:pPr>
        <w:pStyle w:val="Heading4"/>
      </w:pPr>
      <w:r>
        <w:t>They overlimit</w:t>
      </w:r>
      <w:r w:rsidR="00707C5B">
        <w:t xml:space="preserve"> and kill topic education—</w:t>
      </w:r>
      <w:r>
        <w:t>courts affs are a huge part of federal involvement in education—Brown v B</w:t>
      </w:r>
      <w:r w:rsidR="00707C5B">
        <w:t>oard, Milliken v Bradley prove</w:t>
      </w:r>
      <w:r w:rsidR="001153A1">
        <w:t>.</w:t>
      </w:r>
    </w:p>
    <w:p w14:paraId="017CAEEA" w14:textId="77777777" w:rsidR="00665161" w:rsidRDefault="00665161" w:rsidP="00665161"/>
    <w:p w14:paraId="274F02A7" w14:textId="4443E5D1" w:rsidR="00665161" w:rsidRPr="00665161" w:rsidRDefault="00665161" w:rsidP="00665161">
      <w:pPr>
        <w:pStyle w:val="Heading4"/>
      </w:pPr>
      <w:r>
        <w:t xml:space="preserve">Their interpretation incentivizes a race to the margins—congress or courts would overturn agency actions because they’re considered overreach, so the aff would write tiny, non-controversial things to avoid DA’s and rollback. Only our interp promotes nuanced debates over core topic controversies. </w:t>
      </w:r>
    </w:p>
    <w:p w14:paraId="1C492CE8" w14:textId="77777777" w:rsidR="00263F66" w:rsidRDefault="00263F66" w:rsidP="00263F66"/>
    <w:p w14:paraId="1AE412E5" w14:textId="258ECCA9" w:rsidR="00263F66" w:rsidRDefault="00516CC3" w:rsidP="00263F66">
      <w:pPr>
        <w:pStyle w:val="Heading4"/>
      </w:pPr>
      <w:r>
        <w:t>Functional limits check—</w:t>
      </w:r>
      <w:r w:rsidR="00263F66">
        <w:t xml:space="preserve">no solvency advocates for </w:t>
      </w:r>
      <w:r>
        <w:t xml:space="preserve">their hyperbolic </w:t>
      </w:r>
      <w:r w:rsidR="00263F66">
        <w:t xml:space="preserve">single actor affs </w:t>
      </w:r>
    </w:p>
    <w:p w14:paraId="1B57FB97" w14:textId="77777777" w:rsidR="00D52081" w:rsidRDefault="00D52081" w:rsidP="00D52081"/>
    <w:p w14:paraId="195B8163" w14:textId="35393C0D" w:rsidR="00D52081" w:rsidRPr="00D52081" w:rsidRDefault="00D52081" w:rsidP="00D52081">
      <w:pPr>
        <w:pStyle w:val="Heading4"/>
      </w:pPr>
      <w:r>
        <w:t>Reaso</w:t>
      </w:r>
      <w:r w:rsidR="00516CC3">
        <w:t>nability—g</w:t>
      </w:r>
      <w:r w:rsidR="00046D05">
        <w:t xml:space="preserve">ood is good enough—T </w:t>
      </w:r>
      <w:r>
        <w:t xml:space="preserve">causes substance crowd out, and we shouldn’t have to pursue definitional perfection. </w:t>
      </w:r>
    </w:p>
    <w:p w14:paraId="6F0702C2" w14:textId="77777777" w:rsidR="00615983" w:rsidRDefault="00615983" w:rsidP="00615983"/>
    <w:p w14:paraId="3E2F1570" w14:textId="17EB6BF0" w:rsidR="000C117E" w:rsidRDefault="000C117E" w:rsidP="00621492">
      <w:pPr>
        <w:pStyle w:val="Heading3"/>
      </w:pPr>
      <w:r>
        <w:lastRenderedPageBreak/>
        <w:t>Courts Important For Education</w:t>
      </w:r>
    </w:p>
    <w:p w14:paraId="142FB88E" w14:textId="406D9ECA" w:rsidR="000C117E" w:rsidRDefault="000C117E" w:rsidP="000C117E">
      <w:pPr>
        <w:pStyle w:val="Heading4"/>
      </w:pPr>
      <w:r>
        <w:t xml:space="preserve">Courts are key to aff ground — they’re important </w:t>
      </w:r>
      <w:r w:rsidRPr="000C117E">
        <w:rPr>
          <w:u w:val="single"/>
        </w:rPr>
        <w:t>education policymakers</w:t>
      </w:r>
      <w:r>
        <w:t xml:space="preserve">. </w:t>
      </w:r>
    </w:p>
    <w:p w14:paraId="05C7E99E" w14:textId="77777777" w:rsidR="000C117E" w:rsidRDefault="000C117E" w:rsidP="000C117E">
      <w:r w:rsidRPr="00A565CE">
        <w:rPr>
          <w:rStyle w:val="Style13ptBold"/>
        </w:rPr>
        <w:t>Heise 2</w:t>
      </w:r>
      <w:r>
        <w:t xml:space="preserve"> — </w:t>
      </w:r>
      <w:r w:rsidRPr="007C4ED1">
        <w:t>Michael Heise</w:t>
      </w:r>
      <w:r>
        <w:t xml:space="preserve">, Professor of Law at </w:t>
      </w:r>
      <w:r w:rsidRPr="00A565CE">
        <w:t>Case Western Reserve University</w:t>
      </w:r>
      <w:r>
        <w:t xml:space="preserve">, former Deputy Chief of Staff to the U.S. Secretary of Education, holds a Ph.D. from Northwestern University and a J.D. from the University of Chicago, 2002 (“The Courts, Educational Policy, and Unintended Consequences,” Cornell Journal of Law and Public Policy, Volume 11, Issue 3, Summer, Available Online at </w:t>
      </w:r>
      <w:hyperlink r:id="rId20" w:history="1">
        <w:r w:rsidRPr="002C1582">
          <w:rPr>
            <w:rStyle w:val="Hyperlink"/>
          </w:rPr>
          <w:t>http://scholarship.law.cornell.edu/cgi/viewcontent.cgi?article=1042&amp;context=cjlpp</w:t>
        </w:r>
      </w:hyperlink>
      <w:r>
        <w:t>, Accessed 07-13-2017, p. 649-650)</w:t>
      </w:r>
    </w:p>
    <w:p w14:paraId="615A178E" w14:textId="77777777" w:rsidR="000C117E" w:rsidRDefault="000C117E" w:rsidP="000C117E">
      <w:r>
        <w:t xml:space="preserve">A. </w:t>
      </w:r>
      <w:r w:rsidRPr="000C117E">
        <w:rPr>
          <w:rStyle w:val="Emphasis"/>
          <w:highlight w:val="yellow"/>
        </w:rPr>
        <w:t>Courts As Educational Policymakers</w:t>
      </w:r>
    </w:p>
    <w:p w14:paraId="19C420EC" w14:textId="48718A9E" w:rsidR="000C117E" w:rsidRPr="000C117E" w:rsidRDefault="000C117E" w:rsidP="000C117E">
      <w:r>
        <w:t xml:space="preserve">One issue involves the courts' role in educational policymaking. </w:t>
      </w:r>
      <w:r w:rsidRPr="000C117E">
        <w:rPr>
          <w:rStyle w:val="StyleUnderline"/>
          <w:highlight w:val="yellow"/>
        </w:rPr>
        <w:t>The courts played an integral role</w:t>
      </w:r>
      <w:r>
        <w:t xml:space="preserve"> almost fifty years ago </w:t>
      </w:r>
      <w:r w:rsidRPr="000C117E">
        <w:rPr>
          <w:rStyle w:val="StyleUnderline"/>
          <w:highlight w:val="yellow"/>
        </w:rPr>
        <w:t>in ensuring equal educational opportunity</w:t>
      </w:r>
      <w:r>
        <w:t xml:space="preserve">. 1 04 Indeed, </w:t>
      </w:r>
      <w:r w:rsidRPr="000C117E">
        <w:rPr>
          <w:rStyle w:val="StyleUnderline"/>
          <w:highlight w:val="yellow"/>
        </w:rPr>
        <w:t>the courts' influence over schools and education policy exploded after</w:t>
      </w:r>
      <w:r>
        <w:t xml:space="preserve"> the Supreme Court's </w:t>
      </w:r>
      <w:r w:rsidRPr="000C117E">
        <w:rPr>
          <w:rStyle w:val="StyleUnderline"/>
          <w:highlight w:val="yellow"/>
        </w:rPr>
        <w:t>Brown</w:t>
      </w:r>
      <w:r>
        <w:t xml:space="preserve"> [end page 649] v. Board of Education decision in 1954.105 </w:t>
      </w:r>
      <w:r w:rsidRPr="000C117E">
        <w:rPr>
          <w:rStyle w:val="StyleUnderline"/>
          <w:highlight w:val="yellow"/>
        </w:rPr>
        <w:t>Today</w:t>
      </w:r>
      <w:r>
        <w:t xml:space="preserve">, </w:t>
      </w:r>
      <w:r w:rsidRPr="000C117E">
        <w:rPr>
          <w:rStyle w:val="StyleUnderline"/>
          <w:highlight w:val="yellow"/>
        </w:rPr>
        <w:t xml:space="preserve">it is difficult to name a </w:t>
      </w:r>
      <w:r w:rsidRPr="000C117E">
        <w:rPr>
          <w:rStyle w:val="Emphasis"/>
          <w:highlight w:val="yellow"/>
        </w:rPr>
        <w:t>single aspect of school and educational policy</w:t>
      </w:r>
      <w:r w:rsidRPr="000C117E">
        <w:rPr>
          <w:rStyle w:val="StyleUnderline"/>
          <w:highlight w:val="yellow"/>
        </w:rPr>
        <w:t xml:space="preserve"> not influenced by </w:t>
      </w:r>
      <w:r w:rsidRPr="000C117E">
        <w:rPr>
          <w:rStyle w:val="Emphasis"/>
          <w:highlight w:val="yellow"/>
        </w:rPr>
        <w:t>laws, regulations, lawyers, and courts</w:t>
      </w:r>
      <w:r>
        <w:t>. However, a dispassionate assessment of the historic record of the efficacy of judicial involvement with developing and implementing educational policy reveals mixed evidence.</w:t>
      </w:r>
    </w:p>
    <w:p w14:paraId="3D9898E0" w14:textId="3B9A65EF" w:rsidR="000C117E" w:rsidRDefault="000C117E" w:rsidP="000C117E">
      <w:pPr>
        <w:pStyle w:val="Heading4"/>
      </w:pPr>
      <w:r>
        <w:t xml:space="preserve">The courts are an </w:t>
      </w:r>
      <w:r w:rsidRPr="000C117E">
        <w:rPr>
          <w:u w:val="single"/>
        </w:rPr>
        <w:t>important actor</w:t>
      </w:r>
      <w:r>
        <w:t xml:space="preserve"> in education policy</w:t>
      </w:r>
      <w:r>
        <w:t xml:space="preserve">. </w:t>
      </w:r>
    </w:p>
    <w:p w14:paraId="222D962E" w14:textId="77777777" w:rsidR="000C117E" w:rsidRDefault="000C117E" w:rsidP="000C117E">
      <w:r w:rsidRPr="00CD0EFC">
        <w:rPr>
          <w:rStyle w:val="Style13ptBold"/>
        </w:rPr>
        <w:t>Sugarman 3</w:t>
      </w:r>
      <w:r>
        <w:t xml:space="preserve"> — </w:t>
      </w:r>
      <w:r w:rsidRPr="00CD0EFC">
        <w:t>Stephen D. Sugarman</w:t>
      </w:r>
      <w:r>
        <w:t xml:space="preserve">, Roger J. Traynor Professor of Law at the Boalt Hall School of Law at the University of California-Berkeley, former Director of the New York State Commission on the Cost, Quality, and Finance of Elementary and Secondary Education, holds a J.D. from the Northwestern University School of Law, 2003 (“Supreme Court of The United States and Education, The,” </w:t>
      </w:r>
      <w:r w:rsidRPr="00CD0EFC">
        <w:rPr>
          <w:i/>
        </w:rPr>
        <w:t>Encyclopedia of Education</w:t>
      </w:r>
      <w:r>
        <w:t xml:space="preserve">, Second Edition, Published by </w:t>
      </w:r>
      <w:r w:rsidRPr="00CD0EFC">
        <w:t>Macmillan Reference USA</w:t>
      </w:r>
      <w:r>
        <w:t xml:space="preserve">, ISBN </w:t>
      </w:r>
      <w:r w:rsidRPr="00CD0EFC">
        <w:t>0028658825</w:t>
      </w:r>
      <w:r>
        <w:t>, p. 2422)</w:t>
      </w:r>
    </w:p>
    <w:p w14:paraId="49E71D28" w14:textId="77777777" w:rsidR="000C117E" w:rsidRDefault="000C117E" w:rsidP="000C117E">
      <w:r w:rsidRPr="006B77F9">
        <w:rPr>
          <w:rStyle w:val="StyleUnderline"/>
        </w:rPr>
        <w:t>Prior to the twentieth century, the U</w:t>
      </w:r>
      <w:r>
        <w:t xml:space="preserve">nited </w:t>
      </w:r>
      <w:r w:rsidRPr="006B77F9">
        <w:rPr>
          <w:rStyle w:val="StyleUnderline"/>
        </w:rPr>
        <w:t>S</w:t>
      </w:r>
      <w:r>
        <w:t xml:space="preserve">tates </w:t>
      </w:r>
      <w:r w:rsidRPr="006B77F9">
        <w:rPr>
          <w:rStyle w:val="StyleUnderline"/>
        </w:rPr>
        <w:t>Supreme Court issued few important decisions concerning education, and virtually none dealing with</w:t>
      </w:r>
      <w:r>
        <w:t xml:space="preserve"> schooling at the </w:t>
      </w:r>
      <w:r w:rsidRPr="006B77F9">
        <w:rPr>
          <w:rStyle w:val="StyleUnderline"/>
        </w:rPr>
        <w:t>elementary and secondary</w:t>
      </w:r>
      <w:r>
        <w:t xml:space="preserve"> levels. </w:t>
      </w:r>
      <w:r w:rsidRPr="006B77F9">
        <w:rPr>
          <w:rStyle w:val="StyleUnderline"/>
        </w:rPr>
        <w:t>Schooling has always been considered primarily a state and local government function</w:t>
      </w:r>
      <w:r>
        <w:t xml:space="preserve"> in America, </w:t>
      </w:r>
      <w:r w:rsidRPr="006B77F9">
        <w:rPr>
          <w:rStyle w:val="StyleUnderline"/>
        </w:rPr>
        <w:t>and it was not until well into the twentieth century that the Court seriously imposed on the states provisions of the</w:t>
      </w:r>
      <w:r>
        <w:t xml:space="preserve"> U.S. </w:t>
      </w:r>
      <w:r w:rsidRPr="006B77F9">
        <w:rPr>
          <w:rStyle w:val="StyleUnderline"/>
        </w:rPr>
        <w:t>Constitution that have turned out to be importantly relevant to education</w:t>
      </w:r>
      <w:r>
        <w:t>.</w:t>
      </w:r>
    </w:p>
    <w:p w14:paraId="42565515" w14:textId="77777777" w:rsidR="000C117E" w:rsidRDefault="000C117E" w:rsidP="000C117E">
      <w:r w:rsidRPr="006B77F9">
        <w:rPr>
          <w:rStyle w:val="StyleUnderline"/>
        </w:rPr>
        <w:t xml:space="preserve">By contrast, </w:t>
      </w:r>
      <w:r w:rsidRPr="001351DB">
        <w:rPr>
          <w:rStyle w:val="StyleUnderline"/>
        </w:rPr>
        <w:t>in the second half of the twentieth century</w:t>
      </w:r>
      <w:r w:rsidRPr="006B77F9">
        <w:rPr>
          <w:rStyle w:val="StyleUnderline"/>
        </w:rPr>
        <w:t xml:space="preserve">, </w:t>
      </w:r>
      <w:r w:rsidRPr="001351DB">
        <w:rPr>
          <w:rStyle w:val="StyleUnderline"/>
          <w:highlight w:val="yellow"/>
        </w:rPr>
        <w:t xml:space="preserve">the Court became </w:t>
      </w:r>
      <w:r w:rsidRPr="001351DB">
        <w:rPr>
          <w:rStyle w:val="Emphasis"/>
          <w:highlight w:val="yellow"/>
        </w:rPr>
        <w:t>a major force in shaping</w:t>
      </w:r>
      <w:r w:rsidRPr="001351DB">
        <w:rPr>
          <w:rStyle w:val="Emphasis"/>
        </w:rPr>
        <w:t xml:space="preserve"> American </w:t>
      </w:r>
      <w:r w:rsidRPr="001351DB">
        <w:rPr>
          <w:rStyle w:val="Emphasis"/>
          <w:highlight w:val="yellow"/>
        </w:rPr>
        <w:t>education</w:t>
      </w:r>
      <w:r w:rsidRPr="001351DB">
        <w:rPr>
          <w:rStyle w:val="StyleUnderline"/>
          <w:highlight w:val="yellow"/>
        </w:rPr>
        <w:t>, interacting with most</w:t>
      </w:r>
      <w:r w:rsidRPr="006B77F9">
        <w:rPr>
          <w:rStyle w:val="StyleUnderline"/>
        </w:rPr>
        <w:t xml:space="preserve"> of the </w:t>
      </w:r>
      <w:r w:rsidRPr="001351DB">
        <w:rPr>
          <w:rStyle w:val="Emphasis"/>
          <w:highlight w:val="yellow"/>
        </w:rPr>
        <w:t>key educational policy issues</w:t>
      </w:r>
      <w:r w:rsidRPr="006B77F9">
        <w:rPr>
          <w:rStyle w:val="StyleUnderline"/>
        </w:rPr>
        <w:t xml:space="preserve"> confronting society</w:t>
      </w:r>
      <w:r>
        <w:t xml:space="preserve"> during that era. Many of these issues have been extraordinarily controversial, both as education questions and as legal questions.</w:t>
      </w:r>
    </w:p>
    <w:p w14:paraId="2F562C3A" w14:textId="61411B60" w:rsidR="000C117E" w:rsidRPr="000C117E" w:rsidRDefault="000C117E" w:rsidP="000C117E">
      <w:r>
        <w:t xml:space="preserve">Especially from the mid-1950s through the mid- 1970s, the Court largely allied itself with the views of ‘‘liberals’’ and thwarted state and local educational policies that were seen to run counter to ‘‘liberal’’ values. Starting in the late 1970s and continuing into the early twenty-first century, however, the Court has become more cautious about imposing Constitutional restraints on the educational process. </w:t>
      </w:r>
      <w:r w:rsidRPr="001351DB">
        <w:rPr>
          <w:rStyle w:val="StyleUnderline"/>
          <w:highlight w:val="yellow"/>
        </w:rPr>
        <w:t>The decisive</w:t>
      </w:r>
      <w:r w:rsidRPr="00CD0EFC">
        <w:rPr>
          <w:rStyle w:val="StyleUnderline"/>
        </w:rPr>
        <w:t xml:space="preserve">, if changing, </w:t>
      </w:r>
      <w:r w:rsidRPr="001351DB">
        <w:rPr>
          <w:rStyle w:val="StyleUnderline"/>
          <w:highlight w:val="yellow"/>
        </w:rPr>
        <w:t>role of the Court</w:t>
      </w:r>
      <w:r w:rsidRPr="00CD0EFC">
        <w:rPr>
          <w:rStyle w:val="StyleUnderline"/>
        </w:rPr>
        <w:t xml:space="preserve"> in American education </w:t>
      </w:r>
      <w:r w:rsidRPr="001351DB">
        <w:rPr>
          <w:rStyle w:val="StyleUnderline"/>
          <w:highlight w:val="yellow"/>
        </w:rPr>
        <w:t>is illustrated by decisions in</w:t>
      </w:r>
      <w:r>
        <w:t xml:space="preserve"> three major areas: </w:t>
      </w:r>
      <w:r w:rsidRPr="00CD0EFC">
        <w:rPr>
          <w:rStyle w:val="StyleUnderline"/>
        </w:rPr>
        <w:t xml:space="preserve">religion, </w:t>
      </w:r>
      <w:r w:rsidRPr="001351DB">
        <w:rPr>
          <w:rStyle w:val="StyleUnderline"/>
          <w:highlight w:val="yellow"/>
        </w:rPr>
        <w:t>race</w:t>
      </w:r>
      <w:r w:rsidRPr="00CD0EFC">
        <w:rPr>
          <w:rStyle w:val="StyleUnderline"/>
        </w:rPr>
        <w:t xml:space="preserve">, </w:t>
      </w:r>
      <w:r w:rsidRPr="001351DB">
        <w:rPr>
          <w:rStyle w:val="StyleUnderline"/>
          <w:highlight w:val="yellow"/>
        </w:rPr>
        <w:t>and</w:t>
      </w:r>
      <w:r w:rsidRPr="00CD0EFC">
        <w:rPr>
          <w:rStyle w:val="StyleUnderline"/>
        </w:rPr>
        <w:t xml:space="preserve"> the </w:t>
      </w:r>
      <w:r w:rsidRPr="001351DB">
        <w:rPr>
          <w:rStyle w:val="Emphasis"/>
        </w:rPr>
        <w:t xml:space="preserve">individual </w:t>
      </w:r>
      <w:r w:rsidRPr="001351DB">
        <w:rPr>
          <w:rStyle w:val="Emphasis"/>
          <w:highlight w:val="yellow"/>
        </w:rPr>
        <w:t>rights of students</w:t>
      </w:r>
      <w:r>
        <w:t>.</w:t>
      </w:r>
    </w:p>
    <w:p w14:paraId="3A05EC4B" w14:textId="0532E896" w:rsidR="00621492" w:rsidRDefault="00046D05" w:rsidP="00621492">
      <w:pPr>
        <w:pStyle w:val="Heading3"/>
      </w:pPr>
      <w:r>
        <w:lastRenderedPageBreak/>
        <w:t>AT: F</w:t>
      </w:r>
      <w:r w:rsidR="00395C0C">
        <w:t xml:space="preserve">unding </w:t>
      </w:r>
      <w:r>
        <w:t>Mandates Not B</w:t>
      </w:r>
      <w:r w:rsidR="00621492">
        <w:t xml:space="preserve">inding </w:t>
      </w:r>
    </w:p>
    <w:p w14:paraId="07A6E9F8" w14:textId="77777777" w:rsidR="00621492" w:rsidRDefault="00621492" w:rsidP="00621492">
      <w:pPr>
        <w:pStyle w:val="Heading4"/>
      </w:pPr>
      <w:r>
        <w:t>Court decisions are legally binding.</w:t>
      </w:r>
    </w:p>
    <w:p w14:paraId="296A91A2" w14:textId="77777777" w:rsidR="00621492" w:rsidRPr="0063782E" w:rsidRDefault="00621492" w:rsidP="00621492">
      <w:r>
        <w:rPr>
          <w:rStyle w:val="Style13ptBold"/>
        </w:rPr>
        <w:t xml:space="preserve">NYU Law Library 16 </w:t>
      </w:r>
      <w:r w:rsidRPr="0063782E">
        <w:t xml:space="preserve">[NYU Law Library, library of the law at NYU, </w:t>
      </w:r>
      <w:r>
        <w:t xml:space="preserve">August 1, 2016, </w:t>
      </w:r>
      <w:r w:rsidRPr="0063782E">
        <w:t xml:space="preserve">“Court System Structure”, New York University, </w:t>
      </w:r>
      <w:hyperlink r:id="rId21" w:history="1">
        <w:r w:rsidRPr="0063782E">
          <w:rPr>
            <w:rStyle w:val="Hyperlink"/>
          </w:rPr>
          <w:t>http://nyulaw.libguides.com/content.php?pid=362576&amp;sid=2966782</w:t>
        </w:r>
      </w:hyperlink>
      <w:r w:rsidRPr="0063782E">
        <w:t>] A.S.</w:t>
      </w:r>
    </w:p>
    <w:p w14:paraId="1046D004" w14:textId="5711FF87" w:rsidR="00621492" w:rsidRPr="00621492" w:rsidRDefault="00621492" w:rsidP="00621492">
      <w:r w:rsidRPr="00660A0E">
        <w:t>Supreme Court: the Supreme Court hears a limited number of cases, at its discretion, which generally involve important questions of federal law.</w:t>
      </w:r>
      <w:r>
        <w:t xml:space="preserve"> </w:t>
      </w:r>
      <w:r w:rsidRPr="00660A0E">
        <w:rPr>
          <w:rStyle w:val="Emphasis"/>
        </w:rPr>
        <w:t xml:space="preserve">The </w:t>
      </w:r>
      <w:r w:rsidRPr="00660A0E">
        <w:rPr>
          <w:rStyle w:val="Emphasis"/>
          <w:highlight w:val="yellow"/>
        </w:rPr>
        <w:t>decisions of the</w:t>
      </w:r>
      <w:r w:rsidRPr="00660A0E">
        <w:rPr>
          <w:rStyle w:val="Emphasis"/>
        </w:rPr>
        <w:t xml:space="preserve"> Supreme </w:t>
      </w:r>
      <w:r w:rsidRPr="0063782E">
        <w:rPr>
          <w:rStyle w:val="Emphasis"/>
          <w:highlight w:val="yellow"/>
        </w:rPr>
        <w:t>Court are binding on all federal courts, and are binding on state courts regarding issues of the Constitution and federal law.</w:t>
      </w:r>
      <w:r w:rsidRPr="00660A0E">
        <w:rPr>
          <w:rStyle w:val="Emphasis"/>
        </w:rPr>
        <w:t xml:space="preserve"> </w:t>
      </w:r>
      <w:r w:rsidRPr="00660A0E">
        <w:t>A case from a state's highest court may be appealed to the Supreme Court if there is a federal legal question involved.</w:t>
      </w:r>
    </w:p>
    <w:p w14:paraId="7C29C233" w14:textId="386F1E26" w:rsidR="00857233" w:rsidRDefault="00857233" w:rsidP="00857233">
      <w:pPr>
        <w:pStyle w:val="Heading3"/>
      </w:pPr>
      <w:r>
        <w:lastRenderedPageBreak/>
        <w:t xml:space="preserve">AT: Limits </w:t>
      </w:r>
      <w:r w:rsidR="00046D05">
        <w:t>O</w:t>
      </w:r>
      <w:r>
        <w:t xml:space="preserve">ut Congress </w:t>
      </w:r>
      <w:r w:rsidR="00046D05">
        <w:t>Affs</w:t>
      </w:r>
    </w:p>
    <w:p w14:paraId="690C24A6" w14:textId="4A2005E3" w:rsidR="00857233" w:rsidRDefault="00857233" w:rsidP="00857233">
      <w:pPr>
        <w:pStyle w:val="Heading4"/>
      </w:pPr>
      <w:r>
        <w:t xml:space="preserve">Congress </w:t>
      </w:r>
      <w:r w:rsidR="00046D05">
        <w:t>affs</w:t>
      </w:r>
      <w:r>
        <w:t xml:space="preserve"> are still topical.</w:t>
      </w:r>
    </w:p>
    <w:p w14:paraId="11E6D38B" w14:textId="77777777" w:rsidR="00857233" w:rsidRPr="00805BF6" w:rsidRDefault="00857233" w:rsidP="00857233">
      <w:r>
        <w:rPr>
          <w:rStyle w:val="Style13ptBold"/>
        </w:rPr>
        <w:t xml:space="preserve">Dudley and Brito 12 </w:t>
      </w:r>
      <w:r w:rsidRPr="00805BF6">
        <w:t xml:space="preserve">[Susan E. Dudley and Jerry Brito, Dudley is Director of the George Washington University Regulatory Studies Center, which works to improve regulatory policy, Research Professor in the Trachtenberg School of Public Policy and Public Administration at GWU, and served as the Presidentially-appointed Administrator of the Office of Information and Regulatory Affairs in the U.S. Office of Management and Budget, Jerry Brito is executive director of Coin Center, a non-profit research and advocacy center focused on the public policy issues, “Regulation” Mercatus Center, </w:t>
      </w:r>
      <w:hyperlink r:id="rId22" w:history="1">
        <w:r w:rsidRPr="00805BF6">
          <w:rPr>
            <w:rStyle w:val="Hyperlink"/>
          </w:rPr>
          <w:t>https://www.mercatus.org/system/files/RegulatoryPrimer_DudleyBrito_0.pdf</w:t>
        </w:r>
      </w:hyperlink>
      <w:r w:rsidRPr="00805BF6">
        <w:t xml:space="preserve">] A.S. </w:t>
      </w:r>
    </w:p>
    <w:p w14:paraId="18CC9982" w14:textId="54A6810D" w:rsidR="00857233" w:rsidRPr="00857233" w:rsidRDefault="00857233" w:rsidP="00857233">
      <w:pPr>
        <w:rPr>
          <w:b/>
          <w:iCs/>
          <w:u w:val="single"/>
        </w:rPr>
      </w:pPr>
      <w:r w:rsidRPr="00805BF6">
        <w:rPr>
          <w:sz w:val="14"/>
        </w:rPr>
        <w:t>As discussed in the previous chapter</w:t>
      </w:r>
      <w:r w:rsidRPr="00805BF6">
        <w:rPr>
          <w:rStyle w:val="Emphasis"/>
        </w:rPr>
        <w:t xml:space="preserve">, </w:t>
      </w:r>
      <w:r w:rsidRPr="00805BF6">
        <w:rPr>
          <w:rStyle w:val="Emphasis"/>
          <w:highlight w:val="yellow"/>
        </w:rPr>
        <w:t>Congress must grant an agency legal authority to issue regulations.</w:t>
      </w:r>
      <w:r w:rsidRPr="00805BF6">
        <w:rPr>
          <w:rStyle w:val="Emphasis"/>
        </w:rPr>
        <w:t xml:space="preserve"> To become law, a statute must pass both houses of </w:t>
      </w:r>
      <w:r w:rsidRPr="00805BF6">
        <w:rPr>
          <w:rStyle w:val="Emphasis"/>
          <w:highlight w:val="yellow"/>
        </w:rPr>
        <w:t>Congress</w:t>
      </w:r>
      <w:r w:rsidRPr="00805BF6">
        <w:rPr>
          <w:rStyle w:val="Emphasis"/>
        </w:rPr>
        <w:t xml:space="preserve"> and be signed by the president. Some statutes, like the Hazardous and Solid Waste Amendments, </w:t>
      </w:r>
      <w:r w:rsidRPr="00805BF6">
        <w:rPr>
          <w:rStyle w:val="Emphasis"/>
          <w:highlight w:val="yellow"/>
        </w:rPr>
        <w:t>prescribe</w:t>
      </w:r>
      <w:r w:rsidRPr="00805BF6">
        <w:rPr>
          <w:rStyle w:val="Emphasis"/>
        </w:rPr>
        <w:t xml:space="preserve"> in detail </w:t>
      </w:r>
      <w:r w:rsidRPr="00805BF6">
        <w:rPr>
          <w:rStyle w:val="Emphasis"/>
          <w:highlight w:val="yellow"/>
        </w:rPr>
        <w:t>how regulatory standards should be designed.</w:t>
      </w:r>
      <w:r w:rsidRPr="00805BF6">
        <w:rPr>
          <w:rStyle w:val="Emphasis"/>
        </w:rPr>
        <w:t xml:space="preserve"> Others provide executive agencies with more general guidance; for example, section 109 of the Clean Air Act directs the EPA to set standards that “protect the public health . . . [with] an adequate margin of safety</w:t>
      </w:r>
      <w:r>
        <w:rPr>
          <w:rStyle w:val="Emphasis"/>
        </w:rPr>
        <w:t>.”</w:t>
      </w:r>
    </w:p>
    <w:p w14:paraId="1BA6636E" w14:textId="120DABF4" w:rsidR="00F30310" w:rsidRPr="00F30310" w:rsidRDefault="00046D05" w:rsidP="00F30310">
      <w:pPr>
        <w:pStyle w:val="Heading3"/>
      </w:pPr>
      <w:r>
        <w:lastRenderedPageBreak/>
        <w:t>Other Agencies Affect E</w:t>
      </w:r>
      <w:r w:rsidR="00C65790">
        <w:t>ducation</w:t>
      </w:r>
    </w:p>
    <w:p w14:paraId="02FC50C0" w14:textId="77777777" w:rsidR="00C65790" w:rsidRPr="00074D1A" w:rsidRDefault="00C65790" w:rsidP="00C65790">
      <w:pPr>
        <w:pStyle w:val="Heading4"/>
      </w:pPr>
      <w:r>
        <w:t xml:space="preserve">The ED isn’t the only agency that affects education policy </w:t>
      </w:r>
    </w:p>
    <w:p w14:paraId="24B288C7" w14:textId="77777777" w:rsidR="00C65790" w:rsidRPr="001B005D" w:rsidRDefault="00C65790" w:rsidP="00C65790">
      <w:r w:rsidRPr="006A1A30">
        <w:rPr>
          <w:rStyle w:val="Style13ptBold"/>
        </w:rPr>
        <w:t>USNEI 8</w:t>
      </w:r>
      <w:r>
        <w:t xml:space="preserve"> (</w:t>
      </w:r>
      <w:r w:rsidRPr="006A1A30">
        <w:t>U.S. Network for Education Information</w:t>
      </w:r>
      <w:r>
        <w:t xml:space="preserve"> in the Department of Education, “Organization of U.S. Education: The Federal Role” </w:t>
      </w:r>
      <w:hyperlink r:id="rId23" w:history="1">
        <w:r w:rsidRPr="00D16D16">
          <w:rPr>
            <w:rStyle w:val="Hyperlink"/>
          </w:rPr>
          <w:t>http://www.ed.gov/about/offices/list/ous/international/usnei/edlite-index.html</w:t>
        </w:r>
      </w:hyperlink>
      <w:r>
        <w:t>, accessed 7/9/17)//ac</w:t>
      </w:r>
    </w:p>
    <w:p w14:paraId="6E71133F" w14:textId="2092FB7F" w:rsidR="00C65790" w:rsidRDefault="00C65790" w:rsidP="00C65790">
      <w:pPr>
        <w:rPr>
          <w:sz w:val="16"/>
        </w:rPr>
      </w:pPr>
      <w:r w:rsidRPr="00074D1A">
        <w:rPr>
          <w:rStyle w:val="StyleUnderline"/>
          <w:highlight w:val="yellow"/>
        </w:rPr>
        <w:t>The</w:t>
      </w:r>
      <w:r w:rsidRPr="00074D1A">
        <w:rPr>
          <w:rStyle w:val="StyleUnderline"/>
        </w:rPr>
        <w:t xml:space="preserve"> U.S. </w:t>
      </w:r>
      <w:r w:rsidRPr="00074D1A">
        <w:rPr>
          <w:rStyle w:val="StyleUnderline"/>
          <w:highlight w:val="yellow"/>
        </w:rPr>
        <w:t>Department of Education is the lead federal agency in education</w:t>
      </w:r>
      <w:r w:rsidRPr="00074D1A">
        <w:rPr>
          <w:rStyle w:val="StyleUnderline"/>
        </w:rPr>
        <w:t xml:space="preserve">. Its roles are limited to: establishing policies on federal financial aid for education and administering programs and funds; collecting data on America's schools and disseminating research; focusing national attention on key educational issues; and prohibiting discrimination and ensuring equal access to education. </w:t>
      </w:r>
      <w:r w:rsidRPr="00074D1A">
        <w:rPr>
          <w:rStyle w:val="StyleUnderline"/>
          <w:highlight w:val="yellow"/>
        </w:rPr>
        <w:t>The</w:t>
      </w:r>
      <w:r w:rsidRPr="00074D1A">
        <w:rPr>
          <w:rStyle w:val="StyleUnderline"/>
        </w:rPr>
        <w:t xml:space="preserve"> U.S. Department of State (</w:t>
      </w:r>
      <w:r w:rsidRPr="00074D1A">
        <w:rPr>
          <w:rStyle w:val="StyleUnderline"/>
          <w:highlight w:val="yellow"/>
        </w:rPr>
        <w:t>DOS</w:t>
      </w:r>
      <w:r w:rsidRPr="00074D1A">
        <w:rPr>
          <w:rStyle w:val="StyleUnderline"/>
        </w:rPr>
        <w:t xml:space="preserve">) is the lead federal agency in foreign affairs. It </w:t>
      </w:r>
      <w:r w:rsidRPr="00074D1A">
        <w:rPr>
          <w:rStyle w:val="StyleUnderline"/>
          <w:highlight w:val="yellow"/>
        </w:rPr>
        <w:t>cooperates with ED and other federal agencies on</w:t>
      </w:r>
      <w:r w:rsidRPr="00074D1A">
        <w:rPr>
          <w:rStyle w:val="StyleUnderline"/>
        </w:rPr>
        <w:t xml:space="preserve"> international matters pertaining to their expertise and jurisdiction, including </w:t>
      </w:r>
      <w:r w:rsidRPr="00074D1A">
        <w:rPr>
          <w:rStyle w:val="StyleUnderline"/>
          <w:highlight w:val="yellow"/>
        </w:rPr>
        <w:t>education, and oversees federal educational</w:t>
      </w:r>
      <w:r w:rsidRPr="00074D1A">
        <w:rPr>
          <w:rStyle w:val="StyleUnderline"/>
        </w:rPr>
        <w:t xml:space="preserve"> and cultural exchange programs.</w:t>
      </w:r>
      <w:r w:rsidRPr="00074D1A">
        <w:rPr>
          <w:sz w:val="16"/>
        </w:rPr>
        <w:t xml:space="preserve"> </w:t>
      </w:r>
      <w:r w:rsidRPr="00074D1A">
        <w:rPr>
          <w:rStyle w:val="StyleUnderline"/>
          <w:highlight w:val="yellow"/>
        </w:rPr>
        <w:t>Other Federal Agencies have significant commitments to education at various level</w:t>
      </w:r>
      <w:r w:rsidRPr="00074D1A">
        <w:rPr>
          <w:sz w:val="16"/>
          <w:highlight w:val="yellow"/>
        </w:rPr>
        <w:t>s</w:t>
      </w:r>
      <w:r w:rsidRPr="00074D1A">
        <w:rPr>
          <w:rStyle w:val="StyleUnderline"/>
        </w:rPr>
        <w:t>, particularly in the provision of assistance and supporting research, training, and development</w:t>
      </w:r>
      <w:r w:rsidRPr="00074D1A">
        <w:rPr>
          <w:sz w:val="16"/>
        </w:rPr>
        <w:t>. These agencies include: U.S. Department of Agriculture (USDA) U.S. Department of Commerce (DOC) U.S. Department of Defense (DOD) U.S. Department of Energy (DOE) U.S. Department of Health and Human Services (HHS) U.S. Department of Homeland Security (DHS) U.S. Department of the Interior (INT) U.S. Department of Justice (DOJ) U.S. Department of Labor (DOL) U.S. Department of Transportation (DOT) U.S. Department of Veterans' Affairs (VA) U.S. Institute of Museum and Library Services (IMLS) U.S. National Aeronautics and Space Administration (NASA) U.S. National Endowment for the Arts (NEA) U.S. National Endowment for the Humanities (NEH) U.S. National Science Foundation (NSF)</w:t>
      </w:r>
    </w:p>
    <w:p w14:paraId="5156BBEC" w14:textId="02C0E245" w:rsidR="000319AF" w:rsidRPr="000319AF" w:rsidRDefault="000319AF" w:rsidP="000319AF">
      <w:pPr>
        <w:pStyle w:val="Heading3"/>
      </w:pPr>
      <w:r>
        <w:lastRenderedPageBreak/>
        <w:t xml:space="preserve">Courts </w:t>
      </w:r>
      <w:r w:rsidR="00046D05">
        <w:t>Can R</w:t>
      </w:r>
      <w:r>
        <w:t>egulate</w:t>
      </w:r>
    </w:p>
    <w:p w14:paraId="4306D422" w14:textId="7804E661" w:rsidR="00615983" w:rsidRPr="00615983" w:rsidRDefault="00440699" w:rsidP="00615983">
      <w:pPr>
        <w:pStyle w:val="Heading4"/>
        <w:rPr>
          <w:rFonts w:cs="Times New Roman"/>
        </w:rPr>
      </w:pPr>
      <w:r w:rsidRPr="00707DBD">
        <w:rPr>
          <w:rFonts w:cs="Times New Roman"/>
        </w:rPr>
        <w:t>Courts can do regulations</w:t>
      </w:r>
    </w:p>
    <w:p w14:paraId="634FABB9" w14:textId="77777777" w:rsidR="00440699" w:rsidRPr="00707DBD" w:rsidRDefault="00440699" w:rsidP="00440699">
      <w:pPr>
        <w:rPr>
          <w:rStyle w:val="Style13ptBold"/>
        </w:rPr>
      </w:pPr>
      <w:r w:rsidRPr="00707DBD">
        <w:rPr>
          <w:rStyle w:val="Style13ptBold"/>
        </w:rPr>
        <w:t xml:space="preserve">Orbach, 12 </w:t>
      </w:r>
      <w:r w:rsidRPr="00707DBD">
        <w:t>– Professor of Law @ the University of Arizona(Barak, “What Is Regulation?”, Yale Journal on Regulation Online, 10 September 2012, https://papers.ssrn.com/sol3/papers.cfm?abstract_id=2143385,//SL)</w:t>
      </w:r>
    </w:p>
    <w:p w14:paraId="60C646D0" w14:textId="420C1EEF" w:rsidR="00440699" w:rsidRDefault="00440699" w:rsidP="00440699">
      <w:pPr>
        <w:rPr>
          <w:sz w:val="16"/>
        </w:rPr>
      </w:pPr>
      <w:r w:rsidRPr="000D4E6B">
        <w:rPr>
          <w:sz w:val="16"/>
        </w:rPr>
        <w:t xml:space="preserve">Lawyers frequently use the word “regulation” in reference to rules of administrative agencies. This habit tracks the executive branch’s terminology.14 For example, </w:t>
      </w:r>
      <w:r w:rsidRPr="00890FDF">
        <w:rPr>
          <w:rStyle w:val="StyleUnderline"/>
        </w:rPr>
        <w:t>Executive Order 12,866</w:t>
      </w:r>
      <w:r w:rsidRPr="000D4E6B">
        <w:rPr>
          <w:sz w:val="16"/>
        </w:rPr>
        <w:t xml:space="preserve">, which requires federal agencies to engage in cost-benefit analysis when “deciding whether and how to regulate,” </w:t>
      </w:r>
      <w:r w:rsidRPr="00890FDF">
        <w:rPr>
          <w:rStyle w:val="StyleUnderline"/>
        </w:rPr>
        <w:t>defines “regulation” as “an agency statement of general applicability and future effec</w:t>
      </w:r>
      <w:r w:rsidRPr="00046D05">
        <w:rPr>
          <w:rStyle w:val="StyleUnderline"/>
        </w:rPr>
        <w:t>t,</w:t>
      </w:r>
      <w:r w:rsidRPr="00707DBD">
        <w:rPr>
          <w:rStyle w:val="StyleUnderline"/>
        </w:rPr>
        <w:t xml:space="preserve"> which the agency intends to have the force and effect of law</w:t>
      </w:r>
      <w:r w:rsidRPr="000D4E6B">
        <w:rPr>
          <w:sz w:val="16"/>
        </w:rPr>
        <w:t xml:space="preserve">, that is designed to implement, interpret, or prescribe law or policy or to describe the procedure or practice requirements of an agency.”15 </w:t>
      </w:r>
      <w:r w:rsidRPr="00707DBD">
        <w:rPr>
          <w:rStyle w:val="StyleUnderline"/>
        </w:rPr>
        <w:t>This</w:t>
      </w:r>
      <w:r w:rsidRPr="000D4E6B">
        <w:rPr>
          <w:sz w:val="16"/>
        </w:rPr>
        <w:t xml:space="preserve"> meaning of the word mirrors another common perception of the term “regulation,” but surely </w:t>
      </w:r>
      <w:r w:rsidRPr="00707DBD">
        <w:rPr>
          <w:rStyle w:val="StyleUnderline"/>
        </w:rPr>
        <w:t>does not capture the entire spectrum of regulatory instruments</w:t>
      </w:r>
      <w:r w:rsidRPr="000D4E6B">
        <w:rPr>
          <w:sz w:val="16"/>
        </w:rPr>
        <w:t xml:space="preserve">. Much of </w:t>
      </w:r>
      <w:r w:rsidRPr="00890FDF">
        <w:rPr>
          <w:rStyle w:val="StyleUnderline"/>
          <w:highlight w:val="cyan"/>
        </w:rPr>
        <w:t>our regulatory landscape does not originate in administrative agencies.</w:t>
      </w:r>
      <w:r w:rsidRPr="000D4E6B">
        <w:rPr>
          <w:sz w:val="16"/>
          <w:highlight w:val="cyan"/>
        </w:rPr>
        <w:t>1</w:t>
      </w:r>
      <w:r w:rsidR="000D4E6B" w:rsidRPr="000D4E6B">
        <w:rPr>
          <w:sz w:val="16"/>
        </w:rPr>
        <w:t xml:space="preserve"> </w:t>
      </w:r>
      <w:r w:rsidRPr="000D4E6B">
        <w:rPr>
          <w:sz w:val="16"/>
        </w:rPr>
        <w:t>Another common perception of “regulation,” or at least a popular reference to regulation, equates the concept with laws that serve interest groups. 17 Economist George Stigler popularized this view, arguing that “regulation is acquired by the industry and is designed and operated primarily for its benefit.”18 Richard Posner offered a more refined version of this perception: “[R]egulation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w:t>
      </w:r>
      <w:r w:rsidR="000D4E6B" w:rsidRPr="000D4E6B">
        <w:rPr>
          <w:sz w:val="16"/>
        </w:rPr>
        <w:t xml:space="preserve"> </w:t>
      </w:r>
      <w:r w:rsidRPr="00707DBD">
        <w:rPr>
          <w:rStyle w:val="StyleUnderline"/>
        </w:rPr>
        <w:t>So what does regulation mean?</w:t>
      </w:r>
      <w:r w:rsidRPr="000D4E6B">
        <w:rPr>
          <w:sz w:val="16"/>
        </w:rPr>
        <w:t xml:space="preserve"> We return to the starting point—</w:t>
      </w:r>
      <w:r w:rsidRPr="00890FDF">
        <w:rPr>
          <w:rStyle w:val="StyleUnderline"/>
          <w:highlight w:val="cyan"/>
        </w:rPr>
        <w:t>the intuitive understanding of the word “regulation”: government intervention in the private domain or a legal rule that implements such intervention</w:t>
      </w:r>
      <w:r w:rsidRPr="000D4E6B">
        <w:rPr>
          <w:sz w:val="16"/>
          <w:highlight w:val="cyan"/>
        </w:rPr>
        <w:t>.</w:t>
      </w:r>
      <w:r w:rsidRPr="000D4E6B">
        <w:rPr>
          <w:sz w:val="16"/>
        </w:rPr>
        <w:t xml:space="preserve"> </w:t>
      </w:r>
      <w:r w:rsidRPr="00707DBD">
        <w:rPr>
          <w:rStyle w:val="StyleUnderline"/>
        </w:rPr>
        <w:t>The implementing rule is a binding legal norm created by a state organ that intends to shape the conduct of individuals and firms</w:t>
      </w:r>
      <w:r w:rsidRPr="000D4E6B">
        <w:rPr>
          <w:sz w:val="16"/>
        </w:rPr>
        <w:t xml:space="preserve">. 22 </w:t>
      </w:r>
      <w:r w:rsidRPr="00707DBD">
        <w:rPr>
          <w:rStyle w:val="StyleUnderline"/>
        </w:rPr>
        <w:t xml:space="preserve">The state organ, </w:t>
      </w:r>
      <w:r w:rsidRPr="00890FDF">
        <w:rPr>
          <w:rStyle w:val="StyleUnderline"/>
          <w:highlight w:val="cyan"/>
        </w:rPr>
        <w:t xml:space="preserve">the regulator, may be any </w:t>
      </w:r>
      <w:r w:rsidRPr="00890FDF">
        <w:rPr>
          <w:rStyle w:val="Emphasis"/>
          <w:highlight w:val="cyan"/>
        </w:rPr>
        <w:t>legislative</w:t>
      </w:r>
      <w:r w:rsidRPr="00890FDF">
        <w:rPr>
          <w:rStyle w:val="StyleUnderline"/>
          <w:highlight w:val="cyan"/>
        </w:rPr>
        <w:t xml:space="preserve">, </w:t>
      </w:r>
      <w:r w:rsidRPr="00890FDF">
        <w:rPr>
          <w:rStyle w:val="Emphasis"/>
          <w:highlight w:val="cyan"/>
        </w:rPr>
        <w:t>executive</w:t>
      </w:r>
      <w:r w:rsidRPr="00890FDF">
        <w:rPr>
          <w:rStyle w:val="StyleUnderline"/>
          <w:highlight w:val="cyan"/>
        </w:rPr>
        <w:t xml:space="preserve">, </w:t>
      </w:r>
      <w:r w:rsidRPr="00890FDF">
        <w:rPr>
          <w:rStyle w:val="Emphasis"/>
          <w:highlight w:val="cyan"/>
        </w:rPr>
        <w:t>administrative</w:t>
      </w:r>
      <w:r w:rsidRPr="00890FDF">
        <w:rPr>
          <w:rStyle w:val="StyleUnderline"/>
          <w:highlight w:val="cyan"/>
        </w:rPr>
        <w:t xml:space="preserve">, or </w:t>
      </w:r>
      <w:r w:rsidRPr="00890FDF">
        <w:rPr>
          <w:rStyle w:val="Emphasis"/>
          <w:highlight w:val="cyan"/>
        </w:rPr>
        <w:t>judicial body</w:t>
      </w:r>
      <w:r w:rsidRPr="00890FDF">
        <w:rPr>
          <w:rStyle w:val="StyleUnderline"/>
          <w:highlight w:val="cyan"/>
        </w:rPr>
        <w:t xml:space="preserve"> that has the legal power to create a binding legal norm</w:t>
      </w:r>
      <w:r w:rsidRPr="000D4E6B">
        <w:rPr>
          <w:sz w:val="16"/>
        </w:rPr>
        <w:t>. This general definition is broader than “restrictions,” “rules promulgated by administrative agencies,” “laws that serve interest groups,” and related common perceptions of the word “regulation.”</w:t>
      </w:r>
    </w:p>
    <w:p w14:paraId="4620157C" w14:textId="09A9F84F" w:rsidR="00720123" w:rsidRDefault="00046D05" w:rsidP="00720123">
      <w:pPr>
        <w:pStyle w:val="Heading3"/>
      </w:pPr>
      <w:r>
        <w:lastRenderedPageBreak/>
        <w:t>ESSA = U.S. Code 20</w:t>
      </w:r>
    </w:p>
    <w:p w14:paraId="51AB97D2" w14:textId="1DEB0D62" w:rsidR="00720123" w:rsidRDefault="00720123" w:rsidP="00720123">
      <w:pPr>
        <w:pStyle w:val="Heading4"/>
      </w:pPr>
      <w:r>
        <w:t xml:space="preserve">ESEA </w:t>
      </w:r>
      <w:r w:rsidR="00F80634">
        <w:t>has been amended multiple times—these all affected U.S. code 20</w:t>
      </w:r>
    </w:p>
    <w:p w14:paraId="3EEC23B0" w14:textId="77777777" w:rsidR="00720123" w:rsidRPr="00E36E2C" w:rsidRDefault="00720123" w:rsidP="00720123">
      <w:r w:rsidRPr="0015734F">
        <w:rPr>
          <w:rStyle w:val="Style13ptBold"/>
        </w:rPr>
        <w:t>VCU  14</w:t>
      </w:r>
      <w:r>
        <w:t xml:space="preserve"> (</w:t>
      </w:r>
      <w:r w:rsidRPr="0015734F">
        <w:t xml:space="preserve"> Virginia C</w:t>
      </w:r>
      <w:r>
        <w:t>ommonwealth University library “</w:t>
      </w:r>
      <w:r w:rsidRPr="0015734F">
        <w:t>Elementary and Secondary Education Act of 1965</w:t>
      </w:r>
      <w:r>
        <w:t>” The Social Welfare Project</w:t>
      </w:r>
      <w:hyperlink r:id="rId24" w:history="1">
        <w:r w:rsidRPr="0082638E">
          <w:rPr>
            <w:rStyle w:val="Hyperlink"/>
          </w:rPr>
          <w:t>http://socialwelfare.library.vcu.edu/programs/education/elementary-and-secondary-education-act-of-1965/</w:t>
        </w:r>
      </w:hyperlink>
      <w:r>
        <w:t>, accessed 7/12/17)</w:t>
      </w:r>
    </w:p>
    <w:p w14:paraId="0421ECF6" w14:textId="77777777" w:rsidR="00720123" w:rsidRDefault="00720123" w:rsidP="00720123">
      <w:pPr>
        <w:rPr>
          <w:sz w:val="16"/>
        </w:rPr>
      </w:pPr>
      <w:r w:rsidRPr="00B45380">
        <w:rPr>
          <w:rStyle w:val="StyleUnderline"/>
          <w:highlight w:val="cyan"/>
        </w:rPr>
        <w:t>The</w:t>
      </w:r>
      <w:r w:rsidRPr="00742636">
        <w:rPr>
          <w:rStyle w:val="StyleUnderline"/>
        </w:rPr>
        <w:t xml:space="preserve"> Elementary and Secondary Education Act (</w:t>
      </w:r>
      <w:r w:rsidRPr="00B45380">
        <w:rPr>
          <w:rStyle w:val="StyleUnderline"/>
          <w:highlight w:val="cyan"/>
        </w:rPr>
        <w:t>ESEA</w:t>
      </w:r>
      <w:r w:rsidRPr="00742636">
        <w:rPr>
          <w:rStyle w:val="StyleUnderline"/>
        </w:rPr>
        <w:t xml:space="preserve">) was a cornerstone of President Lyndon B. Johnson’s “War on Poverty” </w:t>
      </w:r>
      <w:r w:rsidRPr="00742636">
        <w:rPr>
          <w:sz w:val="16"/>
        </w:rPr>
        <w:t xml:space="preserve">(McLaughlin, 1975). This law brought education into the forefront of the national assault on poverty and represented a landmark commitment to equal access to quality education (Jeffrey, 1978). </w:t>
      </w:r>
      <w:r w:rsidRPr="00742636">
        <w:rPr>
          <w:rStyle w:val="StyleUnderline"/>
        </w:rPr>
        <w:t xml:space="preserve">ESEA </w:t>
      </w:r>
      <w:r w:rsidRPr="00B45380">
        <w:rPr>
          <w:rStyle w:val="StyleUnderline"/>
        </w:rPr>
        <w:t xml:space="preserve">is an extensive statute that </w:t>
      </w:r>
      <w:r w:rsidRPr="00B45380">
        <w:rPr>
          <w:rStyle w:val="StyleUnderline"/>
          <w:highlight w:val="cyan"/>
        </w:rPr>
        <w:t>funds primary and secondary education</w:t>
      </w:r>
      <w:r w:rsidRPr="00742636">
        <w:rPr>
          <w:rStyle w:val="StyleUnderline"/>
        </w:rPr>
        <w:t>, emphasizing high standards and accountability</w:t>
      </w:r>
      <w:r w:rsidRPr="00742636">
        <w:rPr>
          <w:sz w:val="16"/>
        </w:rPr>
        <w:t xml:space="preserve">. As mandated in the act, funds are authorized for professional development, instructional materials, resources to support educational programs, and the promotion of parental involvement. The act was signed into law on April 9, 1965 and its appropriations were to be carried out for five fiscal </w:t>
      </w:r>
      <w:r w:rsidRPr="00B45380">
        <w:rPr>
          <w:sz w:val="16"/>
          <w:highlight w:val="cyan"/>
        </w:rPr>
        <w:t xml:space="preserve">years. </w:t>
      </w:r>
      <w:r w:rsidRPr="00B45380">
        <w:rPr>
          <w:rStyle w:val="StyleUnderline"/>
          <w:highlight w:val="cyan"/>
        </w:rPr>
        <w:t>The government has reauthorized the act every five years since its enactment</w:t>
      </w:r>
      <w:r w:rsidRPr="00742636">
        <w:rPr>
          <w:rStyle w:val="StyleUnderline"/>
        </w:rPr>
        <w:t xml:space="preserve">. In the course of these reauthorizations, </w:t>
      </w:r>
      <w:r w:rsidRPr="00B45380">
        <w:rPr>
          <w:rStyle w:val="StyleUnderline"/>
          <w:highlight w:val="cyan"/>
        </w:rPr>
        <w:t>a variety of revisions and amendments have been introduced</w:t>
      </w:r>
      <w:r w:rsidRPr="00742636">
        <w:rPr>
          <w:rStyle w:val="StyleUnderline"/>
        </w:rPr>
        <w:t>.</w:t>
      </w:r>
      <w:r w:rsidRPr="00742636">
        <w:rPr>
          <w:sz w:val="16"/>
        </w:rPr>
        <w:t xml:space="preserve"> The various subdivisions of the ESEA are designated as titles, followed by a Roman numeral designation. 1965 – 1968 Title I, a provision of the Elementary and Secondary Education Act, is a program created by the United States Department of Education to distribute funding to schools and school districts with a high percentage of students from low-income families. Title I has received the most attention from policy and lawmakers, as it accounts for 5/6ths of the total funds authorized by the ESEA. In its original conception, Title I was designed to close the skill gap in reading, writing, and mathematics between children from low-income households who attend urban or rural school systems and children from the middle-class who attend suburban school systems (Jeffrey, 1978). Title II supported school libraries and textbook acquisition for both private and public schools, and it funded preschool programs. Title III, cited as the Adult Education Act of 1966, stated that supplementary educational centers and services would receive funding for additional support services to bolster school attendance. In addition, Title III mandated educational programming even when school was not in session, and it provided for special education and related services in isolated or rural areas. An amendment to the act in 1968 provided the basis for The Bilingual Education Act and the Education of the Handicapped Act. Title IV allocated $100 million over a five year period to fund educational research and training, and Title V supplemented grants created under Public Law 874 to state departments. Lastly, Title VI provided definitions and limitations related to the law (Jeffrey, 1978). The first five years of the the ESEA demonstrated some inherent issues regarding money, religion, race, and federal-state-local relations within the law, as predicted by the opponents of federal aid. The original hope was that, once schools received money, the school systems would reform and reach out to those children neglected the system for so long. Rather, national priorities shifted, pressure groups splintered, and the political climate changed. While Title I’s gains were modest, hardly living up to the rhetorical claims made during the War on Poverty, they still held value, calling to question what was the best way to get results for the nation’s poor and undereducated (Jeffrey, 1978). 1969 – </w:t>
      </w:r>
      <w:r w:rsidRPr="00742636">
        <w:rPr>
          <w:rStyle w:val="StyleUnderline"/>
        </w:rPr>
        <w:t xml:space="preserve">2015 A strong critic of the ESEA, President Richard </w:t>
      </w:r>
      <w:r w:rsidRPr="00B45380">
        <w:rPr>
          <w:rStyle w:val="StyleUnderline"/>
          <w:highlight w:val="cyan"/>
        </w:rPr>
        <w:t>Nixon signed the 1969 ESEA amendments</w:t>
      </w:r>
      <w:r w:rsidRPr="00742636">
        <w:rPr>
          <w:rStyle w:val="StyleUnderline"/>
        </w:rPr>
        <w:t>, which included Title II funding for programs for refugee children and children residing in low–rent public housing</w:t>
      </w:r>
      <w:r w:rsidRPr="00742636">
        <w:rPr>
          <w:sz w:val="16"/>
        </w:rPr>
        <w:t>. Title VI was dedicated to the education of individuals with disabilities, and Title VII bolstered the Vocational Education Act of 1963. Title VIII provided a definition of gifted and talented and established the Teacher Corps (Jeffrey, 1978; Zascavage, 2010). In 1972, the Educational Amendments of 1972 (Public Law No. 92</w:t>
      </w:r>
      <w:r w:rsidRPr="00742636">
        <w:rPr>
          <w:rFonts w:ascii="MS Mincho" w:eastAsia="MS Mincho" w:hAnsi="MS Mincho" w:cs="MS Mincho"/>
          <w:sz w:val="16"/>
        </w:rPr>
        <w:t>‑</w:t>
      </w:r>
      <w:r w:rsidRPr="00742636">
        <w:rPr>
          <w:sz w:val="16"/>
        </w:rPr>
        <w:t xml:space="preserve">318, 86 Stat. 235) was enacted by Congress as an amendment to the Higher Education Act of 1965, the Vocational Education Act of 1963, the General Education Provisions Act, and the Elementary and Secondary Education Act of 1965. Title IX, as this act is commonly known, is a comprehensive federal law that protects individuals from sex-based discrimination in schools or other federally funded programs. </w:t>
      </w:r>
      <w:r w:rsidRPr="00742636">
        <w:rPr>
          <w:rStyle w:val="StyleUnderline"/>
        </w:rPr>
        <w:t>During the Reagan Administration, Congress passed the Education Consolidation and Improvement Act (ECIA) in 1981 to reduce federal regulations of Title I.</w:t>
      </w:r>
      <w:r w:rsidRPr="00742636">
        <w:rPr>
          <w:sz w:val="16"/>
        </w:rPr>
        <w:t xml:space="preserve"> This reflected the administration’s stance that money should be in the hands of states and local jurisdictions rather than at a federal level. Despite these changes outlined by the ECIA and the new designation of Title I as Chapter I, little was done to implement it and traditional Title I practices continued (Zascavage, 2010). In addition, Reagan’s amendments emphasized bilingual education programming, which was exemplified in Title II. Title VI, The Emergency Immigrant Education Act of 1984, provided financial assistance to states to meet the needs of English language instruction and other bilingual services. Title IV incorporated the Woman’s Educational Equity Amendments of 1984. Title V included the Indian Education Amendments of 1984 (Zascavage, 2010). Soon, the conversation around Title I shifted from financial regulations to student achievement. In 1988, the Hawkins-Stafford Elementary and Secondary School Improvement Act refocused Title I on cultivating school improvement and excellence programs. The additions called for synchrony between Chapter I and classroom instruction, a </w:t>
      </w:r>
      <w:r w:rsidRPr="00742636">
        <w:rPr>
          <w:sz w:val="16"/>
        </w:rPr>
        <w:lastRenderedPageBreak/>
        <w:t xml:space="preserve">raise in the achievement standard for low-income students by emphasizing advanced skills rather than basic ones, and increased parental involvement. It also had two new provisions: program improvement and schoolwide projects. Program improvements were modifications that would occur when students who received funding were not improving. The school wide projects altered the requirement that local funds had to match school wide program funding by Title I, allowing a larger number of high-need schools to implement school wide programming. The 1993 National Assessment of Title I noted shortcomings in the Title’s 1980s alterations. </w:t>
      </w:r>
      <w:r w:rsidRPr="00742636">
        <w:rPr>
          <w:rStyle w:val="StyleUnderline"/>
        </w:rPr>
        <w:t xml:space="preserve">These catalyzed the 1994 Improving America’s Schools Act </w:t>
      </w:r>
      <w:r w:rsidRPr="00B45380">
        <w:rPr>
          <w:rStyle w:val="StyleUnderline"/>
          <w:highlight w:val="cyan"/>
        </w:rPr>
        <w:t>(IASA),</w:t>
      </w:r>
      <w:r w:rsidRPr="00742636">
        <w:rPr>
          <w:rStyle w:val="StyleUnderline"/>
        </w:rPr>
        <w:t xml:space="preserve"> which </w:t>
      </w:r>
      <w:r w:rsidRPr="00B45380">
        <w:rPr>
          <w:rStyle w:val="StyleUnderline"/>
          <w:highlight w:val="cyan"/>
        </w:rPr>
        <w:t>significantly revised the original ESEA</w:t>
      </w:r>
      <w:r w:rsidRPr="00742636">
        <w:rPr>
          <w:rStyle w:val="StyleUnderline"/>
        </w:rPr>
        <w:t>. The IASA attempted to coordinate federal resources and policies with the preexisting efforts at the state and local levels to improve instruction for all students. This reform made three major changes to Title I.</w:t>
      </w:r>
      <w:r w:rsidRPr="00742636">
        <w:rPr>
          <w:sz w:val="16"/>
        </w:rPr>
        <w:t xml:space="preserve"> It added math and reading/language arts standards to be used to assess student progress and provide accountability. It reduced the threshold for schools to implement schoolwide programs from 75 percent poverty to 50 percent and gave schools a longer reign to use federal funding from multiple programs to dispense funds at a school wide level. Lastly, the IASA gave more local control overall so that federal officials and states could waive federal requirements that interfered with school improvements. united_states_department_of_education_blue_ribbon_school_logo No Child Left Behind</w:t>
      </w:r>
      <w:r w:rsidRPr="00742636">
        <w:rPr>
          <w:rStyle w:val="StyleUnderline"/>
        </w:rPr>
        <w:t xml:space="preserve"> </w:t>
      </w:r>
      <w:r w:rsidRPr="00B45380">
        <w:rPr>
          <w:rStyle w:val="StyleUnderline"/>
          <w:highlight w:val="cyan"/>
        </w:rPr>
        <w:t>The 2001 reauthorization of ESEA</w:t>
      </w:r>
      <w:r w:rsidRPr="00742636">
        <w:rPr>
          <w:rStyle w:val="StyleUnderline"/>
        </w:rPr>
        <w:t xml:space="preserve"> under President George W. Bush </w:t>
      </w:r>
      <w:r w:rsidRPr="00B45380">
        <w:rPr>
          <w:rStyle w:val="StyleUnderline"/>
          <w:highlight w:val="cyan"/>
        </w:rPr>
        <w:t>was known as</w:t>
      </w:r>
      <w:r w:rsidRPr="00742636">
        <w:rPr>
          <w:rStyle w:val="StyleUnderline"/>
        </w:rPr>
        <w:t xml:space="preserve"> the </w:t>
      </w:r>
      <w:r w:rsidRPr="00B45380">
        <w:rPr>
          <w:rStyle w:val="StyleUnderline"/>
          <w:highlight w:val="cyan"/>
        </w:rPr>
        <w:t>N</w:t>
      </w:r>
      <w:r w:rsidRPr="00742636">
        <w:rPr>
          <w:rStyle w:val="StyleUnderline"/>
        </w:rPr>
        <w:t xml:space="preserve">o </w:t>
      </w:r>
      <w:r w:rsidRPr="00B45380">
        <w:rPr>
          <w:rStyle w:val="StyleUnderline"/>
          <w:highlight w:val="cyan"/>
        </w:rPr>
        <w:t>C</w:t>
      </w:r>
      <w:r w:rsidRPr="00742636">
        <w:rPr>
          <w:rStyle w:val="StyleUnderline"/>
        </w:rPr>
        <w:t xml:space="preserve">hild </w:t>
      </w:r>
      <w:r w:rsidRPr="00B45380">
        <w:rPr>
          <w:rStyle w:val="StyleUnderline"/>
          <w:highlight w:val="cyan"/>
        </w:rPr>
        <w:t>L</w:t>
      </w:r>
      <w:r w:rsidRPr="00742636">
        <w:rPr>
          <w:rStyle w:val="StyleUnderline"/>
        </w:rPr>
        <w:t xml:space="preserve">eft </w:t>
      </w:r>
      <w:r w:rsidRPr="00B45380">
        <w:rPr>
          <w:rStyle w:val="StyleUnderline"/>
          <w:highlight w:val="cyan"/>
        </w:rPr>
        <w:t>B</w:t>
      </w:r>
      <w:r w:rsidRPr="00742636">
        <w:rPr>
          <w:rStyle w:val="StyleUnderline"/>
        </w:rPr>
        <w:t>ehind Act</w:t>
      </w:r>
      <w:r w:rsidRPr="00742636">
        <w:rPr>
          <w:sz w:val="16"/>
        </w:rPr>
        <w:t xml:space="preserve">. This reauthorization required increased accountability from schools both from the teachers and from the students. Yearly standardized tests measured how schools were performing against the achievement bars set by Title I. Schools were also responsible for publishing annual report cards that detailed their student achievement data and demographics. Schools were now held accountable not only by punitive measures that would be taken if schools fail to meet Adequate Yearly Progress (AYP), but also corrective actions were taken if states did not have an assessment system approved by Title I. Under NCLB, schools were also required to plan for restructuring if they failed to make AYP for three years after being identified for improvement. More schools took corrective action under NCLB than under IASA. NCLB also required teachers to be highly qualified if hired using Title I funding. By promoting accountability for the achievement of all students, NCLB played an important role in protecting the civil rights of the country’s at-risk students (U.S. Department of Education, n.d.). Additionally, the 2001 version of NCLB allowed military recruiters access to 11th and 12th grade students’ names, addresses, and telephone listings when requested (U.S. Department of Education, 2014). While NCLB helped in closing achievement gaps and mandating transparency, it also had several problematic results. The law created incentives for states to lower their standards, emphasized punishing failure over rewarding success, focused on scores instead of growth and progress, and prescribed a pass-fail, one-size-fits-all series of interventions for schools that miss their state-established goals (U.S. Department of Education, n.d.). </w:t>
      </w:r>
      <w:r w:rsidRPr="00B45380">
        <w:rPr>
          <w:rStyle w:val="StyleUnderline"/>
          <w:highlight w:val="cyan"/>
        </w:rPr>
        <w:t>ESEA was reauthorized</w:t>
      </w:r>
      <w:r w:rsidRPr="00742636">
        <w:rPr>
          <w:rStyle w:val="StyleUnderline"/>
        </w:rPr>
        <w:t xml:space="preserve"> on December 10, 2015 as the </w:t>
      </w:r>
      <w:r w:rsidRPr="00B45380">
        <w:rPr>
          <w:rStyle w:val="StyleUnderline"/>
          <w:highlight w:val="cyan"/>
        </w:rPr>
        <w:t>E</w:t>
      </w:r>
      <w:r w:rsidRPr="00742636">
        <w:rPr>
          <w:rStyle w:val="StyleUnderline"/>
        </w:rPr>
        <w:t xml:space="preserve">very </w:t>
      </w:r>
      <w:r w:rsidRPr="00B45380">
        <w:rPr>
          <w:rStyle w:val="StyleUnderline"/>
          <w:highlight w:val="cyan"/>
        </w:rPr>
        <w:t>S</w:t>
      </w:r>
      <w:r w:rsidRPr="00742636">
        <w:rPr>
          <w:rStyle w:val="StyleUnderline"/>
        </w:rPr>
        <w:t xml:space="preserve">tudent </w:t>
      </w:r>
      <w:r w:rsidRPr="00B45380">
        <w:rPr>
          <w:rStyle w:val="StyleUnderline"/>
          <w:highlight w:val="cyan"/>
        </w:rPr>
        <w:t>S</w:t>
      </w:r>
      <w:r w:rsidRPr="00742636">
        <w:rPr>
          <w:rStyle w:val="StyleUnderline"/>
        </w:rPr>
        <w:t xml:space="preserve">ucceeds </w:t>
      </w:r>
      <w:r w:rsidRPr="00B45380">
        <w:rPr>
          <w:rStyle w:val="StyleUnderline"/>
          <w:highlight w:val="cyan"/>
        </w:rPr>
        <w:t>A</w:t>
      </w:r>
      <w:r w:rsidRPr="00742636">
        <w:rPr>
          <w:rStyle w:val="StyleUnderline"/>
        </w:rPr>
        <w:t>ct (ESSA) under President Barack Obama</w:t>
      </w:r>
      <w:r w:rsidRPr="00742636">
        <w:rPr>
          <w:sz w:val="16"/>
        </w:rPr>
        <w:t>. Under Obama, the law offered flexibility to states from from some of the law’s most cumbersome provisions. In order to qualify for this flexibility, states had to demonstrate that they adopted college and career-ready standards and assessments, implemented school accountability systems that focused on the lowest-performing schools and those with the largest achievement gaps, and ensured that districts were implementing teacher and principal evaluation and support systems (U.S. Department of Education, n.d.).</w:t>
      </w:r>
    </w:p>
    <w:p w14:paraId="44964AC7" w14:textId="77777777" w:rsidR="00720123" w:rsidRPr="00720123" w:rsidRDefault="00720123" w:rsidP="00720123"/>
    <w:sectPr w:rsidR="00720123" w:rsidRPr="0072012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明朝">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panose1 w:val="020B0609070205080204"/>
    <w:charset w:val="80"/>
    <w:family w:val="auto"/>
    <w:pitch w:val="variable"/>
    <w:sig w:usb0="E00002FF" w:usb1="6AC7FDFB" w:usb2="08000012" w:usb3="00000000" w:csb0="0002009F"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5B551FF"/>
    <w:multiLevelType w:val="hybridMultilevel"/>
    <w:tmpl w:val="EB58393E"/>
    <w:lvl w:ilvl="0" w:tplc="F172374C">
      <w:start w:val="3"/>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A41BC1"/>
    <w:multiLevelType w:val="hybridMultilevel"/>
    <w:tmpl w:val="B7BAD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7476492"/>
    <w:multiLevelType w:val="hybridMultilevel"/>
    <w:tmpl w:val="30BC0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323C8"/>
    <w:rsid w:val="000029E3"/>
    <w:rsid w:val="000029E8"/>
    <w:rsid w:val="00004225"/>
    <w:rsid w:val="000066CA"/>
    <w:rsid w:val="00007264"/>
    <w:rsid w:val="000076A9"/>
    <w:rsid w:val="00014FAD"/>
    <w:rsid w:val="0001524B"/>
    <w:rsid w:val="00015D2A"/>
    <w:rsid w:val="000235E7"/>
    <w:rsid w:val="0002490B"/>
    <w:rsid w:val="00026465"/>
    <w:rsid w:val="00030204"/>
    <w:rsid w:val="000312A0"/>
    <w:rsid w:val="000319AF"/>
    <w:rsid w:val="0003396C"/>
    <w:rsid w:val="00035337"/>
    <w:rsid w:val="00045B7E"/>
    <w:rsid w:val="00046D05"/>
    <w:rsid w:val="00052FB1"/>
    <w:rsid w:val="00054276"/>
    <w:rsid w:val="000547B1"/>
    <w:rsid w:val="00054D4D"/>
    <w:rsid w:val="0006091E"/>
    <w:rsid w:val="000638C1"/>
    <w:rsid w:val="00065FEE"/>
    <w:rsid w:val="00066E3C"/>
    <w:rsid w:val="00072718"/>
    <w:rsid w:val="0007381E"/>
    <w:rsid w:val="00076094"/>
    <w:rsid w:val="0008785F"/>
    <w:rsid w:val="00090CBE"/>
    <w:rsid w:val="00092306"/>
    <w:rsid w:val="00094DEC"/>
    <w:rsid w:val="000A2D8A"/>
    <w:rsid w:val="000C117E"/>
    <w:rsid w:val="000D26A6"/>
    <w:rsid w:val="000D2B90"/>
    <w:rsid w:val="000D4587"/>
    <w:rsid w:val="000D4E6B"/>
    <w:rsid w:val="000D6ED8"/>
    <w:rsid w:val="000D717B"/>
    <w:rsid w:val="000F19F2"/>
    <w:rsid w:val="00100B28"/>
    <w:rsid w:val="001153A1"/>
    <w:rsid w:val="00117316"/>
    <w:rsid w:val="001209B4"/>
    <w:rsid w:val="0015734F"/>
    <w:rsid w:val="00174CC3"/>
    <w:rsid w:val="001761FC"/>
    <w:rsid w:val="00182655"/>
    <w:rsid w:val="001840F2"/>
    <w:rsid w:val="00185134"/>
    <w:rsid w:val="001856C6"/>
    <w:rsid w:val="0019038E"/>
    <w:rsid w:val="00191B5F"/>
    <w:rsid w:val="00192487"/>
    <w:rsid w:val="00193416"/>
    <w:rsid w:val="00195073"/>
    <w:rsid w:val="0019668D"/>
    <w:rsid w:val="001A25FD"/>
    <w:rsid w:val="001A5371"/>
    <w:rsid w:val="001A72C7"/>
    <w:rsid w:val="001B5A21"/>
    <w:rsid w:val="001B73E3"/>
    <w:rsid w:val="001C316D"/>
    <w:rsid w:val="001D1A0D"/>
    <w:rsid w:val="001D3167"/>
    <w:rsid w:val="001D36BF"/>
    <w:rsid w:val="001D42BF"/>
    <w:rsid w:val="001D4C28"/>
    <w:rsid w:val="001E0B1F"/>
    <w:rsid w:val="001E0C0F"/>
    <w:rsid w:val="001E1E0B"/>
    <w:rsid w:val="001E405E"/>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1579"/>
    <w:rsid w:val="00263F66"/>
    <w:rsid w:val="00267EBB"/>
    <w:rsid w:val="0027023B"/>
    <w:rsid w:val="00272F3F"/>
    <w:rsid w:val="00274EDB"/>
    <w:rsid w:val="0027729E"/>
    <w:rsid w:val="002843B2"/>
    <w:rsid w:val="00284ED6"/>
    <w:rsid w:val="00290C5A"/>
    <w:rsid w:val="00290C92"/>
    <w:rsid w:val="0029647A"/>
    <w:rsid w:val="00296504"/>
    <w:rsid w:val="002B5511"/>
    <w:rsid w:val="002B7ACF"/>
    <w:rsid w:val="002C103B"/>
    <w:rsid w:val="002C4EF2"/>
    <w:rsid w:val="002E0643"/>
    <w:rsid w:val="002E392E"/>
    <w:rsid w:val="002E6BBC"/>
    <w:rsid w:val="002F1BA9"/>
    <w:rsid w:val="002F6E74"/>
    <w:rsid w:val="00300F97"/>
    <w:rsid w:val="00302B6B"/>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2F13"/>
    <w:rsid w:val="00383071"/>
    <w:rsid w:val="00383B19"/>
    <w:rsid w:val="00384CBC"/>
    <w:rsid w:val="003933F9"/>
    <w:rsid w:val="00395864"/>
    <w:rsid w:val="00395C0C"/>
    <w:rsid w:val="00396557"/>
    <w:rsid w:val="00397316"/>
    <w:rsid w:val="003A248F"/>
    <w:rsid w:val="003A4D9C"/>
    <w:rsid w:val="003B1668"/>
    <w:rsid w:val="003B46EE"/>
    <w:rsid w:val="003B6B7B"/>
    <w:rsid w:val="003C5F4C"/>
    <w:rsid w:val="003D5EA8"/>
    <w:rsid w:val="003D7B28"/>
    <w:rsid w:val="003E305E"/>
    <w:rsid w:val="003E34DB"/>
    <w:rsid w:val="003E4C41"/>
    <w:rsid w:val="003E5302"/>
    <w:rsid w:val="003E5BF1"/>
    <w:rsid w:val="003E637F"/>
    <w:rsid w:val="003F2452"/>
    <w:rsid w:val="003F28D5"/>
    <w:rsid w:val="003F41EA"/>
    <w:rsid w:val="003F7DF0"/>
    <w:rsid w:val="00400160"/>
    <w:rsid w:val="004039AF"/>
    <w:rsid w:val="00407AFF"/>
    <w:rsid w:val="0041155D"/>
    <w:rsid w:val="00412333"/>
    <w:rsid w:val="004170BF"/>
    <w:rsid w:val="004270E3"/>
    <w:rsid w:val="004348DC"/>
    <w:rsid w:val="00434921"/>
    <w:rsid w:val="00440699"/>
    <w:rsid w:val="00442018"/>
    <w:rsid w:val="00446567"/>
    <w:rsid w:val="00447B10"/>
    <w:rsid w:val="00452EE4"/>
    <w:rsid w:val="00452F0B"/>
    <w:rsid w:val="004536D6"/>
    <w:rsid w:val="00457224"/>
    <w:rsid w:val="00457AEC"/>
    <w:rsid w:val="00474103"/>
    <w:rsid w:val="0047482C"/>
    <w:rsid w:val="00475436"/>
    <w:rsid w:val="0048047E"/>
    <w:rsid w:val="00482AF9"/>
    <w:rsid w:val="00485A5D"/>
    <w:rsid w:val="00496BB2"/>
    <w:rsid w:val="004975C7"/>
    <w:rsid w:val="004B37B4"/>
    <w:rsid w:val="004B72B4"/>
    <w:rsid w:val="004C0314"/>
    <w:rsid w:val="004C0D3D"/>
    <w:rsid w:val="004C213E"/>
    <w:rsid w:val="004C376C"/>
    <w:rsid w:val="004C657F"/>
    <w:rsid w:val="004D17D8"/>
    <w:rsid w:val="004D52D8"/>
    <w:rsid w:val="004E355B"/>
    <w:rsid w:val="004F636E"/>
    <w:rsid w:val="005028E5"/>
    <w:rsid w:val="00503735"/>
    <w:rsid w:val="005122F8"/>
    <w:rsid w:val="00516A88"/>
    <w:rsid w:val="00516CC3"/>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0A"/>
    <w:rsid w:val="005B6EE8"/>
    <w:rsid w:val="005B70E1"/>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5983"/>
    <w:rsid w:val="00617030"/>
    <w:rsid w:val="00621301"/>
    <w:rsid w:val="00621492"/>
    <w:rsid w:val="0062173F"/>
    <w:rsid w:val="006235FB"/>
    <w:rsid w:val="00626A15"/>
    <w:rsid w:val="00634B9B"/>
    <w:rsid w:val="006379E9"/>
    <w:rsid w:val="006438CB"/>
    <w:rsid w:val="006529B9"/>
    <w:rsid w:val="00654695"/>
    <w:rsid w:val="0065500A"/>
    <w:rsid w:val="00655217"/>
    <w:rsid w:val="0065727C"/>
    <w:rsid w:val="00665161"/>
    <w:rsid w:val="00674A78"/>
    <w:rsid w:val="00685E4B"/>
    <w:rsid w:val="00696A16"/>
    <w:rsid w:val="006A4840"/>
    <w:rsid w:val="006A52A0"/>
    <w:rsid w:val="006A7E1D"/>
    <w:rsid w:val="006C27CF"/>
    <w:rsid w:val="006C3A56"/>
    <w:rsid w:val="006D13F4"/>
    <w:rsid w:val="006D6AED"/>
    <w:rsid w:val="006E6D0B"/>
    <w:rsid w:val="006F126E"/>
    <w:rsid w:val="006F32C9"/>
    <w:rsid w:val="006F3834"/>
    <w:rsid w:val="006F5693"/>
    <w:rsid w:val="006F5D4C"/>
    <w:rsid w:val="00707C5B"/>
    <w:rsid w:val="00717B01"/>
    <w:rsid w:val="00720123"/>
    <w:rsid w:val="007227D9"/>
    <w:rsid w:val="0072319B"/>
    <w:rsid w:val="0072491F"/>
    <w:rsid w:val="00725598"/>
    <w:rsid w:val="007374A1"/>
    <w:rsid w:val="007379C6"/>
    <w:rsid w:val="00742636"/>
    <w:rsid w:val="00752712"/>
    <w:rsid w:val="00753A84"/>
    <w:rsid w:val="007611F5"/>
    <w:rsid w:val="007619E4"/>
    <w:rsid w:val="00761E75"/>
    <w:rsid w:val="0076495E"/>
    <w:rsid w:val="00765FC8"/>
    <w:rsid w:val="00775694"/>
    <w:rsid w:val="00793F46"/>
    <w:rsid w:val="007A1325"/>
    <w:rsid w:val="007A1A18"/>
    <w:rsid w:val="007A3BAF"/>
    <w:rsid w:val="007B3EEF"/>
    <w:rsid w:val="007B53D8"/>
    <w:rsid w:val="007C22C5"/>
    <w:rsid w:val="007C3AB1"/>
    <w:rsid w:val="007C57E1"/>
    <w:rsid w:val="007C5811"/>
    <w:rsid w:val="007D2DF5"/>
    <w:rsid w:val="007D451A"/>
    <w:rsid w:val="007D5E3E"/>
    <w:rsid w:val="007D7596"/>
    <w:rsid w:val="007E1224"/>
    <w:rsid w:val="007E242C"/>
    <w:rsid w:val="007E6631"/>
    <w:rsid w:val="00800AD6"/>
    <w:rsid w:val="00803A12"/>
    <w:rsid w:val="00805417"/>
    <w:rsid w:val="0081488B"/>
    <w:rsid w:val="00817FAD"/>
    <w:rsid w:val="0082192F"/>
    <w:rsid w:val="00822113"/>
    <w:rsid w:val="008266F9"/>
    <w:rsid w:val="008267E2"/>
    <w:rsid w:val="00826A9B"/>
    <w:rsid w:val="00834842"/>
    <w:rsid w:val="00840E7B"/>
    <w:rsid w:val="008536AF"/>
    <w:rsid w:val="00853D40"/>
    <w:rsid w:val="008564FC"/>
    <w:rsid w:val="00857233"/>
    <w:rsid w:val="00864E76"/>
    <w:rsid w:val="00872581"/>
    <w:rsid w:val="0087459D"/>
    <w:rsid w:val="0087680F"/>
    <w:rsid w:val="00876D81"/>
    <w:rsid w:val="00881D86"/>
    <w:rsid w:val="00883306"/>
    <w:rsid w:val="008904F9"/>
    <w:rsid w:val="00890E4C"/>
    <w:rsid w:val="00890E74"/>
    <w:rsid w:val="00890FDF"/>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036E"/>
    <w:rsid w:val="00901726"/>
    <w:rsid w:val="00905908"/>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3623"/>
    <w:rsid w:val="009A6464"/>
    <w:rsid w:val="009B69F5"/>
    <w:rsid w:val="009C5FF7"/>
    <w:rsid w:val="009C6292"/>
    <w:rsid w:val="009D15DB"/>
    <w:rsid w:val="009D3133"/>
    <w:rsid w:val="009E160D"/>
    <w:rsid w:val="009F1CBB"/>
    <w:rsid w:val="009F3305"/>
    <w:rsid w:val="009F54DB"/>
    <w:rsid w:val="009F6FB2"/>
    <w:rsid w:val="00A071C0"/>
    <w:rsid w:val="00A22670"/>
    <w:rsid w:val="00A24B35"/>
    <w:rsid w:val="00A271BA"/>
    <w:rsid w:val="00A27F86"/>
    <w:rsid w:val="00A431C6"/>
    <w:rsid w:val="00A4381F"/>
    <w:rsid w:val="00A535D7"/>
    <w:rsid w:val="00A54315"/>
    <w:rsid w:val="00A60FBC"/>
    <w:rsid w:val="00A65C0B"/>
    <w:rsid w:val="00A776BA"/>
    <w:rsid w:val="00A81FD2"/>
    <w:rsid w:val="00A8441A"/>
    <w:rsid w:val="00A8674A"/>
    <w:rsid w:val="00A96E24"/>
    <w:rsid w:val="00AA5D6F"/>
    <w:rsid w:val="00AA6F6E"/>
    <w:rsid w:val="00AB122B"/>
    <w:rsid w:val="00AB21B0"/>
    <w:rsid w:val="00AB48D3"/>
    <w:rsid w:val="00AE0243"/>
    <w:rsid w:val="00AE1BAD"/>
    <w:rsid w:val="00AE2124"/>
    <w:rsid w:val="00AE24BC"/>
    <w:rsid w:val="00AE3E3F"/>
    <w:rsid w:val="00AF1161"/>
    <w:rsid w:val="00AF2516"/>
    <w:rsid w:val="00AF4760"/>
    <w:rsid w:val="00AF55D4"/>
    <w:rsid w:val="00B0175C"/>
    <w:rsid w:val="00B0505F"/>
    <w:rsid w:val="00B05C2D"/>
    <w:rsid w:val="00B12933"/>
    <w:rsid w:val="00B12B88"/>
    <w:rsid w:val="00B137E0"/>
    <w:rsid w:val="00B13BC8"/>
    <w:rsid w:val="00B22515"/>
    <w:rsid w:val="00B24662"/>
    <w:rsid w:val="00B323C8"/>
    <w:rsid w:val="00B3569C"/>
    <w:rsid w:val="00B37AA5"/>
    <w:rsid w:val="00B43676"/>
    <w:rsid w:val="00B45380"/>
    <w:rsid w:val="00B467F6"/>
    <w:rsid w:val="00B5602D"/>
    <w:rsid w:val="00B60125"/>
    <w:rsid w:val="00B6656B"/>
    <w:rsid w:val="00B71625"/>
    <w:rsid w:val="00B75C54"/>
    <w:rsid w:val="00B8222C"/>
    <w:rsid w:val="00B85230"/>
    <w:rsid w:val="00B8710E"/>
    <w:rsid w:val="00B92A93"/>
    <w:rsid w:val="00BA17A8"/>
    <w:rsid w:val="00BA3C33"/>
    <w:rsid w:val="00BB0878"/>
    <w:rsid w:val="00BB1879"/>
    <w:rsid w:val="00BC0531"/>
    <w:rsid w:val="00BC0ABE"/>
    <w:rsid w:val="00BC30DB"/>
    <w:rsid w:val="00BC64FF"/>
    <w:rsid w:val="00BC7C37"/>
    <w:rsid w:val="00BD2244"/>
    <w:rsid w:val="00BE4ED9"/>
    <w:rsid w:val="00BE6472"/>
    <w:rsid w:val="00BF29B8"/>
    <w:rsid w:val="00BF46EA"/>
    <w:rsid w:val="00C07769"/>
    <w:rsid w:val="00C07D05"/>
    <w:rsid w:val="00C10856"/>
    <w:rsid w:val="00C203FA"/>
    <w:rsid w:val="00C244BE"/>
    <w:rsid w:val="00C244F5"/>
    <w:rsid w:val="00C3164F"/>
    <w:rsid w:val="00C31B5E"/>
    <w:rsid w:val="00C34D3E"/>
    <w:rsid w:val="00C35B37"/>
    <w:rsid w:val="00C3747A"/>
    <w:rsid w:val="00C37A3E"/>
    <w:rsid w:val="00C37F29"/>
    <w:rsid w:val="00C50A96"/>
    <w:rsid w:val="00C56DCC"/>
    <w:rsid w:val="00C57075"/>
    <w:rsid w:val="00C65790"/>
    <w:rsid w:val="00C72AFE"/>
    <w:rsid w:val="00C81619"/>
    <w:rsid w:val="00CA013C"/>
    <w:rsid w:val="00CA6D6D"/>
    <w:rsid w:val="00CC7A4E"/>
    <w:rsid w:val="00CD1359"/>
    <w:rsid w:val="00CD4C83"/>
    <w:rsid w:val="00CE0024"/>
    <w:rsid w:val="00CE1400"/>
    <w:rsid w:val="00D01EDC"/>
    <w:rsid w:val="00D078AA"/>
    <w:rsid w:val="00D10058"/>
    <w:rsid w:val="00D11978"/>
    <w:rsid w:val="00D11CBB"/>
    <w:rsid w:val="00D13AEB"/>
    <w:rsid w:val="00D155E0"/>
    <w:rsid w:val="00D15E30"/>
    <w:rsid w:val="00D16129"/>
    <w:rsid w:val="00D25DBD"/>
    <w:rsid w:val="00D26929"/>
    <w:rsid w:val="00D30CBD"/>
    <w:rsid w:val="00D30D9E"/>
    <w:rsid w:val="00D33908"/>
    <w:rsid w:val="00D354F2"/>
    <w:rsid w:val="00D36C30"/>
    <w:rsid w:val="00D37C90"/>
    <w:rsid w:val="00D43A8C"/>
    <w:rsid w:val="00D52081"/>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6929"/>
    <w:rsid w:val="00E20D65"/>
    <w:rsid w:val="00E353A2"/>
    <w:rsid w:val="00E36881"/>
    <w:rsid w:val="00E36E2C"/>
    <w:rsid w:val="00E42039"/>
    <w:rsid w:val="00E42E4C"/>
    <w:rsid w:val="00E43693"/>
    <w:rsid w:val="00E47013"/>
    <w:rsid w:val="00E541F9"/>
    <w:rsid w:val="00E572EC"/>
    <w:rsid w:val="00E57B79"/>
    <w:rsid w:val="00E63419"/>
    <w:rsid w:val="00E64496"/>
    <w:rsid w:val="00E72115"/>
    <w:rsid w:val="00E8322E"/>
    <w:rsid w:val="00E903E0"/>
    <w:rsid w:val="00E946D5"/>
    <w:rsid w:val="00E94FAA"/>
    <w:rsid w:val="00EA1115"/>
    <w:rsid w:val="00EA39EB"/>
    <w:rsid w:val="00EA58CE"/>
    <w:rsid w:val="00EB33FF"/>
    <w:rsid w:val="00EB3D1A"/>
    <w:rsid w:val="00EC2759"/>
    <w:rsid w:val="00EC7106"/>
    <w:rsid w:val="00ED0120"/>
    <w:rsid w:val="00ED02DD"/>
    <w:rsid w:val="00ED3BBA"/>
    <w:rsid w:val="00ED4E12"/>
    <w:rsid w:val="00ED5D2D"/>
    <w:rsid w:val="00EE051B"/>
    <w:rsid w:val="00EE54B4"/>
    <w:rsid w:val="00EF1AD8"/>
    <w:rsid w:val="00EF2B5C"/>
    <w:rsid w:val="00EF7794"/>
    <w:rsid w:val="00F02046"/>
    <w:rsid w:val="00F053D8"/>
    <w:rsid w:val="00F07888"/>
    <w:rsid w:val="00F1313D"/>
    <w:rsid w:val="00F13AC7"/>
    <w:rsid w:val="00F201E7"/>
    <w:rsid w:val="00F204E0"/>
    <w:rsid w:val="00F20B16"/>
    <w:rsid w:val="00F21C79"/>
    <w:rsid w:val="00F238C9"/>
    <w:rsid w:val="00F23CA5"/>
    <w:rsid w:val="00F277AA"/>
    <w:rsid w:val="00F30310"/>
    <w:rsid w:val="00F31955"/>
    <w:rsid w:val="00F34C06"/>
    <w:rsid w:val="00F407EF"/>
    <w:rsid w:val="00F43EA3"/>
    <w:rsid w:val="00F50C55"/>
    <w:rsid w:val="00F57FFB"/>
    <w:rsid w:val="00F601E6"/>
    <w:rsid w:val="00F73954"/>
    <w:rsid w:val="00F7571F"/>
    <w:rsid w:val="00F80634"/>
    <w:rsid w:val="00F94060"/>
    <w:rsid w:val="00FA56F6"/>
    <w:rsid w:val="00FB329D"/>
    <w:rsid w:val="00FC27E3"/>
    <w:rsid w:val="00FC74C7"/>
    <w:rsid w:val="00FD451D"/>
    <w:rsid w:val="00FD5B22"/>
    <w:rsid w:val="00FE1B01"/>
    <w:rsid w:val="00FF67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ED75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1524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152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1524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1524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9"/>
    <w:unhideWhenUsed/>
    <w:qFormat/>
    <w:rsid w:val="0001524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01524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1524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1524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01524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1"/>
    <w:qFormat/>
    <w:rsid w:val="0001524B"/>
    <w:rPr>
      <w:b/>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1"/>
    <w:qFormat/>
    <w:rsid w:val="0001524B"/>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20"/>
    <w:qFormat/>
    <w:rsid w:val="0001524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1524B"/>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
    <w:basedOn w:val="DefaultParagraphFont"/>
    <w:uiPriority w:val="99"/>
    <w:unhideWhenUsed/>
    <w:rsid w:val="0001524B"/>
    <w:rPr>
      <w:color w:val="auto"/>
      <w:u w:val="none"/>
    </w:rPr>
  </w:style>
  <w:style w:type="paragraph" w:styleId="DocumentMap">
    <w:name w:val="Document Map"/>
    <w:basedOn w:val="Normal"/>
    <w:link w:val="DocumentMapChar"/>
    <w:uiPriority w:val="99"/>
    <w:semiHidden/>
    <w:unhideWhenUsed/>
    <w:rsid w:val="0001524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524B"/>
    <w:rPr>
      <w:rFonts w:ascii="Lucida Grande" w:hAnsi="Lucida Grande" w:cs="Lucida Grande"/>
    </w:rPr>
  </w:style>
  <w:style w:type="paragraph" w:customStyle="1" w:styleId="textbold">
    <w:name w:val="text bold"/>
    <w:basedOn w:val="Normal"/>
    <w:link w:val="Emphasis"/>
    <w:uiPriority w:val="20"/>
    <w:qFormat/>
    <w:rsid w:val="0090036E"/>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Emphasis1">
    <w:name w:val="Emphasis1"/>
    <w:basedOn w:val="Normal"/>
    <w:autoRedefine/>
    <w:uiPriority w:val="7"/>
    <w:qFormat/>
    <w:rsid w:val="00382F13"/>
    <w:pPr>
      <w:pBdr>
        <w:top w:val="single" w:sz="4" w:space="1" w:color="auto"/>
        <w:left w:val="single" w:sz="4" w:space="4" w:color="auto"/>
        <w:bottom w:val="single" w:sz="4" w:space="1" w:color="auto"/>
        <w:right w:val="single" w:sz="4" w:space="4" w:color="auto"/>
      </w:pBdr>
      <w:ind w:left="720"/>
      <w:jc w:val="both"/>
    </w:pPr>
    <w:rPr>
      <w:rFonts w:eastAsiaTheme="minorHAnsi" w:cs="Calibri"/>
      <w:b/>
      <w:iCs/>
      <w:szCs w:val="22"/>
      <w:u w:val="single"/>
    </w:rPr>
  </w:style>
  <w:style w:type="paragraph" w:styleId="ListParagraph">
    <w:name w:val="List Paragraph"/>
    <w:basedOn w:val="Normal"/>
    <w:uiPriority w:val="34"/>
    <w:qFormat/>
    <w:rsid w:val="00C37A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723264">
      <w:bodyDiv w:val="1"/>
      <w:marLeft w:val="0"/>
      <w:marRight w:val="0"/>
      <w:marTop w:val="0"/>
      <w:marBottom w:val="0"/>
      <w:divBdr>
        <w:top w:val="none" w:sz="0" w:space="0" w:color="auto"/>
        <w:left w:val="none" w:sz="0" w:space="0" w:color="auto"/>
        <w:bottom w:val="none" w:sz="0" w:space="0" w:color="auto"/>
        <w:right w:val="none" w:sz="0" w:space="0" w:color="auto"/>
      </w:divBdr>
    </w:div>
    <w:div w:id="786319342">
      <w:bodyDiv w:val="1"/>
      <w:marLeft w:val="0"/>
      <w:marRight w:val="0"/>
      <w:marTop w:val="0"/>
      <w:marBottom w:val="0"/>
      <w:divBdr>
        <w:top w:val="none" w:sz="0" w:space="0" w:color="auto"/>
        <w:left w:val="none" w:sz="0" w:space="0" w:color="auto"/>
        <w:bottom w:val="none" w:sz="0" w:space="0" w:color="auto"/>
        <w:right w:val="none" w:sz="0" w:space="0" w:color="auto"/>
      </w:divBdr>
    </w:div>
    <w:div w:id="1321159315">
      <w:bodyDiv w:val="1"/>
      <w:marLeft w:val="0"/>
      <w:marRight w:val="0"/>
      <w:marTop w:val="0"/>
      <w:marBottom w:val="0"/>
      <w:divBdr>
        <w:top w:val="none" w:sz="0" w:space="0" w:color="auto"/>
        <w:left w:val="none" w:sz="0" w:space="0" w:color="auto"/>
        <w:bottom w:val="none" w:sz="0" w:space="0" w:color="auto"/>
        <w:right w:val="none" w:sz="0" w:space="0" w:color="auto"/>
      </w:divBdr>
      <w:divsChild>
        <w:div w:id="2101026766">
          <w:marLeft w:val="-570"/>
          <w:marRight w:val="0"/>
          <w:marTop w:val="0"/>
          <w:marBottom w:val="0"/>
          <w:divBdr>
            <w:top w:val="none" w:sz="0" w:space="0" w:color="auto"/>
            <w:left w:val="none" w:sz="0" w:space="0" w:color="auto"/>
            <w:bottom w:val="none" w:sz="0" w:space="0" w:color="auto"/>
            <w:right w:val="none" w:sz="0" w:space="0" w:color="auto"/>
          </w:divBdr>
        </w:div>
        <w:div w:id="344789989">
          <w:marLeft w:val="0"/>
          <w:marRight w:val="0"/>
          <w:marTop w:val="0"/>
          <w:marBottom w:val="300"/>
          <w:divBdr>
            <w:top w:val="none" w:sz="0" w:space="0" w:color="auto"/>
            <w:left w:val="none" w:sz="0" w:space="0" w:color="auto"/>
            <w:bottom w:val="none" w:sz="0" w:space="0" w:color="auto"/>
            <w:right w:val="none" w:sz="0" w:space="0" w:color="auto"/>
          </w:divBdr>
          <w:divsChild>
            <w:div w:id="1030842963">
              <w:marLeft w:val="0"/>
              <w:marRight w:val="0"/>
              <w:marTop w:val="0"/>
              <w:marBottom w:val="0"/>
              <w:divBdr>
                <w:top w:val="none" w:sz="0" w:space="0" w:color="auto"/>
                <w:left w:val="none" w:sz="0" w:space="0" w:color="auto"/>
                <w:bottom w:val="none" w:sz="0" w:space="0" w:color="auto"/>
                <w:right w:val="none" w:sz="0" w:space="0" w:color="auto"/>
              </w:divBdr>
              <w:divsChild>
                <w:div w:id="1056590868">
                  <w:marLeft w:val="0"/>
                  <w:marRight w:val="0"/>
                  <w:marTop w:val="0"/>
                  <w:marBottom w:val="0"/>
                  <w:divBdr>
                    <w:top w:val="none" w:sz="0" w:space="0" w:color="auto"/>
                    <w:left w:val="none" w:sz="0" w:space="0" w:color="auto"/>
                    <w:bottom w:val="none" w:sz="0" w:space="0" w:color="auto"/>
                    <w:right w:val="none" w:sz="0" w:space="0" w:color="auto"/>
                  </w:divBdr>
                </w:div>
                <w:div w:id="1148786077">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 w:id="14467287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www.senate.gov/CRSpubs/8013e37d-4a09-46f0-b1e2-c14915d498a6.pdf" TargetMode="External"/><Relationship Id="rId20" Type="http://schemas.openxmlformats.org/officeDocument/2006/relationships/hyperlink" Target="http://scholarship.law.cornell.edu/cgi/viewcontent.cgi?article=1042&amp;context=cjlpp" TargetMode="External"/><Relationship Id="rId21" Type="http://schemas.openxmlformats.org/officeDocument/2006/relationships/hyperlink" Target="http://nyulaw.libguides.com/content.php?pid=362576&amp;sid=2966782" TargetMode="External"/><Relationship Id="rId22" Type="http://schemas.openxmlformats.org/officeDocument/2006/relationships/hyperlink" Target="https://www.mercatus.org/system/files/RegulatoryPrimer_DudleyBrito_0.pdf" TargetMode="External"/><Relationship Id="rId23" Type="http://schemas.openxmlformats.org/officeDocument/2006/relationships/hyperlink" Target="http://www.ed.gov/about/offices/list/ous/international/usnei/edlite-index.html" TargetMode="External"/><Relationship Id="rId24" Type="http://schemas.openxmlformats.org/officeDocument/2006/relationships/hyperlink" Target="http://socialwelfare.library.vcu.edu/programs/education/elementary-and-secondary-education-act-of-1965/"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blogs.findlaw.com/law_and_life/2015/10/whats-the-difference-between-laws-and-regulations.html" TargetMode="External"/><Relationship Id="rId11" Type="http://schemas.openxmlformats.org/officeDocument/2006/relationships/hyperlink" Target="https://www.reginfo.gov/public/jsp/Utilities/EO_12866.pdf" TargetMode="External"/><Relationship Id="rId12" Type="http://schemas.openxmlformats.org/officeDocument/2006/relationships/hyperlink" Target="https://www2.ed.gov/about/overview/focus/what_pg2.html" TargetMode="External"/><Relationship Id="rId13" Type="http://schemas.openxmlformats.org/officeDocument/2006/relationships/hyperlink" Target="https://www.everycrsreport.com/reports/R41119.html" TargetMode="External"/><Relationship Id="rId14" Type="http://schemas.openxmlformats.org/officeDocument/2006/relationships/hyperlink" Target="https://www.thoughtco.com/federal-regulations-3322287" TargetMode="External"/><Relationship Id="rId15" Type="http://schemas.openxmlformats.org/officeDocument/2006/relationships/hyperlink" Target="https://www.federalregister.gov/uploads/2011/01/the_rulemaking_process.pdf" TargetMode="External"/><Relationship Id="rId16" Type="http://schemas.openxmlformats.org/officeDocument/2006/relationships/hyperlink" Target="https://en.oxforddictionaries.com/definition/funding" TargetMode="External"/><Relationship Id="rId17" Type="http://schemas.openxmlformats.org/officeDocument/2006/relationships/hyperlink" Target="https://www.hks.harvard.edu/pepg/PDF/events/BrownConf/PEPG_04-07Lindseth.pdf" TargetMode="External"/><Relationship Id="rId18" Type="http://schemas.openxmlformats.org/officeDocument/2006/relationships/hyperlink" Target="https://www.merriam-webster.com/dictionary/regulation" TargetMode="External"/><Relationship Id="rId19" Type="http://schemas.openxmlformats.org/officeDocument/2006/relationships/hyperlink" Target="http://www.washingtonpost.com/wp-dyn/content/article/2009/06/08/AR2009060803499.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allisonch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5F6E2A4-4A2E-0E49-932D-33EF6AC1D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105</TotalTime>
  <Pages>25</Pages>
  <Words>8649</Words>
  <Characters>49301</Characters>
  <Application>Microsoft Macintosh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57835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95</cp:revision>
  <dcterms:created xsi:type="dcterms:W3CDTF">2017-07-11T20:45:00Z</dcterms:created>
  <dcterms:modified xsi:type="dcterms:W3CDTF">2017-07-15T10:27:00Z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