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CB52D6" w14:textId="762DFA63" w:rsidR="002B6EC0" w:rsidRDefault="002B6EC0" w:rsidP="002B6EC0">
      <w:pPr>
        <w:pStyle w:val="Heading2"/>
      </w:pPr>
      <w:r>
        <w:t>1NC</w:t>
      </w:r>
      <w:r w:rsidR="000760F4">
        <w:t xml:space="preserve"> – T (Regulation Cannot be Done by Courts)</w:t>
      </w:r>
      <w:bookmarkStart w:id="0" w:name="_GoBack"/>
      <w:bookmarkEnd w:id="0"/>
    </w:p>
    <w:p w14:paraId="17B7D68E" w14:textId="77777777" w:rsidR="002B6EC0" w:rsidRPr="00C26F4D" w:rsidRDefault="002B6EC0" w:rsidP="002B6EC0">
      <w:pPr>
        <w:pStyle w:val="Heading4"/>
        <w:numPr>
          <w:ilvl w:val="0"/>
          <w:numId w:val="15"/>
        </w:numPr>
      </w:pPr>
      <w:r w:rsidRPr="00C26F4D">
        <w:t>Interpretation: Regulation can only be done by the executive or Congress</w:t>
      </w:r>
    </w:p>
    <w:p w14:paraId="02AECBA6" w14:textId="77777777" w:rsidR="002B6EC0" w:rsidRPr="00C26F4D" w:rsidRDefault="002B6EC0" w:rsidP="002B6EC0">
      <w:r w:rsidRPr="00C26F4D">
        <w:rPr>
          <w:rStyle w:val="Style13ptBold"/>
        </w:rPr>
        <w:t>Ellig, 10</w:t>
      </w:r>
      <w:r w:rsidRPr="00C26F4D">
        <w:t xml:space="preserve"> (Dr. Jerry Ellig, Senior Research Fellow at the Mercatus Center at George Mason University and a former assistant professor of economics at George Mason University, specializes in the federal regulatory process, economic regulation, and telecommunications regulation, “The Future of Regulation,” 2010, http://digitalcommons.pepperdine.edu/ppr/vol3/iss1/7/,” AG)</w:t>
      </w:r>
    </w:p>
    <w:p w14:paraId="06C74C6A" w14:textId="77777777" w:rsidR="002B6EC0" w:rsidRDefault="002B6EC0" w:rsidP="002B6EC0">
      <w:pPr>
        <w:rPr>
          <w:u w:val="single"/>
        </w:rPr>
      </w:pPr>
      <w:r w:rsidRPr="00C26F4D">
        <w:rPr>
          <w:highlight w:val="cyan"/>
          <w:u w:val="single"/>
        </w:rPr>
        <w:t>Many times</w:t>
      </w:r>
      <w:r w:rsidRPr="00C26F4D">
        <w:rPr>
          <w:u w:val="single"/>
        </w:rPr>
        <w:t xml:space="preserve"> in casual conversation </w:t>
      </w:r>
      <w:r w:rsidRPr="00C26F4D">
        <w:rPr>
          <w:highlight w:val="cyan"/>
          <w:u w:val="single"/>
        </w:rPr>
        <w:t>the term ‘regulation’ is used to refer to any restriction imposed by the government</w:t>
      </w:r>
      <w:r w:rsidRPr="00C26F4D">
        <w:rPr>
          <w:u w:val="single"/>
        </w:rPr>
        <w:t xml:space="preserve"> that defines certain actions as legal or illegal, </w:t>
      </w:r>
      <w:r w:rsidRPr="00C26F4D">
        <w:rPr>
          <w:highlight w:val="cyan"/>
          <w:u w:val="single"/>
        </w:rPr>
        <w:t xml:space="preserve">but </w:t>
      </w:r>
      <w:r w:rsidRPr="00C26F4D">
        <w:rPr>
          <w:b/>
          <w:highlight w:val="cyan"/>
          <w:u w:val="single"/>
        </w:rPr>
        <w:t>the definition is actually more specific</w:t>
      </w:r>
      <w:r w:rsidRPr="00C26F4D">
        <w:rPr>
          <w:b/>
          <w:u w:val="single"/>
        </w:rPr>
        <w:t>.</w:t>
      </w:r>
      <w:r w:rsidRPr="00C26F4D">
        <w:rPr>
          <w:u w:val="single"/>
        </w:rPr>
        <w:t xml:space="preserve"> Regulation occurs when a legislature delegates some of its lawmaking power to a regulatory agency, which then issues detailed rules, the purpose of which is to carry out the intention of the legislature.</w:t>
      </w:r>
      <w:r w:rsidRPr="00C26F4D">
        <w:rPr>
          <w:sz w:val="16"/>
        </w:rPr>
        <w:t xml:space="preserve"> Regulations are issued by a regulatory agency, with the intention of filling in the gaps in legislation. In the case of federal regulation, it fills in the gaps left by the U.S. Congress. </w:t>
      </w:r>
      <w:r w:rsidRPr="00C26F4D">
        <w:rPr>
          <w:b/>
          <w:highlight w:val="cyan"/>
          <w:u w:val="single"/>
        </w:rPr>
        <w:t xml:space="preserve">Two kinds of regulatory agencies exist at the federal level </w:t>
      </w:r>
      <w:r w:rsidRPr="00C26F4D">
        <w:rPr>
          <w:b/>
          <w:u w:val="single"/>
        </w:rPr>
        <w:t>in the United States</w:t>
      </w:r>
      <w:r w:rsidRPr="00C26F4D">
        <w:rPr>
          <w:b/>
          <w:sz w:val="16"/>
        </w:rPr>
        <w:t>.</w:t>
      </w:r>
      <w:r w:rsidRPr="00C26F4D">
        <w:rPr>
          <w:sz w:val="16"/>
        </w:rPr>
        <w:t xml:space="preserve"> </w:t>
      </w:r>
      <w:r w:rsidRPr="00C26F4D">
        <w:rPr>
          <w:u w:val="single"/>
        </w:rPr>
        <w:t xml:space="preserve">Many </w:t>
      </w:r>
      <w:r w:rsidRPr="00C26F4D">
        <w:rPr>
          <w:highlight w:val="cyan"/>
          <w:u w:val="single"/>
        </w:rPr>
        <w:t>regulatory agencies are</w:t>
      </w:r>
      <w:r w:rsidRPr="00C26F4D">
        <w:rPr>
          <w:u w:val="single"/>
        </w:rPr>
        <w:t xml:space="preserve"> actually </w:t>
      </w:r>
      <w:r w:rsidRPr="00C26F4D">
        <w:rPr>
          <w:highlight w:val="cyan"/>
          <w:u w:val="single"/>
        </w:rPr>
        <w:t>part of the executive branch</w:t>
      </w:r>
      <w:r w:rsidRPr="00C26F4D">
        <w:rPr>
          <w:u w:val="single"/>
        </w:rPr>
        <w:t xml:space="preserve"> and their top officials are hired and can be fired by the President. These include agencies, such as the E</w:t>
      </w:r>
      <w:r w:rsidRPr="00C26F4D">
        <w:rPr>
          <w:sz w:val="16"/>
        </w:rPr>
        <w:t xml:space="preserve">nvironmental </w:t>
      </w:r>
      <w:r w:rsidRPr="00C26F4D">
        <w:rPr>
          <w:u w:val="single"/>
        </w:rPr>
        <w:t>P</w:t>
      </w:r>
      <w:r w:rsidRPr="00C26F4D">
        <w:rPr>
          <w:sz w:val="16"/>
        </w:rPr>
        <w:t xml:space="preserve">rotection </w:t>
      </w:r>
      <w:r w:rsidRPr="00C26F4D">
        <w:rPr>
          <w:u w:val="single"/>
        </w:rPr>
        <w:t>A</w:t>
      </w:r>
      <w:r w:rsidRPr="00C26F4D">
        <w:rPr>
          <w:sz w:val="16"/>
        </w:rPr>
        <w:t xml:space="preserve">gency, the various agencies that regulate transportation within the Department of Transportation, </w:t>
      </w:r>
      <w:r w:rsidRPr="00C26F4D">
        <w:rPr>
          <w:u w:val="single"/>
        </w:rPr>
        <w:t xml:space="preserve">and any position within a Cabinet department. All these regulatory agencies are directly responsible to the President. </w:t>
      </w:r>
      <w:r w:rsidRPr="00C26F4D">
        <w:rPr>
          <w:highlight w:val="cyan"/>
          <w:u w:val="single"/>
        </w:rPr>
        <w:t>There are also independent regulatory agencies,</w:t>
      </w:r>
      <w:r w:rsidRPr="00C26F4D">
        <w:rPr>
          <w:u w:val="single"/>
        </w:rPr>
        <w:t xml:space="preserve"> that is, agencies </w:t>
      </w:r>
      <w:r w:rsidRPr="00C26F4D">
        <w:rPr>
          <w:highlight w:val="cyan"/>
          <w:u w:val="single"/>
        </w:rPr>
        <w:t>that are independent of the President, but not independent of Congress</w:t>
      </w:r>
      <w:r w:rsidRPr="00C26F4D">
        <w:rPr>
          <w:u w:val="single"/>
        </w:rPr>
        <w:t>. These agencies usually have the word “commission” in their title.</w:t>
      </w:r>
      <w:r w:rsidRPr="00C26F4D">
        <w:rPr>
          <w:sz w:val="16"/>
        </w:rPr>
        <w:t xml:space="preserve"> The President usually appoints the commissioners, who run these agencies for a fixed term, with the consent of the Senate. The President cannot fire them, and as a result, these agencies tend to function relatively independently of the executive branch. They do not necessarily act independently of Congress, since Congress ultimately approves the budget and writes the laws that the agencies are supposed to implement. Examples of this type of agency are the FCC, Consumer Product Safety Commission, Security and Exchange Commission, and Commodity Futures Trading Commission. </w:t>
      </w:r>
      <w:r w:rsidRPr="00C26F4D">
        <w:rPr>
          <w:u w:val="single"/>
        </w:rPr>
        <w:t xml:space="preserve">The Federal Reserve is also considered an independent regulatory agency. </w:t>
      </w:r>
    </w:p>
    <w:p w14:paraId="0A2E6CE8" w14:textId="77777777" w:rsidR="00632DB7" w:rsidRPr="00707DBD" w:rsidRDefault="00632DB7" w:rsidP="00632DB7">
      <w:pPr>
        <w:pStyle w:val="Heading4"/>
        <w:rPr>
          <w:rFonts w:cs="Times New Roman"/>
        </w:rPr>
      </w:pPr>
      <w:r w:rsidRPr="00707DBD">
        <w:rPr>
          <w:rFonts w:cs="Times New Roman"/>
        </w:rPr>
        <w:t xml:space="preserve">“Funding” must be done by </w:t>
      </w:r>
      <w:r>
        <w:rPr>
          <w:rFonts w:cs="Times New Roman"/>
        </w:rPr>
        <w:t xml:space="preserve">Congress. </w:t>
      </w:r>
    </w:p>
    <w:p w14:paraId="3214B2DC" w14:textId="55B12FD6" w:rsidR="00632DB7" w:rsidRPr="00707DBD" w:rsidRDefault="00632DB7" w:rsidP="00632DB7">
      <w:pPr>
        <w:rPr>
          <w:rStyle w:val="Style13ptBold"/>
        </w:rPr>
      </w:pPr>
      <w:r w:rsidRPr="00707DBD">
        <w:rPr>
          <w:rStyle w:val="Style13ptBold"/>
        </w:rPr>
        <w:t xml:space="preserve">Saturno et. al, 16 </w:t>
      </w:r>
      <w:r w:rsidRPr="00707DBD">
        <w:t xml:space="preserve">- *Specialist on congress and Legislative Process, **Analyst on Congress and the Legislative Process,**Specialist on Congress and the Legislative Process(*James V. Saturno, **Bill Heniff, ***Megan S., “The Congressional Appropriations Process: An Introduction”, Congressional Research Service, 30 November 2016, </w:t>
      </w:r>
      <w:hyperlink r:id="rId9" w:history="1">
        <w:r w:rsidRPr="00707DBD">
          <w:rPr>
            <w:rStyle w:val="Hyperlink"/>
          </w:rPr>
          <w:t>https://www.senate.gov/CRSpubs/8013e37d-4a09-46f0-b1e2-c14915d498a6.pdf</w:t>
        </w:r>
      </w:hyperlink>
      <w:r w:rsidRPr="00707DBD">
        <w:t>)</w:t>
      </w:r>
      <w:r w:rsidRPr="00707DBD">
        <w:rPr>
          <w:rStyle w:val="Style13ptBold"/>
        </w:rPr>
        <w:t xml:space="preserve"> </w:t>
      </w:r>
    </w:p>
    <w:p w14:paraId="5F1E6CB3" w14:textId="77777777" w:rsidR="00632DB7" w:rsidRPr="00707DBD" w:rsidRDefault="00632DB7" w:rsidP="00632DB7">
      <w:r w:rsidRPr="00054D4D">
        <w:rPr>
          <w:rStyle w:val="StyleUnderline"/>
          <w:highlight w:val="cyan"/>
        </w:rPr>
        <w:t>Congress</w:t>
      </w:r>
      <w:r w:rsidRPr="00707DBD">
        <w:t xml:space="preserve"> annually considers several appropriations measures, which </w:t>
      </w:r>
      <w:r w:rsidRPr="00054D4D">
        <w:rPr>
          <w:rStyle w:val="StyleUnderline"/>
          <w:highlight w:val="cyan"/>
        </w:rPr>
        <w:t>provide</w:t>
      </w:r>
      <w:r w:rsidRPr="00707DBD">
        <w:rPr>
          <w:rStyle w:val="StyleUnderline"/>
        </w:rPr>
        <w:t xml:space="preserve"> discretionary </w:t>
      </w:r>
      <w:r w:rsidRPr="00054D4D">
        <w:rPr>
          <w:rStyle w:val="StyleUnderline"/>
          <w:highlight w:val="cyan"/>
        </w:rPr>
        <w:t>funding for</w:t>
      </w:r>
      <w:r w:rsidRPr="00707DBD">
        <w:t xml:space="preserve"> numerous activities—for example, national defense, </w:t>
      </w:r>
      <w:r w:rsidRPr="00054D4D">
        <w:rPr>
          <w:rStyle w:val="Emphasis"/>
          <w:highlight w:val="cyan"/>
        </w:rPr>
        <w:t>education</w:t>
      </w:r>
      <w:r w:rsidRPr="00707DBD">
        <w:t>, and homeland security—</w:t>
      </w:r>
      <w:r w:rsidRPr="00707DBD">
        <w:rPr>
          <w:rStyle w:val="StyleUnderline"/>
        </w:rPr>
        <w:t>as well as general government operations</w:t>
      </w:r>
      <w:r w:rsidRPr="00707DBD">
        <w:t xml:space="preserve">. </w:t>
      </w:r>
      <w:r w:rsidRPr="00054D4D">
        <w:rPr>
          <w:rStyle w:val="StyleUnderline"/>
        </w:rPr>
        <w:t>Congress has developed</w:t>
      </w:r>
      <w:r w:rsidRPr="00707DBD">
        <w:t xml:space="preserve"> certain </w:t>
      </w:r>
      <w:r w:rsidRPr="00707DBD">
        <w:rPr>
          <w:rStyle w:val="StyleUnderline"/>
        </w:rPr>
        <w:t>rules and practices for the consideration of appropriations measures, referred to as the congressional appropriations process.</w:t>
      </w:r>
      <w:r w:rsidRPr="00707DBD">
        <w:t xml:space="preserve"> The purpose of this report is to provide an overview of this process.</w:t>
      </w:r>
    </w:p>
    <w:p w14:paraId="2D3CF382" w14:textId="77777777" w:rsidR="00632DB7" w:rsidRPr="003B6B7B" w:rsidRDefault="00632DB7" w:rsidP="00632DB7">
      <w:pPr>
        <w:rPr>
          <w:rStyle w:val="StyleUnderline"/>
          <w:u w:val="none"/>
        </w:rPr>
      </w:pPr>
      <w:r w:rsidRPr="00054D4D">
        <w:rPr>
          <w:rStyle w:val="Emphasis"/>
          <w:highlight w:val="cyan"/>
        </w:rPr>
        <w:t>Appropriations measures are under the jurisdiction of the House and Senate</w:t>
      </w:r>
      <w:r w:rsidRPr="00707DBD">
        <w:rPr>
          <w:rStyle w:val="StyleUnderline"/>
        </w:rPr>
        <w:t xml:space="preserve"> Appropriations Committees. </w:t>
      </w:r>
      <w:r w:rsidRPr="00707DBD">
        <w:t xml:space="preserve">In recent years these measures have provided approximately 35% to 39% of total federal spending. </w:t>
      </w:r>
      <w:r w:rsidRPr="00707DBD">
        <w:rPr>
          <w:rStyle w:val="StyleUnderline"/>
        </w:rPr>
        <w:t xml:space="preserve">The remainder of federal spending comprises </w:t>
      </w:r>
      <w:r w:rsidRPr="00054D4D">
        <w:rPr>
          <w:rStyle w:val="StyleUnderline"/>
          <w:highlight w:val="cyan"/>
        </w:rPr>
        <w:t>direct</w:t>
      </w:r>
      <w:r w:rsidRPr="00707DBD">
        <w:t xml:space="preserve"> (or mandatory) </w:t>
      </w:r>
      <w:r w:rsidRPr="00054D4D">
        <w:rPr>
          <w:rStyle w:val="StyleUnderline"/>
          <w:highlight w:val="cyan"/>
        </w:rPr>
        <w:t>spending, controlled by House and Senate legislative committees</w:t>
      </w:r>
      <w:r w:rsidRPr="00707DBD">
        <w:t>, and net interest on the public debt.</w:t>
      </w:r>
    </w:p>
    <w:p w14:paraId="26CB3F53" w14:textId="77777777" w:rsidR="002B6EC0" w:rsidRPr="00C26F4D" w:rsidRDefault="002B6EC0" w:rsidP="002B6EC0">
      <w:pPr>
        <w:pStyle w:val="Heading4"/>
        <w:numPr>
          <w:ilvl w:val="0"/>
          <w:numId w:val="15"/>
        </w:numPr>
      </w:pPr>
      <w:r w:rsidRPr="00C26F4D">
        <w:t>Violation: courts are not regulatory agencies</w:t>
      </w:r>
    </w:p>
    <w:p w14:paraId="5E492231" w14:textId="77777777" w:rsidR="002B6EC0" w:rsidRPr="00C26F4D" w:rsidRDefault="002B6EC0" w:rsidP="002B6EC0">
      <w:pPr>
        <w:pStyle w:val="Heading4"/>
        <w:numPr>
          <w:ilvl w:val="0"/>
          <w:numId w:val="15"/>
        </w:numPr>
      </w:pPr>
      <w:r w:rsidRPr="00C26F4D">
        <w:t>Standards:</w:t>
      </w:r>
    </w:p>
    <w:p w14:paraId="36B19498" w14:textId="77777777" w:rsidR="002B6EC0" w:rsidRPr="00C26F4D" w:rsidRDefault="002B6EC0" w:rsidP="002B6EC0">
      <w:pPr>
        <w:pStyle w:val="Heading4"/>
      </w:pPr>
      <w:r w:rsidRPr="00C26F4D">
        <w:t>Predictable Limits – including courts affs explodes the limit on the topic – there are an unlimited number of regulations in any subset of education that can go through the Cabinet agencies, the executive, and Congress - that creates an unfair research burden on the negative and kills negative flexibility</w:t>
      </w:r>
    </w:p>
    <w:p w14:paraId="388F2283" w14:textId="77777777" w:rsidR="002B6EC0" w:rsidRPr="00C26F4D" w:rsidRDefault="002B6EC0" w:rsidP="002B6EC0">
      <w:pPr>
        <w:pStyle w:val="Heading4"/>
      </w:pPr>
      <w:r w:rsidRPr="00C26F4D">
        <w:t>Ground –questions of precedent setting is about setting paradigms, regulations are the actual policy implementations which are really questions of state vs. federal, which is core of the topic</w:t>
      </w:r>
    </w:p>
    <w:p w14:paraId="662BBAFA" w14:textId="160D4978" w:rsidR="002B6EC0" w:rsidRPr="00C26F4D" w:rsidRDefault="002B6EC0" w:rsidP="002B6EC0">
      <w:pPr>
        <w:pStyle w:val="Heading4"/>
        <w:numPr>
          <w:ilvl w:val="0"/>
          <w:numId w:val="16"/>
        </w:numPr>
      </w:pPr>
      <w:r w:rsidRPr="00C26F4D">
        <w:t>forces us into horrible ground: contrived courts DA, makes our counterplans have to be more abusive (i.e. 50 State Courts CP)</w:t>
      </w:r>
      <w:r>
        <w:t>, politics DA</w:t>
      </w:r>
      <w:r w:rsidRPr="00C26F4D">
        <w:t xml:space="preserve"> </w:t>
      </w:r>
    </w:p>
    <w:p w14:paraId="36B0FC49" w14:textId="4E6F11DE" w:rsidR="002B6EC0" w:rsidRPr="00C26F4D" w:rsidRDefault="002B6EC0" w:rsidP="002B6EC0">
      <w:pPr>
        <w:pStyle w:val="Heading4"/>
      </w:pPr>
      <w:r w:rsidRPr="00C26F4D">
        <w:t>Competing interpretations good—reasonability is arbitrary</w:t>
      </w:r>
    </w:p>
    <w:p w14:paraId="34AFF896" w14:textId="3DF3D63F" w:rsidR="002B6EC0" w:rsidRDefault="002B6EC0" w:rsidP="001C7D18">
      <w:pPr>
        <w:pStyle w:val="Heading2"/>
      </w:pPr>
      <w:r>
        <w:t>2NC</w:t>
      </w:r>
    </w:p>
    <w:p w14:paraId="340013F3" w14:textId="253DCD30" w:rsidR="00632DB7" w:rsidRDefault="00632DB7" w:rsidP="00632DB7">
      <w:pPr>
        <w:pStyle w:val="Heading3"/>
      </w:pPr>
      <w:r>
        <w:t>More Definitions</w:t>
      </w:r>
    </w:p>
    <w:p w14:paraId="6A672049" w14:textId="5E26D124" w:rsidR="00632DB7" w:rsidRPr="0080655F" w:rsidRDefault="00632DB7" w:rsidP="00632DB7">
      <w:pPr>
        <w:pStyle w:val="Heading4"/>
      </w:pPr>
      <w:r>
        <w:t xml:space="preserve">In the context of education, regulation is rulemaking by Congressional agencies </w:t>
      </w:r>
    </w:p>
    <w:p w14:paraId="114E84BD" w14:textId="77777777" w:rsidR="00632DB7" w:rsidRDefault="00632DB7" w:rsidP="00632DB7">
      <w:r w:rsidRPr="001876CE">
        <w:rPr>
          <w:rStyle w:val="Style13ptBold"/>
        </w:rPr>
        <w:t>Bon 8</w:t>
      </w:r>
      <w:r>
        <w:t xml:space="preserve"> — </w:t>
      </w:r>
      <w:r w:rsidRPr="002B0AAB">
        <w:t>Susan C. Bon</w:t>
      </w:r>
      <w:r>
        <w:t>, Professor of Education, Higher Education Program Coordinator, and Affiliate Professor of Law at the University of South Carolina, former O</w:t>
      </w:r>
      <w:r w:rsidRPr="007C3C76">
        <w:t>mbudsman in the State Superintendent’s Division of the Ohio Department of Education</w:t>
      </w:r>
      <w:r>
        <w:t>, holds a Ph.D. in Education Policy and L</w:t>
      </w:r>
      <w:r w:rsidRPr="007C3C76">
        <w:t xml:space="preserve">eadership </w:t>
      </w:r>
      <w:r>
        <w:t xml:space="preserve">and a J.D. </w:t>
      </w:r>
      <w:r w:rsidRPr="007C3C76">
        <w:t>from The Ohio State University</w:t>
      </w:r>
      <w:r>
        <w:t xml:space="preserve">, 2008 (“Regulation,” </w:t>
      </w:r>
      <w:r w:rsidRPr="001876CE">
        <w:rPr>
          <w:i/>
        </w:rPr>
        <w:t>Encyclopedia of Education Law (Volume 2)</w:t>
      </w:r>
      <w:r>
        <w:t xml:space="preserve">, Edited By </w:t>
      </w:r>
      <w:r w:rsidRPr="002B0AAB">
        <w:t>Charles J. Russo</w:t>
      </w:r>
      <w:r>
        <w:t xml:space="preserve">, Published by </w:t>
      </w:r>
      <w:r w:rsidRPr="001876CE">
        <w:t>SAGE Publications, Inc</w:t>
      </w:r>
      <w:r>
        <w:t xml:space="preserve">., ISBN </w:t>
      </w:r>
      <w:r w:rsidRPr="001876CE">
        <w:t>1412940796</w:t>
      </w:r>
      <w:r>
        <w:t>, p. 669-670)</w:t>
      </w:r>
    </w:p>
    <w:p w14:paraId="77157AC7" w14:textId="2BF97294" w:rsidR="00632DB7" w:rsidRPr="00632DB7" w:rsidRDefault="00632DB7" w:rsidP="00632DB7">
      <w:pPr>
        <w:rPr>
          <w:sz w:val="14"/>
        </w:rPr>
      </w:pPr>
      <w:r w:rsidRPr="00632DB7">
        <w:rPr>
          <w:sz w:val="14"/>
        </w:rPr>
        <w:t xml:space="preserve">Regulation </w:t>
      </w:r>
      <w:r w:rsidRPr="00BC74ED">
        <w:rPr>
          <w:rStyle w:val="StyleUnderline"/>
          <w:highlight w:val="yellow"/>
        </w:rPr>
        <w:t>Although ed</w:t>
      </w:r>
      <w:r w:rsidRPr="00365CE9">
        <w:rPr>
          <w:rStyle w:val="StyleUnderline"/>
        </w:rPr>
        <w:t xml:space="preserve">ucation </w:t>
      </w:r>
      <w:r w:rsidRPr="00012A29">
        <w:rPr>
          <w:rStyle w:val="StyleUnderline"/>
          <w:highlight w:val="yellow"/>
        </w:rPr>
        <w:t>is primarily</w:t>
      </w:r>
      <w:r w:rsidRPr="00632DB7">
        <w:rPr>
          <w:sz w:val="14"/>
        </w:rPr>
        <w:t xml:space="preserve"> an issue reserved for </w:t>
      </w:r>
      <w:r w:rsidRPr="00012A29">
        <w:rPr>
          <w:rStyle w:val="StyleUnderline"/>
          <w:highlight w:val="yellow"/>
        </w:rPr>
        <w:t>state and local</w:t>
      </w:r>
      <w:r w:rsidRPr="00632DB7">
        <w:rPr>
          <w:sz w:val="14"/>
        </w:rPr>
        <w:t xml:space="preserve"> control, </w:t>
      </w:r>
      <w:r w:rsidRPr="00012A29">
        <w:rPr>
          <w:rStyle w:val="StyleUnderline"/>
          <w:highlight w:val="yellow"/>
        </w:rPr>
        <w:t xml:space="preserve">federal involvement in the form of </w:t>
      </w:r>
      <w:r w:rsidRPr="00012A29">
        <w:rPr>
          <w:rStyle w:val="Emphasis"/>
          <w:highlight w:val="yellow"/>
        </w:rPr>
        <w:t>funding</w:t>
      </w:r>
      <w:r w:rsidRPr="00012A29">
        <w:rPr>
          <w:rStyle w:val="StyleUnderline"/>
          <w:highlight w:val="yellow"/>
        </w:rPr>
        <w:t xml:space="preserve">, </w:t>
      </w:r>
      <w:r w:rsidRPr="00012A29">
        <w:rPr>
          <w:rStyle w:val="Emphasis"/>
          <w:highlight w:val="yellow"/>
        </w:rPr>
        <w:t>legislative enactments</w:t>
      </w:r>
      <w:r w:rsidRPr="00012A29">
        <w:rPr>
          <w:rStyle w:val="StyleUnderline"/>
          <w:highlight w:val="yellow"/>
        </w:rPr>
        <w:t>, and</w:t>
      </w:r>
      <w:r w:rsidRPr="00365CE9">
        <w:rPr>
          <w:rStyle w:val="StyleUnderline"/>
        </w:rPr>
        <w:t xml:space="preserve"> </w:t>
      </w:r>
      <w:r w:rsidRPr="00012A29">
        <w:rPr>
          <w:rStyle w:val="Emphasis"/>
        </w:rPr>
        <w:t xml:space="preserve">subsequent </w:t>
      </w:r>
      <w:r w:rsidRPr="00012A29">
        <w:rPr>
          <w:rStyle w:val="Emphasis"/>
          <w:highlight w:val="yellow"/>
        </w:rPr>
        <w:t>regulations</w:t>
      </w:r>
      <w:r w:rsidRPr="00012A29">
        <w:rPr>
          <w:rStyle w:val="StyleUnderline"/>
          <w:highlight w:val="yellow"/>
        </w:rPr>
        <w:t xml:space="preserve"> has</w:t>
      </w:r>
      <w:r w:rsidRPr="00365CE9">
        <w:rPr>
          <w:rStyle w:val="StyleUnderline"/>
        </w:rPr>
        <w:t xml:space="preserve"> dramatically </w:t>
      </w:r>
      <w:r w:rsidRPr="00012A29">
        <w:rPr>
          <w:rStyle w:val="StyleUnderline"/>
          <w:highlight w:val="yellow"/>
        </w:rPr>
        <w:t>increased</w:t>
      </w:r>
      <w:r w:rsidRPr="00632DB7">
        <w:rPr>
          <w:sz w:val="14"/>
        </w:rPr>
        <w:t xml:space="preserve">. Thus, </w:t>
      </w:r>
      <w:r w:rsidRPr="007C3C76">
        <w:rPr>
          <w:rStyle w:val="StyleUnderline"/>
        </w:rPr>
        <w:t xml:space="preserve">numerous </w:t>
      </w:r>
      <w:r w:rsidRPr="00933A43">
        <w:rPr>
          <w:rStyle w:val="StyleUnderline"/>
          <w:highlight w:val="yellow"/>
        </w:rPr>
        <w:t>regulations</w:t>
      </w:r>
      <w:r w:rsidRPr="007C3C76">
        <w:rPr>
          <w:rStyle w:val="StyleUnderline"/>
        </w:rPr>
        <w:t xml:space="preserve"> have </w:t>
      </w:r>
      <w:r w:rsidRPr="00933A43">
        <w:rPr>
          <w:rStyle w:val="StyleUnderline"/>
          <w:highlight w:val="yellow"/>
        </w:rPr>
        <w:t>emerge</w:t>
      </w:r>
      <w:r w:rsidRPr="007C3C76">
        <w:rPr>
          <w:rStyle w:val="StyleUnderline"/>
        </w:rPr>
        <w:t xml:space="preserve">d </w:t>
      </w:r>
      <w:r w:rsidRPr="00933A43">
        <w:rPr>
          <w:rStyle w:val="StyleUnderline"/>
          <w:highlight w:val="yellow"/>
        </w:rPr>
        <w:t>from</w:t>
      </w:r>
      <w:r w:rsidRPr="007C3C76">
        <w:rPr>
          <w:rStyle w:val="StyleUnderline"/>
        </w:rPr>
        <w:t xml:space="preserve"> federal departments and </w:t>
      </w:r>
      <w:r w:rsidRPr="00933A43">
        <w:rPr>
          <w:rStyle w:val="StyleUnderline"/>
          <w:highlight w:val="yellow"/>
        </w:rPr>
        <w:t>agencies such as the</w:t>
      </w:r>
      <w:r w:rsidRPr="00632DB7">
        <w:rPr>
          <w:sz w:val="14"/>
        </w:rPr>
        <w:t xml:space="preserve"> U.S. </w:t>
      </w:r>
      <w:r w:rsidRPr="00933A43">
        <w:rPr>
          <w:rStyle w:val="StyleUnderline"/>
          <w:highlight w:val="yellow"/>
        </w:rPr>
        <w:t>D</w:t>
      </w:r>
      <w:r w:rsidRPr="00632DB7">
        <w:rPr>
          <w:sz w:val="14"/>
        </w:rPr>
        <w:t xml:space="preserve">epartment </w:t>
      </w:r>
      <w:r w:rsidRPr="00933A43">
        <w:rPr>
          <w:rStyle w:val="StyleUnderline"/>
          <w:highlight w:val="yellow"/>
        </w:rPr>
        <w:t>o</w:t>
      </w:r>
      <w:r w:rsidRPr="00632DB7">
        <w:rPr>
          <w:sz w:val="14"/>
        </w:rPr>
        <w:t xml:space="preserve">f </w:t>
      </w:r>
      <w:r w:rsidRPr="00933A43">
        <w:rPr>
          <w:rStyle w:val="StyleUnderline"/>
          <w:highlight w:val="yellow"/>
        </w:rPr>
        <w:t>E</w:t>
      </w:r>
      <w:r w:rsidRPr="00632DB7">
        <w:rPr>
          <w:sz w:val="14"/>
        </w:rPr>
        <w:t xml:space="preserve">ducation </w:t>
      </w:r>
      <w:r w:rsidRPr="00933A43">
        <w:rPr>
          <w:rStyle w:val="StyleUnderline"/>
          <w:highlight w:val="yellow"/>
        </w:rPr>
        <w:t>and</w:t>
      </w:r>
      <w:r w:rsidRPr="00632DB7">
        <w:rPr>
          <w:sz w:val="14"/>
        </w:rPr>
        <w:t xml:space="preserve"> the </w:t>
      </w:r>
      <w:r w:rsidRPr="00933A43">
        <w:rPr>
          <w:rStyle w:val="StyleUnderline"/>
          <w:highlight w:val="yellow"/>
        </w:rPr>
        <w:t>O</w:t>
      </w:r>
      <w:r w:rsidRPr="00632DB7">
        <w:rPr>
          <w:sz w:val="14"/>
        </w:rPr>
        <w:t xml:space="preserve">ffice for </w:t>
      </w:r>
      <w:r w:rsidRPr="00933A43">
        <w:rPr>
          <w:rStyle w:val="StyleUnderline"/>
          <w:highlight w:val="yellow"/>
        </w:rPr>
        <w:t>C</w:t>
      </w:r>
      <w:r w:rsidRPr="00632DB7">
        <w:rPr>
          <w:sz w:val="14"/>
        </w:rPr>
        <w:t xml:space="preserve">ivil </w:t>
      </w:r>
      <w:r w:rsidRPr="00933A43">
        <w:rPr>
          <w:rStyle w:val="StyleUnderline"/>
          <w:highlight w:val="yellow"/>
        </w:rPr>
        <w:t>R</w:t>
      </w:r>
      <w:r w:rsidRPr="00632DB7">
        <w:rPr>
          <w:sz w:val="14"/>
        </w:rPr>
        <w:t xml:space="preserve">ights. </w:t>
      </w:r>
      <w:r w:rsidRPr="00365CE9">
        <w:rPr>
          <w:rStyle w:val="StyleUnderline"/>
        </w:rPr>
        <w:t>These regulations provide guidance to state and local educational agencies regarding educators’ responsibilities and students’ rights</w:t>
      </w:r>
      <w:r w:rsidRPr="00632DB7">
        <w:rPr>
          <w:sz w:val="14"/>
        </w:rPr>
        <w:t xml:space="preserve">. For example, </w:t>
      </w:r>
      <w:r w:rsidRPr="00365CE9">
        <w:rPr>
          <w:rStyle w:val="StyleUnderline"/>
        </w:rPr>
        <w:t>the rights of students with disabilities are protected under</w:t>
      </w:r>
      <w:r w:rsidRPr="00632DB7">
        <w:rPr>
          <w:sz w:val="14"/>
        </w:rPr>
        <w:t xml:space="preserve"> the Individuals with Disabilities in Education Act (</w:t>
      </w:r>
      <w:r w:rsidRPr="00365CE9">
        <w:rPr>
          <w:rStyle w:val="StyleUnderline"/>
        </w:rPr>
        <w:t>IDEA</w:t>
      </w:r>
      <w:r w:rsidRPr="00632DB7">
        <w:rPr>
          <w:sz w:val="14"/>
        </w:rPr>
        <w:t xml:space="preserve">) </w:t>
      </w:r>
      <w:r w:rsidRPr="00365CE9">
        <w:rPr>
          <w:rStyle w:val="StyleUnderline"/>
        </w:rPr>
        <w:t>and are further explained in the IDEA regulations, which are issued by the D</w:t>
      </w:r>
      <w:r w:rsidRPr="00632DB7">
        <w:rPr>
          <w:sz w:val="14"/>
        </w:rPr>
        <w:t xml:space="preserve">epartment </w:t>
      </w:r>
      <w:r w:rsidRPr="00365CE9">
        <w:rPr>
          <w:rStyle w:val="StyleUnderline"/>
        </w:rPr>
        <w:t>o</w:t>
      </w:r>
      <w:r w:rsidRPr="00632DB7">
        <w:rPr>
          <w:sz w:val="14"/>
        </w:rPr>
        <w:t xml:space="preserve">f </w:t>
      </w:r>
      <w:r w:rsidRPr="00365CE9">
        <w:rPr>
          <w:rStyle w:val="StyleUnderline"/>
        </w:rPr>
        <w:t>E</w:t>
      </w:r>
      <w:r w:rsidRPr="00632DB7">
        <w:rPr>
          <w:sz w:val="14"/>
        </w:rPr>
        <w:t xml:space="preserve">ducation. Likewise, </w:t>
      </w:r>
      <w:r w:rsidRPr="00365CE9">
        <w:rPr>
          <w:rStyle w:val="StyleUnderline"/>
        </w:rPr>
        <w:t>the educational rights of</w:t>
      </w:r>
      <w:r w:rsidRPr="00632DB7">
        <w:rPr>
          <w:sz w:val="14"/>
        </w:rPr>
        <w:t xml:space="preserve"> English language learners (</w:t>
      </w:r>
      <w:r w:rsidRPr="00365CE9">
        <w:rPr>
          <w:rStyle w:val="StyleUnderline"/>
        </w:rPr>
        <w:t>ELLs</w:t>
      </w:r>
      <w:r w:rsidRPr="00632DB7">
        <w:rPr>
          <w:sz w:val="14"/>
        </w:rPr>
        <w:t xml:space="preserve">) </w:t>
      </w:r>
      <w:r w:rsidRPr="00365CE9">
        <w:rPr>
          <w:rStyle w:val="StyleUnderline"/>
        </w:rPr>
        <w:t>are protected by Title VI of the Civil Rights Act</w:t>
      </w:r>
      <w:r w:rsidRPr="00632DB7">
        <w:rPr>
          <w:sz w:val="14"/>
        </w:rPr>
        <w:t xml:space="preserve"> of 1964 </w:t>
      </w:r>
      <w:r w:rsidRPr="00365CE9">
        <w:rPr>
          <w:rStyle w:val="StyleUnderline"/>
        </w:rPr>
        <w:t>and are enforced through regulations issued by the O</w:t>
      </w:r>
      <w:r w:rsidRPr="00632DB7">
        <w:rPr>
          <w:sz w:val="14"/>
        </w:rPr>
        <w:t xml:space="preserve">ffice for </w:t>
      </w:r>
      <w:r w:rsidRPr="00365CE9">
        <w:rPr>
          <w:rStyle w:val="StyleUnderline"/>
        </w:rPr>
        <w:t>C</w:t>
      </w:r>
      <w:r w:rsidRPr="00632DB7">
        <w:rPr>
          <w:sz w:val="14"/>
        </w:rPr>
        <w:t xml:space="preserve">ivil </w:t>
      </w:r>
      <w:r w:rsidRPr="00365CE9">
        <w:rPr>
          <w:rStyle w:val="StyleUnderline"/>
        </w:rPr>
        <w:t>R</w:t>
      </w:r>
      <w:r w:rsidRPr="00632DB7">
        <w:rPr>
          <w:sz w:val="14"/>
        </w:rPr>
        <w:t xml:space="preserve">ights. The legal background of regulations and how they are created are discussed in this entry. Legal Context </w:t>
      </w:r>
      <w:r w:rsidRPr="00365CE9">
        <w:rPr>
          <w:rStyle w:val="StyleUnderline"/>
        </w:rPr>
        <w:t>Governmental powers are vested</w:t>
      </w:r>
      <w:r w:rsidRPr="00632DB7">
        <w:rPr>
          <w:sz w:val="14"/>
        </w:rPr>
        <w:t xml:space="preserve"> by the U.S. Constitution </w:t>
      </w:r>
      <w:r w:rsidRPr="00365CE9">
        <w:rPr>
          <w:rStyle w:val="StyleUnderline"/>
        </w:rPr>
        <w:t>in three separate branches</w:t>
      </w:r>
      <w:r w:rsidRPr="00632DB7">
        <w:rPr>
          <w:sz w:val="14"/>
        </w:rPr>
        <w:t xml:space="preserve">: the executive, legislative, and judicial. </w:t>
      </w:r>
      <w:r w:rsidRPr="00757B6F">
        <w:rPr>
          <w:rStyle w:val="StyleUnderline"/>
          <w:highlight w:val="yellow"/>
        </w:rPr>
        <w:t>Following</w:t>
      </w:r>
      <w:r w:rsidRPr="00365CE9">
        <w:rPr>
          <w:rStyle w:val="StyleUnderline"/>
        </w:rPr>
        <w:t xml:space="preserve"> a </w:t>
      </w:r>
      <w:r w:rsidRPr="00757B6F">
        <w:rPr>
          <w:rStyle w:val="StyleUnderline"/>
          <w:highlight w:val="yellow"/>
        </w:rPr>
        <w:t>strict</w:t>
      </w:r>
      <w:r w:rsidRPr="00365CE9">
        <w:rPr>
          <w:rStyle w:val="StyleUnderline"/>
        </w:rPr>
        <w:t xml:space="preserve"> concept of </w:t>
      </w:r>
      <w:r w:rsidRPr="00757B6F">
        <w:rPr>
          <w:rStyle w:val="StyleUnderline"/>
          <w:highlight w:val="yellow"/>
        </w:rPr>
        <w:t>s</w:t>
      </w:r>
      <w:r w:rsidRPr="00365CE9">
        <w:rPr>
          <w:rStyle w:val="StyleUnderline"/>
        </w:rPr>
        <w:t xml:space="preserve">eparation </w:t>
      </w:r>
      <w:r w:rsidRPr="00757B6F">
        <w:rPr>
          <w:rStyle w:val="StyleUnderline"/>
          <w:highlight w:val="yellow"/>
        </w:rPr>
        <w:t>o</w:t>
      </w:r>
      <w:r w:rsidRPr="00365CE9">
        <w:rPr>
          <w:rStyle w:val="StyleUnderline"/>
        </w:rPr>
        <w:t xml:space="preserve">f </w:t>
      </w:r>
      <w:r w:rsidRPr="00757B6F">
        <w:rPr>
          <w:rStyle w:val="StyleUnderline"/>
          <w:highlight w:val="yellow"/>
        </w:rPr>
        <w:t>p</w:t>
      </w:r>
      <w:r w:rsidRPr="00365CE9">
        <w:rPr>
          <w:rStyle w:val="StyleUnderline"/>
        </w:rPr>
        <w:t xml:space="preserve">owers, </w:t>
      </w:r>
      <w:r w:rsidRPr="00757B6F">
        <w:rPr>
          <w:rStyle w:val="StyleUnderline"/>
          <w:highlight w:val="yellow"/>
        </w:rPr>
        <w:t>each</w:t>
      </w:r>
      <w:r w:rsidRPr="00365CE9">
        <w:rPr>
          <w:rStyle w:val="StyleUnderline"/>
        </w:rPr>
        <w:t xml:space="preserve"> of these</w:t>
      </w:r>
      <w:r w:rsidRPr="00632DB7">
        <w:rPr>
          <w:sz w:val="14"/>
        </w:rPr>
        <w:t xml:space="preserve"> three governmental </w:t>
      </w:r>
      <w:r w:rsidRPr="00757B6F">
        <w:rPr>
          <w:rStyle w:val="StyleUnderline"/>
          <w:highlight w:val="yellow"/>
        </w:rPr>
        <w:t>branch</w:t>
      </w:r>
      <w:r w:rsidRPr="00365CE9">
        <w:rPr>
          <w:rStyle w:val="StyleUnderline"/>
        </w:rPr>
        <w:t xml:space="preserve">es </w:t>
      </w:r>
      <w:r w:rsidRPr="00757B6F">
        <w:rPr>
          <w:rStyle w:val="StyleUnderline"/>
          <w:highlight w:val="yellow"/>
        </w:rPr>
        <w:t>has</w:t>
      </w:r>
      <w:r w:rsidRPr="00365CE9">
        <w:rPr>
          <w:rStyle w:val="StyleUnderline"/>
        </w:rPr>
        <w:t xml:space="preserve"> the </w:t>
      </w:r>
      <w:r w:rsidRPr="00757B6F">
        <w:rPr>
          <w:rStyle w:val="StyleUnderline"/>
          <w:highlight w:val="yellow"/>
        </w:rPr>
        <w:t>power</w:t>
      </w:r>
      <w:r w:rsidRPr="00365CE9">
        <w:rPr>
          <w:rStyle w:val="StyleUnderline"/>
        </w:rPr>
        <w:t xml:space="preserve"> and responsibility </w:t>
      </w:r>
      <w:r w:rsidRPr="00757B6F">
        <w:rPr>
          <w:rStyle w:val="StyleUnderline"/>
          <w:highlight w:val="yellow"/>
        </w:rPr>
        <w:t>to act</w:t>
      </w:r>
      <w:r w:rsidRPr="00365CE9">
        <w:rPr>
          <w:rStyle w:val="StyleUnderline"/>
        </w:rPr>
        <w:t xml:space="preserve"> according to constitutional guidelines. The </w:t>
      </w:r>
      <w:r w:rsidRPr="00757B6F">
        <w:rPr>
          <w:rStyle w:val="StyleUnderline"/>
          <w:highlight w:val="yellow"/>
        </w:rPr>
        <w:t>legislative</w:t>
      </w:r>
      <w:r w:rsidRPr="00365CE9">
        <w:rPr>
          <w:rStyle w:val="StyleUnderline"/>
        </w:rPr>
        <w:t xml:space="preserve"> branch </w:t>
      </w:r>
      <w:r w:rsidRPr="00757B6F">
        <w:rPr>
          <w:rStyle w:val="StyleUnderline"/>
          <w:highlight w:val="yellow"/>
        </w:rPr>
        <w:t>has</w:t>
      </w:r>
      <w:r w:rsidRPr="00365CE9">
        <w:rPr>
          <w:rStyle w:val="StyleUnderline"/>
        </w:rPr>
        <w:t xml:space="preserve"> the primary </w:t>
      </w:r>
      <w:r w:rsidRPr="00757B6F">
        <w:rPr>
          <w:rStyle w:val="StyleUnderline"/>
          <w:highlight w:val="yellow"/>
        </w:rPr>
        <w:t>power to make laws</w:t>
      </w:r>
      <w:r w:rsidRPr="00365CE9">
        <w:rPr>
          <w:rStyle w:val="StyleUnderline"/>
        </w:rPr>
        <w:t xml:space="preserve"> and to provide for the necessary policies and procedures to enact the laws. </w:t>
      </w:r>
      <w:r w:rsidRPr="00757B6F">
        <w:rPr>
          <w:rStyle w:val="StyleUnderline"/>
          <w:highlight w:val="yellow"/>
        </w:rPr>
        <w:t>Regulations</w:t>
      </w:r>
      <w:r w:rsidRPr="00365CE9">
        <w:rPr>
          <w:rStyle w:val="StyleUnderline"/>
        </w:rPr>
        <w:t xml:space="preserve"> typically </w:t>
      </w:r>
      <w:r w:rsidRPr="00757B6F">
        <w:rPr>
          <w:rStyle w:val="StyleUnderline"/>
          <w:highlight w:val="yellow"/>
        </w:rPr>
        <w:t>emerge as a</w:t>
      </w:r>
      <w:r w:rsidRPr="00365CE9">
        <w:rPr>
          <w:rStyle w:val="StyleUnderline"/>
        </w:rPr>
        <w:t xml:space="preserve"> direct </w:t>
      </w:r>
      <w:r w:rsidRPr="00757B6F">
        <w:rPr>
          <w:rStyle w:val="StyleUnderline"/>
          <w:highlight w:val="yellow"/>
        </w:rPr>
        <w:t>result</w:t>
      </w:r>
      <w:r w:rsidRPr="00365CE9">
        <w:rPr>
          <w:rStyle w:val="StyleUnderline"/>
        </w:rPr>
        <w:t xml:space="preserve"> of this exercise of lawmaking power by the legislative branch</w:t>
      </w:r>
      <w:r w:rsidRPr="00632DB7">
        <w:rPr>
          <w:sz w:val="14"/>
        </w:rPr>
        <w:t xml:space="preserve">. Federal or state </w:t>
      </w:r>
      <w:r w:rsidRPr="00757B6F">
        <w:rPr>
          <w:rStyle w:val="StyleUnderline"/>
          <w:highlight w:val="yellow"/>
        </w:rPr>
        <w:t>legislatures</w:t>
      </w:r>
      <w:r w:rsidRPr="00365CE9">
        <w:rPr>
          <w:rStyle w:val="StyleUnderline"/>
        </w:rPr>
        <w:t xml:space="preserve"> may </w:t>
      </w:r>
      <w:r w:rsidRPr="00757B6F">
        <w:rPr>
          <w:rStyle w:val="StyleUnderline"/>
          <w:highlight w:val="yellow"/>
        </w:rPr>
        <w:t>delegate</w:t>
      </w:r>
      <w:r w:rsidRPr="00365CE9">
        <w:rPr>
          <w:rStyle w:val="StyleUnderline"/>
        </w:rPr>
        <w:t xml:space="preserve"> rulemaking authority and </w:t>
      </w:r>
      <w:r w:rsidRPr="00757B6F">
        <w:rPr>
          <w:rStyle w:val="StyleUnderline"/>
          <w:highlight w:val="yellow"/>
        </w:rPr>
        <w:t>regulatory powers to</w:t>
      </w:r>
      <w:r w:rsidRPr="00365CE9">
        <w:rPr>
          <w:rStyle w:val="StyleUnderline"/>
        </w:rPr>
        <w:t xml:space="preserve"> specific </w:t>
      </w:r>
      <w:r w:rsidRPr="00757B6F">
        <w:rPr>
          <w:rStyle w:val="StyleUnderline"/>
          <w:highlight w:val="yellow"/>
        </w:rPr>
        <w:t>agencies</w:t>
      </w:r>
      <w:r w:rsidRPr="00365CE9">
        <w:rPr>
          <w:rStyle w:val="StyleUnderline"/>
        </w:rPr>
        <w:t xml:space="preserve"> or departments in the executive branch</w:t>
      </w:r>
      <w:r w:rsidRPr="00632DB7">
        <w:rPr>
          <w:sz w:val="14"/>
        </w:rPr>
        <w:t xml:space="preserve"> of [end page 669] government. These governmental </w:t>
      </w:r>
      <w:r w:rsidRPr="00757B6F">
        <w:rPr>
          <w:rStyle w:val="StyleUnderline"/>
          <w:highlight w:val="yellow"/>
        </w:rPr>
        <w:t>agencies</w:t>
      </w:r>
      <w:r w:rsidRPr="00365CE9">
        <w:rPr>
          <w:rStyle w:val="StyleUnderline"/>
        </w:rPr>
        <w:t xml:space="preserve"> or departments may then </w:t>
      </w:r>
      <w:r w:rsidRPr="00757B6F">
        <w:rPr>
          <w:rStyle w:val="StyleUnderline"/>
          <w:highlight w:val="yellow"/>
        </w:rPr>
        <w:t>fulfill</w:t>
      </w:r>
      <w:r w:rsidRPr="00365CE9">
        <w:rPr>
          <w:rStyle w:val="StyleUnderline"/>
        </w:rPr>
        <w:t xml:space="preserve"> these </w:t>
      </w:r>
      <w:r w:rsidRPr="00757B6F">
        <w:rPr>
          <w:rStyle w:val="StyleUnderline"/>
          <w:highlight w:val="yellow"/>
        </w:rPr>
        <w:t>delegated powers</w:t>
      </w:r>
      <w:r w:rsidRPr="00365CE9">
        <w:rPr>
          <w:rStyle w:val="StyleUnderline"/>
        </w:rPr>
        <w:t xml:space="preserve"> and responsibilities </w:t>
      </w:r>
      <w:r w:rsidRPr="00757B6F">
        <w:rPr>
          <w:rStyle w:val="StyleUnderline"/>
          <w:highlight w:val="yellow"/>
        </w:rPr>
        <w:t>by issuing</w:t>
      </w:r>
      <w:r w:rsidRPr="00757B6F">
        <w:rPr>
          <w:rStyle w:val="StyleUnderline"/>
        </w:rPr>
        <w:t>,</w:t>
      </w:r>
      <w:r w:rsidRPr="00365CE9">
        <w:rPr>
          <w:rStyle w:val="StyleUnderline"/>
        </w:rPr>
        <w:t xml:space="preserve"> or promulgating, </w:t>
      </w:r>
      <w:r w:rsidRPr="00757B6F">
        <w:rPr>
          <w:rStyle w:val="StyleUnderline"/>
          <w:highlight w:val="yellow"/>
        </w:rPr>
        <w:t>regulations</w:t>
      </w:r>
      <w:r w:rsidRPr="00632DB7">
        <w:rPr>
          <w:sz w:val="14"/>
        </w:rPr>
        <w:t xml:space="preserve">. During the 1930s, a surge of New Deal legislation emerged from Congress that began to delegate greater authority for issuing detailed regulations to various federal departments and agencies. </w:t>
      </w:r>
      <w:r w:rsidRPr="00757B6F">
        <w:rPr>
          <w:rStyle w:val="StyleUnderline"/>
          <w:highlight w:val="yellow"/>
        </w:rPr>
        <w:t>Regulations are issued by</w:t>
      </w:r>
      <w:r w:rsidRPr="00365CE9">
        <w:rPr>
          <w:rStyle w:val="StyleUnderline"/>
        </w:rPr>
        <w:t xml:space="preserve"> governmental </w:t>
      </w:r>
      <w:r w:rsidRPr="00757B6F">
        <w:rPr>
          <w:rStyle w:val="StyleUnderline"/>
          <w:highlight w:val="yellow"/>
        </w:rPr>
        <w:t>agencies</w:t>
      </w:r>
      <w:r w:rsidRPr="00365CE9">
        <w:rPr>
          <w:rStyle w:val="StyleUnderline"/>
        </w:rPr>
        <w:t xml:space="preserve"> in order </w:t>
      </w:r>
      <w:r w:rsidRPr="00757B6F">
        <w:rPr>
          <w:rStyle w:val="StyleUnderline"/>
          <w:highlight w:val="yellow"/>
        </w:rPr>
        <w:t>to accomplish</w:t>
      </w:r>
      <w:r w:rsidRPr="00365CE9">
        <w:rPr>
          <w:rStyle w:val="StyleUnderline"/>
        </w:rPr>
        <w:t xml:space="preserve"> the </w:t>
      </w:r>
      <w:r w:rsidRPr="00757B6F">
        <w:rPr>
          <w:rStyle w:val="StyleUnderline"/>
          <w:highlight w:val="yellow"/>
        </w:rPr>
        <w:t>specific purposes of</w:t>
      </w:r>
      <w:r w:rsidRPr="00632DB7">
        <w:rPr>
          <w:sz w:val="14"/>
        </w:rPr>
        <w:t xml:space="preserve"> federal, state, or local </w:t>
      </w:r>
      <w:r w:rsidRPr="00757B6F">
        <w:rPr>
          <w:rStyle w:val="StyleUnderline"/>
          <w:highlight w:val="yellow"/>
        </w:rPr>
        <w:t>statutes</w:t>
      </w:r>
      <w:r w:rsidRPr="00632DB7">
        <w:rPr>
          <w:sz w:val="14"/>
        </w:rPr>
        <w:t xml:space="preserve">. In other words, governmental </w:t>
      </w:r>
      <w:r w:rsidRPr="00632DB7">
        <w:rPr>
          <w:rStyle w:val="StyleUnderline"/>
          <w:sz w:val="14"/>
          <w:u w:val="none"/>
        </w:rPr>
        <w:t>agencies are granted the authority and responsibility to promulgate reasonable rules and regulations in furtherance of the delegated legislative powers. While</w:t>
      </w:r>
      <w:r w:rsidRPr="00632DB7">
        <w:rPr>
          <w:sz w:val="14"/>
        </w:rPr>
        <w:t xml:space="preserve"> governmental </w:t>
      </w:r>
      <w:r w:rsidRPr="00632DB7">
        <w:rPr>
          <w:rStyle w:val="StyleUnderline"/>
          <w:sz w:val="14"/>
          <w:u w:val="none"/>
        </w:rPr>
        <w:t>agencies may be granted specific authority to carry out the terms of a given law, this authority is subject to various limitations upon such regulatory functions</w:t>
      </w:r>
      <w:r w:rsidRPr="00632DB7">
        <w:rPr>
          <w:sz w:val="14"/>
        </w:rPr>
        <w:t xml:space="preserve">. </w:t>
      </w:r>
      <w:r w:rsidRPr="00632DB7">
        <w:rPr>
          <w:rStyle w:val="StyleUnderline"/>
          <w:sz w:val="14"/>
          <w:u w:val="none"/>
        </w:rPr>
        <w:t>These limitations include</w:t>
      </w:r>
      <w:r w:rsidRPr="00632DB7">
        <w:rPr>
          <w:sz w:val="14"/>
        </w:rPr>
        <w:t xml:space="preserve">, for example, </w:t>
      </w:r>
      <w:r w:rsidRPr="00632DB7">
        <w:rPr>
          <w:rStyle w:val="StyleUnderline"/>
          <w:sz w:val="14"/>
          <w:u w:val="none"/>
        </w:rPr>
        <w:t>a limit upon the regulatory authority of</w:t>
      </w:r>
      <w:r w:rsidRPr="00632DB7">
        <w:rPr>
          <w:sz w:val="14"/>
        </w:rPr>
        <w:t xml:space="preserve"> governmental </w:t>
      </w:r>
      <w:r w:rsidRPr="00632DB7">
        <w:rPr>
          <w:rStyle w:val="StyleUnderline"/>
          <w:sz w:val="14"/>
          <w:u w:val="none"/>
        </w:rPr>
        <w:t>agencies based upon constitutional rules and legal standards. Another limitation</w:t>
      </w:r>
      <w:r w:rsidRPr="00632DB7">
        <w:rPr>
          <w:sz w:val="14"/>
        </w:rPr>
        <w:t xml:space="preserve"> upon the regulatory authority </w:t>
      </w:r>
      <w:r w:rsidRPr="00632DB7">
        <w:rPr>
          <w:rStyle w:val="StyleUnderline"/>
          <w:sz w:val="14"/>
          <w:u w:val="none"/>
        </w:rPr>
        <w:t>is the mandate requiring that regulations conform to or not exceed the delegated powers inherent in the originating statute</w:t>
      </w:r>
      <w:r w:rsidRPr="00632DB7">
        <w:rPr>
          <w:sz w:val="14"/>
        </w:rPr>
        <w:t xml:space="preserve">. Finally, governmental </w:t>
      </w:r>
      <w:r w:rsidRPr="00632DB7">
        <w:rPr>
          <w:rStyle w:val="StyleUnderline"/>
          <w:sz w:val="14"/>
          <w:u w:val="none"/>
        </w:rPr>
        <w:t>agencies are expected to adopt regulations in order to provide a mechanism for understanding, interpreting, enforcing, and overseeing the legislative purpose of a given statute or law</w:t>
      </w:r>
      <w:r w:rsidRPr="00632DB7">
        <w:rPr>
          <w:sz w:val="14"/>
        </w:rPr>
        <w:t xml:space="preserve">. How Regulations Are Made </w:t>
      </w:r>
      <w:r w:rsidRPr="00632DB7">
        <w:rPr>
          <w:rStyle w:val="StyleUnderline"/>
          <w:sz w:val="14"/>
          <w:u w:val="none"/>
        </w:rPr>
        <w:t>Regulations typically emerge following consultation with</w:t>
      </w:r>
      <w:r w:rsidRPr="00632DB7">
        <w:rPr>
          <w:sz w:val="14"/>
        </w:rPr>
        <w:t xml:space="preserve"> the various </w:t>
      </w:r>
      <w:r w:rsidRPr="00632DB7">
        <w:rPr>
          <w:rStyle w:val="StyleUnderline"/>
          <w:sz w:val="14"/>
          <w:u w:val="none"/>
        </w:rPr>
        <w:t>individuals, industries, and institutions that will be affected</w:t>
      </w:r>
      <w:r w:rsidRPr="00632DB7">
        <w:rPr>
          <w:sz w:val="14"/>
        </w:rPr>
        <w:t xml:space="preserve"> by the regulations. In fulfillment of these expectations, governmental </w:t>
      </w:r>
      <w:r w:rsidRPr="00632DB7">
        <w:rPr>
          <w:rStyle w:val="StyleUnderline"/>
          <w:sz w:val="14"/>
          <w:u w:val="none"/>
        </w:rPr>
        <w:t>agencies publish a proposed regulation and then offer a period of time during which interested and affected parties are given an opportunity to comment</w:t>
      </w:r>
      <w:r w:rsidRPr="00632DB7">
        <w:rPr>
          <w:sz w:val="14"/>
        </w:rPr>
        <w:t xml:space="preserve"> on the proposed regulation. Federal </w:t>
      </w:r>
      <w:r w:rsidRPr="00632DB7">
        <w:rPr>
          <w:rStyle w:val="StyleUnderline"/>
          <w:sz w:val="14"/>
          <w:u w:val="none"/>
        </w:rPr>
        <w:t>agencies must adhere to the A</w:t>
      </w:r>
      <w:r w:rsidRPr="00632DB7">
        <w:rPr>
          <w:sz w:val="14"/>
        </w:rPr>
        <w:t xml:space="preserve">dministrative </w:t>
      </w:r>
      <w:r w:rsidRPr="00632DB7">
        <w:rPr>
          <w:rStyle w:val="StyleUnderline"/>
          <w:sz w:val="14"/>
          <w:u w:val="none"/>
        </w:rPr>
        <w:t>P</w:t>
      </w:r>
      <w:r w:rsidRPr="00632DB7">
        <w:rPr>
          <w:sz w:val="14"/>
        </w:rPr>
        <w:t xml:space="preserve">rocedure </w:t>
      </w:r>
      <w:r w:rsidRPr="00632DB7">
        <w:rPr>
          <w:rStyle w:val="StyleUnderline"/>
          <w:sz w:val="14"/>
          <w:u w:val="none"/>
        </w:rPr>
        <w:t>A</w:t>
      </w:r>
      <w:r w:rsidRPr="00632DB7">
        <w:rPr>
          <w:sz w:val="14"/>
        </w:rPr>
        <w:t xml:space="preserve">ct, </w:t>
      </w:r>
      <w:r w:rsidRPr="00632DB7">
        <w:rPr>
          <w:rStyle w:val="StyleUnderline"/>
          <w:sz w:val="14"/>
          <w:u w:val="none"/>
        </w:rPr>
        <w:t>which mandates the publication of proposed and final regulations or rules in the Federal Register following the provision of notice and the opportunity for interested persons to share their views via written or oral presentation</w:t>
      </w:r>
      <w:r w:rsidRPr="00632DB7">
        <w:rPr>
          <w:sz w:val="14"/>
        </w:rPr>
        <w:t xml:space="preserve">. At the federal level, the proposed regulation appears in the Federal Register, which is published 5 days a week, while at the state level, the commentary process varies widely and may depend heavily upon which state agency is proposing the regulation. </w:t>
      </w:r>
      <w:r w:rsidRPr="0080655F">
        <w:rPr>
          <w:rStyle w:val="StyleUnderline"/>
        </w:rPr>
        <w:t>During and following the public commentary period, a proposed regulation may be altered significantly. The final regulation</w:t>
      </w:r>
      <w:r w:rsidRPr="00632DB7">
        <w:rPr>
          <w:sz w:val="14"/>
        </w:rPr>
        <w:t xml:space="preserve">, however, </w:t>
      </w:r>
      <w:r w:rsidRPr="0080655F">
        <w:rPr>
          <w:rStyle w:val="StyleUnderline"/>
        </w:rPr>
        <w:t xml:space="preserve">is expected to provide practical guidance to affected individuals and to the public agency responsible for implementing the originating statute. </w:t>
      </w:r>
      <w:r w:rsidRPr="00757B6F">
        <w:rPr>
          <w:rStyle w:val="StyleUnderline"/>
          <w:highlight w:val="yellow"/>
        </w:rPr>
        <w:t>Final regulations</w:t>
      </w:r>
      <w:r w:rsidRPr="0080655F">
        <w:rPr>
          <w:rStyle w:val="StyleUnderline"/>
        </w:rPr>
        <w:t xml:space="preserve"> issued by federal agencies </w:t>
      </w:r>
      <w:r w:rsidRPr="00757B6F">
        <w:rPr>
          <w:rStyle w:val="StyleUnderline"/>
          <w:highlight w:val="yellow"/>
        </w:rPr>
        <w:t>are published in the C</w:t>
      </w:r>
      <w:r w:rsidRPr="00632DB7">
        <w:rPr>
          <w:sz w:val="14"/>
        </w:rPr>
        <w:t xml:space="preserve">ode of </w:t>
      </w:r>
      <w:r w:rsidRPr="00757B6F">
        <w:rPr>
          <w:rStyle w:val="StyleUnderline"/>
          <w:highlight w:val="yellow"/>
        </w:rPr>
        <w:t>F</w:t>
      </w:r>
      <w:r w:rsidRPr="00632DB7">
        <w:rPr>
          <w:sz w:val="14"/>
        </w:rPr>
        <w:t xml:space="preserve">ederal </w:t>
      </w:r>
      <w:r w:rsidRPr="00757B6F">
        <w:rPr>
          <w:rStyle w:val="StyleUnderline"/>
          <w:highlight w:val="yellow"/>
        </w:rPr>
        <w:t>R</w:t>
      </w:r>
      <w:r w:rsidRPr="00632DB7">
        <w:rPr>
          <w:sz w:val="14"/>
        </w:rPr>
        <w:t xml:space="preserve">egulations and are arranged by subject. </w:t>
      </w:r>
      <w:r w:rsidRPr="00757B6F">
        <w:rPr>
          <w:rStyle w:val="Emphasis"/>
          <w:highlight w:val="yellow"/>
        </w:rPr>
        <w:t>Regulations affecting ed</w:t>
      </w:r>
      <w:r w:rsidRPr="0080655F">
        <w:rPr>
          <w:rStyle w:val="Emphasis"/>
        </w:rPr>
        <w:t xml:space="preserve">ucation </w:t>
      </w:r>
      <w:r w:rsidRPr="00757B6F">
        <w:rPr>
          <w:rStyle w:val="Emphasis"/>
          <w:highlight w:val="yellow"/>
        </w:rPr>
        <w:t>can be found primarily in Title 34</w:t>
      </w:r>
      <w:r w:rsidRPr="0080655F">
        <w:rPr>
          <w:rStyle w:val="Emphasis"/>
        </w:rPr>
        <w:t xml:space="preserve"> (Education) of the C</w:t>
      </w:r>
      <w:r w:rsidRPr="00632DB7">
        <w:rPr>
          <w:sz w:val="14"/>
        </w:rPr>
        <w:t xml:space="preserve">ode of </w:t>
      </w:r>
      <w:r w:rsidRPr="0080655F">
        <w:rPr>
          <w:rStyle w:val="Emphasis"/>
        </w:rPr>
        <w:t>F</w:t>
      </w:r>
      <w:r w:rsidRPr="00632DB7">
        <w:rPr>
          <w:sz w:val="14"/>
        </w:rPr>
        <w:t xml:space="preserve">ederal </w:t>
      </w:r>
      <w:r w:rsidRPr="0080655F">
        <w:rPr>
          <w:rStyle w:val="Emphasis"/>
        </w:rPr>
        <w:t>R</w:t>
      </w:r>
      <w:r w:rsidRPr="00632DB7">
        <w:rPr>
          <w:sz w:val="14"/>
        </w:rPr>
        <w:t xml:space="preserve">egulations. </w:t>
      </w:r>
      <w:r w:rsidRPr="0080655F">
        <w:rPr>
          <w:rStyle w:val="StyleUnderline"/>
        </w:rPr>
        <w:t xml:space="preserve">Even though the definition of </w:t>
      </w:r>
      <w:r w:rsidRPr="00757B6F">
        <w:rPr>
          <w:rStyle w:val="StyleUnderline"/>
          <w:highlight w:val="yellow"/>
        </w:rPr>
        <w:t>regulation</w:t>
      </w:r>
      <w:r w:rsidRPr="0080655F">
        <w:rPr>
          <w:rStyle w:val="StyleUnderline"/>
        </w:rPr>
        <w:t xml:space="preserve"> is typically broad, this term </w:t>
      </w:r>
      <w:r w:rsidRPr="00757B6F">
        <w:rPr>
          <w:rStyle w:val="StyleUnderline"/>
          <w:highlight w:val="yellow"/>
        </w:rPr>
        <w:t>does not encompass all agency pronouncements</w:t>
      </w:r>
      <w:r w:rsidRPr="00632DB7">
        <w:rPr>
          <w:sz w:val="14"/>
        </w:rPr>
        <w:t xml:space="preserve">. First, </w:t>
      </w:r>
      <w:r w:rsidRPr="0080655F">
        <w:rPr>
          <w:rStyle w:val="StyleUnderline"/>
        </w:rPr>
        <w:t xml:space="preserve">courts have determined that federal </w:t>
      </w:r>
      <w:r w:rsidRPr="00757B6F">
        <w:rPr>
          <w:rStyle w:val="StyleUnderline"/>
          <w:highlight w:val="yellow"/>
        </w:rPr>
        <w:t>regulations have</w:t>
      </w:r>
      <w:r w:rsidRPr="0080655F">
        <w:rPr>
          <w:rStyle w:val="StyleUnderline"/>
        </w:rPr>
        <w:t xml:space="preserve"> the full </w:t>
      </w:r>
      <w:r w:rsidRPr="00757B6F">
        <w:rPr>
          <w:rStyle w:val="StyleUnderline"/>
          <w:highlight w:val="yellow"/>
        </w:rPr>
        <w:t>force</w:t>
      </w:r>
      <w:r w:rsidRPr="0080655F">
        <w:rPr>
          <w:rStyle w:val="StyleUnderline"/>
        </w:rPr>
        <w:t xml:space="preserve"> and effect </w:t>
      </w:r>
      <w:r w:rsidRPr="00757B6F">
        <w:rPr>
          <w:rStyle w:val="StyleUnderline"/>
          <w:highlight w:val="yellow"/>
        </w:rPr>
        <w:t>of law only when</w:t>
      </w:r>
      <w:r w:rsidRPr="0080655F">
        <w:rPr>
          <w:rStyle w:val="StyleUnderline"/>
        </w:rPr>
        <w:t xml:space="preserve"> they have been </w:t>
      </w:r>
      <w:r w:rsidRPr="00757B6F">
        <w:rPr>
          <w:rStyle w:val="StyleUnderline"/>
          <w:highlight w:val="yellow"/>
        </w:rPr>
        <w:t>adopted by</w:t>
      </w:r>
      <w:r w:rsidRPr="00632DB7">
        <w:rPr>
          <w:sz w:val="14"/>
        </w:rPr>
        <w:t xml:space="preserve"> governmental </w:t>
      </w:r>
      <w:r w:rsidRPr="00757B6F">
        <w:rPr>
          <w:rStyle w:val="StyleUnderline"/>
          <w:highlight w:val="yellow"/>
        </w:rPr>
        <w:t>agencies for the purpose enforcing acts of Congress</w:t>
      </w:r>
      <w:r w:rsidRPr="00632DB7">
        <w:rPr>
          <w:sz w:val="14"/>
        </w:rPr>
        <w:t xml:space="preserve">. </w:t>
      </w:r>
    </w:p>
    <w:p w14:paraId="007C6AA8" w14:textId="77777777" w:rsidR="00632DB7" w:rsidRPr="00757B6F" w:rsidRDefault="00632DB7" w:rsidP="00632DB7">
      <w:pPr>
        <w:pStyle w:val="Heading4"/>
      </w:pPr>
      <w:r>
        <w:t>Education regulations cannot be done by courts</w:t>
      </w:r>
    </w:p>
    <w:p w14:paraId="40145B8A" w14:textId="77777777" w:rsidR="00632DB7" w:rsidRDefault="00632DB7" w:rsidP="00632DB7">
      <w:r w:rsidRPr="00757B6F">
        <w:rPr>
          <w:rStyle w:val="Style13ptBold"/>
        </w:rPr>
        <w:t>Kovachevich 13</w:t>
      </w:r>
      <w:r>
        <w:t xml:space="preserve"> — Britton Kovachevich, Law Clerk to the Honorable Eric N. Vitaliano of the Eastern District of New York, holds a J.D. from New York University School of Law and an M.A. in Sociology from Stanford University, 2013 (“Making It To Class: Socioeconomic Diversity And The Statutory Authority Of The Department Of Education,” </w:t>
      </w:r>
      <w:r w:rsidRPr="00757B6F">
        <w:rPr>
          <w:i/>
        </w:rPr>
        <w:t>New York University Journal of Legislation and Public Policy</w:t>
      </w:r>
      <w:r>
        <w:t xml:space="preserve"> (16 N.Y.U. J. Legis. &amp; Pub. Pol'y 757), Available Online through Dartmouth Lexis-Nexis)</w:t>
      </w:r>
    </w:p>
    <w:p w14:paraId="680892ED" w14:textId="77777777" w:rsidR="00632DB7" w:rsidRPr="00632DB7" w:rsidRDefault="00632DB7" w:rsidP="00632DB7">
      <w:pPr>
        <w:rPr>
          <w:sz w:val="16"/>
        </w:rPr>
      </w:pPr>
      <w:r w:rsidRPr="00632DB7">
        <w:rPr>
          <w:sz w:val="16"/>
        </w:rPr>
        <w:t xml:space="preserve">Applying Mead at Chevron "Step Zero" Before applying Chevron to determine whether an agency action is entitled to either Skidmore (merely "persuasive") or Chevron deference, Mead asks whether any deference at all should be afforded [*791] based on whether Congress meant for the agency action in question to carry the force of law. I propose that the DOE should institute policies through notice-and-comment rulemaking, which carries the force of law and - I argue - is authorized by Congress. n147 A simple (and common) reading of Mead is that the Court was primarily concerned with the ability of informal adjudication to carry the power of law as granted by Congress, as the U.S. Customs Service was not engaged in rulemaking or formal adjudication. n148 Where Congress grants authority to act and interpret that is not meant to carry the force of law, Mead holds, Chevron deference is inappropriate. But Mead allowed that notice-and-comment rulemaking generally counts as "administrative action with the effect of law" noting that: it is fair to assume generally that Congress contemplates administrative action with the effect of law when it provides for a relatively formal administrative procedure tending to foster the fairness and deliberation that should underlie a pronouncement of such force. Thus, the overwhelming number of our cases applying Chevron deference have reviewed the fruits of notice-and-comment rulemaking or formal adjudication. n149 </w:t>
      </w:r>
      <w:r w:rsidRPr="00632DB7">
        <w:rPr>
          <w:rStyle w:val="StyleUnderline"/>
          <w:highlight w:val="yellow"/>
        </w:rPr>
        <w:t>The power of the Secretary of Ed</w:t>
      </w:r>
      <w:r w:rsidRPr="00757B6F">
        <w:rPr>
          <w:rStyle w:val="StyleUnderline"/>
        </w:rPr>
        <w:t xml:space="preserve">ucation </w:t>
      </w:r>
      <w:r w:rsidRPr="00632DB7">
        <w:rPr>
          <w:rStyle w:val="StyleUnderline"/>
          <w:highlight w:val="yellow"/>
        </w:rPr>
        <w:t>to pass regulations</w:t>
      </w:r>
      <w:r w:rsidRPr="00BC74ED">
        <w:rPr>
          <w:rStyle w:val="StyleUnderline"/>
        </w:rPr>
        <w:t xml:space="preserve"> by notice-and-comment rulemaking </w:t>
      </w:r>
      <w:r w:rsidRPr="00632DB7">
        <w:rPr>
          <w:rStyle w:val="StyleUnderline"/>
          <w:highlight w:val="yellow"/>
        </w:rPr>
        <w:t>is</w:t>
      </w:r>
      <w:r w:rsidRPr="00BC74ED">
        <w:rPr>
          <w:rStyle w:val="StyleUnderline"/>
        </w:rPr>
        <w:t xml:space="preserve"> clearly (and sweepingly) </w:t>
      </w:r>
      <w:r w:rsidRPr="00632DB7">
        <w:rPr>
          <w:rStyle w:val="StyleUnderline"/>
          <w:highlight w:val="yellow"/>
        </w:rPr>
        <w:t>laid out in 20 U.S.C.</w:t>
      </w:r>
      <w:r w:rsidRPr="00BC74ED">
        <w:rPr>
          <w:rStyle w:val="StyleUnderline"/>
        </w:rPr>
        <w:t xml:space="preserve"> § 1221e-3, </w:t>
      </w:r>
      <w:r w:rsidRPr="00632DB7">
        <w:rPr>
          <w:rStyle w:val="StyleUnderline"/>
          <w:highlight w:val="yellow"/>
        </w:rPr>
        <w:t>which holds that:</w:t>
      </w:r>
      <w:r>
        <w:rPr>
          <w:rStyle w:val="StyleUnderline"/>
        </w:rPr>
        <w:t xml:space="preserve"> </w:t>
      </w:r>
      <w:r w:rsidRPr="00632DB7">
        <w:rPr>
          <w:rStyle w:val="StyleUnderline"/>
          <w:highlight w:val="yellow"/>
        </w:rPr>
        <w:t>The Secretary,</w:t>
      </w:r>
      <w:r w:rsidRPr="00BC74ED">
        <w:rPr>
          <w:rStyle w:val="StyleUnderline"/>
        </w:rPr>
        <w:t xml:space="preserve"> in order </w:t>
      </w:r>
      <w:r w:rsidRPr="00632DB7">
        <w:rPr>
          <w:rStyle w:val="StyleUnderline"/>
          <w:highlight w:val="yellow"/>
        </w:rPr>
        <w:t>to carry out functions</w:t>
      </w:r>
      <w:r w:rsidRPr="00BC74ED">
        <w:rPr>
          <w:rStyle w:val="StyleUnderline"/>
        </w:rPr>
        <w:t xml:space="preserve"> otherwise </w:t>
      </w:r>
      <w:r w:rsidRPr="00632DB7">
        <w:rPr>
          <w:rStyle w:val="StyleUnderline"/>
          <w:highlight w:val="yellow"/>
        </w:rPr>
        <w:t>vested</w:t>
      </w:r>
      <w:r w:rsidRPr="00BC74ED">
        <w:rPr>
          <w:rStyle w:val="StyleUnderline"/>
        </w:rPr>
        <w:t xml:space="preserve"> in the Secretary </w:t>
      </w:r>
      <w:r w:rsidRPr="00632DB7">
        <w:rPr>
          <w:rStyle w:val="StyleUnderline"/>
          <w:highlight w:val="yellow"/>
        </w:rPr>
        <w:t>by law or</w:t>
      </w:r>
      <w:r w:rsidRPr="00BC74ED">
        <w:rPr>
          <w:rStyle w:val="StyleUnderline"/>
        </w:rPr>
        <w:t xml:space="preserve"> by </w:t>
      </w:r>
      <w:r w:rsidRPr="00632DB7">
        <w:rPr>
          <w:rStyle w:val="StyleUnderline"/>
          <w:highlight w:val="yellow"/>
        </w:rPr>
        <w:t>delegation</w:t>
      </w:r>
      <w:r w:rsidRPr="00BC74ED">
        <w:rPr>
          <w:rStyle w:val="StyleUnderline"/>
        </w:rPr>
        <w:t xml:space="preserve"> of authority pursuant to law</w:t>
      </w:r>
      <w:r w:rsidRPr="00632DB7">
        <w:rPr>
          <w:sz w:val="16"/>
        </w:rPr>
        <w:t xml:space="preserve">, and subject to limitations as may be otherwise imposed by law, </w:t>
      </w:r>
      <w:r w:rsidRPr="00632DB7">
        <w:rPr>
          <w:rStyle w:val="StyleUnderline"/>
          <w:highlight w:val="yellow"/>
        </w:rPr>
        <w:t>is authorized to make</w:t>
      </w:r>
      <w:r w:rsidRPr="00BC74ED">
        <w:rPr>
          <w:rStyle w:val="StyleUnderline"/>
        </w:rPr>
        <w:t xml:space="preserve">, promulgate, issue, rescind, and amend rules and </w:t>
      </w:r>
      <w:r w:rsidRPr="00632DB7">
        <w:rPr>
          <w:rStyle w:val="StyleUnderline"/>
          <w:highlight w:val="yellow"/>
        </w:rPr>
        <w:t>regulations governing</w:t>
      </w:r>
      <w:r w:rsidRPr="00BC74ED">
        <w:rPr>
          <w:rStyle w:val="StyleUnderline"/>
        </w:rPr>
        <w:t xml:space="preserve"> the manner of </w:t>
      </w:r>
      <w:r w:rsidRPr="00632DB7">
        <w:rPr>
          <w:rStyle w:val="StyleUnderline"/>
          <w:highlight w:val="yellow"/>
        </w:rPr>
        <w:t>operation of</w:t>
      </w:r>
      <w:r w:rsidRPr="00BC74ED">
        <w:rPr>
          <w:rStyle w:val="StyleUnderline"/>
        </w:rPr>
        <w:t xml:space="preserve">, </w:t>
      </w:r>
      <w:r w:rsidRPr="00632DB7">
        <w:rPr>
          <w:rStyle w:val="StyleUnderline"/>
          <w:highlight w:val="yellow"/>
        </w:rPr>
        <w:t>and governing</w:t>
      </w:r>
      <w:r w:rsidRPr="00BC74ED">
        <w:rPr>
          <w:rStyle w:val="StyleUnderline"/>
        </w:rPr>
        <w:t xml:space="preserve"> the applicable </w:t>
      </w:r>
      <w:r w:rsidRPr="00632DB7">
        <w:rPr>
          <w:rStyle w:val="StyleUnderline"/>
          <w:highlight w:val="yellow"/>
        </w:rPr>
        <w:t>programs administered by</w:t>
      </w:r>
      <w:r w:rsidRPr="00BC74ED">
        <w:rPr>
          <w:rStyle w:val="StyleUnderline"/>
        </w:rPr>
        <w:t xml:space="preserve">, </w:t>
      </w:r>
      <w:r w:rsidRPr="00632DB7">
        <w:rPr>
          <w:rStyle w:val="StyleUnderline"/>
          <w:highlight w:val="yellow"/>
        </w:rPr>
        <w:t>the Department</w:t>
      </w:r>
      <w:r w:rsidRPr="00632DB7">
        <w:rPr>
          <w:sz w:val="16"/>
        </w:rPr>
        <w:t xml:space="preserve">. n150 Additionally, </w:t>
      </w:r>
      <w:r w:rsidRPr="00BC74ED">
        <w:rPr>
          <w:rStyle w:val="StyleUnderline"/>
        </w:rPr>
        <w:t>the power of law carried by regulations made by the Secretary is clarified in 20 U.S.C. § 1232(a), which states that:</w:t>
      </w:r>
      <w:r w:rsidRPr="00632DB7">
        <w:rPr>
          <w:sz w:val="16"/>
        </w:rPr>
        <w:t xml:space="preserve"> [*792] For the purpose of this section, </w:t>
      </w:r>
      <w:r w:rsidRPr="00632DB7">
        <w:rPr>
          <w:rStyle w:val="StyleUnderline"/>
          <w:highlight w:val="yellow"/>
        </w:rPr>
        <w:t>the term "regulation" means any generally applicable rule, regulation, guideline, interpretation, or other requirement that</w:t>
      </w:r>
      <w:r w:rsidRPr="00632DB7">
        <w:rPr>
          <w:sz w:val="16"/>
        </w:rPr>
        <w:t xml:space="preserve"> - (1) </w:t>
      </w:r>
      <w:r w:rsidRPr="00632DB7">
        <w:rPr>
          <w:rStyle w:val="StyleUnderline"/>
          <w:highlight w:val="yellow"/>
        </w:rPr>
        <w:t>is prescribed by the</w:t>
      </w:r>
      <w:r w:rsidRPr="00BC74ED">
        <w:rPr>
          <w:rStyle w:val="StyleUnderline"/>
        </w:rPr>
        <w:t xml:space="preserve"> Secretary or the </w:t>
      </w:r>
      <w:r w:rsidRPr="00632DB7">
        <w:rPr>
          <w:rStyle w:val="StyleUnderline"/>
          <w:highlight w:val="yellow"/>
        </w:rPr>
        <w:t>Department; and</w:t>
      </w:r>
      <w:r w:rsidRPr="00632DB7">
        <w:rPr>
          <w:sz w:val="16"/>
        </w:rPr>
        <w:t xml:space="preserve"> (2) </w:t>
      </w:r>
      <w:r w:rsidRPr="00632DB7">
        <w:rPr>
          <w:rStyle w:val="StyleUnderline"/>
          <w:highlight w:val="yellow"/>
        </w:rPr>
        <w:t>has legally binding effect</w:t>
      </w:r>
      <w:r w:rsidRPr="00BC74ED">
        <w:rPr>
          <w:rStyle w:val="StyleUnderline"/>
        </w:rPr>
        <w:t xml:space="preserve"> in connection with, or affecting, the provision of financial assistance under any applicable program</w:t>
      </w:r>
      <w:r w:rsidRPr="00632DB7">
        <w:rPr>
          <w:sz w:val="16"/>
        </w:rPr>
        <w:t xml:space="preserve">. n151 </w:t>
      </w:r>
      <w:r w:rsidRPr="00BC74ED">
        <w:rPr>
          <w:rStyle w:val="StyleUnderline"/>
        </w:rPr>
        <w:t xml:space="preserve">Section 1221e-3 makes clear that </w:t>
      </w:r>
      <w:r w:rsidRPr="00632DB7">
        <w:rPr>
          <w:rStyle w:val="StyleUnderline"/>
          <w:highlight w:val="yellow"/>
        </w:rPr>
        <w:t>the Secretary may regulate under any Congressional grant of authority delegated or assigned to him/her</w:t>
      </w:r>
      <w:r w:rsidRPr="00632DB7">
        <w:rPr>
          <w:sz w:val="16"/>
        </w:rPr>
        <w:t>. This includes, I suggest, the authority discussed above, in the DEOA and other pre-DEOA statutes. Section 1232(a) in turn adds that such regulations affecting the provision of federal funds to universities would carry the power of law.</w:t>
      </w:r>
    </w:p>
    <w:p w14:paraId="4EF565C8" w14:textId="2972AFF8" w:rsidR="00632DB7" w:rsidRPr="00707DBD" w:rsidRDefault="00632DB7" w:rsidP="00632DB7">
      <w:pPr>
        <w:pStyle w:val="Heading4"/>
        <w:rPr>
          <w:rFonts w:cs="Times New Roman"/>
        </w:rPr>
      </w:pPr>
      <w:r>
        <w:rPr>
          <w:rFonts w:cs="Times New Roman"/>
        </w:rPr>
        <w:t>R</w:t>
      </w:r>
      <w:r w:rsidRPr="00707DBD">
        <w:rPr>
          <w:rFonts w:cs="Times New Roman"/>
        </w:rPr>
        <w:t xml:space="preserve">egulations are </w:t>
      </w:r>
      <w:r w:rsidRPr="00632DB7">
        <w:rPr>
          <w:rFonts w:cs="Times New Roman"/>
        </w:rPr>
        <w:t>exclusively</w:t>
      </w:r>
      <w:r w:rsidRPr="00707DBD">
        <w:rPr>
          <w:rFonts w:cs="Times New Roman"/>
        </w:rPr>
        <w:t xml:space="preserve"> prescribed and carried out by the DOE</w:t>
      </w:r>
      <w:r>
        <w:rPr>
          <w:rFonts w:cs="Times New Roman"/>
        </w:rPr>
        <w:t>/</w:t>
      </w:r>
      <w:r w:rsidRPr="00707DBD">
        <w:rPr>
          <w:rFonts w:cs="Times New Roman"/>
        </w:rPr>
        <w:t xml:space="preserve">Secretary of Education </w:t>
      </w:r>
    </w:p>
    <w:p w14:paraId="374E7E1A" w14:textId="31542F88" w:rsidR="00632DB7" w:rsidRPr="00707DBD" w:rsidRDefault="00632DB7" w:rsidP="00632DB7">
      <w:pPr>
        <w:rPr>
          <w:iCs/>
        </w:rPr>
      </w:pPr>
      <w:r w:rsidRPr="00707DBD">
        <w:rPr>
          <w:rStyle w:val="Style13ptBold"/>
        </w:rPr>
        <w:t>US Code Title 20</w:t>
      </w:r>
      <w:r>
        <w:t xml:space="preserve"> (United States Code, Title 20, established ESEA and outlines</w:t>
      </w:r>
      <w:r w:rsidRPr="00B8222C">
        <w:t xml:space="preserve"> the role of education in the United States Code.[1]</w:t>
      </w:r>
      <w:r w:rsidRPr="00707DBD">
        <w:t xml:space="preserve">Education; Chapter 31: </w:t>
      </w:r>
      <w:r w:rsidRPr="006C27CF">
        <w:rPr>
          <w:rStyle w:val="Emphasis"/>
          <w:highlight w:val="cyan"/>
        </w:rPr>
        <w:t>General Provisions Concerning Education</w:t>
      </w:r>
      <w:r w:rsidRPr="00707DBD">
        <w:rPr>
          <w:rStyle w:val="Emphasis"/>
          <w:b w:val="0"/>
        </w:rPr>
        <w:t>, Lexis)</w:t>
      </w:r>
    </w:p>
    <w:p w14:paraId="5006C8D3" w14:textId="7BF95018" w:rsidR="00632DB7" w:rsidRDefault="00632DB7" w:rsidP="00632DB7">
      <w:pPr>
        <w:rPr>
          <w:rStyle w:val="StyleUnderline"/>
        </w:rPr>
      </w:pPr>
      <w:r w:rsidRPr="00632DB7">
        <w:rPr>
          <w:sz w:val="16"/>
        </w:rPr>
        <w:t xml:space="preserve">§ 1232. </w:t>
      </w:r>
      <w:r w:rsidRPr="00707DBD">
        <w:rPr>
          <w:rStyle w:val="Emphasis"/>
        </w:rPr>
        <w:t>Regulations</w:t>
      </w:r>
      <w:r w:rsidRPr="00632DB7">
        <w:rPr>
          <w:sz w:val="16"/>
        </w:rPr>
        <w:t xml:space="preserve"> (a) "</w:t>
      </w:r>
      <w:r w:rsidRPr="00707DBD">
        <w:rPr>
          <w:rStyle w:val="StyleUnderline"/>
        </w:rPr>
        <w:t xml:space="preserve">Regulation" defined. </w:t>
      </w:r>
      <w:r w:rsidRPr="00632DB7">
        <w:rPr>
          <w:sz w:val="16"/>
        </w:rPr>
        <w:t>For the purpose of this section,</w:t>
      </w:r>
      <w:r w:rsidRPr="00707DBD">
        <w:rPr>
          <w:rStyle w:val="StyleUnderline"/>
        </w:rPr>
        <w:t xml:space="preserve"> </w:t>
      </w:r>
      <w:r w:rsidRPr="00890FDF">
        <w:rPr>
          <w:rStyle w:val="StyleUnderline"/>
          <w:highlight w:val="cyan"/>
        </w:rPr>
        <w:t>the term "regulation" means any generally applicable rule, regulation, guideline, interpretation, or other requirement</w:t>
      </w:r>
      <w:r w:rsidRPr="00707DBD">
        <w:rPr>
          <w:rStyle w:val="StyleUnderline"/>
        </w:rPr>
        <w:t xml:space="preserve"> that--</w:t>
      </w:r>
      <w:r>
        <w:rPr>
          <w:rStyle w:val="StyleUnderline"/>
        </w:rPr>
        <w:t xml:space="preserve"> </w:t>
      </w:r>
      <w:r w:rsidRPr="00707DBD">
        <w:rPr>
          <w:rStyle w:val="StyleUnderline"/>
        </w:rPr>
        <w:t xml:space="preserve">(1) </w:t>
      </w:r>
      <w:r w:rsidRPr="00890FDF">
        <w:rPr>
          <w:rStyle w:val="StyleUnderline"/>
          <w:highlight w:val="cyan"/>
        </w:rPr>
        <w:t>is prescribed by the Secretary or the Department; and</w:t>
      </w:r>
      <w:r>
        <w:rPr>
          <w:rStyle w:val="StyleUnderline"/>
        </w:rPr>
        <w:t xml:space="preserve"> </w:t>
      </w:r>
      <w:r w:rsidRPr="00707DBD">
        <w:rPr>
          <w:rStyle w:val="StyleUnderline"/>
        </w:rPr>
        <w:t xml:space="preserve">(2) </w:t>
      </w:r>
      <w:r w:rsidRPr="00890FDF">
        <w:rPr>
          <w:rStyle w:val="StyleUnderline"/>
          <w:highlight w:val="cyan"/>
        </w:rPr>
        <w:t>has legally binding effect</w:t>
      </w:r>
      <w:r w:rsidRPr="00707DBD">
        <w:rPr>
          <w:rStyle w:val="StyleUnderline"/>
        </w:rPr>
        <w:t xml:space="preserve"> in</w:t>
      </w:r>
      <w:r>
        <w:rPr>
          <w:rStyle w:val="StyleUnderline"/>
        </w:rPr>
        <w:t xml:space="preserve"> </w:t>
      </w:r>
      <w:r w:rsidRPr="00707DBD">
        <w:rPr>
          <w:rStyle w:val="StyleUnderline"/>
        </w:rPr>
        <w:t>connection with, or affecting, the provision of financial assistance under any applicable program.</w:t>
      </w:r>
      <w:r>
        <w:rPr>
          <w:u w:val="single"/>
        </w:rPr>
        <w:t xml:space="preserve"> </w:t>
      </w:r>
      <w:r w:rsidRPr="00632DB7">
        <w:rPr>
          <w:sz w:val="16"/>
        </w:rPr>
        <w:t>(b) Citation of authority. Regulations shall contain, immediately followin</w:t>
      </w:r>
      <w:r>
        <w:rPr>
          <w:sz w:val="16"/>
        </w:rPr>
        <w:t xml:space="preserve">g each substantive provision of </w:t>
      </w:r>
      <w:r w:rsidRPr="00632DB7">
        <w:rPr>
          <w:sz w:val="16"/>
        </w:rPr>
        <w:t>such regulations, citations to the particular section or sections of statutory law or other legal authority on which such provision is based</w:t>
      </w:r>
      <w:r w:rsidRPr="00707DBD">
        <w:rPr>
          <w:rStyle w:val="StyleUnderline"/>
        </w:rPr>
        <w:t>.</w:t>
      </w:r>
      <w:r>
        <w:rPr>
          <w:u w:val="single"/>
        </w:rPr>
        <w:t xml:space="preserve"> </w:t>
      </w:r>
      <w:r w:rsidRPr="00632DB7">
        <w:rPr>
          <w:sz w:val="16"/>
        </w:rPr>
        <w:t xml:space="preserve">(c) </w:t>
      </w:r>
      <w:r w:rsidRPr="00707DBD">
        <w:rPr>
          <w:rStyle w:val="StyleUnderline"/>
        </w:rPr>
        <w:t xml:space="preserve">Uniform application. </w:t>
      </w:r>
      <w:r w:rsidRPr="00890FDF">
        <w:rPr>
          <w:rStyle w:val="StyleUnderline"/>
          <w:highlight w:val="cyan"/>
        </w:rPr>
        <w:t>All regulations shall be uniformly applied and enforced throughout the 50 States</w:t>
      </w:r>
      <w:r>
        <w:rPr>
          <w:rStyle w:val="StyleUnderline"/>
        </w:rPr>
        <w:t xml:space="preserve"> </w:t>
      </w:r>
    </w:p>
    <w:p w14:paraId="7C52662B" w14:textId="77777777" w:rsidR="00632DB7" w:rsidRPr="00C26F4D" w:rsidRDefault="00632DB7" w:rsidP="00632DB7">
      <w:pPr>
        <w:pStyle w:val="Heading4"/>
      </w:pPr>
      <w:r w:rsidRPr="00C26F4D">
        <w:t>Regulation is only for Congress and it is the ability to create rules that manage/govern – Black’s Law Dictionary ‘11</w:t>
      </w:r>
    </w:p>
    <w:p w14:paraId="00266C45" w14:textId="77777777" w:rsidR="00632DB7" w:rsidRPr="00C26F4D" w:rsidRDefault="00632DB7" w:rsidP="00632DB7">
      <w:r w:rsidRPr="00C26F4D">
        <w:t>(Black’s Law Dictionary, most widely used law dictionary in the United States, “Black’s Law Dictionary: First Edition”, World Free Man Society, November 3, 2011, http://blacks.worldfreemansociety.org/1/)</w:t>
      </w:r>
    </w:p>
    <w:p w14:paraId="70167AD2" w14:textId="02FB3009" w:rsidR="00632DB7" w:rsidRPr="00632DB7" w:rsidRDefault="00632DB7" w:rsidP="00632DB7">
      <w:pPr>
        <w:rPr>
          <w:sz w:val="16"/>
        </w:rPr>
      </w:pPr>
      <w:r w:rsidRPr="00C26F4D">
        <w:rPr>
          <w:rStyle w:val="StyleUnderline"/>
          <w:highlight w:val="yellow"/>
        </w:rPr>
        <w:t>REGULATE. The power to regulate commerce, vested in congress, is the power to prescribe the rules by which it shall be governed</w:t>
      </w:r>
      <w:r w:rsidRPr="00632DB7">
        <w:rPr>
          <w:sz w:val="16"/>
        </w:rPr>
        <w:t xml:space="preserve">, that is, the conditions upon which it shall he conducted, to determine when it shall be free. and when subject to duties or other exactions. The power also embraces within its control all the instru mentalities by which that commerce may be carried on. and the means by which it may be aided and en- couraged. 114 U. S. 203, 5 Sup. Ct. Rep. 826. </w:t>
      </w:r>
      <w:r w:rsidRPr="00C26F4D">
        <w:rPr>
          <w:rStyle w:val="StyleUnderline"/>
          <w:highlight w:val="yellow"/>
        </w:rPr>
        <w:t>REGULATION</w:t>
      </w:r>
      <w:r w:rsidRPr="00632DB7">
        <w:rPr>
          <w:sz w:val="16"/>
        </w:rPr>
        <w:t xml:space="preserve">. The act of regulating; ' </w:t>
      </w:r>
      <w:r w:rsidRPr="00C26F4D">
        <w:rPr>
          <w:rStyle w:val="StyleUnderline"/>
          <w:highlight w:val="yellow"/>
        </w:rPr>
        <w:t>a rule or order prescribed for management or government</w:t>
      </w:r>
      <w:r w:rsidRPr="00632DB7">
        <w:rPr>
          <w:sz w:val="16"/>
        </w:rPr>
        <w:t>; a regulating principle; a ‘ precept. Webster.</w:t>
      </w:r>
    </w:p>
    <w:p w14:paraId="2682A075" w14:textId="77777777" w:rsidR="00632DB7" w:rsidRPr="00632DB7" w:rsidRDefault="00632DB7" w:rsidP="00632DB7">
      <w:pPr>
        <w:rPr>
          <w:sz w:val="16"/>
        </w:rPr>
      </w:pPr>
    </w:p>
    <w:p w14:paraId="2A939427" w14:textId="04503473" w:rsidR="00632DB7" w:rsidRDefault="00632DB7" w:rsidP="00632DB7">
      <w:pPr>
        <w:pStyle w:val="Heading3"/>
      </w:pPr>
      <w:r>
        <w:t>Broad Definitions Bad:</w:t>
      </w:r>
    </w:p>
    <w:p w14:paraId="13F8CB50" w14:textId="77777777" w:rsidR="00632DB7" w:rsidRPr="00210805" w:rsidRDefault="00632DB7" w:rsidP="00632DB7">
      <w:pPr>
        <w:pStyle w:val="Heading4"/>
        <w:rPr>
          <w:rStyle w:val="Style13ptBold"/>
          <w:b/>
        </w:rPr>
      </w:pPr>
      <w:r w:rsidRPr="00210805">
        <w:rPr>
          <w:rStyle w:val="Style13ptBold"/>
          <w:b/>
        </w:rPr>
        <w:t xml:space="preserve">Broad </w:t>
      </w:r>
      <w:r>
        <w:rPr>
          <w:rStyle w:val="Style13ptBold"/>
          <w:b/>
        </w:rPr>
        <w:t>definitions</w:t>
      </w:r>
      <w:r w:rsidRPr="00210805">
        <w:rPr>
          <w:rStyle w:val="Style13ptBold"/>
          <w:b/>
        </w:rPr>
        <w:t xml:space="preserve"> of regulation suck</w:t>
      </w:r>
      <w:r>
        <w:rPr>
          <w:rStyle w:val="Style13ptBold"/>
          <w:b/>
        </w:rPr>
        <w:t xml:space="preserve"> – we need precise definitions</w:t>
      </w:r>
    </w:p>
    <w:p w14:paraId="4A9C83FE" w14:textId="77777777" w:rsidR="00632DB7" w:rsidRDefault="00632DB7" w:rsidP="00632DB7">
      <w:r w:rsidRPr="00AF5D25">
        <w:rPr>
          <w:rStyle w:val="Style13ptBold"/>
        </w:rPr>
        <w:t>Koop and Lodge, 15</w:t>
      </w:r>
      <w:r>
        <w:t xml:space="preserve"> (Christel Koop and Martin Lodge, </w:t>
      </w:r>
      <w:r w:rsidRPr="00AF5D25">
        <w:t>Lecturer in Political Economy and Director of the BA International Politics Programme</w:t>
      </w:r>
      <w:r>
        <w:t xml:space="preserve"> at King’s College in London, </w:t>
      </w:r>
      <w:r w:rsidRPr="00AF5D25">
        <w:t>professor of political science and public policy at the London School of Economics</w:t>
      </w:r>
      <w:r>
        <w:t>, “</w:t>
      </w:r>
      <w:r w:rsidRPr="00AF5D25">
        <w:t>What is regulation? An interdisciplinary concept analysis</w:t>
      </w:r>
      <w:r>
        <w:t>,” Wiley Online Library, 7/14/15, “</w:t>
      </w:r>
      <w:r w:rsidRPr="00AF5D25">
        <w:t>http://onlinelibrary.wiley.com/doi/10.1111/</w:t>
      </w:r>
      <w:r>
        <w:t xml:space="preserve"> </w:t>
      </w:r>
      <w:r w:rsidRPr="00AF5D25">
        <w:t>rego.v11.1/issuetoc</w:t>
      </w:r>
      <w:r>
        <w:t>” AG)</w:t>
      </w:r>
    </w:p>
    <w:p w14:paraId="71808F7F" w14:textId="77777777" w:rsidR="00632DB7" w:rsidRPr="007241AB" w:rsidRDefault="00632DB7" w:rsidP="00632DB7">
      <w:pPr>
        <w:rPr>
          <w:sz w:val="16"/>
        </w:rPr>
      </w:pPr>
      <w:r w:rsidRPr="007241AB">
        <w:rPr>
          <w:sz w:val="16"/>
        </w:rPr>
        <w:t xml:space="preserve">Non-intentional regulation may be associated with the presence of norms or the emergence of systems of accounting and population statistics that, in turn, restructure social relationships and, subsequently, non-targeted behavior. </w:t>
      </w:r>
      <w:r w:rsidRPr="007241AB">
        <w:rPr>
          <w:u w:val="single"/>
        </w:rPr>
        <w:t xml:space="preserve">Thus, </w:t>
      </w:r>
      <w:r w:rsidRPr="007241AB">
        <w:rPr>
          <w:b/>
          <w:u w:val="single"/>
        </w:rPr>
        <w:t>if the definition is too broad, “anything producing effects on behavior is capable of being considered as regulatory”</w:t>
      </w:r>
      <w:r w:rsidRPr="007241AB">
        <w:rPr>
          <w:b/>
          <w:sz w:val="16"/>
        </w:rPr>
        <w:t xml:space="preserve"> </w:t>
      </w:r>
      <w:r w:rsidRPr="007241AB">
        <w:rPr>
          <w:sz w:val="16"/>
        </w:rPr>
        <w:t xml:space="preserve">(Baldwin et al. 1998, p. 4). Separately, Majone argues that, in the period up to the rise of the regulatory state in Europe, “European scholars tend[ed] to identify regulation with the whole realm of legislation, governance, and social control” (Majone 1994, p. 78).7 In his view, </w:t>
      </w:r>
      <w:r w:rsidRPr="007241AB">
        <w:rPr>
          <w:u w:val="single"/>
        </w:rPr>
        <w:t xml:space="preserve">“[s]uch a broad use of the term makes the </w:t>
      </w:r>
      <w:r w:rsidRPr="007241AB">
        <w:rPr>
          <w:b/>
          <w:u w:val="single"/>
        </w:rPr>
        <w:t>study of regulation almost coextensive</w:t>
      </w:r>
      <w:r w:rsidRPr="007241AB">
        <w:rPr>
          <w:u w:val="single"/>
        </w:rPr>
        <w:t xml:space="preserve"> with the study of law, economics, political science, and sociology”</w:t>
      </w:r>
      <w:r w:rsidRPr="007241AB">
        <w:rPr>
          <w:sz w:val="16"/>
        </w:rPr>
        <w:t xml:space="preserve"> (Majone 1994, p. 78). These broad conceptions also include intervention by culture or social norms (see Hall et al. 1999). More generally, they are associated with studies dealing with “governmentality.” Here regulation involves all types of power-relations that require individuals to “auto-correct” themselves in light of the dominant logic of governing (Dean 1999; Power 2007; Miller &amp; Rose 2008</w:t>
      </w:r>
      <w:r w:rsidRPr="007241AB">
        <w:rPr>
          <w:u w:val="single"/>
        </w:rPr>
        <w:t>). Various authors have pointed to the limits of such broad conceptions</w:t>
      </w:r>
      <w:r w:rsidRPr="007241AB">
        <w:rPr>
          <w:sz w:val="16"/>
        </w:rPr>
        <w:t xml:space="preserve">. </w:t>
      </w:r>
      <w:r w:rsidRPr="007241AB">
        <w:rPr>
          <w:u w:val="single"/>
        </w:rPr>
        <w:t>Advocating the inclusion of intentionality, Black suggests that including social norms and culture “provides no boundaries as to where regulation might end, and some other influencing factors take effect, and so provides very little analytical purchase”</w:t>
      </w:r>
      <w:r w:rsidRPr="007241AB">
        <w:rPr>
          <w:sz w:val="16"/>
        </w:rPr>
        <w:t xml:space="preserve"> (2002, p. 11; p. 25). Others point out that the inclusion of non-intentional processes is not in line with common usage of the concept. Mitnick indicates that regulation refers only to those types of interference that are intentional: “intuitively, regulation implies governed, guided, controlled interference – in the broadest sense, deliberate or intentional interference” (1980, p. 3). Finally, Selznick observes that </w:t>
      </w:r>
      <w:r w:rsidRPr="007241AB">
        <w:rPr>
          <w:u w:val="single"/>
        </w:rPr>
        <w:t>“[t]here is a strong temptation to identify regulation with the whole realm of law, governance, and social control”</w:t>
      </w:r>
      <w:r w:rsidRPr="007241AB">
        <w:rPr>
          <w:sz w:val="16"/>
        </w:rPr>
        <w:t xml:space="preserve"> (1985, p. 363). Yet </w:t>
      </w:r>
      <w:r w:rsidRPr="007241AB">
        <w:rPr>
          <w:u w:val="single"/>
        </w:rPr>
        <w:t xml:space="preserve">in the field of public policy and administration, he argues, </w:t>
      </w:r>
      <w:r w:rsidRPr="007241AB">
        <w:rPr>
          <w:b/>
          <w:u w:val="single"/>
        </w:rPr>
        <w:t>regulation has a more specific meaning</w:t>
      </w:r>
      <w:r w:rsidRPr="007241AB">
        <w:rPr>
          <w:u w:val="single"/>
        </w:rPr>
        <w:t>:</w:t>
      </w:r>
      <w:r w:rsidRPr="007241AB">
        <w:rPr>
          <w:sz w:val="16"/>
        </w:rPr>
        <w:t xml:space="preserve"> it is about sustained and focused – and, thus, intentional – control. </w:t>
      </w:r>
      <w:r w:rsidRPr="007241AB">
        <w:rPr>
          <w:u w:val="single"/>
        </w:rPr>
        <w:t>Such</w:t>
      </w:r>
      <w:r w:rsidRPr="00210805">
        <w:rPr>
          <w:u w:val="single"/>
        </w:rPr>
        <w:t xml:space="preserve"> a broad conception makes scholars, government officials, and business people uncomfortable</w:t>
      </w:r>
      <w:r w:rsidRPr="007241AB">
        <w:rPr>
          <w:sz w:val="16"/>
        </w:rPr>
        <w:t xml:space="preserve"> (Noll 1980, p. 14). Emphasizing the importance of conceptual familiarity, Noll conceives regulation as only one of the methods that governments use to control private-sector economic activities (1985, p. 9). As “regulation is not just what regulators do, it is also how they do it,” regulation is characterized by the role of administrative law and procedural rules (Noll 1980, pp. 16–17). Hence</w:t>
      </w:r>
      <w:r w:rsidRPr="007241AB">
        <w:rPr>
          <w:u w:val="single"/>
        </w:rPr>
        <w:t>, regulation is a method of control where a government agency is assigned the task of “writing rules constraining certain kinds of private economic decisions, using a quasi-judicial administrative process to develop these rules”</w:t>
      </w:r>
      <w:r w:rsidRPr="007241AB">
        <w:rPr>
          <w:sz w:val="16"/>
        </w:rPr>
        <w:t xml:space="preserve"> (Noll 1985, p. 9).</w:t>
      </w:r>
    </w:p>
    <w:p w14:paraId="7AA76EBD" w14:textId="77777777" w:rsidR="00632DB7" w:rsidRPr="00632DB7" w:rsidRDefault="00632DB7" w:rsidP="00632DB7"/>
    <w:p w14:paraId="1C246BE9" w14:textId="3C4C7793" w:rsidR="00632DB7" w:rsidRDefault="00632DB7" w:rsidP="00632DB7">
      <w:pPr>
        <w:pStyle w:val="Heading3"/>
      </w:pPr>
      <w:r>
        <w:t>Funding:</w:t>
      </w:r>
    </w:p>
    <w:p w14:paraId="7AADB2CD" w14:textId="77777777" w:rsidR="00632DB7" w:rsidRPr="00707DBD" w:rsidRDefault="00632DB7" w:rsidP="00632DB7">
      <w:pPr>
        <w:pStyle w:val="Heading4"/>
        <w:rPr>
          <w:rFonts w:cs="Times New Roman"/>
        </w:rPr>
      </w:pPr>
      <w:r w:rsidRPr="00707DBD">
        <w:rPr>
          <w:rFonts w:cs="Times New Roman"/>
        </w:rPr>
        <w:t xml:space="preserve">Only congress has the </w:t>
      </w:r>
      <w:r w:rsidRPr="00707DBD">
        <w:rPr>
          <w:rFonts w:cs="Times New Roman"/>
          <w:u w:val="single"/>
        </w:rPr>
        <w:t>power of the purse</w:t>
      </w:r>
      <w:r w:rsidRPr="00707DBD">
        <w:rPr>
          <w:rFonts w:cs="Times New Roman"/>
        </w:rPr>
        <w:t xml:space="preserve"> to provide funding</w:t>
      </w:r>
    </w:p>
    <w:p w14:paraId="74B15C74" w14:textId="4D1EF610" w:rsidR="00632DB7" w:rsidRPr="00707DBD" w:rsidRDefault="00632DB7" w:rsidP="00632DB7">
      <w:pPr>
        <w:rPr>
          <w:rStyle w:val="Style13ptBold"/>
        </w:rPr>
      </w:pPr>
      <w:r w:rsidRPr="00707DBD">
        <w:rPr>
          <w:rStyle w:val="Style13ptBold"/>
        </w:rPr>
        <w:t xml:space="preserve">Sith, 88 – </w:t>
      </w:r>
      <w:r w:rsidRPr="00707DBD">
        <w:t>Professor of Law at Yale and formerly Assistant United States Attorney for the Southern District of New York(Kate, “Congress’ Power of the Purse”, The Yale Law Journal Company, Inc, June 1</w:t>
      </w:r>
      <w:r w:rsidR="006E32A1">
        <w:t>988, JSTOR</w:t>
      </w:r>
      <w:r w:rsidRPr="00707DBD">
        <w:t>)</w:t>
      </w:r>
    </w:p>
    <w:p w14:paraId="5334C341" w14:textId="77777777" w:rsidR="00632DB7" w:rsidRPr="00707DBD" w:rsidRDefault="00632DB7" w:rsidP="00632DB7">
      <w:r w:rsidRPr="00800AD6">
        <w:rPr>
          <w:rStyle w:val="Emphasis"/>
          <w:highlight w:val="cyan"/>
        </w:rPr>
        <w:t>The Constitution</w:t>
      </w:r>
      <w:r w:rsidRPr="00800AD6">
        <w:rPr>
          <w:rStyle w:val="StyleUnderline"/>
          <w:highlight w:val="cyan"/>
        </w:rPr>
        <w:t xml:space="preserve"> places the </w:t>
      </w:r>
      <w:r w:rsidRPr="00800AD6">
        <w:rPr>
          <w:rStyle w:val="Emphasis"/>
          <w:highlight w:val="cyan"/>
        </w:rPr>
        <w:t>power of the purse in Congress</w:t>
      </w:r>
      <w:r w:rsidRPr="00707DBD">
        <w:t xml:space="preserve">: "No Money shall be drawn from the Treasury, but in Consequence of Appropriations made by Law . . </w:t>
      </w:r>
      <w:r w:rsidRPr="00707DBD">
        <w:rPr>
          <w:rStyle w:val="StyleUnderline"/>
        </w:rPr>
        <w:t xml:space="preserve">This empowerment of the legislature is at the </w:t>
      </w:r>
      <w:r w:rsidRPr="00707DBD">
        <w:rPr>
          <w:rStyle w:val="Emphasis"/>
        </w:rPr>
        <w:t>foundation of our constitutional order</w:t>
      </w:r>
      <w:r w:rsidRPr="00707DBD">
        <w:t xml:space="preserve">. Yet </w:t>
      </w:r>
      <w:r w:rsidRPr="00707DBD">
        <w:rPr>
          <w:rStyle w:val="StyleUnderline"/>
        </w:rPr>
        <w:t>there has been virtually no sustained legal scholarship that addresses the constitutional function and significance of Congress' power of the purse, explains how Congress' exclusive power of appropriation relates to other constitutional powers of Congress and the President</w:t>
      </w:r>
      <w:r w:rsidRPr="00707DBD">
        <w:t>, or considers the proper arenas in which the appropriations requirement might be construed and enforced.4 Nor has it previously been proposed that Congress itself might viotions clause by failing to exercise effective control over federal expenditures</w:t>
      </w:r>
    </w:p>
    <w:p w14:paraId="2A336ADB" w14:textId="77777777" w:rsidR="00632DB7" w:rsidRPr="00707DBD" w:rsidRDefault="00632DB7" w:rsidP="00632DB7">
      <w:pPr>
        <w:rPr>
          <w:rStyle w:val="StyleUnderline"/>
        </w:rPr>
      </w:pPr>
      <w:r w:rsidRPr="00707DBD">
        <w:rPr>
          <w:rStyle w:val="StyleUnderline"/>
        </w:rPr>
        <w:t>The present inquiry may be summarized</w:t>
      </w:r>
      <w:r w:rsidRPr="00707DBD">
        <w:t xml:space="preserve"> as follows. </w:t>
      </w:r>
      <w:r w:rsidRPr="00707DBD">
        <w:rPr>
          <w:rStyle w:val="StyleUnderline"/>
        </w:rPr>
        <w:t>The Constitution presupposes a distinction between the public sphere and the private sphere and permits expansion of the public sphere only with legislative approval</w:t>
      </w:r>
      <w:r w:rsidRPr="00707DBD">
        <w:t xml:space="preserve">. </w:t>
      </w:r>
      <w:r w:rsidRPr="00707DBD">
        <w:rPr>
          <w:rStyle w:val="StyleUnderline"/>
        </w:rPr>
        <w:t>The appropriations requirement both reflects and implements these fundamental constitutional choices</w:t>
      </w:r>
      <w:r w:rsidRPr="00707DBD">
        <w:t xml:space="preserve">. </w:t>
      </w:r>
      <w:r w:rsidRPr="00707DBD">
        <w:rPr>
          <w:rStyle w:val="StyleUnderline"/>
        </w:rPr>
        <w:t>In specifying the activities on which public funds may be spent, the legislature defines the contours of the federal government</w:t>
      </w:r>
    </w:p>
    <w:p w14:paraId="11973006" w14:textId="77777777" w:rsidR="00632DB7" w:rsidRPr="00707DBD" w:rsidRDefault="00632DB7" w:rsidP="00632DB7">
      <w:r w:rsidRPr="00707DBD">
        <w:t xml:space="preserve">From this understanding of the structural function of appropriations, </w:t>
      </w:r>
      <w:r w:rsidRPr="00707DBD">
        <w:rPr>
          <w:rStyle w:val="StyleUnderline"/>
        </w:rPr>
        <w:t>we may derive two governing principles</w:t>
      </w:r>
      <w:r w:rsidRPr="00707DBD">
        <w:t>: first, a Principle of the Public Fisc, asserting that all monies received from whatever source by any part of the government are public funds, and second</w:t>
      </w:r>
      <w:r w:rsidRPr="00707DBD">
        <w:rPr>
          <w:rStyle w:val="StyleUnderline"/>
        </w:rPr>
        <w:t xml:space="preserve">, a </w:t>
      </w:r>
      <w:r w:rsidRPr="00800AD6">
        <w:rPr>
          <w:rStyle w:val="StyleUnderline"/>
          <w:highlight w:val="cyan"/>
        </w:rPr>
        <w:t xml:space="preserve">Principle of Appropriations Control, </w:t>
      </w:r>
      <w:r w:rsidRPr="00800AD6">
        <w:rPr>
          <w:rStyle w:val="Emphasis"/>
          <w:highlight w:val="cyan"/>
        </w:rPr>
        <w:t>prohibit</w:t>
      </w:r>
      <w:r w:rsidRPr="00707DBD">
        <w:rPr>
          <w:rStyle w:val="Emphasis"/>
        </w:rPr>
        <w:t xml:space="preserve">ing </w:t>
      </w:r>
      <w:r w:rsidRPr="00800AD6">
        <w:rPr>
          <w:rStyle w:val="Emphasis"/>
          <w:highlight w:val="cyan"/>
        </w:rPr>
        <w:t>expenditure of any public money without legislative authorization.</w:t>
      </w:r>
      <w:r w:rsidRPr="00707DBD">
        <w:rPr>
          <w:rStyle w:val="StyleUnderline"/>
        </w:rPr>
        <w:t xml:space="preserve"> </w:t>
      </w:r>
      <w:r w:rsidRPr="00707DBD">
        <w:t>The two principles are complementary: The Public Fisc principle defines all federal receipts, while the Appropriations Control principle defines all lawful federal expenditures.</w:t>
      </w:r>
    </w:p>
    <w:p w14:paraId="701A0F33" w14:textId="77777777" w:rsidR="00632DB7" w:rsidRPr="00707DBD" w:rsidRDefault="00632DB7" w:rsidP="00632DB7">
      <w:r w:rsidRPr="00800AD6">
        <w:rPr>
          <w:rStyle w:val="StyleUnderline"/>
        </w:rPr>
        <w:t>These</w:t>
      </w:r>
      <w:r w:rsidRPr="00800AD6">
        <w:t xml:space="preserve"> two </w:t>
      </w:r>
      <w:r w:rsidRPr="00800AD6">
        <w:rPr>
          <w:rStyle w:val="StyleUnderline"/>
        </w:rPr>
        <w:t>principles impose powerful limitations on the executive branch</w:t>
      </w:r>
      <w:r w:rsidRPr="00800AD6">
        <w:t xml:space="preserve">. </w:t>
      </w:r>
      <w:r w:rsidRPr="00800AD6">
        <w:rPr>
          <w:rStyle w:val="StyleUnderline"/>
          <w:highlight w:val="cyan"/>
        </w:rPr>
        <w:t>Agencies and officials of the federal government may not spend monies</w:t>
      </w:r>
      <w:r w:rsidRPr="00707DBD">
        <w:rPr>
          <w:rStyle w:val="StyleUnderline"/>
        </w:rPr>
        <w:t xml:space="preserve"> from any source, private or public, without legislative permission to do so. Even</w:t>
      </w:r>
      <w:r w:rsidRPr="00707DBD">
        <w:t xml:space="preserve"> where unauthorized spending by the Executive would impose no additional obligation on the Treasury because it is made with private or other non-governmental funds the Constitution prohibits such spending if it is not authorized by Congress. All federal receipts must be "deposited," at least figuratively, into the Treasury, and all spending in the name of the United States must be pursuant to legislative appropriation.</w:t>
      </w:r>
    </w:p>
    <w:p w14:paraId="32C5FA22" w14:textId="77777777" w:rsidR="00632DB7" w:rsidRDefault="00632DB7" w:rsidP="00632DB7">
      <w:r w:rsidRPr="00707DBD">
        <w:rPr>
          <w:rStyle w:val="StyleUnderline"/>
        </w:rPr>
        <w:t>The Principles of the Public Fisc and of Appropriations Control also impose an obligation on Congress itself.</w:t>
      </w:r>
      <w:r w:rsidRPr="00707DBD">
        <w:t xml:space="preserve"> </w:t>
      </w:r>
      <w:r w:rsidRPr="00800AD6">
        <w:rPr>
          <w:rStyle w:val="Emphasis"/>
          <w:highlight w:val="cyan"/>
        </w:rPr>
        <w:t>Congress has not only the power but also the duty to exercise legislative control over federal expenditures</w:t>
      </w:r>
      <w:r w:rsidRPr="00707DBD">
        <w:t xml:space="preserve">. </w:t>
      </w:r>
      <w:r w:rsidRPr="00707DBD">
        <w:rPr>
          <w:rStyle w:val="StyleUnderline"/>
        </w:rPr>
        <w:t>If Congress permits the Executive access to the public fisc without effective appropriations control, then the Executive alone defines the scope and character of the public spher</w:t>
      </w:r>
      <w:r w:rsidRPr="00707DBD">
        <w:t>e, especially in areas that inherently require significant executive discretion</w:t>
      </w:r>
      <w:r w:rsidRPr="00707DBD">
        <w:rPr>
          <w:rStyle w:val="StyleUnderline"/>
        </w:rPr>
        <w:t>. Congress abdicates, rather than exercises, its power of the purse if it creates permanent or other open-ended spending authority that effectively escapes periodic legislative review and limitation</w:t>
      </w:r>
      <w:r w:rsidRPr="00707DBD">
        <w:t>. Accordingly, I propose that not every legislative grant of spending authority necessarily qualifies as an "Appropriation[ ] made by Law" under the Constitution.</w:t>
      </w:r>
    </w:p>
    <w:p w14:paraId="5DE057BA" w14:textId="77777777" w:rsidR="002B6EC0" w:rsidRPr="00632DB7" w:rsidRDefault="002B6EC0" w:rsidP="00632DB7"/>
    <w:p w14:paraId="70160482" w14:textId="0831CF30" w:rsidR="002B6EC0" w:rsidRDefault="00632DB7" w:rsidP="001C7D18">
      <w:pPr>
        <w:pStyle w:val="Heading2"/>
      </w:pPr>
      <w:r>
        <w:t>Aff - I gotchu rodriguez</w:t>
      </w:r>
    </w:p>
    <w:p w14:paraId="157A938A" w14:textId="77777777" w:rsidR="00632DB7" w:rsidRDefault="00632DB7" w:rsidP="00632DB7">
      <w:pPr>
        <w:pStyle w:val="Heading4"/>
      </w:pPr>
      <w:r w:rsidRPr="00046D05">
        <w:rPr>
          <w:u w:val="single"/>
        </w:rPr>
        <w:t>Counter-Interpretation</w:t>
      </w:r>
      <w:r>
        <w:t xml:space="preserve">: a regulation is a rule about details or procedures </w:t>
      </w:r>
    </w:p>
    <w:p w14:paraId="1A7ACEC1" w14:textId="058B64A2" w:rsidR="00632DB7" w:rsidRPr="005B70E1" w:rsidRDefault="00632DB7" w:rsidP="00632DB7">
      <w:r>
        <w:rPr>
          <w:rStyle w:val="Style13ptBold"/>
        </w:rPr>
        <w:t xml:space="preserve">Merriam Webster, no date </w:t>
      </w:r>
      <w:r>
        <w:t>(</w:t>
      </w:r>
      <w:hyperlink r:id="rId10" w:history="1">
        <w:r w:rsidRPr="0082638E">
          <w:rPr>
            <w:rStyle w:val="Hyperlink"/>
          </w:rPr>
          <w:t>https://www.merriam-webster.com/dictionary/regulation</w:t>
        </w:r>
      </w:hyperlink>
      <w:r>
        <w:t>)</w:t>
      </w:r>
    </w:p>
    <w:p w14:paraId="745A8FBC" w14:textId="77777777" w:rsidR="00632DB7" w:rsidRPr="00457AEC" w:rsidRDefault="00632DB7" w:rsidP="00632DB7">
      <w:pPr>
        <w:rPr>
          <w:rStyle w:val="StyleUnderline"/>
        </w:rPr>
      </w:pPr>
      <w:r w:rsidRPr="00457AEC">
        <w:rPr>
          <w:rStyle w:val="StyleUnderline"/>
        </w:rPr>
        <w:t xml:space="preserve">Definition of </w:t>
      </w:r>
      <w:r w:rsidRPr="00457AEC">
        <w:rPr>
          <w:rStyle w:val="Emphasis"/>
          <w:highlight w:val="cyan"/>
        </w:rPr>
        <w:t>regulation</w:t>
      </w:r>
    </w:p>
    <w:p w14:paraId="51492664" w14:textId="77777777" w:rsidR="00632DB7" w:rsidRPr="00B85230" w:rsidRDefault="00632DB7" w:rsidP="00632DB7">
      <w:r w:rsidRPr="00B85230">
        <w:t>1:  the act of regulating :  the state of being regulated</w:t>
      </w:r>
    </w:p>
    <w:p w14:paraId="7E52B758" w14:textId="77777777" w:rsidR="00632DB7" w:rsidRDefault="00632DB7" w:rsidP="00632DB7">
      <w:r w:rsidRPr="00B85230">
        <w:t xml:space="preserve">2:  </w:t>
      </w:r>
      <w:r w:rsidRPr="00457AEC">
        <w:rPr>
          <w:rStyle w:val="StyleUnderline"/>
          <w:highlight w:val="cyan"/>
        </w:rPr>
        <w:t>an authoritative rule dealing with details or procedure</w:t>
      </w:r>
      <w:r>
        <w:t>—</w:t>
      </w:r>
      <w:r w:rsidRPr="00B85230">
        <w:t>safety regulations</w:t>
      </w:r>
    </w:p>
    <w:p w14:paraId="4650B62F" w14:textId="77777777" w:rsidR="00632DB7" w:rsidRDefault="00632DB7" w:rsidP="00632DB7">
      <w:pPr>
        <w:pStyle w:val="Heading4"/>
      </w:pPr>
      <w:r w:rsidRPr="00046D05">
        <w:rPr>
          <w:u w:val="single"/>
        </w:rPr>
        <w:t>We Meet the Counter-Interpretation</w:t>
      </w:r>
      <w:r>
        <w:t>: the Supreme Court can make rules—contextual evidence proves.</w:t>
      </w:r>
    </w:p>
    <w:p w14:paraId="216A15CC" w14:textId="60FA430E" w:rsidR="00632DB7" w:rsidRPr="00B36294" w:rsidRDefault="00632DB7" w:rsidP="00632DB7">
      <w:pPr>
        <w:rPr>
          <w:rStyle w:val="Style13ptBold"/>
        </w:rPr>
      </w:pPr>
      <w:r w:rsidRPr="00B36294">
        <w:rPr>
          <w:rStyle w:val="Style13ptBold"/>
        </w:rPr>
        <w:t>Bai</w:t>
      </w:r>
      <w:r>
        <w:rPr>
          <w:rStyle w:val="Style13ptBold"/>
        </w:rPr>
        <w:t>ne 9</w:t>
      </w:r>
      <w:r w:rsidRPr="00B36294">
        <w:t xml:space="preserve"> [</w:t>
      </w:r>
      <w:r>
        <w:t xml:space="preserve">Kevin Baine, a First Amendment lawyer who clerked for Justice Thurgood Marshall in the 1975-76 term, June 9, 2009, “Making Law in the Supreme Court”, The Washington Post, </w:t>
      </w:r>
      <w:hyperlink r:id="rId11" w:history="1">
        <w:r w:rsidRPr="003F4C7B">
          <w:rPr>
            <w:rStyle w:val="Hyperlink"/>
          </w:rPr>
          <w:t>http://www.washingtonpost.com/wp-dyn/content/article/2009/06/08/AR2009060803499.html</w:t>
        </w:r>
      </w:hyperlink>
      <w:r>
        <w:t>] A</w:t>
      </w:r>
      <w:r w:rsidR="006E32A1">
        <w:t>G</w:t>
      </w:r>
    </w:p>
    <w:p w14:paraId="7DD2FC16" w14:textId="77777777" w:rsidR="00632DB7" w:rsidRPr="00634B9B" w:rsidRDefault="00632DB7" w:rsidP="00632DB7">
      <w:pPr>
        <w:rPr>
          <w:rStyle w:val="StyleUnderline"/>
        </w:rPr>
      </w:pPr>
      <w:r w:rsidRPr="00067F8E">
        <w:rPr>
          <w:sz w:val="12"/>
        </w:rPr>
        <w:t xml:space="preserve">There is something profound, but also something superficial, about the debate that occurs every time a Supreme Court justice is nominated. The debate is profound because it probes the delicate role of an independent judiciary in a democracy. But it becomes superficial when it turns into an argument over whether judges should be making law or simply interpreting it. For a nominee, the safe answer is that the Supreme Court should interpret law, not make it. It would be refreshing, however, if the nominee acknowledged that courts, including </w:t>
      </w:r>
      <w:r w:rsidRPr="00067F8E">
        <w:rPr>
          <w:rStyle w:val="Emphasis"/>
          <w:highlight w:val="yellow"/>
        </w:rPr>
        <w:t>the Supreme Court, make law all the time</w:t>
      </w:r>
      <w:r w:rsidRPr="00067F8E">
        <w:rPr>
          <w:sz w:val="12"/>
        </w:rPr>
        <w:t xml:space="preserve"> -- and then explain how they do so. The most basic rules and policies that govern our relations with each other were developed entirely by judges -- for the most part, by state judges. These include ancient principles that are not remotely controversial -- that we have an obligation to honor our contracts, and that we can be held liable for damages caused by our negligence -- as well as more modern variations, such as the law of strict product liability. So never let it be said that judges do not make law or policy. </w:t>
      </w:r>
      <w:r w:rsidRPr="00067F8E">
        <w:rPr>
          <w:rStyle w:val="Emphasis"/>
        </w:rPr>
        <w:t xml:space="preserve">When the courts are faced with a statute or a constitutional provision, however, their job is to interpret law made by others. That is a fair statement, but not a particularly helpful one. </w:t>
      </w:r>
      <w:r w:rsidRPr="00B36294">
        <w:rPr>
          <w:rStyle w:val="Emphasis"/>
          <w:highlight w:val="yellow"/>
        </w:rPr>
        <w:t>In the landmark case of New York Times v. Sullivan,</w:t>
      </w:r>
      <w:r w:rsidRPr="00067F8E">
        <w:rPr>
          <w:rStyle w:val="Emphasis"/>
        </w:rPr>
        <w:t xml:space="preserve"> for example, t</w:t>
      </w:r>
      <w:r w:rsidRPr="00B36294">
        <w:rPr>
          <w:rStyle w:val="Emphasis"/>
          <w:highlight w:val="yellow"/>
        </w:rPr>
        <w:t>he Supreme Court ruled that a public official cannot recover damages in a libel suit</w:t>
      </w:r>
      <w:r w:rsidRPr="00067F8E">
        <w:rPr>
          <w:rStyle w:val="Emphasis"/>
        </w:rPr>
        <w:t xml:space="preserve"> unless the offending statement was made with knowledge of falsity or reckless disregard for the truth. Yes, </w:t>
      </w:r>
      <w:r w:rsidRPr="00B36294">
        <w:rPr>
          <w:rStyle w:val="Emphasis"/>
          <w:highlight w:val="yellow"/>
        </w:rPr>
        <w:t>the court was interpreting the First Amendment, but the First Amendment doesn't say anything about what the law of libel should be.</w:t>
      </w:r>
      <w:r w:rsidRPr="00067F8E">
        <w:rPr>
          <w:rStyle w:val="Emphasis"/>
        </w:rPr>
        <w:t xml:space="preserve"> So </w:t>
      </w:r>
      <w:r w:rsidRPr="00B36294">
        <w:rPr>
          <w:rStyle w:val="Emphasis"/>
          <w:highlight w:val="yellow"/>
        </w:rPr>
        <w:t>was the court</w:t>
      </w:r>
      <w:r w:rsidRPr="00067F8E">
        <w:rPr>
          <w:rStyle w:val="Emphasis"/>
        </w:rPr>
        <w:t xml:space="preserve"> not "</w:t>
      </w:r>
      <w:r w:rsidRPr="00B36294">
        <w:rPr>
          <w:rStyle w:val="Emphasis"/>
          <w:highlight w:val="yellow"/>
        </w:rPr>
        <w:t>making law</w:t>
      </w:r>
      <w:r w:rsidRPr="00067F8E">
        <w:rPr>
          <w:rStyle w:val="Emphasis"/>
        </w:rPr>
        <w:t xml:space="preserve">"? Of course </w:t>
      </w:r>
      <w:r w:rsidRPr="00B36294">
        <w:rPr>
          <w:rStyle w:val="Emphasis"/>
          <w:highlight w:val="yellow"/>
        </w:rPr>
        <w:t>it was,</w:t>
      </w:r>
      <w:r w:rsidRPr="00067F8E">
        <w:rPr>
          <w:rStyle w:val="Emphasis"/>
        </w:rPr>
        <w:t xml:space="preserve"> but appropriately so. The controversy arises principally when </w:t>
      </w:r>
      <w:r w:rsidRPr="00B36294">
        <w:rPr>
          <w:rStyle w:val="Emphasis"/>
          <w:highlight w:val="yellow"/>
        </w:rPr>
        <w:t>the court strikes down a law enacted</w:t>
      </w:r>
      <w:r w:rsidRPr="00067F8E">
        <w:rPr>
          <w:rStyle w:val="Emphasis"/>
        </w:rPr>
        <w:t xml:space="preserve"> by Congress or a state legislature. That was what the court did in the infamous Dred Scott decision, which struck down the Missouri Compromise that prohibited slavery in parts of the Louisiana Territory. But </w:t>
      </w:r>
      <w:r w:rsidRPr="00B36294">
        <w:rPr>
          <w:rStyle w:val="Emphasis"/>
          <w:highlight w:val="yellow"/>
        </w:rPr>
        <w:t>that was also what the court did in Brown v. Board of Education, when it declared state-mandated school segregation unconstitutional.</w:t>
      </w:r>
      <w:r w:rsidRPr="00067F8E">
        <w:rPr>
          <w:rStyle w:val="Emphasis"/>
        </w:rPr>
        <w:t xml:space="preserve"> That was what the court did in Roe v. Wade, when it invalidated state laws prohibiting abortion, and this term, when it struck down the District of Columbia's gun-control law.</w:t>
      </w:r>
      <w:r w:rsidRPr="00067F8E">
        <w:rPr>
          <w:sz w:val="12"/>
        </w:rPr>
        <w:t xml:space="preserve"> In today's political terms, one of these decisions could be labeled conservative, one liberal, one mainstream and one racist. What made all of them controversial was not that the court was making law but that it was remaking law enacted by elected representatives. The presumption in a democracy is that the majority rules, and frustration results when unelected judges set aside the majority's rules. The frustration is tempered if the court bases its decision on clear-cut constitutional rights or if the explanation resonates at some basic level even among those who are disappointed in the outcome. But clear-cut cases are rare for the Supreme Court. If the Constitution's meaning in a case is clear, the case will probably be resolved by the lower courts. So how should a Supreme Court justice go about resolving the constitutional issues that divide the court? That is the question the Senate will be exploring with Judge Sonia Sotomayor. The questions will focus on specific issues -- whether, for example, the nominee agrees that the Constitution protects the right to choose an abortion. Concerns will be expressed, and assurances given, in familiar terms -- that the nominee is or is not a judicial activist or does or does not believe the court should make law or policy. The real debate, however, will be over who gets to decide the most controversial issues of the day -- elected representatives who are responsive to majority will or an independent judiciary that is (relatively) immune from public pressure. Everyone has an opinion about abortion, same-sex marriage, gun control and affirmative action. But we should care as much about who decides these issues as we do about what decision is made. </w:t>
      </w:r>
      <w:r w:rsidRPr="00B22515">
        <w:rPr>
          <w:rStyle w:val="StyleUnderline"/>
          <w:highlight w:val="yellow"/>
        </w:rPr>
        <w:t>Calling something a "constitutional right" means that the court,</w:t>
      </w:r>
      <w:r w:rsidRPr="00634B9B">
        <w:rPr>
          <w:rStyle w:val="StyleUnderline"/>
        </w:rPr>
        <w:t xml:space="preserve"> not Congress or state legislatures</w:t>
      </w:r>
      <w:r w:rsidRPr="00B22515">
        <w:rPr>
          <w:rStyle w:val="StyleUnderline"/>
          <w:highlight w:val="yellow"/>
        </w:rPr>
        <w:t>, has the final word</w:t>
      </w:r>
      <w:r w:rsidRPr="00634B9B">
        <w:rPr>
          <w:rStyle w:val="StyleUnderline"/>
        </w:rPr>
        <w:t xml:space="preserve"> -- in every sense. </w:t>
      </w:r>
      <w:r w:rsidRPr="00B22515">
        <w:rPr>
          <w:rStyle w:val="StyleUnderline"/>
          <w:highlight w:val="yellow"/>
        </w:rPr>
        <w:t xml:space="preserve">Legislation </w:t>
      </w:r>
      <w:r w:rsidRPr="00B22515">
        <w:rPr>
          <w:rStyle w:val="StyleUnderline"/>
        </w:rPr>
        <w:t>is by its nature tentative. It</w:t>
      </w:r>
      <w:r w:rsidRPr="00634B9B">
        <w:rPr>
          <w:rStyle w:val="StyleUnderline"/>
        </w:rPr>
        <w:t xml:space="preserve"> </w:t>
      </w:r>
      <w:r w:rsidRPr="00B22515">
        <w:rPr>
          <w:rStyle w:val="StyleUnderline"/>
          <w:highlight w:val="yellow"/>
        </w:rPr>
        <w:t>can be revoked</w:t>
      </w:r>
      <w:r w:rsidRPr="00634B9B">
        <w:rPr>
          <w:rStyle w:val="StyleUnderline"/>
        </w:rPr>
        <w:t xml:space="preserve"> at any time for any reason</w:t>
      </w:r>
      <w:r w:rsidRPr="00B22515">
        <w:rPr>
          <w:rStyle w:val="StyleUnderline"/>
          <w:highlight w:val="yellow"/>
        </w:rPr>
        <w:t>. A</w:t>
      </w:r>
      <w:r w:rsidRPr="00634B9B">
        <w:rPr>
          <w:rStyle w:val="StyleUnderline"/>
        </w:rPr>
        <w:t xml:space="preserve"> </w:t>
      </w:r>
      <w:r w:rsidRPr="00B22515">
        <w:rPr>
          <w:rStyle w:val="StyleUnderline"/>
          <w:highlight w:val="yellow"/>
        </w:rPr>
        <w:t>constitutional decision by the Supreme Court</w:t>
      </w:r>
      <w:r w:rsidRPr="00634B9B">
        <w:rPr>
          <w:rStyle w:val="StyleUnderline"/>
        </w:rPr>
        <w:t xml:space="preserve">, however, </w:t>
      </w:r>
      <w:r w:rsidRPr="00B22515">
        <w:rPr>
          <w:rStyle w:val="StyleUnderline"/>
          <w:highlight w:val="yellow"/>
        </w:rPr>
        <w:t>is for all time</w:t>
      </w:r>
      <w:r w:rsidRPr="00634B9B">
        <w:rPr>
          <w:rStyle w:val="StyleUnderline"/>
        </w:rPr>
        <w:t>. It is a statement that a principle is so fundamental that it cannot be subject to majority rule, now or ever. That is what the Supreme Court is deciding when it declares something a matter of constitutional right. It is the kind of judgment that a justice must be confident enough to make at times, but modest enough not to make too eagerly.</w:t>
      </w:r>
    </w:p>
    <w:p w14:paraId="589137A0" w14:textId="219CB8E5" w:rsidR="00632DB7" w:rsidRDefault="00632DB7" w:rsidP="00632DB7">
      <w:pPr>
        <w:pStyle w:val="Heading3"/>
      </w:pPr>
      <w:r>
        <w:t>More aff cards</w:t>
      </w:r>
    </w:p>
    <w:p w14:paraId="5701FA6C" w14:textId="77777777" w:rsidR="00632DB7" w:rsidRDefault="00632DB7" w:rsidP="00632DB7">
      <w:pPr>
        <w:pStyle w:val="Heading4"/>
      </w:pPr>
      <w:r>
        <w:t xml:space="preserve">Courts are key to aff ground — they’re important </w:t>
      </w:r>
      <w:r w:rsidRPr="000C117E">
        <w:rPr>
          <w:u w:val="single"/>
        </w:rPr>
        <w:t>education policymakers</w:t>
      </w:r>
      <w:r>
        <w:t xml:space="preserve">. </w:t>
      </w:r>
    </w:p>
    <w:p w14:paraId="01F0DBB7" w14:textId="1176619C" w:rsidR="00632DB7" w:rsidRDefault="00632DB7" w:rsidP="00632DB7">
      <w:r w:rsidRPr="00A565CE">
        <w:rPr>
          <w:rStyle w:val="Style13ptBold"/>
        </w:rPr>
        <w:t>Heise 2</w:t>
      </w:r>
      <w:r>
        <w:t xml:space="preserve"> — </w:t>
      </w:r>
      <w:r w:rsidRPr="007C4ED1">
        <w:t>Michael Heise</w:t>
      </w:r>
      <w:r>
        <w:t xml:space="preserve">, Professor of Law at </w:t>
      </w:r>
      <w:r w:rsidRPr="00A565CE">
        <w:t>Case Western Reserve University</w:t>
      </w:r>
      <w:r>
        <w:t xml:space="preserve">, former Deputy Chief of Staff to the U.S. Secretary of Education, holds a Ph.D. from Northwestern University and a J.D. from the University of Chicago, 2002 (“The Courts, Educational Policy, and Unintended Consequences,” Cornell Journal of Law and Public Policy, Volume 11, Issue 3, Summer, Available Online at </w:t>
      </w:r>
      <w:hyperlink r:id="rId12" w:history="1">
        <w:r w:rsidRPr="002C1582">
          <w:rPr>
            <w:rStyle w:val="Hyperlink"/>
          </w:rPr>
          <w:t>http://scholarship.law.cornell.edu/cgi/viewcontent.cgi?article=1042&amp;context=cjlpp</w:t>
        </w:r>
      </w:hyperlink>
      <w:r>
        <w:t>, p. 649-650)</w:t>
      </w:r>
    </w:p>
    <w:p w14:paraId="1029A871" w14:textId="77777777" w:rsidR="00632DB7" w:rsidRDefault="00632DB7" w:rsidP="00632DB7">
      <w:r>
        <w:t xml:space="preserve">A. </w:t>
      </w:r>
      <w:r w:rsidRPr="000C117E">
        <w:rPr>
          <w:rStyle w:val="Emphasis"/>
          <w:highlight w:val="yellow"/>
        </w:rPr>
        <w:t>Courts As Educational Policymakers</w:t>
      </w:r>
    </w:p>
    <w:p w14:paraId="292FA9EE" w14:textId="77777777" w:rsidR="00632DB7" w:rsidRPr="000C117E" w:rsidRDefault="00632DB7" w:rsidP="00632DB7">
      <w:r>
        <w:t xml:space="preserve">One issue involves the courts' role in educational policymaking. </w:t>
      </w:r>
      <w:r w:rsidRPr="000C117E">
        <w:rPr>
          <w:rStyle w:val="StyleUnderline"/>
          <w:highlight w:val="yellow"/>
        </w:rPr>
        <w:t>The courts played an integral role</w:t>
      </w:r>
      <w:r>
        <w:t xml:space="preserve"> almost fifty years ago </w:t>
      </w:r>
      <w:r w:rsidRPr="000C117E">
        <w:rPr>
          <w:rStyle w:val="StyleUnderline"/>
          <w:highlight w:val="yellow"/>
        </w:rPr>
        <w:t>in ensuring equal educational opportunity</w:t>
      </w:r>
      <w:r>
        <w:t xml:space="preserve">. 1 04 Indeed, </w:t>
      </w:r>
      <w:r w:rsidRPr="000C117E">
        <w:rPr>
          <w:rStyle w:val="StyleUnderline"/>
          <w:highlight w:val="yellow"/>
        </w:rPr>
        <w:t>the courts' influence over schools and education policy exploded after</w:t>
      </w:r>
      <w:r>
        <w:t xml:space="preserve"> the Supreme Court's </w:t>
      </w:r>
      <w:r w:rsidRPr="000C117E">
        <w:rPr>
          <w:rStyle w:val="StyleUnderline"/>
          <w:highlight w:val="yellow"/>
        </w:rPr>
        <w:t>Brown</w:t>
      </w:r>
      <w:r>
        <w:t xml:space="preserve"> [end page 649] v. Board of Education decision in 1954.105 </w:t>
      </w:r>
      <w:r w:rsidRPr="000C117E">
        <w:rPr>
          <w:rStyle w:val="StyleUnderline"/>
          <w:highlight w:val="yellow"/>
        </w:rPr>
        <w:t>Today</w:t>
      </w:r>
      <w:r>
        <w:t xml:space="preserve">, </w:t>
      </w:r>
      <w:r w:rsidRPr="000C117E">
        <w:rPr>
          <w:rStyle w:val="StyleUnderline"/>
          <w:highlight w:val="yellow"/>
        </w:rPr>
        <w:t xml:space="preserve">it is difficult to name a </w:t>
      </w:r>
      <w:r w:rsidRPr="000C117E">
        <w:rPr>
          <w:rStyle w:val="Emphasis"/>
          <w:highlight w:val="yellow"/>
        </w:rPr>
        <w:t>single aspect of school and educational policy</w:t>
      </w:r>
      <w:r w:rsidRPr="000C117E">
        <w:rPr>
          <w:rStyle w:val="StyleUnderline"/>
          <w:highlight w:val="yellow"/>
        </w:rPr>
        <w:t xml:space="preserve"> not influenced by </w:t>
      </w:r>
      <w:r w:rsidRPr="000C117E">
        <w:rPr>
          <w:rStyle w:val="Emphasis"/>
          <w:highlight w:val="yellow"/>
        </w:rPr>
        <w:t>laws, regulations, lawyers, and courts</w:t>
      </w:r>
      <w:r>
        <w:t>. However, a dispassionate assessment of the historic record of the efficacy of judicial involvement with developing and implementing educational policy reveals mixed evidence.</w:t>
      </w:r>
    </w:p>
    <w:p w14:paraId="69B84B35" w14:textId="77777777" w:rsidR="00632DB7" w:rsidRPr="00615983" w:rsidRDefault="00632DB7" w:rsidP="00632DB7">
      <w:pPr>
        <w:pStyle w:val="Heading4"/>
        <w:rPr>
          <w:rFonts w:cs="Times New Roman"/>
        </w:rPr>
      </w:pPr>
      <w:r w:rsidRPr="00707DBD">
        <w:rPr>
          <w:rFonts w:cs="Times New Roman"/>
        </w:rPr>
        <w:t>Courts can do regulations</w:t>
      </w:r>
    </w:p>
    <w:p w14:paraId="5E2A2704" w14:textId="7BEB6B0A" w:rsidR="00632DB7" w:rsidRPr="00707DBD" w:rsidRDefault="00632DB7" w:rsidP="00632DB7">
      <w:pPr>
        <w:rPr>
          <w:rStyle w:val="Style13ptBold"/>
        </w:rPr>
      </w:pPr>
      <w:r w:rsidRPr="00707DBD">
        <w:rPr>
          <w:rStyle w:val="Style13ptBold"/>
        </w:rPr>
        <w:t xml:space="preserve">Orbach, 12 </w:t>
      </w:r>
      <w:r w:rsidRPr="00707DBD">
        <w:t>– Professor of Law @ the University of Arizona(Barak, “What Is Regulation?”, Yale Journal on Regulation Online, 10 September 2012, https://papers.ssrn.com/sol3/papers.cfm?abstract_id=2143385)</w:t>
      </w:r>
    </w:p>
    <w:p w14:paraId="12279A79" w14:textId="77777777" w:rsidR="00632DB7" w:rsidRDefault="00632DB7" w:rsidP="00632DB7">
      <w:pPr>
        <w:rPr>
          <w:sz w:val="16"/>
        </w:rPr>
      </w:pPr>
      <w:r w:rsidRPr="000D4E6B">
        <w:rPr>
          <w:sz w:val="16"/>
        </w:rPr>
        <w:t xml:space="preserve">Lawyers frequently use the word “regulation” in reference to rules of administrative agencies. This habit tracks the executive branch’s terminology.14 For example, </w:t>
      </w:r>
      <w:r w:rsidRPr="00890FDF">
        <w:rPr>
          <w:rStyle w:val="StyleUnderline"/>
        </w:rPr>
        <w:t>Executive Order 12,866</w:t>
      </w:r>
      <w:r w:rsidRPr="000D4E6B">
        <w:rPr>
          <w:sz w:val="16"/>
        </w:rPr>
        <w:t xml:space="preserve">, which requires federal agencies to engage in cost-benefit analysis when “deciding whether and how to regulate,” </w:t>
      </w:r>
      <w:r w:rsidRPr="00890FDF">
        <w:rPr>
          <w:rStyle w:val="StyleUnderline"/>
        </w:rPr>
        <w:t>defines “regulation” as “an agency statement of general applicability and future effec</w:t>
      </w:r>
      <w:r w:rsidRPr="00046D05">
        <w:rPr>
          <w:rStyle w:val="StyleUnderline"/>
        </w:rPr>
        <w:t>t,</w:t>
      </w:r>
      <w:r w:rsidRPr="00707DBD">
        <w:rPr>
          <w:rStyle w:val="StyleUnderline"/>
        </w:rPr>
        <w:t xml:space="preserve"> which the agency intends to have the force and effect of law</w:t>
      </w:r>
      <w:r w:rsidRPr="000D4E6B">
        <w:rPr>
          <w:sz w:val="16"/>
        </w:rPr>
        <w:t xml:space="preserve">, that is designed to implement, interpret, or prescribe law or policy or to describe the procedure or practice requirements of an agency.”15 </w:t>
      </w:r>
      <w:r w:rsidRPr="00707DBD">
        <w:rPr>
          <w:rStyle w:val="StyleUnderline"/>
        </w:rPr>
        <w:t>This</w:t>
      </w:r>
      <w:r w:rsidRPr="000D4E6B">
        <w:rPr>
          <w:sz w:val="16"/>
        </w:rPr>
        <w:t xml:space="preserve"> meaning of the word mirrors another common perception of the term “regulation,” but surely </w:t>
      </w:r>
      <w:r w:rsidRPr="00707DBD">
        <w:rPr>
          <w:rStyle w:val="StyleUnderline"/>
        </w:rPr>
        <w:t>does not capture the entire spectrum of regulatory instruments</w:t>
      </w:r>
      <w:r w:rsidRPr="000D4E6B">
        <w:rPr>
          <w:sz w:val="16"/>
        </w:rPr>
        <w:t xml:space="preserve">. Much of </w:t>
      </w:r>
      <w:r w:rsidRPr="00890FDF">
        <w:rPr>
          <w:rStyle w:val="StyleUnderline"/>
          <w:highlight w:val="cyan"/>
        </w:rPr>
        <w:t>our regulatory landscape does not originate in administrative agencies.</w:t>
      </w:r>
      <w:r w:rsidRPr="000D4E6B">
        <w:rPr>
          <w:sz w:val="16"/>
          <w:highlight w:val="cyan"/>
        </w:rPr>
        <w:t>1</w:t>
      </w:r>
      <w:r w:rsidRPr="000D4E6B">
        <w:rPr>
          <w:sz w:val="16"/>
        </w:rPr>
        <w:t xml:space="preserve"> Another common perception of “regulation,” or at least a popular reference to regulation, equates the concept with laws that serve interest groups. 17 Economist George Stigler popularized this view, arguing that “regulation is acquired by the industry and is designed and operated primarily for its benefit.”18 Richard Posner offered a more refined version of this perception: “[R]egulation [is] a product allocated in accordance with basic principles of supply and demand . . . [and] we can expect a product to be supplied to those who value it the most.”19 But, of course, not all regulations serve industries.20 Even when the regulator is captured by industries, it is far from clear that lack of regulation would be better for the public. </w:t>
      </w:r>
      <w:r w:rsidRPr="00707DBD">
        <w:rPr>
          <w:rStyle w:val="StyleUnderline"/>
        </w:rPr>
        <w:t>So what does regulation mean?</w:t>
      </w:r>
      <w:r w:rsidRPr="000D4E6B">
        <w:rPr>
          <w:sz w:val="16"/>
        </w:rPr>
        <w:t xml:space="preserve"> We return to the starting point—</w:t>
      </w:r>
      <w:r w:rsidRPr="00890FDF">
        <w:rPr>
          <w:rStyle w:val="StyleUnderline"/>
          <w:highlight w:val="cyan"/>
        </w:rPr>
        <w:t>the intuitive understanding of the word “regulation”: government intervention in the private domain or a legal rule that implements such intervention</w:t>
      </w:r>
      <w:r w:rsidRPr="000D4E6B">
        <w:rPr>
          <w:sz w:val="16"/>
          <w:highlight w:val="cyan"/>
        </w:rPr>
        <w:t>.</w:t>
      </w:r>
      <w:r w:rsidRPr="000D4E6B">
        <w:rPr>
          <w:sz w:val="16"/>
        </w:rPr>
        <w:t xml:space="preserve"> </w:t>
      </w:r>
      <w:r w:rsidRPr="00707DBD">
        <w:rPr>
          <w:rStyle w:val="StyleUnderline"/>
        </w:rPr>
        <w:t>The implementing rule is a binding legal norm created by a state organ that intends to shape the conduct of individuals and firms</w:t>
      </w:r>
      <w:r w:rsidRPr="000D4E6B">
        <w:rPr>
          <w:sz w:val="16"/>
        </w:rPr>
        <w:t xml:space="preserve">. 22 </w:t>
      </w:r>
      <w:r w:rsidRPr="00707DBD">
        <w:rPr>
          <w:rStyle w:val="StyleUnderline"/>
        </w:rPr>
        <w:t xml:space="preserve">The state organ, </w:t>
      </w:r>
      <w:r w:rsidRPr="00890FDF">
        <w:rPr>
          <w:rStyle w:val="StyleUnderline"/>
          <w:highlight w:val="cyan"/>
        </w:rPr>
        <w:t xml:space="preserve">the regulator, may be any </w:t>
      </w:r>
      <w:r w:rsidRPr="00890FDF">
        <w:rPr>
          <w:rStyle w:val="Emphasis"/>
          <w:highlight w:val="cyan"/>
        </w:rPr>
        <w:t>legislative</w:t>
      </w:r>
      <w:r w:rsidRPr="00890FDF">
        <w:rPr>
          <w:rStyle w:val="StyleUnderline"/>
          <w:highlight w:val="cyan"/>
        </w:rPr>
        <w:t xml:space="preserve">, </w:t>
      </w:r>
      <w:r w:rsidRPr="00890FDF">
        <w:rPr>
          <w:rStyle w:val="Emphasis"/>
          <w:highlight w:val="cyan"/>
        </w:rPr>
        <w:t>executive</w:t>
      </w:r>
      <w:r w:rsidRPr="00890FDF">
        <w:rPr>
          <w:rStyle w:val="StyleUnderline"/>
          <w:highlight w:val="cyan"/>
        </w:rPr>
        <w:t xml:space="preserve">, </w:t>
      </w:r>
      <w:r w:rsidRPr="00890FDF">
        <w:rPr>
          <w:rStyle w:val="Emphasis"/>
          <w:highlight w:val="cyan"/>
        </w:rPr>
        <w:t>administrative</w:t>
      </w:r>
      <w:r w:rsidRPr="00890FDF">
        <w:rPr>
          <w:rStyle w:val="StyleUnderline"/>
          <w:highlight w:val="cyan"/>
        </w:rPr>
        <w:t xml:space="preserve">, or </w:t>
      </w:r>
      <w:r w:rsidRPr="00890FDF">
        <w:rPr>
          <w:rStyle w:val="Emphasis"/>
          <w:highlight w:val="cyan"/>
        </w:rPr>
        <w:t>judicial body</w:t>
      </w:r>
      <w:r w:rsidRPr="00890FDF">
        <w:rPr>
          <w:rStyle w:val="StyleUnderline"/>
          <w:highlight w:val="cyan"/>
        </w:rPr>
        <w:t xml:space="preserve"> that has the legal power to create a binding legal norm</w:t>
      </w:r>
      <w:r w:rsidRPr="000D4E6B">
        <w:rPr>
          <w:sz w:val="16"/>
        </w:rPr>
        <w:t>. This general definition is broader than “restrictions,” “rules promulgated by administrative agencies,” “laws that serve interest groups,” and related common perceptions of the word “regulation.”</w:t>
      </w:r>
    </w:p>
    <w:p w14:paraId="146DE54A" w14:textId="77777777" w:rsidR="00632DB7" w:rsidRPr="00632DB7" w:rsidRDefault="00632DB7" w:rsidP="00632DB7"/>
    <w:p w14:paraId="79B8C87C"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ＭＳ 明朝">
    <w:charset w:val="80"/>
    <w:family w:val="auto"/>
    <w:pitch w:val="variable"/>
    <w:sig w:usb0="E00002FF" w:usb1="6AC7FDFB" w:usb2="08000012" w:usb3="00000000" w:csb0="000200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05B7C15"/>
    <w:multiLevelType w:val="hybridMultilevel"/>
    <w:tmpl w:val="F6BA0048"/>
    <w:lvl w:ilvl="0" w:tplc="5170A45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5B551FF"/>
    <w:multiLevelType w:val="hybridMultilevel"/>
    <w:tmpl w:val="EB58393E"/>
    <w:lvl w:ilvl="0" w:tplc="F172374C">
      <w:start w:val="3"/>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4A13C39"/>
    <w:multiLevelType w:val="hybridMultilevel"/>
    <w:tmpl w:val="6360D4C4"/>
    <w:lvl w:ilvl="0" w:tplc="EDCC2D90">
      <w:start w:val="2"/>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5217C65"/>
    <w:multiLevelType w:val="hybridMultilevel"/>
    <w:tmpl w:val="BB30C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4A41BC1"/>
    <w:multiLevelType w:val="hybridMultilevel"/>
    <w:tmpl w:val="B7BAD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7476492"/>
    <w:multiLevelType w:val="hybridMultilevel"/>
    <w:tmpl w:val="30BC0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6"/>
  </w:num>
  <w:num w:numId="13">
    <w:abstractNumId w:val="15"/>
  </w:num>
  <w:num w:numId="14">
    <w:abstractNumId w:val="12"/>
  </w:num>
  <w:num w:numId="15">
    <w:abstractNumId w:val="11"/>
  </w:num>
  <w:num w:numId="16">
    <w:abstractNumId w:val="13"/>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1C7D18"/>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760F4"/>
    <w:rsid w:val="0008785F"/>
    <w:rsid w:val="00090CBE"/>
    <w:rsid w:val="00094DEC"/>
    <w:rsid w:val="000A2D8A"/>
    <w:rsid w:val="000D26A6"/>
    <w:rsid w:val="000D2B90"/>
    <w:rsid w:val="000D6ED8"/>
    <w:rsid w:val="000D717B"/>
    <w:rsid w:val="00100B28"/>
    <w:rsid w:val="00117316"/>
    <w:rsid w:val="001209B4"/>
    <w:rsid w:val="00145F6C"/>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C7D18"/>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6EC0"/>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2DB7"/>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32A1"/>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2024"/>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A7BED"/>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19FC9E"/>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6E32A1"/>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6E32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E32A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E32A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9"/>
    <w:unhideWhenUsed/>
    <w:qFormat/>
    <w:rsid w:val="006E32A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6E32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32A1"/>
  </w:style>
  <w:style w:type="character" w:customStyle="1" w:styleId="Heading1Char">
    <w:name w:val="Heading 1 Char"/>
    <w:aliases w:val="Pocket Char"/>
    <w:basedOn w:val="DefaultParagraphFont"/>
    <w:link w:val="Heading1"/>
    <w:uiPriority w:val="9"/>
    <w:rsid w:val="006E32A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E32A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E32A1"/>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6E32A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1"/>
    <w:qFormat/>
    <w:rsid w:val="006E32A1"/>
    <w:rPr>
      <w:b/>
      <w:sz w:val="26"/>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
    <w:basedOn w:val="DefaultParagraphFont"/>
    <w:uiPriority w:val="1"/>
    <w:qFormat/>
    <w:rsid w:val="006E32A1"/>
    <w:rPr>
      <w:b w:val="0"/>
      <w:sz w:val="22"/>
      <w:u w:val="single"/>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20"/>
    <w:qFormat/>
    <w:rsid w:val="006E32A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6E32A1"/>
    <w:rPr>
      <w:color w:val="auto"/>
      <w:u w:val="none"/>
    </w:rPr>
  </w:style>
  <w:style w:type="character" w:styleId="Hyperlink">
    <w:name w:val="Hyperlink"/>
    <w:aliases w:val="heading 1 (block title),Card Text,Important,Read,Internet Link,Analytic Text,Internet link,Char Char1,Underline Char Char Char Char1,Heading 3 Char Char Char Char Char Char Char Char Char Char1,Tag Char Char Char1,F2 - Heading 1 Char1"/>
    <w:basedOn w:val="DefaultParagraphFont"/>
    <w:uiPriority w:val="99"/>
    <w:unhideWhenUsed/>
    <w:rsid w:val="006E32A1"/>
    <w:rPr>
      <w:color w:val="auto"/>
      <w:u w:val="none"/>
    </w:rPr>
  </w:style>
  <w:style w:type="paragraph" w:styleId="DocumentMap">
    <w:name w:val="Document Map"/>
    <w:basedOn w:val="Normal"/>
    <w:link w:val="DocumentMapChar"/>
    <w:uiPriority w:val="99"/>
    <w:semiHidden/>
    <w:unhideWhenUsed/>
    <w:rsid w:val="006E32A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E32A1"/>
    <w:rPr>
      <w:rFonts w:ascii="Lucida Grande" w:hAnsi="Lucida Grande" w:cs="Lucida Grande"/>
    </w:rPr>
  </w:style>
  <w:style w:type="paragraph" w:customStyle="1" w:styleId="textbold">
    <w:name w:val="text bold"/>
    <w:basedOn w:val="Normal"/>
    <w:link w:val="Emphasis"/>
    <w:uiPriority w:val="20"/>
    <w:qFormat/>
    <w:rsid w:val="001C7D18"/>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rPr>
  </w:style>
  <w:style w:type="paragraph" w:customStyle="1" w:styleId="Emphasis1">
    <w:name w:val="Emphasis1"/>
    <w:basedOn w:val="Normal"/>
    <w:autoRedefine/>
    <w:uiPriority w:val="7"/>
    <w:qFormat/>
    <w:rsid w:val="001C7D18"/>
    <w:pPr>
      <w:pBdr>
        <w:top w:val="single" w:sz="4" w:space="1" w:color="auto"/>
        <w:left w:val="single" w:sz="4" w:space="4" w:color="auto"/>
        <w:bottom w:val="single" w:sz="4" w:space="1" w:color="auto"/>
        <w:right w:val="single" w:sz="4" w:space="4" w:color="auto"/>
      </w:pBdr>
      <w:ind w:left="720"/>
      <w:jc w:val="both"/>
    </w:pPr>
    <w:rPr>
      <w:rFonts w:eastAsiaTheme="minorHAnsi" w:cs="Calibri"/>
      <w:b/>
      <w:iCs/>
      <w:szCs w:val="22"/>
      <w:u w:val="single"/>
    </w:rPr>
  </w:style>
  <w:style w:type="paragraph" w:styleId="ListParagraph">
    <w:name w:val="List Paragraph"/>
    <w:basedOn w:val="Normal"/>
    <w:uiPriority w:val="34"/>
    <w:qFormat/>
    <w:rsid w:val="001C7D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washingtonpost.com/wp-dyn/content/article/2009/06/08/AR2009060803499.html" TargetMode="External"/><Relationship Id="rId12" Type="http://schemas.openxmlformats.org/officeDocument/2006/relationships/hyperlink" Target="http://scholarship.law.cornell.edu/cgi/viewcontent.cgi?article=1042&amp;context=cjlpp"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www.senate.gov/CRSpubs/8013e37d-4a09-46f0-b1e2-c14915d498a6.pdf" TargetMode="External"/><Relationship Id="rId10" Type="http://schemas.openxmlformats.org/officeDocument/2006/relationships/hyperlink" Target="https://www.merriam-webster.com/dictionary/regul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Gupt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7674E22-A8DD-4A47-A1E1-6B09E472F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Pages>
  <Words>4769</Words>
  <Characters>27186</Characters>
  <Application>Microsoft Macintosh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31892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4</cp:revision>
  <dcterms:created xsi:type="dcterms:W3CDTF">2017-07-22T15:17:00Z</dcterms:created>
  <dcterms:modified xsi:type="dcterms:W3CDTF">2017-07-23T00:52:00Z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