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184E61" w14:textId="67244E21" w:rsidR="00A95652" w:rsidRDefault="009B2146" w:rsidP="00647D03">
      <w:pPr>
        <w:pStyle w:val="Heading1"/>
      </w:pPr>
      <w:bookmarkStart w:id="0" w:name="_GoBack"/>
      <w:bookmarkEnd w:id="0"/>
      <w:r>
        <w:t xml:space="preserve">T – Funding </w:t>
      </w:r>
    </w:p>
    <w:p w14:paraId="55FAF98B" w14:textId="77777777" w:rsidR="00834DA4" w:rsidRDefault="00834DA4" w:rsidP="00834DA4"/>
    <w:p w14:paraId="75552398" w14:textId="58602F0F" w:rsidR="00834DA4" w:rsidRDefault="00834DA4" w:rsidP="00834DA4">
      <w:r w:rsidRPr="00834DA4">
        <w:t>Resolved: The United States federal government should substantially increase its funding and/or regulation of elementary and/or secondary education in the United States.</w:t>
      </w:r>
    </w:p>
    <w:p w14:paraId="18442AD5" w14:textId="77777777" w:rsidR="00834DA4" w:rsidRPr="00834DA4" w:rsidRDefault="00834DA4" w:rsidP="00834DA4"/>
    <w:p w14:paraId="26A26656" w14:textId="77777777" w:rsidR="00377957" w:rsidRDefault="00377957" w:rsidP="00F27777">
      <w:pPr>
        <w:pStyle w:val="Heading2"/>
      </w:pPr>
    </w:p>
    <w:p w14:paraId="73E1B2FC" w14:textId="49AA5597" w:rsidR="00F27777" w:rsidRPr="00F27777" w:rsidRDefault="00377957" w:rsidP="00F27777">
      <w:pPr>
        <w:pStyle w:val="Heading2"/>
      </w:pPr>
      <w:r>
        <w:lastRenderedPageBreak/>
        <w:t xml:space="preserve">* </w:t>
      </w:r>
      <w:r w:rsidR="00F27777">
        <w:t xml:space="preserve">T – Money </w:t>
      </w:r>
    </w:p>
    <w:p w14:paraId="2D8DACED" w14:textId="1D117408" w:rsidR="00D771B8" w:rsidRPr="005015BA" w:rsidRDefault="009B2146" w:rsidP="00D771B8">
      <w:pPr>
        <w:pStyle w:val="Heading3"/>
      </w:pPr>
      <w:r>
        <w:rPr>
          <w:lang w:eastAsia="zh-CN"/>
        </w:rPr>
        <w:lastRenderedPageBreak/>
        <w:t>1nc – T Money</w:t>
      </w:r>
    </w:p>
    <w:p w14:paraId="2F2FC050" w14:textId="31066D2E" w:rsidR="00D771B8" w:rsidRPr="005015BA" w:rsidRDefault="009B2146" w:rsidP="00D771B8">
      <w:pPr>
        <w:pStyle w:val="Heading4"/>
      </w:pPr>
      <w:r>
        <w:t xml:space="preserve">A. Interpretation: </w:t>
      </w:r>
      <w:r w:rsidR="00D771B8" w:rsidRPr="005015BA">
        <w:t>“Funding” refers solely to money</w:t>
      </w:r>
    </w:p>
    <w:p w14:paraId="55F18A16" w14:textId="77777777" w:rsidR="00D771B8" w:rsidRPr="005015BA" w:rsidRDefault="00D771B8" w:rsidP="00D771B8">
      <w:r w:rsidRPr="005015BA">
        <w:rPr>
          <w:rStyle w:val="Style13ptBold"/>
        </w:rPr>
        <w:t>Butler 5 –</w:t>
      </w:r>
      <w:r w:rsidRPr="005015BA">
        <w:t xml:space="preserve"> Louis B. Butler, Jr., Judge on the Supreme Court of Wisconsin, “Joan </w:t>
      </w:r>
      <w:proofErr w:type="spellStart"/>
      <w:r w:rsidRPr="005015BA">
        <w:t>Solie</w:t>
      </w:r>
      <w:proofErr w:type="spellEnd"/>
      <w:r w:rsidRPr="005015BA">
        <w:t xml:space="preserve"> and Ann Baxter, Plaintiffs-Respondents, v. Employee Trust Funds Board and The Department of Employee Trust Funds, Defendants-Appellants”, 2005 WI 42; 279 Wis. 2d 615; 695 N.W.2d 463; 2005 Wisc. LEXIS 150, 4-19, Lexis</w:t>
      </w:r>
    </w:p>
    <w:p w14:paraId="1E2D1A65" w14:textId="6C3BC0DA" w:rsidR="00D771B8" w:rsidRDefault="00D771B8" w:rsidP="00D771B8">
      <w:pPr>
        <w:rPr>
          <w:sz w:val="16"/>
        </w:rPr>
      </w:pPr>
      <w:r w:rsidRPr="005015BA">
        <w:rPr>
          <w:rStyle w:val="StyleUnderline"/>
        </w:rPr>
        <w:t>The pertinent statutes do not define the terms "fund</w:t>
      </w:r>
      <w:r w:rsidRPr="009B2146">
        <w:rPr>
          <w:sz w:val="16"/>
        </w:rPr>
        <w:t xml:space="preserve">" or "credit." </w:t>
      </w:r>
      <w:r w:rsidRPr="005015BA">
        <w:rPr>
          <w:rStyle w:val="StyleUnderline"/>
        </w:rPr>
        <w:t>However, if these terms are accorded their common, ordinary meaning when read in the context in which they appear</w:t>
      </w:r>
      <w:r w:rsidRPr="009B2146">
        <w:rPr>
          <w:sz w:val="16"/>
        </w:rPr>
        <w:t xml:space="preserve"> in chapter 42, </w:t>
      </w:r>
      <w:r w:rsidRPr="005015BA">
        <w:rPr>
          <w:rStyle w:val="StyleUnderline"/>
        </w:rPr>
        <w:t>it is clear that the</w:t>
      </w:r>
      <w:r w:rsidRPr="009B2146">
        <w:rPr>
          <w:sz w:val="16"/>
        </w:rPr>
        <w:t xml:space="preserve"> retirement deposit </w:t>
      </w:r>
      <w:r w:rsidRPr="005015BA">
        <w:rPr>
          <w:rStyle w:val="StyleUnderline"/>
        </w:rPr>
        <w:t>"</w:t>
      </w:r>
      <w:r w:rsidRPr="00FB2591">
        <w:rPr>
          <w:rStyle w:val="StyleUnderline"/>
          <w:highlight w:val="cyan"/>
        </w:rPr>
        <w:t xml:space="preserve">fund" is comprised </w:t>
      </w:r>
      <w:r w:rsidRPr="00FB2591">
        <w:rPr>
          <w:rStyle w:val="Emphasis"/>
          <w:highlight w:val="cyan"/>
        </w:rPr>
        <w:t>solely</w:t>
      </w:r>
      <w:r w:rsidRPr="00FB2591">
        <w:rPr>
          <w:rStyle w:val="StyleUnderline"/>
          <w:highlight w:val="cyan"/>
        </w:rPr>
        <w:t xml:space="preserve"> of </w:t>
      </w:r>
      <w:r w:rsidRPr="00FB2591">
        <w:rPr>
          <w:rStyle w:val="Emphasis"/>
          <w:highlight w:val="cyan"/>
        </w:rPr>
        <w:t>money</w:t>
      </w:r>
      <w:r w:rsidRPr="009B2146">
        <w:rPr>
          <w:sz w:val="16"/>
        </w:rPr>
        <w:t xml:space="preserve"> and that a "credit" refers to a positive balance in a teacher's retirement deposit fund account. See Wis. Citizens Concerned for Cranes and Doves, 2004 WI 40, 270 Wis. 2d 318, P6,</w:t>
      </w:r>
      <w:r w:rsidR="009B2146" w:rsidRPr="009B2146">
        <w:rPr>
          <w:sz w:val="16"/>
        </w:rPr>
        <w:t xml:space="preserve"> </w:t>
      </w:r>
      <w:r w:rsidRPr="009B2146">
        <w:rPr>
          <w:sz w:val="16"/>
        </w:rPr>
        <w:t>[**649]</w:t>
      </w:r>
      <w:r w:rsidR="009B2146" w:rsidRPr="009B2146">
        <w:rPr>
          <w:sz w:val="16"/>
        </w:rPr>
        <w:t xml:space="preserve"> </w:t>
      </w:r>
      <w:r w:rsidRPr="009B2146">
        <w:rPr>
          <w:sz w:val="16"/>
        </w:rPr>
        <w:t>677 N.W.2d 612 (unless specifically defined, nontechnical words in a statute are accorded their common everyday meaning and are read in the context of the statute in which they appear) (citing Wis. Stat. § 990.01(1) (1999-2000)).</w:t>
      </w:r>
      <w:r w:rsidR="009B2146" w:rsidRPr="009B2146">
        <w:rPr>
          <w:sz w:val="16"/>
        </w:rPr>
        <w:t xml:space="preserve"> </w:t>
      </w:r>
      <w:r w:rsidRPr="009B2146">
        <w:rPr>
          <w:sz w:val="16"/>
        </w:rPr>
        <w:t>[*P60]</w:t>
      </w:r>
      <w:r w:rsidR="009B2146" w:rsidRPr="009B2146">
        <w:rPr>
          <w:sz w:val="16"/>
        </w:rPr>
        <w:t xml:space="preserve"> </w:t>
      </w:r>
      <w:r w:rsidRPr="005015BA">
        <w:rPr>
          <w:rStyle w:val="StyleUnderline"/>
        </w:rPr>
        <w:t>The ordinary definition of "fund" is "[a] sum of money or other resources set aside for a specific purpose: a pension fund."</w:t>
      </w:r>
      <w:r w:rsidRPr="009B2146">
        <w:rPr>
          <w:sz w:val="16"/>
        </w:rPr>
        <w:t xml:space="preserve"> The American Heritage Dictionary of the English Language 735 (3d. ed. 1992)(emphasis in original). </w:t>
      </w:r>
      <w:r w:rsidRPr="005015BA">
        <w:rPr>
          <w:rStyle w:val="StyleUnderline"/>
        </w:rPr>
        <w:t>See also Black's Law</w:t>
      </w:r>
      <w:r w:rsidRPr="009B2146">
        <w:rPr>
          <w:sz w:val="16"/>
        </w:rPr>
        <w:t xml:space="preserve"> Dictionary 682 (7th ed. 1999)(</w:t>
      </w:r>
      <w:r w:rsidRPr="00FB2591">
        <w:rPr>
          <w:rStyle w:val="StyleUnderline"/>
          <w:highlight w:val="cyan"/>
        </w:rPr>
        <w:t>defining "fund" as "[a] sum of money</w:t>
      </w:r>
      <w:r w:rsidRPr="009B2146">
        <w:rPr>
          <w:sz w:val="16"/>
        </w:rPr>
        <w:t xml:space="preserve"> or other liquid assets </w:t>
      </w:r>
      <w:r w:rsidRPr="00FB2591">
        <w:rPr>
          <w:rStyle w:val="StyleUnderline"/>
          <w:highlight w:val="cyan"/>
        </w:rPr>
        <w:t>established for a specific purpose</w:t>
      </w:r>
      <w:r w:rsidRPr="009B2146">
        <w:rPr>
          <w:sz w:val="16"/>
        </w:rPr>
        <w:t>"). This definition of "fund" comports with the context in which the term is utilized in chapter 42. The retirement deposit fund is a sum of money set aside for teachers' retirement.</w:t>
      </w:r>
      <w:r w:rsidR="009B2146" w:rsidRPr="009B2146">
        <w:rPr>
          <w:sz w:val="16"/>
        </w:rPr>
        <w:t xml:space="preserve"> </w:t>
      </w:r>
      <w:r w:rsidRPr="009B2146">
        <w:rPr>
          <w:sz w:val="16"/>
        </w:rPr>
        <w:t>[***480]</w:t>
      </w:r>
      <w:r w:rsidR="009B2146" w:rsidRPr="009B2146">
        <w:rPr>
          <w:sz w:val="16"/>
        </w:rPr>
        <w:t xml:space="preserve"> </w:t>
      </w:r>
      <w:r w:rsidRPr="009B2146">
        <w:rPr>
          <w:sz w:val="16"/>
        </w:rPr>
        <w:t>[*P61]</w:t>
      </w:r>
      <w:r w:rsidR="009B2146" w:rsidRPr="009B2146">
        <w:rPr>
          <w:sz w:val="16"/>
        </w:rPr>
        <w:t xml:space="preserve"> </w:t>
      </w:r>
      <w:r w:rsidRPr="009B2146">
        <w:rPr>
          <w:sz w:val="16"/>
        </w:rPr>
        <w:t>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r w:rsidR="009B2146" w:rsidRPr="009B2146">
        <w:rPr>
          <w:sz w:val="16"/>
        </w:rPr>
        <w:t xml:space="preserve"> </w:t>
      </w:r>
      <w:r w:rsidRPr="009B2146">
        <w:rPr>
          <w:sz w:val="16"/>
        </w:rPr>
        <w:t>[*P62]</w:t>
      </w:r>
      <w:r w:rsidR="009B2146" w:rsidRPr="009B2146">
        <w:rPr>
          <w:sz w:val="16"/>
        </w:rPr>
        <w:t xml:space="preserve"> </w:t>
      </w:r>
      <w:r w:rsidRPr="009B2146">
        <w:rPr>
          <w:sz w:val="16"/>
        </w:rPr>
        <w:t>In addition, Schmidt, 153 Wis. 2d at 46, explicitly stated that a teacher who signed a combined group waiver "only waived his right to money which accumulated in his retirement fund through state deposits." (Emphasis added.) Likewise, Wis. Admin. Code § TR 4.01 [**650]</w:t>
      </w:r>
      <w:r w:rsidR="009B2146" w:rsidRPr="009B2146">
        <w:rPr>
          <w:sz w:val="16"/>
        </w:rPr>
        <w:t xml:space="preserve"> </w:t>
      </w:r>
      <w:r w:rsidRPr="009B2146">
        <w:rPr>
          <w:sz w:val="16"/>
        </w:rPr>
        <w:t>(Sept.,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r w:rsidR="009B2146" w:rsidRPr="009B2146">
        <w:rPr>
          <w:sz w:val="16"/>
        </w:rPr>
        <w:t xml:space="preserve"> </w:t>
      </w:r>
      <w:r w:rsidRPr="009B2146">
        <w:rPr>
          <w:sz w:val="16"/>
        </w:rPr>
        <w:t>[*P63]</w:t>
      </w:r>
      <w:r w:rsidR="009B2146" w:rsidRPr="009B2146">
        <w:rPr>
          <w:sz w:val="16"/>
        </w:rPr>
        <w:t xml:space="preserve"> </w:t>
      </w:r>
      <w:r w:rsidRPr="009B2146">
        <w:rPr>
          <w:sz w:val="16"/>
        </w:rPr>
        <w:t>In short, the "retirement deposit fund" is a fund comprised of monetary deposits established for the purpose of teacher retirement.</w:t>
      </w:r>
      <w:r w:rsidR="009B2146" w:rsidRPr="009B2146">
        <w:rPr>
          <w:sz w:val="16"/>
        </w:rPr>
        <w:t xml:space="preserve"> </w:t>
      </w:r>
      <w:r w:rsidRPr="009B2146">
        <w:rPr>
          <w:sz w:val="16"/>
        </w:rPr>
        <w:t>[*P64]</w:t>
      </w:r>
      <w:r w:rsidR="009B2146" w:rsidRPr="009B2146">
        <w:rPr>
          <w:sz w:val="16"/>
        </w:rPr>
        <w:t xml:space="preserve"> </w:t>
      </w:r>
      <w:r w:rsidRPr="009B2146">
        <w:rPr>
          <w:sz w:val="16"/>
        </w:rPr>
        <w:t xml:space="preserve">Given that § 42.33(1) specifically states that the retirement deposit fund's assets are teacher deposits, state deposits, and accrued interest, the majority's conclusion that "it is reasonable to construe the retirement deposit fund as encompassing more than simply a lockbox for </w:t>
      </w:r>
      <w:proofErr w:type="gramStart"/>
      <w:r w:rsidRPr="009B2146">
        <w:rPr>
          <w:sz w:val="16"/>
        </w:rPr>
        <w:t>money[</w:t>
      </w:r>
      <w:proofErr w:type="gramEnd"/>
      <w:r w:rsidRPr="009B2146">
        <w:rPr>
          <w:sz w:val="16"/>
        </w:rPr>
        <w:t xml:space="preserve">]" is entirely unfounded and anything but reasonable. Majority op., P36. The majority's conclusion that a repository of money earmarked for a particular purpose (a fund) can be comprised of something other than money is inexplicable in light of the statutory language. Notably, </w:t>
      </w:r>
      <w:r w:rsidRPr="005015BA">
        <w:rPr>
          <w:rStyle w:val="StyleUnderline"/>
        </w:rPr>
        <w:t xml:space="preserve">the majority cites to no statute, administrative rule, or case for the proposition that the "retirement deposit fund" may contain something </w:t>
      </w:r>
      <w:r w:rsidRPr="005015BA">
        <w:rPr>
          <w:rStyle w:val="Emphasis"/>
        </w:rPr>
        <w:t>other than money</w:t>
      </w:r>
      <w:r w:rsidRPr="009B2146">
        <w:rPr>
          <w:sz w:val="16"/>
        </w:rPr>
        <w:t>. It simply declares it to be so. Simply put, nowhere does chapter 42 speak of the retirement deposit fund being credited with, consisting of, or containing anything other than money.</w:t>
      </w:r>
    </w:p>
    <w:p w14:paraId="4B624CFA" w14:textId="4471CDF1" w:rsidR="00017832" w:rsidRDefault="00017832" w:rsidP="00017832">
      <w:pPr>
        <w:pStyle w:val="Heading4"/>
      </w:pPr>
      <w:r>
        <w:lastRenderedPageBreak/>
        <w:t xml:space="preserve">Violation: the aff plan is not solely money – </w:t>
      </w:r>
    </w:p>
    <w:p w14:paraId="04ACD43C" w14:textId="540BD267" w:rsidR="00017832" w:rsidRDefault="00017832" w:rsidP="00017832">
      <w:pPr>
        <w:pStyle w:val="Heading4"/>
      </w:pPr>
      <w:r>
        <w:t>Standards –</w:t>
      </w:r>
    </w:p>
    <w:p w14:paraId="627E8136" w14:textId="7CADB0B0" w:rsidR="00017832" w:rsidRDefault="00017832" w:rsidP="00017832">
      <w:pPr>
        <w:pStyle w:val="Heading4"/>
        <w:numPr>
          <w:ilvl w:val="0"/>
          <w:numId w:val="16"/>
        </w:numPr>
        <w:rPr>
          <w:rFonts w:cs="Times New Roman"/>
        </w:rPr>
      </w:pPr>
      <w:r>
        <w:t>Limits –</w:t>
      </w:r>
      <w:r>
        <w:rPr>
          <w:rFonts w:cs="Times New Roman"/>
        </w:rPr>
        <w:t xml:space="preserve"> the aff explodes the limits of the topic by allowing any type of funding – means the neg must predict and research EVERY type of possible funding – this explodes the neg research burden and makes it impossible to engage on the topic in depth. This is a voter for fairness, when we let them be topical, it allows the aff to justify running an </w:t>
      </w:r>
      <w:proofErr w:type="spellStart"/>
      <w:r>
        <w:rPr>
          <w:rFonts w:cs="Times New Roman"/>
        </w:rPr>
        <w:t>untopical</w:t>
      </w:r>
      <w:proofErr w:type="spellEnd"/>
      <w:r>
        <w:rPr>
          <w:rFonts w:cs="Times New Roman"/>
        </w:rPr>
        <w:t xml:space="preserve"> aff every round because “it’s just this instance”.  </w:t>
      </w:r>
    </w:p>
    <w:p w14:paraId="0FA3A337" w14:textId="38C12EEB" w:rsidR="00017832" w:rsidRPr="00707DBD" w:rsidRDefault="00017832" w:rsidP="00017832">
      <w:pPr>
        <w:pStyle w:val="Heading4"/>
        <w:numPr>
          <w:ilvl w:val="0"/>
          <w:numId w:val="16"/>
        </w:numPr>
        <w:rPr>
          <w:rFonts w:cs="Times New Roman"/>
        </w:rPr>
      </w:pPr>
      <w:r>
        <w:rPr>
          <w:rFonts w:cs="Times New Roman"/>
        </w:rPr>
        <w:t xml:space="preserve">Ground - </w:t>
      </w:r>
      <w:r w:rsidRPr="00707DBD">
        <w:rPr>
          <w:rFonts w:cs="Times New Roman"/>
        </w:rPr>
        <w:t xml:space="preserve">it’s impossible to read core funding generics like the </w:t>
      </w:r>
      <w:proofErr w:type="spellStart"/>
      <w:r w:rsidRPr="00707DBD">
        <w:rPr>
          <w:rFonts w:cs="Times New Roman"/>
        </w:rPr>
        <w:t>neolib</w:t>
      </w:r>
      <w:proofErr w:type="spellEnd"/>
      <w:r w:rsidRPr="00707DBD">
        <w:rPr>
          <w:rFonts w:cs="Times New Roman"/>
        </w:rPr>
        <w:t xml:space="preserve"> k and econ </w:t>
      </w:r>
      <w:proofErr w:type="spellStart"/>
      <w:r w:rsidRPr="00707DBD">
        <w:rPr>
          <w:rFonts w:cs="Times New Roman"/>
        </w:rPr>
        <w:t>disad</w:t>
      </w:r>
      <w:proofErr w:type="spellEnd"/>
      <w:r w:rsidRPr="00707DBD">
        <w:rPr>
          <w:rFonts w:cs="Times New Roman"/>
        </w:rPr>
        <w:t xml:space="preserve"> against non-monetary </w:t>
      </w:r>
      <w:proofErr w:type="spellStart"/>
      <w:r w:rsidRPr="00707DBD">
        <w:rPr>
          <w:rFonts w:cs="Times New Roman"/>
        </w:rPr>
        <w:t>affs</w:t>
      </w:r>
      <w:proofErr w:type="spellEnd"/>
      <w:r w:rsidRPr="00707DBD">
        <w:rPr>
          <w:rFonts w:cs="Times New Roman"/>
        </w:rPr>
        <w:t xml:space="preserve"> – classifying any recourse as funding incentives using arbitrary government resources for the strategic advantage</w:t>
      </w:r>
      <w:r>
        <w:rPr>
          <w:rFonts w:cs="Times New Roman"/>
        </w:rPr>
        <w:t xml:space="preserve"> – this kills </w:t>
      </w:r>
      <w:proofErr w:type="spellStart"/>
      <w:r>
        <w:rPr>
          <w:rFonts w:cs="Times New Roman"/>
        </w:rPr>
        <w:t>edu</w:t>
      </w:r>
      <w:proofErr w:type="spellEnd"/>
      <w:r>
        <w:rPr>
          <w:rFonts w:cs="Times New Roman"/>
        </w:rPr>
        <w:t xml:space="preserve"> because we never talk about topic education which is key to gaining knowledge on the topic and being able to create better class</w:t>
      </w:r>
    </w:p>
    <w:p w14:paraId="114EB95D" w14:textId="3F2FF07F" w:rsidR="00017832" w:rsidRDefault="00017832" w:rsidP="00017832">
      <w:pPr>
        <w:pStyle w:val="Heading4"/>
      </w:pPr>
      <w:r>
        <w:t xml:space="preserve">Vote on competing interpretations: </w:t>
      </w:r>
      <w:r w:rsidR="001E6E92" w:rsidRPr="001E6E92">
        <w:t xml:space="preserve">You should evaluate topicality through the eyes of competing interpretations. Your </w:t>
      </w:r>
      <w:proofErr w:type="gramStart"/>
      <w:r w:rsidR="001E6E92" w:rsidRPr="001E6E92">
        <w:t>obligation as a judge is to set the standards for what a debatable community space looks like and reject</w:t>
      </w:r>
      <w:proofErr w:type="gramEnd"/>
      <w:r w:rsidR="001E6E92" w:rsidRPr="001E6E92">
        <w:t xml:space="preserve"> any aff that falls into the category as not topical.</w:t>
      </w:r>
    </w:p>
    <w:p w14:paraId="08053471" w14:textId="77777777" w:rsidR="00377957" w:rsidRPr="00377957" w:rsidRDefault="00377957" w:rsidP="00377957"/>
    <w:p w14:paraId="435A5581" w14:textId="2084217B" w:rsidR="00D771B8" w:rsidRDefault="00F27777" w:rsidP="002D5BE1">
      <w:pPr>
        <w:pStyle w:val="Heading3"/>
      </w:pPr>
      <w:r>
        <w:lastRenderedPageBreak/>
        <w:t>Funding =</w:t>
      </w:r>
      <w:r w:rsidR="009B2146">
        <w:t xml:space="preserve"> </w:t>
      </w:r>
      <w:r w:rsidR="002D5BE1">
        <w:t>Money</w:t>
      </w:r>
    </w:p>
    <w:p w14:paraId="38A26E5A" w14:textId="77777777" w:rsidR="002D5BE1" w:rsidRPr="007C7A6C" w:rsidRDefault="002D5BE1" w:rsidP="002D5BE1">
      <w:pPr>
        <w:pStyle w:val="Heading4"/>
      </w:pPr>
      <w:r>
        <w:t xml:space="preserve">“Funding” refers only to </w:t>
      </w:r>
      <w:r w:rsidRPr="007C7A6C">
        <w:rPr>
          <w:u w:val="single"/>
        </w:rPr>
        <w:t>money</w:t>
      </w:r>
      <w:r>
        <w:t xml:space="preserve"> or </w:t>
      </w:r>
      <w:r w:rsidRPr="007C7A6C">
        <w:rPr>
          <w:u w:val="single"/>
        </w:rPr>
        <w:t>financial</w:t>
      </w:r>
      <w:r>
        <w:t xml:space="preserve"> resources</w:t>
      </w:r>
    </w:p>
    <w:p w14:paraId="4A7038C1" w14:textId="77777777" w:rsidR="002D5BE1" w:rsidRDefault="002D5BE1" w:rsidP="002D5BE1">
      <w:r w:rsidRPr="00DA140E">
        <w:rPr>
          <w:rStyle w:val="Style13ptBold"/>
        </w:rPr>
        <w:t>Jacob 14 –</w:t>
      </w:r>
      <w:r>
        <w:t xml:space="preserve"> </w:t>
      </w:r>
      <w:proofErr w:type="spellStart"/>
      <w:r>
        <w:t>Egberibin</w:t>
      </w:r>
      <w:proofErr w:type="spellEnd"/>
      <w:r>
        <w:t xml:space="preserve"> </w:t>
      </w:r>
      <w:proofErr w:type="spellStart"/>
      <w:r>
        <w:t>Igboroye</w:t>
      </w:r>
      <w:proofErr w:type="spellEnd"/>
      <w:r>
        <w:t xml:space="preserve"> Jacob, Department of Educational Foundations at the University of Nigeria, “MODALITIES FOR IMPROVING THE FUNDING OF PRIMARY SCHOOLS BY LOCAL GOVERNMENT EDUCATION AUTHORITIES IN BAYELSA STATE”, January, http://www.unn.edu.ng/publications/files/JACOB%20PROJECT.pdf</w:t>
      </w:r>
    </w:p>
    <w:p w14:paraId="4E3E1795" w14:textId="77777777" w:rsidR="002D5BE1" w:rsidRDefault="002D5BE1" w:rsidP="002D5BE1">
      <w:r w:rsidRPr="00FB2591">
        <w:rPr>
          <w:rStyle w:val="StyleUnderline"/>
          <w:highlight w:val="cyan"/>
        </w:rPr>
        <w:t>Funding</w:t>
      </w:r>
      <w:r>
        <w:t xml:space="preserve"> according to </w:t>
      </w:r>
      <w:proofErr w:type="spellStart"/>
      <w:r>
        <w:t>Ogbonnaya</w:t>
      </w:r>
      <w:proofErr w:type="spellEnd"/>
      <w:r>
        <w:t xml:space="preserve">, (2012), </w:t>
      </w:r>
      <w:r w:rsidRPr="00FB2591">
        <w:rPr>
          <w:rStyle w:val="StyleUnderline"/>
          <w:highlight w:val="cyan"/>
        </w:rPr>
        <w:t xml:space="preserve">refers to a sum of money saved or made available for a particular purpose. It can be called </w:t>
      </w:r>
      <w:r w:rsidRPr="00FB2591">
        <w:rPr>
          <w:rStyle w:val="Emphasis"/>
          <w:highlight w:val="cyan"/>
        </w:rPr>
        <w:t>money</w:t>
      </w:r>
      <w:r w:rsidRPr="00FB2591">
        <w:rPr>
          <w:rStyle w:val="StyleUnderline"/>
          <w:highlight w:val="cyan"/>
        </w:rPr>
        <w:t xml:space="preserve"> or </w:t>
      </w:r>
      <w:r w:rsidRPr="00FB2591">
        <w:rPr>
          <w:rStyle w:val="Emphasis"/>
          <w:highlight w:val="cyan"/>
        </w:rPr>
        <w:t>financial</w:t>
      </w:r>
      <w:r w:rsidRPr="00FB2591">
        <w:rPr>
          <w:rStyle w:val="StyleUnderline"/>
          <w:highlight w:val="cyan"/>
        </w:rPr>
        <w:t xml:space="preserve"> resources</w:t>
      </w:r>
      <w:r w:rsidRPr="007C7A6C">
        <w:rPr>
          <w:rStyle w:val="StyleUnderline"/>
        </w:rPr>
        <w:t xml:space="preserve">. In other words, funding is the amount of money needed to fund an on-going project or </w:t>
      </w:r>
      <w:proofErr w:type="spellStart"/>
      <w:r w:rsidRPr="007C7A6C">
        <w:rPr>
          <w:rStyle w:val="StyleUnderline"/>
        </w:rPr>
        <w:t>programme</w:t>
      </w:r>
      <w:proofErr w:type="spellEnd"/>
      <w:r w:rsidRPr="007C7A6C">
        <w:rPr>
          <w:rStyle w:val="StyleUnderline"/>
        </w:rPr>
        <w:t xml:space="preserve"> for future development</w:t>
      </w:r>
      <w:r>
        <w:t>. Investment in primary education 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poor finances, inappropriate allocation of funds and a host of other problems.</w:t>
      </w:r>
    </w:p>
    <w:p w14:paraId="12C2E08A" w14:textId="77777777" w:rsidR="002D5BE1" w:rsidRPr="002D5BE1" w:rsidRDefault="002D5BE1" w:rsidP="002D5BE1"/>
    <w:p w14:paraId="7B8F1445" w14:textId="1ED957F5" w:rsidR="00D771B8" w:rsidRDefault="00D771B8" w:rsidP="00D771B8">
      <w:pPr>
        <w:pStyle w:val="Heading4"/>
      </w:pPr>
      <w:r>
        <w:t>“Funding” means money or cash</w:t>
      </w:r>
    </w:p>
    <w:p w14:paraId="3B09962D" w14:textId="77777777" w:rsidR="00D771B8" w:rsidRDefault="00D771B8" w:rsidP="00D771B8">
      <w:r w:rsidRPr="00856B40">
        <w:rPr>
          <w:rStyle w:val="Style13ptBold"/>
        </w:rPr>
        <w:t>Dorsey 91 –</w:t>
      </w:r>
      <w:r>
        <w:t xml:space="preserve"> J. Bonner Dorsey, Justice, Court of Appeals of Texas, Thirteenth District, Corpus Christi, “EX PARTE: INEZ GUERRERO, Appellant”, 811 S.W.2d 726; 1991 Tex. App. LEXIS 1562, 6-18, Lexis</w:t>
      </w:r>
    </w:p>
    <w:p w14:paraId="79D3009B" w14:textId="77777777" w:rsidR="00D771B8" w:rsidRDefault="00D771B8" w:rsidP="00D771B8">
      <w:r w:rsidRPr="00856B40">
        <w:rPr>
          <w:rStyle w:val="StyleUnderline"/>
        </w:rPr>
        <w:t>The term "</w:t>
      </w:r>
      <w:r w:rsidRPr="00FB2591">
        <w:rPr>
          <w:rStyle w:val="StyleUnderline"/>
          <w:highlight w:val="cyan"/>
        </w:rPr>
        <w:t>funds" is</w:t>
      </w:r>
      <w:r>
        <w:t xml:space="preserve"> [**6</w:t>
      </w:r>
      <w:proofErr w:type="gramStart"/>
      <w:r>
        <w:t xml:space="preserve">]  </w:t>
      </w:r>
      <w:r w:rsidRPr="00856B40">
        <w:rPr>
          <w:rStyle w:val="StyleUnderline"/>
        </w:rPr>
        <w:t>defined</w:t>
      </w:r>
      <w:proofErr w:type="gramEnd"/>
      <w:r w:rsidRPr="00856B40">
        <w:rPr>
          <w:rStyle w:val="StyleUnderline"/>
        </w:rPr>
        <w:t xml:space="preserve"> as "</w:t>
      </w:r>
      <w:r w:rsidRPr="00FB2591">
        <w:rPr>
          <w:rStyle w:val="StyleUnderline"/>
          <w:highlight w:val="cyan"/>
        </w:rPr>
        <w:t>money" or "cash</w:t>
      </w:r>
      <w:r w:rsidRPr="00856B40">
        <w:rPr>
          <w:rStyle w:val="StyleUnderline"/>
        </w:rPr>
        <w:t>." Another dictionary supplies similar definitions of these terms</w:t>
      </w:r>
      <w:r>
        <w:t>. See Richardson v. State, 789 S.W.2d 643, 646 (Tex. App.--Dallas 1990, pet. granted). Applying the definitions in the context of the Controlled Substances Act, § 481.126 quite clearly proscribes a person from supplying money which the person knows or believes is intended to further the possession of more than fifty pounds of marihuana. The statute clearly provides that the person must intend to further the commission of an unlawful act, i.e., the possession of more than fifty pounds of marihuana. In the present case, the indictment specifically alleged that the "funds" were United States currency, which the defendant must have used to "invest" or "finance" the possession of more than fifty pounds of marihuana. "Invest" and "finance" are terms which can be readily understood by a person of common intelligence. We find that a person of common intelligence can determine with reasonable precision what conduct is prohibited. We also find that the statute provides sufficient notice to law enforcement personnel to prevent arbitrary or discriminatory enforcement.</w:t>
      </w:r>
    </w:p>
    <w:p w14:paraId="2ECB265B" w14:textId="77777777" w:rsidR="00D771B8" w:rsidRPr="00856B40" w:rsidRDefault="00D771B8" w:rsidP="00D771B8"/>
    <w:p w14:paraId="428B4833" w14:textId="77777777" w:rsidR="00D771B8" w:rsidRDefault="00D771B8" w:rsidP="00D771B8">
      <w:pPr>
        <w:pStyle w:val="Heading4"/>
      </w:pPr>
      <w:r>
        <w:t>“Funding” means money</w:t>
      </w:r>
    </w:p>
    <w:p w14:paraId="745DAFE1" w14:textId="77777777" w:rsidR="00D771B8" w:rsidRPr="007C7A6C" w:rsidRDefault="00D771B8" w:rsidP="00D771B8">
      <w:r w:rsidRPr="007C7A6C">
        <w:rPr>
          <w:rStyle w:val="Style13ptBold"/>
        </w:rPr>
        <w:t>Oxford 17 –</w:t>
      </w:r>
      <w:r>
        <w:t xml:space="preserve"> Oxford Online Dictionary, “funding”, https://en.oxforddictionaries.com/definition/us/funding</w:t>
      </w:r>
    </w:p>
    <w:p w14:paraId="49314565" w14:textId="77777777" w:rsidR="00D771B8" w:rsidRDefault="00D771B8" w:rsidP="00D771B8">
      <w:r w:rsidRPr="00FB2591">
        <w:rPr>
          <w:highlight w:val="cyan"/>
        </w:rPr>
        <w:t>funding</w:t>
      </w:r>
    </w:p>
    <w:p w14:paraId="02401ADF" w14:textId="77777777" w:rsidR="00D771B8" w:rsidRDefault="00D771B8" w:rsidP="00D771B8">
      <w:r>
        <w:t>NOUN</w:t>
      </w:r>
    </w:p>
    <w:p w14:paraId="7053950E" w14:textId="77777777" w:rsidR="00D771B8" w:rsidRDefault="00D771B8" w:rsidP="00D771B8">
      <w:proofErr w:type="gramStart"/>
      <w:r>
        <w:t xml:space="preserve">1 </w:t>
      </w:r>
      <w:r w:rsidRPr="00FB2591">
        <w:rPr>
          <w:rStyle w:val="StyleUnderline"/>
          <w:highlight w:val="cyan"/>
        </w:rPr>
        <w:t>Money</w:t>
      </w:r>
      <w:proofErr w:type="gramEnd"/>
      <w:r w:rsidRPr="00FB2591">
        <w:rPr>
          <w:rStyle w:val="StyleUnderline"/>
          <w:highlight w:val="cyan"/>
        </w:rPr>
        <w:t xml:space="preserve"> provided, especially by an organization or government, for a particular purpose</w:t>
      </w:r>
      <w:r>
        <w:t>.</w:t>
      </w:r>
    </w:p>
    <w:p w14:paraId="518A3532" w14:textId="77777777" w:rsidR="00D771B8" w:rsidRDefault="00D771B8" w:rsidP="00D771B8">
      <w:r>
        <w:lastRenderedPageBreak/>
        <w:t xml:space="preserve">Example </w:t>
      </w:r>
      <w:proofErr w:type="spellStart"/>
      <w:r>
        <w:t>sentencesSynonyms</w:t>
      </w:r>
      <w:proofErr w:type="spellEnd"/>
    </w:p>
    <w:p w14:paraId="3E279A5A" w14:textId="77777777" w:rsidR="00D771B8" w:rsidRDefault="00D771B8" w:rsidP="00D771B8">
      <w:r>
        <w:t>1.1 The action or practice of providing money for a particular purpose.</w:t>
      </w:r>
    </w:p>
    <w:p w14:paraId="10594AB6" w14:textId="6A611DD3" w:rsidR="00D771B8" w:rsidRDefault="00D771B8" w:rsidP="00D771B8">
      <w:r>
        <w:t>Example sentences</w:t>
      </w:r>
    </w:p>
    <w:p w14:paraId="077457C4" w14:textId="77777777" w:rsidR="00377957" w:rsidRDefault="00377957" w:rsidP="00D771B8"/>
    <w:p w14:paraId="5E390EB2" w14:textId="77777777" w:rsidR="00377957" w:rsidRDefault="00377957" w:rsidP="00377957">
      <w:pPr>
        <w:pStyle w:val="Heading3"/>
      </w:pPr>
      <w:r>
        <w:rPr>
          <w:lang w:eastAsia="zh-CN"/>
        </w:rPr>
        <w:lastRenderedPageBreak/>
        <w:t xml:space="preserve">Funding = </w:t>
      </w:r>
      <w:r w:rsidRPr="005015BA">
        <w:t xml:space="preserve">Grants </w:t>
      </w:r>
    </w:p>
    <w:p w14:paraId="4DF59AB4" w14:textId="77777777" w:rsidR="00377957" w:rsidRPr="00707DBD" w:rsidRDefault="00377957" w:rsidP="00377957">
      <w:pPr>
        <w:pStyle w:val="Heading4"/>
        <w:rPr>
          <w:rFonts w:cs="Times New Roman"/>
        </w:rPr>
      </w:pPr>
      <w:r>
        <w:rPr>
          <w:rFonts w:cs="Times New Roman"/>
        </w:rPr>
        <w:t xml:space="preserve">Funding </w:t>
      </w:r>
      <w:r w:rsidRPr="00707DBD">
        <w:rPr>
          <w:rFonts w:cs="Times New Roman"/>
        </w:rPr>
        <w:t xml:space="preserve">must be a </w:t>
      </w:r>
      <w:r w:rsidRPr="00EB48A3">
        <w:rPr>
          <w:rFonts w:cs="Times New Roman"/>
          <w:u w:val="single"/>
        </w:rPr>
        <w:t>formula grant</w:t>
      </w:r>
      <w:r w:rsidRPr="00707DBD">
        <w:rPr>
          <w:rFonts w:cs="Times New Roman"/>
        </w:rPr>
        <w:t xml:space="preserve"> distributed </w:t>
      </w:r>
      <w:r w:rsidRPr="00707DBD">
        <w:rPr>
          <w:rFonts w:cs="Times New Roman"/>
          <w:u w:val="single"/>
        </w:rPr>
        <w:t>exclusively</w:t>
      </w:r>
      <w:r w:rsidRPr="00707DBD">
        <w:rPr>
          <w:rFonts w:cs="Times New Roman"/>
        </w:rPr>
        <w:t xml:space="preserve"> by the DOE to the states towards a predetermined area</w:t>
      </w:r>
    </w:p>
    <w:p w14:paraId="623CD5A3" w14:textId="77777777" w:rsidR="00377957" w:rsidRPr="00707DBD" w:rsidRDefault="00377957" w:rsidP="00377957">
      <w:r w:rsidRPr="00707DBD">
        <w:rPr>
          <w:rStyle w:val="Style13ptBold"/>
        </w:rPr>
        <w:t>TI Education 6</w:t>
      </w:r>
      <w:r w:rsidRPr="00707DBD">
        <w:t xml:space="preserve"> (“National Funding Guide,” The Office of Education Policy at Texas Instruments, July-December 2006, </w:t>
      </w:r>
      <w:hyperlink r:id="rId7" w:history="1">
        <w:r w:rsidRPr="00707DBD">
          <w:rPr>
            <w:rStyle w:val="Hyperlink"/>
          </w:rPr>
          <w:t>https://education.ti.com/sites/US/downloads/pdf/nationalfundingguide_janjun06.pdf</w:t>
        </w:r>
      </w:hyperlink>
      <w:r w:rsidRPr="00707DBD">
        <w:t>) AAB</w:t>
      </w:r>
    </w:p>
    <w:p w14:paraId="52DCBDC8" w14:textId="77777777" w:rsidR="00377957" w:rsidRPr="00707DBD" w:rsidRDefault="00377957" w:rsidP="00377957">
      <w:r w:rsidRPr="00707DBD">
        <w:rPr>
          <w:rStyle w:val="Emphasis"/>
        </w:rPr>
        <w:t>Formula Grant</w:t>
      </w:r>
      <w:r w:rsidRPr="00707DBD">
        <w:t xml:space="preserve"> Several listings in </w:t>
      </w:r>
      <w:r w:rsidRPr="00707DBD">
        <w:rPr>
          <w:rStyle w:val="StyleUnderline"/>
        </w:rPr>
        <w:t>the Federal Grants section use the term “formula grant”.</w:t>
      </w:r>
      <w:r w:rsidRPr="00707DBD">
        <w:t xml:space="preserve"> </w:t>
      </w:r>
      <w:r w:rsidRPr="00FB2591">
        <w:rPr>
          <w:rStyle w:val="StyleUnderline"/>
          <w:highlight w:val="cyan"/>
        </w:rPr>
        <w:t xml:space="preserve">A formula grant is funding from </w:t>
      </w:r>
      <w:r w:rsidRPr="00FB2591">
        <w:rPr>
          <w:rStyle w:val="Emphasis"/>
          <w:highlight w:val="cyan"/>
        </w:rPr>
        <w:t>specific programs</w:t>
      </w:r>
      <w:r w:rsidRPr="00FB2591">
        <w:rPr>
          <w:rStyle w:val="StyleUnderline"/>
          <w:highlight w:val="cyan"/>
        </w:rPr>
        <w:t xml:space="preserve"> at the US </w:t>
      </w:r>
      <w:r w:rsidRPr="00FB2591">
        <w:rPr>
          <w:rStyle w:val="Emphasis"/>
          <w:highlight w:val="cyan"/>
        </w:rPr>
        <w:t>D</w:t>
      </w:r>
      <w:r w:rsidRPr="00FB2591">
        <w:rPr>
          <w:rStyle w:val="StyleUnderline"/>
          <w:highlight w:val="cyan"/>
        </w:rPr>
        <w:t xml:space="preserve">epartment </w:t>
      </w:r>
      <w:r w:rsidRPr="00FB2591">
        <w:rPr>
          <w:rStyle w:val="Emphasis"/>
          <w:highlight w:val="cyan"/>
        </w:rPr>
        <w:t>o</w:t>
      </w:r>
      <w:r w:rsidRPr="00FB2591">
        <w:rPr>
          <w:rStyle w:val="StyleUnderline"/>
          <w:highlight w:val="cyan"/>
        </w:rPr>
        <w:t xml:space="preserve">f </w:t>
      </w:r>
      <w:r w:rsidRPr="00FB2591">
        <w:rPr>
          <w:rStyle w:val="Emphasis"/>
          <w:highlight w:val="cyan"/>
        </w:rPr>
        <w:t>E</w:t>
      </w:r>
      <w:r w:rsidRPr="00FB2591">
        <w:rPr>
          <w:rStyle w:val="StyleUnderline"/>
          <w:highlight w:val="cyan"/>
        </w:rPr>
        <w:t>ducation</w:t>
      </w:r>
      <w:r w:rsidRPr="00FB2591">
        <w:rPr>
          <w:highlight w:val="cyan"/>
        </w:rPr>
        <w:t xml:space="preserve"> </w:t>
      </w:r>
      <w:r w:rsidRPr="00FB2591">
        <w:rPr>
          <w:rStyle w:val="StyleUnderline"/>
          <w:highlight w:val="cyan"/>
        </w:rPr>
        <w:t>that is distributed to state departments of education</w:t>
      </w:r>
      <w:r w:rsidRPr="00707DBD">
        <w:rPr>
          <w:rStyle w:val="StyleUnderline"/>
        </w:rPr>
        <w:t xml:space="preserve"> based upon a </w:t>
      </w:r>
      <w:r w:rsidRPr="00707DBD">
        <w:rPr>
          <w:rStyle w:val="Emphasis"/>
        </w:rPr>
        <w:t>formula</w:t>
      </w:r>
      <w:r w:rsidRPr="00707DBD">
        <w:rPr>
          <w:rStyle w:val="StyleUnderline"/>
        </w:rPr>
        <w:t xml:space="preserve"> that usually includes the number of students in the state that fit into a certain category</w:t>
      </w:r>
      <w:r w:rsidRPr="00707DBD">
        <w:t xml:space="preserve">, e.g. the number of students in the state that receive free or reduced-price lunches. Formula grants to states can be distributed to local school districts through a competitive application process or a formula determined by the state. </w:t>
      </w:r>
    </w:p>
    <w:p w14:paraId="1557A3F1" w14:textId="77777777" w:rsidR="00377957" w:rsidRDefault="00377957" w:rsidP="00D771B8"/>
    <w:p w14:paraId="005C4DD7" w14:textId="2C0D618F" w:rsidR="00E65B7B" w:rsidRDefault="009B2146" w:rsidP="00E65B7B">
      <w:pPr>
        <w:pStyle w:val="Heading3"/>
      </w:pPr>
      <w:r>
        <w:lastRenderedPageBreak/>
        <w:t xml:space="preserve">2nc – </w:t>
      </w:r>
      <w:r w:rsidR="00E65B7B">
        <w:t>Limits</w:t>
      </w:r>
    </w:p>
    <w:p w14:paraId="240D11D5" w14:textId="77777777" w:rsidR="00E65B7B" w:rsidRDefault="00E65B7B" w:rsidP="00E65B7B"/>
    <w:p w14:paraId="2471D659" w14:textId="77777777" w:rsidR="00E65B7B" w:rsidRDefault="00E65B7B" w:rsidP="00E65B7B">
      <w:pPr>
        <w:pStyle w:val="Heading4"/>
      </w:pPr>
      <w:r>
        <w:t>Limiting it to only “money” solves this</w:t>
      </w:r>
    </w:p>
    <w:p w14:paraId="3E38D020" w14:textId="77777777" w:rsidR="00E65B7B" w:rsidRDefault="00E65B7B" w:rsidP="00E65B7B">
      <w:r w:rsidRPr="009729E8">
        <w:rPr>
          <w:rStyle w:val="Style13ptBold"/>
        </w:rPr>
        <w:t>Speer 2k –</w:t>
      </w:r>
      <w:r>
        <w:t xml:space="preserve"> Richard L. Speer, Chief Bankruptcy Judge, United States Bankruptcy Court for the Northern District of Ohio, “In Re: Walter Collins, Jr., Debtor(s); MPC Cash-Way Lumber Co., Plaintiff(s) v. Walter E. Collins, Jr., Defendant(s)”, 266 B.R. 123; 2000 </w:t>
      </w:r>
      <w:proofErr w:type="spellStart"/>
      <w:r>
        <w:t>Bankr</w:t>
      </w:r>
      <w:proofErr w:type="spellEnd"/>
      <w:r>
        <w:t>. LEXIS 1834, 10-25, Lexis</w:t>
      </w:r>
    </w:p>
    <w:p w14:paraId="24953385" w14:textId="77777777" w:rsidR="00E65B7B" w:rsidRDefault="00E65B7B" w:rsidP="00E65B7B">
      <w:r w:rsidRPr="00FB2591">
        <w:rPr>
          <w:rStyle w:val="StyleUnderline"/>
          <w:highlight w:val="cyan"/>
        </w:rPr>
        <w:t>The term "fund," is</w:t>
      </w:r>
      <w:r w:rsidRPr="00FB2591">
        <w:rPr>
          <w:highlight w:val="cyan"/>
        </w:rPr>
        <w:t>,</w:t>
      </w:r>
      <w:r>
        <w:t xml:space="preserve"> in its common legal usage, </w:t>
      </w:r>
      <w:r w:rsidRPr="00FB2591">
        <w:rPr>
          <w:rStyle w:val="StyleUnderline"/>
          <w:highlight w:val="cyan"/>
        </w:rPr>
        <w:t xml:space="preserve">given a </w:t>
      </w:r>
      <w:r w:rsidRPr="00FB2591">
        <w:rPr>
          <w:rStyle w:val="Emphasis"/>
          <w:highlight w:val="cyan"/>
        </w:rPr>
        <w:t>broad</w:t>
      </w:r>
      <w:r w:rsidRPr="00FB2591">
        <w:rPr>
          <w:rStyle w:val="StyleUnderline"/>
          <w:highlight w:val="cyan"/>
        </w:rPr>
        <w:t xml:space="preserve"> interpretation. For example, it is sometimes defined as a </w:t>
      </w:r>
      <w:r w:rsidRPr="00FB2591">
        <w:rPr>
          <w:rStyle w:val="Emphasis"/>
          <w:highlight w:val="cyan"/>
        </w:rPr>
        <w:t>generic</w:t>
      </w:r>
      <w:r w:rsidRPr="00FB2591">
        <w:rPr>
          <w:rStyle w:val="StyleUnderline"/>
          <w:highlight w:val="cyan"/>
        </w:rPr>
        <w:t xml:space="preserve"> term and </w:t>
      </w:r>
      <w:r w:rsidRPr="00FB2591">
        <w:rPr>
          <w:rStyle w:val="Emphasis"/>
          <w:highlight w:val="cyan"/>
        </w:rPr>
        <w:t>all-embracing</w:t>
      </w:r>
      <w:r w:rsidRPr="00FB2591">
        <w:rPr>
          <w:rStyle w:val="StyleUnderline"/>
          <w:highlight w:val="cyan"/>
        </w:rPr>
        <w:t xml:space="preserve"> </w:t>
      </w:r>
      <w:r w:rsidRPr="00FB2591">
        <w:rPr>
          <w:rStyle w:val="Emphasis"/>
          <w:highlight w:val="cyan"/>
        </w:rPr>
        <w:t>as compared with the term "money,"</w:t>
      </w:r>
      <w:r w:rsidRPr="00FB2591">
        <w:rPr>
          <w:rStyle w:val="StyleUnderline"/>
          <w:highlight w:val="cyan"/>
        </w:rPr>
        <w:t xml:space="preserve"> etc., which is </w:t>
      </w:r>
      <w:r w:rsidRPr="00FB2591">
        <w:rPr>
          <w:rStyle w:val="Emphasis"/>
          <w:highlight w:val="cyan"/>
        </w:rPr>
        <w:t>specific</w:t>
      </w:r>
      <w:r w:rsidRPr="00FB2591">
        <w:rPr>
          <w:highlight w:val="cyan"/>
        </w:rPr>
        <w:t>.</w:t>
      </w:r>
    </w:p>
    <w:p w14:paraId="73FECE9B" w14:textId="77777777" w:rsidR="00377957" w:rsidRPr="005015BA" w:rsidRDefault="00377957" w:rsidP="00377957">
      <w:pPr>
        <w:pStyle w:val="Heading3"/>
      </w:pPr>
      <w:r>
        <w:rPr>
          <w:lang w:eastAsia="zh-CN"/>
        </w:rPr>
        <w:lastRenderedPageBreak/>
        <w:t xml:space="preserve">2nc – Case List </w:t>
      </w:r>
    </w:p>
    <w:p w14:paraId="114903A0" w14:textId="77777777" w:rsidR="00377957" w:rsidRPr="005015BA" w:rsidRDefault="00377957" w:rsidP="00377957">
      <w:pPr>
        <w:pStyle w:val="Heading4"/>
      </w:pPr>
      <w:r w:rsidRPr="005015BA">
        <w:t xml:space="preserve">Funding is from </w:t>
      </w:r>
      <w:proofErr w:type="spellStart"/>
      <w:r w:rsidRPr="005015BA">
        <w:t>DoE</w:t>
      </w:r>
      <w:r>
        <w:t>D</w:t>
      </w:r>
      <w:proofErr w:type="spellEnd"/>
      <w:r w:rsidRPr="005015BA">
        <w:t xml:space="preserve"> – includes school vouchers, charter and district schools, teacher prep, after school, and career education</w:t>
      </w:r>
    </w:p>
    <w:p w14:paraId="391CD995" w14:textId="77777777" w:rsidR="00377957" w:rsidRPr="005015BA" w:rsidRDefault="00377957" w:rsidP="00377957">
      <w:pPr>
        <w:rPr>
          <w:rStyle w:val="Style13ptBold"/>
          <w:b w:val="0"/>
        </w:rPr>
      </w:pPr>
      <w:proofErr w:type="spellStart"/>
      <w:r>
        <w:rPr>
          <w:rStyle w:val="Style13ptBold"/>
        </w:rPr>
        <w:t>Zinshteyn</w:t>
      </w:r>
      <w:proofErr w:type="spellEnd"/>
      <w:r w:rsidRPr="005015BA">
        <w:rPr>
          <w:rStyle w:val="Style13ptBold"/>
        </w:rPr>
        <w:t xml:space="preserve"> 17</w:t>
      </w:r>
      <w:r w:rsidRPr="005015BA">
        <w:rPr>
          <w:rStyle w:val="Style13ptBold"/>
          <w:b w:val="0"/>
        </w:rPr>
        <w:t xml:space="preserve"> </w:t>
      </w:r>
      <w:r w:rsidRPr="005015BA">
        <w:rPr>
          <w:rStyle w:val="Style13ptBold"/>
          <w:b w:val="0"/>
          <w:sz w:val="20"/>
        </w:rPr>
        <w:t xml:space="preserve">(Mikhail, Masters LSE and reporter on charter schools in CA at </w:t>
      </w:r>
      <w:proofErr w:type="spellStart"/>
      <w:r w:rsidRPr="005015BA">
        <w:rPr>
          <w:rStyle w:val="Style13ptBold"/>
          <w:b w:val="0"/>
          <w:sz w:val="20"/>
        </w:rPr>
        <w:t>EdSource</w:t>
      </w:r>
      <w:proofErr w:type="spellEnd"/>
      <w:r w:rsidRPr="005015BA">
        <w:rPr>
          <w:rStyle w:val="Style13ptBold"/>
          <w:b w:val="0"/>
          <w:sz w:val="20"/>
        </w:rPr>
        <w:t>, “</w:t>
      </w:r>
      <w:r w:rsidRPr="005015BA">
        <w:rPr>
          <w:bCs/>
          <w:sz w:val="20"/>
        </w:rPr>
        <w:t xml:space="preserve">California would lose $400 million in federal K-12 education funding under Trump budget”, </w:t>
      </w:r>
      <w:proofErr w:type="spellStart"/>
      <w:r w:rsidRPr="005015BA">
        <w:rPr>
          <w:bCs/>
          <w:sz w:val="20"/>
        </w:rPr>
        <w:t>EdSource</w:t>
      </w:r>
      <w:proofErr w:type="spellEnd"/>
      <w:r w:rsidRPr="005015BA">
        <w:rPr>
          <w:bCs/>
          <w:sz w:val="20"/>
        </w:rPr>
        <w:t xml:space="preserve">, </w:t>
      </w:r>
      <w:hyperlink r:id="rId8" w:history="1">
        <w:r w:rsidRPr="005015BA">
          <w:rPr>
            <w:rStyle w:val="Hyperlink"/>
            <w:sz w:val="20"/>
          </w:rPr>
          <w:t>https://edsource.org/2017/california-would-lose-400-million-in-federal-k-12-education-funding-under-trump-budget/582370</w:t>
        </w:r>
      </w:hyperlink>
      <w:r w:rsidRPr="005015BA">
        <w:rPr>
          <w:bCs/>
          <w:sz w:val="20"/>
        </w:rPr>
        <w:t>) AB</w:t>
      </w:r>
    </w:p>
    <w:p w14:paraId="22D3F568" w14:textId="77777777" w:rsidR="00377957" w:rsidRDefault="00377957" w:rsidP="00377957">
      <w:pPr>
        <w:rPr>
          <w:bCs/>
          <w:sz w:val="16"/>
        </w:rPr>
      </w:pPr>
      <w:r w:rsidRPr="005015BA">
        <w:rPr>
          <w:bCs/>
          <w:sz w:val="16"/>
        </w:rPr>
        <w:t xml:space="preserve">Presidential budgets typically serve as wish lists, and it is far from clear what parts of the document released Tuesday will be enacted by Congress. But the document provides important insights into President Donald Trump’s education agenda, and where his priorities lie. The proposed budget is </w:t>
      </w:r>
      <w:hyperlink r:id="rId9" w:history="1">
        <w:r w:rsidRPr="005015BA">
          <w:rPr>
            <w:rStyle w:val="Hyperlink"/>
            <w:sz w:val="16"/>
          </w:rPr>
          <w:t>similar to the blueprint</w:t>
        </w:r>
      </w:hyperlink>
      <w:r w:rsidRPr="005015BA">
        <w:rPr>
          <w:bCs/>
          <w:sz w:val="16"/>
        </w:rPr>
        <w:t xml:space="preserve"> released by the White House in March. In both proposals, </w:t>
      </w:r>
      <w:r w:rsidRPr="00FB2591">
        <w:rPr>
          <w:b/>
          <w:bCs/>
          <w:highlight w:val="cyan"/>
          <w:u w:val="single"/>
        </w:rPr>
        <w:t>the U.S. Department of Education, which funds much of the K-12 and higher education programs nationa</w:t>
      </w:r>
      <w:r w:rsidRPr="005015BA">
        <w:rPr>
          <w:b/>
          <w:bCs/>
          <w:u w:val="single"/>
        </w:rPr>
        <w:t>lly, would be downsized by more than 13 percent, from roughly $68 billion to about $59 billion.</w:t>
      </w:r>
      <w:r w:rsidRPr="005015BA">
        <w:rPr>
          <w:bCs/>
          <w:sz w:val="16"/>
        </w:rPr>
        <w:t xml:space="preserve"> Higher education programs, including student loan programs, would also be trimmed. </w:t>
      </w:r>
      <w:r w:rsidRPr="005015BA">
        <w:rPr>
          <w:b/>
          <w:bCs/>
          <w:u w:val="single"/>
        </w:rPr>
        <w:t xml:space="preserve">Gone would be $2.1 billion </w:t>
      </w:r>
      <w:r w:rsidRPr="00FB2591">
        <w:rPr>
          <w:b/>
          <w:bCs/>
          <w:highlight w:val="cyan"/>
          <w:u w:val="single"/>
        </w:rPr>
        <w:t xml:space="preserve">the </w:t>
      </w:r>
      <w:r w:rsidRPr="00FB2591">
        <w:rPr>
          <w:rStyle w:val="Emphasis"/>
          <w:highlight w:val="cyan"/>
        </w:rPr>
        <w:t>government spends on teacher preparation</w:t>
      </w:r>
      <w:r w:rsidRPr="005015BA">
        <w:rPr>
          <w:b/>
          <w:bCs/>
          <w:u w:val="single"/>
        </w:rPr>
        <w:t xml:space="preserve"> under the Supporting Effective Instruction State Grants program</w:t>
      </w:r>
      <w:r w:rsidRPr="005015BA">
        <w:rPr>
          <w:bCs/>
          <w:sz w:val="16"/>
        </w:rPr>
        <w:t>. Also on the chopping block is $1.2 billion for after-school programs across the country — the 21st Century Community Learning Centers</w:t>
      </w:r>
      <w:r w:rsidRPr="005015BA">
        <w:rPr>
          <w:b/>
          <w:bCs/>
          <w:u w:val="single"/>
        </w:rPr>
        <w:t xml:space="preserve">. </w:t>
      </w:r>
      <w:r>
        <w:fldChar w:fldCharType="begin"/>
      </w:r>
      <w:r>
        <w:instrText xml:space="preserve"> HYPERLINK "https://www.scribd.com/document/349267777/funds-for-state-formula-allocated-and-selected-student-aid-programs" \t "_blank" </w:instrText>
      </w:r>
      <w:r>
        <w:fldChar w:fldCharType="separate"/>
      </w:r>
      <w:r w:rsidRPr="005015BA">
        <w:rPr>
          <w:rStyle w:val="Hyperlink"/>
        </w:rPr>
        <w:t>In 2015-16 California received</w:t>
      </w:r>
      <w:r>
        <w:rPr>
          <w:rStyle w:val="Hyperlink"/>
        </w:rPr>
        <w:fldChar w:fldCharType="end"/>
      </w:r>
      <w:r w:rsidRPr="005015BA">
        <w:rPr>
          <w:b/>
          <w:bCs/>
          <w:u w:val="single"/>
        </w:rPr>
        <w:t xml:space="preserve"> $249 million for teacher preparation programs, and $132 million for </w:t>
      </w:r>
      <w:r w:rsidRPr="00FB2591">
        <w:rPr>
          <w:rStyle w:val="Emphasis"/>
          <w:highlight w:val="cyan"/>
        </w:rPr>
        <w:t>after school program</w:t>
      </w:r>
      <w:r w:rsidRPr="005015BA">
        <w:rPr>
          <w:rStyle w:val="Emphasis"/>
        </w:rPr>
        <w:t>s</w:t>
      </w:r>
      <w:r w:rsidRPr="005015BA">
        <w:rPr>
          <w:b/>
          <w:bCs/>
          <w:u w:val="single"/>
        </w:rPr>
        <w:t>.</w:t>
      </w:r>
      <w:r w:rsidRPr="005015BA">
        <w:rPr>
          <w:bCs/>
          <w:sz w:val="16"/>
        </w:rPr>
        <w:t xml:space="preserve"> California’s State Superintendent of Public Instruction Tom </w:t>
      </w:r>
      <w:proofErr w:type="spellStart"/>
      <w:r w:rsidRPr="005015BA">
        <w:rPr>
          <w:bCs/>
          <w:sz w:val="16"/>
        </w:rPr>
        <w:t>Torlakson</w:t>
      </w:r>
      <w:proofErr w:type="spellEnd"/>
      <w:r w:rsidRPr="005015BA">
        <w:rPr>
          <w:bCs/>
          <w:sz w:val="16"/>
        </w:rPr>
        <w:t xml:space="preserve"> blasted the budget’s education proposals. “I give this budget </w:t>
      </w:r>
      <w:proofErr w:type="gramStart"/>
      <w:r w:rsidRPr="005015BA">
        <w:rPr>
          <w:bCs/>
          <w:sz w:val="16"/>
        </w:rPr>
        <w:t>an ‘F’</w:t>
      </w:r>
      <w:proofErr w:type="gramEnd"/>
      <w:r w:rsidRPr="005015BA">
        <w:rPr>
          <w:bCs/>
          <w:sz w:val="16"/>
        </w:rPr>
        <w:t xml:space="preserve"> grade for failing public school students in California and across the nation,” he said. Trump’s budget seeks to eliminate $3.6 trillion in total federal spending in the next decade. In explaining the cuts, Mick </w:t>
      </w:r>
      <w:proofErr w:type="spellStart"/>
      <w:r w:rsidRPr="005015BA">
        <w:rPr>
          <w:bCs/>
          <w:sz w:val="16"/>
        </w:rPr>
        <w:t>Mulvaney</w:t>
      </w:r>
      <w:proofErr w:type="spellEnd"/>
      <w:r w:rsidRPr="005015BA">
        <w:rPr>
          <w:bCs/>
          <w:sz w:val="16"/>
        </w:rPr>
        <w:t xml:space="preserve">, the director of the White House Office of Management and Budget, said, “Compassion needs to be on both sides of that equation. Yes, you have to have compassion for folks who are receiving the federal funds, but also you have to have compassion for the folks who are paying it. And that is one of the things that is new about this president’s budget.” California Gov. Jerry Brown criticized the overall budget. “It gives a massive tax break to the wealthiest, while imposing painful and debilitating burdens on tens of millions of decent and hard-working people. It’s unconscionable and un-American,” he said. While proposing cuts to several education programs, the White House is also seeking to ramp up support for charter schools and to underwrite tuition for K-12 private schools using taxpayer funds. The budget plan allocates $1.4 billion for “school choice” initiatives. This includes an extra $150 million, above the current level of $333 million, to help charter schools get started, and to “replicate and expand” existing </w:t>
      </w:r>
      <w:proofErr w:type="gramStart"/>
      <w:r w:rsidRPr="005015BA">
        <w:rPr>
          <w:bCs/>
          <w:sz w:val="16"/>
        </w:rPr>
        <w:t>high-quality</w:t>
      </w:r>
      <w:proofErr w:type="gramEnd"/>
      <w:r w:rsidRPr="005015BA">
        <w:rPr>
          <w:bCs/>
          <w:sz w:val="16"/>
        </w:rPr>
        <w:t xml:space="preserve"> charter schools. </w:t>
      </w:r>
      <w:r w:rsidRPr="005015BA">
        <w:rPr>
          <w:b/>
          <w:bCs/>
          <w:u w:val="single"/>
        </w:rPr>
        <w:t xml:space="preserve">It also calls for an additional $250 million </w:t>
      </w:r>
      <w:r w:rsidRPr="00FB2591">
        <w:rPr>
          <w:b/>
          <w:bCs/>
          <w:highlight w:val="cyan"/>
          <w:u w:val="single"/>
        </w:rPr>
        <w:t xml:space="preserve">to provide scholarships to students from </w:t>
      </w:r>
      <w:proofErr w:type="gramStart"/>
      <w:r w:rsidRPr="00FB2591">
        <w:rPr>
          <w:b/>
          <w:bCs/>
          <w:highlight w:val="cyan"/>
          <w:u w:val="single"/>
        </w:rPr>
        <w:t>low income</w:t>
      </w:r>
      <w:proofErr w:type="gramEnd"/>
      <w:r w:rsidRPr="00FB2591">
        <w:rPr>
          <w:b/>
          <w:bCs/>
          <w:highlight w:val="cyan"/>
          <w:u w:val="single"/>
        </w:rPr>
        <w:t xml:space="preserve"> families to attend private schools of their choosing.</w:t>
      </w:r>
      <w:r w:rsidRPr="005015BA">
        <w:rPr>
          <w:b/>
          <w:bCs/>
          <w:u w:val="single"/>
        </w:rPr>
        <w:t xml:space="preserve"> </w:t>
      </w:r>
      <w:r w:rsidRPr="005015BA">
        <w:rPr>
          <w:rStyle w:val="Emphasis"/>
        </w:rPr>
        <w:t>These programs are often referred to as vouchers</w:t>
      </w:r>
      <w:r w:rsidRPr="005015BA">
        <w:rPr>
          <w:b/>
          <w:bCs/>
          <w:u w:val="single"/>
        </w:rPr>
        <w:t xml:space="preserve">, although they can be funded in a variety of ways. </w:t>
      </w:r>
      <w:r w:rsidRPr="005015BA">
        <w:rPr>
          <w:bCs/>
          <w:sz w:val="16"/>
        </w:rPr>
        <w:t xml:space="preserve">Despite the funding increase Trump is seeking for charter schools, the California Charter Schools Association took issue with the much larger cuts he is proposing to make to numerous other education programs. “We are concerned by the deep cuts included in the proposed FY 2018 budget released today by the federal government, including $54 billion in overall cuts to non-defense discretionary spending, of which $9 billion would come from the Department of Education,” said Emily </w:t>
      </w:r>
      <w:proofErr w:type="spellStart"/>
      <w:r w:rsidRPr="005015BA">
        <w:rPr>
          <w:bCs/>
          <w:sz w:val="16"/>
        </w:rPr>
        <w:t>Bertelli</w:t>
      </w:r>
      <w:proofErr w:type="spellEnd"/>
      <w:r w:rsidRPr="005015BA">
        <w:rPr>
          <w:bCs/>
          <w:sz w:val="16"/>
        </w:rPr>
        <w:t xml:space="preserve">, a spokesperson for the association. “Sustaining charter schools and all public schools requires great investments at all levels,” she said. </w:t>
      </w:r>
      <w:r w:rsidRPr="005015BA">
        <w:rPr>
          <w:b/>
          <w:bCs/>
          <w:u w:val="single"/>
        </w:rPr>
        <w:t xml:space="preserve">“We call on Congress to sustain and increase its overall investment in public education funding to meet the needs of all public-school students, </w:t>
      </w:r>
      <w:r w:rsidRPr="005015BA">
        <w:rPr>
          <w:rStyle w:val="Emphasis"/>
        </w:rPr>
        <w:t>including charter and district school students</w:t>
      </w:r>
      <w:r w:rsidRPr="005015BA">
        <w:rPr>
          <w:b/>
          <w:bCs/>
          <w:u w:val="single"/>
        </w:rPr>
        <w:t>.”</w:t>
      </w:r>
      <w:r w:rsidRPr="005015BA">
        <w:rPr>
          <w:bCs/>
          <w:sz w:val="16"/>
        </w:rPr>
        <w:t xml:space="preserve"> </w:t>
      </w:r>
      <w:proofErr w:type="spellStart"/>
      <w:r w:rsidRPr="005015BA">
        <w:rPr>
          <w:bCs/>
          <w:sz w:val="16"/>
        </w:rPr>
        <w:t>Torlakson</w:t>
      </w:r>
      <w:proofErr w:type="spellEnd"/>
      <w:r w:rsidRPr="005015BA">
        <w:rPr>
          <w:bCs/>
          <w:sz w:val="16"/>
        </w:rPr>
        <w:t xml:space="preserve"> alluded to the fact that California voters have twice rejected private school voucher initiatives, in 1993 and 2000. “Vouchers are unpopular in California,” </w:t>
      </w:r>
      <w:proofErr w:type="spellStart"/>
      <w:r w:rsidRPr="005015BA">
        <w:rPr>
          <w:bCs/>
          <w:sz w:val="16"/>
        </w:rPr>
        <w:t>Torlakson</w:t>
      </w:r>
      <w:proofErr w:type="spellEnd"/>
      <w:r w:rsidRPr="005015BA">
        <w:rPr>
          <w:bCs/>
          <w:sz w:val="16"/>
        </w:rPr>
        <w:t xml:space="preserve"> said. “They take critical resources away from our public schools.” Some local school leaders also took issue with the proposed budget. Nick </w:t>
      </w:r>
      <w:proofErr w:type="spellStart"/>
      <w:r w:rsidRPr="005015BA">
        <w:rPr>
          <w:bCs/>
          <w:sz w:val="16"/>
        </w:rPr>
        <w:t>Melvoin</w:t>
      </w:r>
      <w:proofErr w:type="spellEnd"/>
      <w:r w:rsidRPr="005015BA">
        <w:rPr>
          <w:bCs/>
          <w:sz w:val="16"/>
        </w:rPr>
        <w:t xml:space="preserve">, who last week defeated Los Angeles Unified board president Steve Zimmer in a runoff election, </w:t>
      </w:r>
      <w:proofErr w:type="gramStart"/>
      <w:r w:rsidRPr="005015BA">
        <w:rPr>
          <w:bCs/>
          <w:sz w:val="16"/>
        </w:rPr>
        <w:t>said that</w:t>
      </w:r>
      <w:proofErr w:type="gramEnd"/>
      <w:r w:rsidRPr="005015BA">
        <w:rPr>
          <w:bCs/>
          <w:sz w:val="16"/>
        </w:rPr>
        <w:t xml:space="preserve"> “the Trump budget is nothing short of an assault on our kids.” “</w:t>
      </w:r>
      <w:r w:rsidRPr="005015BA">
        <w:rPr>
          <w:b/>
          <w:bCs/>
          <w:u w:val="single"/>
        </w:rPr>
        <w:t>The cuts to worthwhile initiatives, i</w:t>
      </w:r>
      <w:r w:rsidRPr="00FB2591">
        <w:rPr>
          <w:b/>
          <w:bCs/>
          <w:highlight w:val="cyan"/>
          <w:u w:val="single"/>
        </w:rPr>
        <w:t xml:space="preserve">ncluding after school programs, </w:t>
      </w:r>
      <w:r w:rsidRPr="00FB2591">
        <w:rPr>
          <w:rStyle w:val="Emphasis"/>
          <w:highlight w:val="cyan"/>
        </w:rPr>
        <w:t>career and technical education</w:t>
      </w:r>
      <w:r w:rsidRPr="00FB2591">
        <w:rPr>
          <w:b/>
          <w:bCs/>
          <w:highlight w:val="cyan"/>
          <w:u w:val="single"/>
        </w:rPr>
        <w:t>, and mental health support</w:t>
      </w:r>
      <w:r w:rsidRPr="005015BA">
        <w:rPr>
          <w:b/>
          <w:bCs/>
          <w:u w:val="single"/>
        </w:rPr>
        <w:t>, will only limit educational opportunities for families in Los Angeles and across the country,”</w:t>
      </w:r>
      <w:r w:rsidRPr="005015BA">
        <w:rPr>
          <w:bCs/>
          <w:sz w:val="16"/>
        </w:rPr>
        <w:t xml:space="preserve"> he said. He also called voucher </w:t>
      </w:r>
      <w:proofErr w:type="spellStart"/>
      <w:r w:rsidRPr="005015BA">
        <w:rPr>
          <w:bCs/>
          <w:sz w:val="16"/>
        </w:rPr>
        <w:t>programs“ineffective</w:t>
      </w:r>
      <w:proofErr w:type="spellEnd"/>
      <w:r w:rsidRPr="005015BA">
        <w:rPr>
          <w:bCs/>
          <w:sz w:val="16"/>
        </w:rPr>
        <w:t>” and “harmful.”</w:t>
      </w:r>
    </w:p>
    <w:p w14:paraId="387A6D2D" w14:textId="77777777" w:rsidR="00377957" w:rsidRPr="00647D03" w:rsidRDefault="00377957" w:rsidP="00377957"/>
    <w:p w14:paraId="0AE62B45" w14:textId="77777777" w:rsidR="00E65B7B" w:rsidRPr="007C04F1" w:rsidRDefault="00E65B7B" w:rsidP="00E65B7B"/>
    <w:p w14:paraId="3B16A127" w14:textId="77777777" w:rsidR="00E65B7B" w:rsidRDefault="00E65B7B" w:rsidP="00E65B7B">
      <w:pPr>
        <w:rPr>
          <w:bCs/>
          <w:sz w:val="16"/>
        </w:rPr>
      </w:pPr>
    </w:p>
    <w:p w14:paraId="6E3119A6" w14:textId="77777777" w:rsidR="00E65B7B" w:rsidRPr="00647D03" w:rsidRDefault="00E65B7B" w:rsidP="00E65B7B"/>
    <w:p w14:paraId="2AC21EF1" w14:textId="77777777" w:rsidR="00E65B7B" w:rsidRDefault="00E65B7B" w:rsidP="00D771B8"/>
    <w:p w14:paraId="6525A6F8" w14:textId="4429B0AB" w:rsidR="002D5BE1" w:rsidRPr="005015BA" w:rsidRDefault="009B2146" w:rsidP="002D5BE1">
      <w:pPr>
        <w:pStyle w:val="Heading3"/>
      </w:pPr>
      <w:r>
        <w:lastRenderedPageBreak/>
        <w:t>Violation</w:t>
      </w:r>
      <w:r w:rsidR="00377957">
        <w:t xml:space="preserve"> – Tax Credits</w:t>
      </w:r>
    </w:p>
    <w:p w14:paraId="70835F0B" w14:textId="77777777" w:rsidR="002D5BE1" w:rsidRPr="005015BA" w:rsidRDefault="002D5BE1" w:rsidP="002D5BE1"/>
    <w:p w14:paraId="7AE218DC" w14:textId="77777777" w:rsidR="002D5BE1" w:rsidRPr="005015BA" w:rsidRDefault="002D5BE1" w:rsidP="002D5BE1">
      <w:pPr>
        <w:pStyle w:val="Heading4"/>
      </w:pPr>
      <w:r w:rsidRPr="005015BA">
        <w:t xml:space="preserve">“Funding” refers to money </w:t>
      </w:r>
      <w:r w:rsidRPr="005015BA">
        <w:rPr>
          <w:u w:val="single"/>
        </w:rPr>
        <w:t>in hand</w:t>
      </w:r>
    </w:p>
    <w:p w14:paraId="4EE0B777" w14:textId="77777777" w:rsidR="002D5BE1" w:rsidRPr="005015BA" w:rsidRDefault="002D5BE1" w:rsidP="002D5BE1">
      <w:r w:rsidRPr="005015BA">
        <w:rPr>
          <w:rStyle w:val="Style13ptBold"/>
        </w:rPr>
        <w:t>Spector 69 –</w:t>
      </w:r>
      <w:r w:rsidRPr="005015BA">
        <w:t xml:space="preserve"> Spector, Judge, Court of Appeal of Florida, First District, “Ruth F. SEAMAN, Appellant, v. STATE of Florida, Appellee”, 225 So. 2d 418; 1969 Fla. App. LEXIS 5419, 8-5, Lexis</w:t>
      </w:r>
    </w:p>
    <w:p w14:paraId="1DEB40B3" w14:textId="77777777" w:rsidR="002D5BE1" w:rsidRDefault="002D5BE1" w:rsidP="002D5BE1">
      <w:r w:rsidRPr="005015BA">
        <w:t>The sufficiency of the evidence is also questioned by appellant's contention that no showing of conversion was made nor that there was proof the property taken was in cash or checks. We think this contention is amply refuted by appellant's own written statement by which she admitted she took funds and spent them for her own purpose. The indictment charges that appellant took "dollars, currency of the United States of America" as was the case in Craig v. State, 95 Fla. 374, 116 So. 272 (Fla.1928). In Craig the court held that evidence of embezzled dollars was the equivalent of evidence of embezzled currency of the United States. The court there simply took judicial notice that currency of this country is expressed in dollars. In the instant case, appellant raises the [**8</w:t>
      </w:r>
      <w:proofErr w:type="gramStart"/>
      <w:r w:rsidRPr="005015BA">
        <w:t>]  point</w:t>
      </w:r>
      <w:proofErr w:type="gramEnd"/>
      <w:r w:rsidRPr="005015BA">
        <w:t xml:space="preserve"> because the witnesses could not tell whether the missing funds were in cash or checks. We do not consider this to be a fatal defect because the appellant supplied the missing description, if any, of the property taken by referring to it in her statement as being "funds" which she took and spent. </w:t>
      </w:r>
      <w:r w:rsidRPr="00FB2591">
        <w:rPr>
          <w:rStyle w:val="StyleUnderline"/>
          <w:highlight w:val="cyan"/>
        </w:rPr>
        <w:t xml:space="preserve">The word "funds" is defined as including money </w:t>
      </w:r>
      <w:r w:rsidRPr="00FB2591">
        <w:rPr>
          <w:rStyle w:val="Emphasis"/>
          <w:highlight w:val="cyan"/>
        </w:rPr>
        <w:t>in hand</w:t>
      </w:r>
      <w:r w:rsidRPr="00FB2591">
        <w:rPr>
          <w:rStyle w:val="StyleUnderline"/>
          <w:highlight w:val="cyan"/>
        </w:rPr>
        <w:t xml:space="preserve"> and pecuniary resources</w:t>
      </w:r>
      <w:r w:rsidRPr="005015BA">
        <w:rPr>
          <w:rStyle w:val="StyleUnderline"/>
        </w:rPr>
        <w:t>. Random House Dictionary of the English Language, Unabridged Edition</w:t>
      </w:r>
      <w:r w:rsidRPr="005015BA">
        <w:t>. We think the proofs submitted to the jury were sufficient to make a prima facie case of embezzlement under Section 812.10, Florida Statutes, F.S.A., particularly as such proof was enhanced by appellant's own written admissions.</w:t>
      </w:r>
    </w:p>
    <w:p w14:paraId="03B94A6C" w14:textId="77777777" w:rsidR="00F27777" w:rsidRDefault="00F27777" w:rsidP="002D5BE1"/>
    <w:p w14:paraId="1B143520" w14:textId="35404887" w:rsidR="00F27777" w:rsidRDefault="00377957" w:rsidP="00F27777">
      <w:pPr>
        <w:pStyle w:val="Heading3"/>
      </w:pPr>
      <w:r>
        <w:lastRenderedPageBreak/>
        <w:t xml:space="preserve">Violation – </w:t>
      </w:r>
      <w:r>
        <w:t>Resources</w:t>
      </w:r>
    </w:p>
    <w:p w14:paraId="429D931C" w14:textId="77777777" w:rsidR="00F27777" w:rsidRPr="009729E8" w:rsidRDefault="00F27777" w:rsidP="00F27777">
      <w:pPr>
        <w:pStyle w:val="Heading4"/>
      </w:pPr>
      <w:r>
        <w:t xml:space="preserve">Broad definitions of “funding” ruin limits---it includes </w:t>
      </w:r>
      <w:r>
        <w:rPr>
          <w:u w:val="single"/>
        </w:rPr>
        <w:t>all kinds</w:t>
      </w:r>
      <w:r>
        <w:t xml:space="preserve"> of transfers</w:t>
      </w:r>
    </w:p>
    <w:p w14:paraId="322165F9" w14:textId="77777777" w:rsidR="00F27777" w:rsidRDefault="00F27777" w:rsidP="00F27777">
      <w:r w:rsidRPr="009729E8">
        <w:rPr>
          <w:rStyle w:val="Style13ptBold"/>
        </w:rPr>
        <w:t>Connecticut 79 –</w:t>
      </w:r>
      <w:r>
        <w:t xml:space="preserve"> Superior Court of Connecticut, Judicial District of New Haven, “Knights of Columbus v. City of New Haven”, 36 Conn. Supp. 63; 1979 Conn. Super. LEXIS 182; 411 A.2d 50, 11-6, Lexis</w:t>
      </w:r>
    </w:p>
    <w:p w14:paraId="4651E244" w14:textId="77777777" w:rsidR="00F27777" w:rsidRDefault="00F27777" w:rsidP="00F27777">
      <w:r w:rsidRPr="00FB2591">
        <w:rPr>
          <w:rStyle w:val="StyleUnderline"/>
          <w:highlight w:val="cyan"/>
        </w:rPr>
        <w:t xml:space="preserve">The word "funds" has been defined as a </w:t>
      </w:r>
      <w:r w:rsidRPr="00FB2591">
        <w:rPr>
          <w:rStyle w:val="Emphasis"/>
          <w:highlight w:val="cyan"/>
        </w:rPr>
        <w:t>generic</w:t>
      </w:r>
      <w:r w:rsidRPr="00FB2591">
        <w:rPr>
          <w:rStyle w:val="StyleUnderline"/>
          <w:highlight w:val="cyan"/>
        </w:rPr>
        <w:t xml:space="preserve"> term which is </w:t>
      </w:r>
      <w:r w:rsidRPr="00FB2591">
        <w:rPr>
          <w:rStyle w:val="Emphasis"/>
          <w:highlight w:val="cyan"/>
        </w:rPr>
        <w:t>all embracing</w:t>
      </w:r>
      <w:r w:rsidRPr="00FB2591">
        <w:rPr>
          <w:rStyle w:val="StyleUnderline"/>
          <w:highlight w:val="cyan"/>
        </w:rPr>
        <w:t xml:space="preserve"> and which in its </w:t>
      </w:r>
      <w:r w:rsidRPr="00FB2591">
        <w:rPr>
          <w:rStyle w:val="Emphasis"/>
          <w:highlight w:val="cyan"/>
        </w:rPr>
        <w:t>broad meaning</w:t>
      </w:r>
      <w:r w:rsidRPr="00FB2591">
        <w:rPr>
          <w:rStyle w:val="StyleUnderline"/>
          <w:highlight w:val="cyan"/>
        </w:rPr>
        <w:t xml:space="preserve"> includes property of </w:t>
      </w:r>
      <w:r w:rsidRPr="00FB2591">
        <w:rPr>
          <w:rStyle w:val="Emphasis"/>
          <w:highlight w:val="cyan"/>
        </w:rPr>
        <w:t>every kind</w:t>
      </w:r>
      <w:r>
        <w:t>. Thus, under Conn. Gen. Stat. § 38-215 all property of every kind of a fraternal benefit society is exempt from all state and municipal taxation with two exceptions -- real estate and office equipment. Since no courts have defined "office equipment" as used in § 38-215, it is necessary to look to other areas of the law to ascertain whether the courts distinguish equipment from other similar fungible items consumed in the course of operation.</w:t>
      </w:r>
    </w:p>
    <w:p w14:paraId="7146C26C" w14:textId="77777777" w:rsidR="00F27777" w:rsidRPr="005015BA" w:rsidRDefault="00F27777" w:rsidP="002D5BE1"/>
    <w:p w14:paraId="10CBE0A3" w14:textId="77777777" w:rsidR="002D5BE1" w:rsidRDefault="002D5BE1" w:rsidP="002D5BE1"/>
    <w:p w14:paraId="7085A19B" w14:textId="77777777" w:rsidR="00D83F2C" w:rsidRPr="00EB33BD" w:rsidRDefault="00D83F2C" w:rsidP="002D5BE1"/>
    <w:p w14:paraId="6067A432" w14:textId="77777777" w:rsidR="00E65B7B" w:rsidRPr="00AC407A" w:rsidRDefault="00E65B7B" w:rsidP="00E65B7B"/>
    <w:p w14:paraId="4C93DDB1" w14:textId="77777777" w:rsidR="00D771B8" w:rsidRDefault="00D771B8" w:rsidP="00D771B8"/>
    <w:p w14:paraId="2F0692DF" w14:textId="77777777" w:rsidR="00377957" w:rsidRDefault="00377957" w:rsidP="00F27777">
      <w:pPr>
        <w:pStyle w:val="Heading2"/>
      </w:pPr>
    </w:p>
    <w:p w14:paraId="719B407D" w14:textId="17DDB21C" w:rsidR="00647D03" w:rsidRDefault="00377957" w:rsidP="00F27777">
      <w:pPr>
        <w:pStyle w:val="Heading2"/>
      </w:pPr>
      <w:r>
        <w:lastRenderedPageBreak/>
        <w:t xml:space="preserve">* </w:t>
      </w:r>
      <w:r w:rsidR="00F27777">
        <w:t xml:space="preserve">T – Congress </w:t>
      </w:r>
    </w:p>
    <w:p w14:paraId="30AB690D" w14:textId="7B747F0C" w:rsidR="00F27777" w:rsidRPr="00707DBD" w:rsidRDefault="00F27777" w:rsidP="00F27777">
      <w:pPr>
        <w:pStyle w:val="Heading3"/>
        <w:rPr>
          <w:rFonts w:cs="Times New Roman"/>
        </w:rPr>
      </w:pPr>
      <w:r w:rsidRPr="00707DBD">
        <w:rPr>
          <w:rFonts w:cs="Times New Roman"/>
        </w:rPr>
        <w:lastRenderedPageBreak/>
        <w:t xml:space="preserve">1nc </w:t>
      </w:r>
      <w:r>
        <w:rPr>
          <w:rFonts w:cs="Times New Roman"/>
        </w:rPr>
        <w:t>– T Congress</w:t>
      </w:r>
    </w:p>
    <w:p w14:paraId="3AE9F289" w14:textId="77777777" w:rsidR="00F27777" w:rsidRPr="00707DBD" w:rsidRDefault="00F27777" w:rsidP="00F27777">
      <w:pPr>
        <w:pStyle w:val="Heading4"/>
        <w:rPr>
          <w:rFonts w:cs="Times New Roman"/>
        </w:rPr>
      </w:pPr>
      <w:r w:rsidRPr="00707DBD">
        <w:rPr>
          <w:rFonts w:cs="Times New Roman"/>
        </w:rPr>
        <w:t>“Funding” must be done by congress</w:t>
      </w:r>
    </w:p>
    <w:p w14:paraId="3C0A514E" w14:textId="77777777" w:rsidR="00F27777" w:rsidRPr="00707DBD" w:rsidRDefault="00F27777" w:rsidP="00F27777">
      <w:pPr>
        <w:rPr>
          <w:rStyle w:val="Style13ptBold"/>
        </w:rPr>
      </w:pPr>
      <w:proofErr w:type="spellStart"/>
      <w:r w:rsidRPr="00707DBD">
        <w:rPr>
          <w:rStyle w:val="Style13ptBold"/>
        </w:rPr>
        <w:t>Saturno</w:t>
      </w:r>
      <w:proofErr w:type="spellEnd"/>
      <w:r w:rsidRPr="00707DBD">
        <w:rPr>
          <w:rStyle w:val="Style13ptBold"/>
        </w:rPr>
        <w:t xml:space="preserve"> et. al, 16 </w:t>
      </w:r>
      <w:r w:rsidRPr="00707DBD">
        <w:t xml:space="preserve">- *Specialist on congress and Legislative Process, **Analyst on Congress and the Legislative Process,**Specialist on Congress and the Legislative Process(*James V. </w:t>
      </w:r>
      <w:proofErr w:type="spellStart"/>
      <w:r w:rsidRPr="00707DBD">
        <w:t>Saturno</w:t>
      </w:r>
      <w:proofErr w:type="spellEnd"/>
      <w:r w:rsidRPr="00707DBD">
        <w:t xml:space="preserve">, **Bill </w:t>
      </w:r>
      <w:proofErr w:type="spellStart"/>
      <w:r w:rsidRPr="00707DBD">
        <w:t>Heniff</w:t>
      </w:r>
      <w:proofErr w:type="spellEnd"/>
      <w:r w:rsidRPr="00707DBD">
        <w:t xml:space="preserve">, ***Megan S., “The Congressional Appropriations Process: An Introduction”, Congressional Research Service, 30 November 2016, </w:t>
      </w:r>
      <w:hyperlink r:id="rId10" w:history="1">
        <w:r w:rsidRPr="00707DBD">
          <w:rPr>
            <w:rStyle w:val="Hyperlink"/>
          </w:rPr>
          <w:t>https://www.senate.gov/CRSpubs/8013e37d-4a09-46f0-b1e2-c14915d498a6.pdf</w:t>
        </w:r>
      </w:hyperlink>
      <w:r w:rsidRPr="00707DBD">
        <w:t>,//SL)</w:t>
      </w:r>
      <w:r w:rsidRPr="00707DBD">
        <w:rPr>
          <w:rStyle w:val="Style13ptBold"/>
        </w:rPr>
        <w:t xml:space="preserve"> </w:t>
      </w:r>
    </w:p>
    <w:p w14:paraId="4607860C" w14:textId="5997F2C9" w:rsidR="00F27777" w:rsidRPr="00F27777" w:rsidRDefault="00F27777" w:rsidP="00F27777">
      <w:pPr>
        <w:rPr>
          <w:sz w:val="16"/>
        </w:rPr>
      </w:pPr>
      <w:r w:rsidRPr="00FB2591">
        <w:rPr>
          <w:rStyle w:val="StyleUnderline"/>
          <w:highlight w:val="cyan"/>
        </w:rPr>
        <w:t>Congress</w:t>
      </w:r>
      <w:r w:rsidRPr="00F27777">
        <w:rPr>
          <w:sz w:val="16"/>
        </w:rPr>
        <w:t xml:space="preserve"> annually considers several appropriations measures, which </w:t>
      </w:r>
      <w:r w:rsidRPr="00FB2591">
        <w:rPr>
          <w:rStyle w:val="StyleUnderline"/>
          <w:highlight w:val="cyan"/>
        </w:rPr>
        <w:t>provide discretionary funding for</w:t>
      </w:r>
      <w:r w:rsidRPr="00F27777">
        <w:rPr>
          <w:sz w:val="16"/>
        </w:rPr>
        <w:t xml:space="preserve"> numerous activities—for example, national defense, </w:t>
      </w:r>
      <w:r w:rsidRPr="00FB2591">
        <w:rPr>
          <w:rStyle w:val="Emphasis"/>
          <w:highlight w:val="cyan"/>
        </w:rPr>
        <w:t>education</w:t>
      </w:r>
      <w:r w:rsidRPr="00F27777">
        <w:rPr>
          <w:sz w:val="16"/>
        </w:rPr>
        <w:t>, and homeland security—</w:t>
      </w:r>
      <w:r w:rsidRPr="00707DBD">
        <w:rPr>
          <w:rStyle w:val="StyleUnderline"/>
        </w:rPr>
        <w:t>as well as general government operations</w:t>
      </w:r>
      <w:r w:rsidRPr="00F27777">
        <w:rPr>
          <w:sz w:val="16"/>
        </w:rPr>
        <w:t xml:space="preserve">. </w:t>
      </w:r>
      <w:r w:rsidRPr="00707DBD">
        <w:rPr>
          <w:rStyle w:val="StyleUnderline"/>
        </w:rPr>
        <w:t>Congress has developed</w:t>
      </w:r>
      <w:r w:rsidRPr="00F27777">
        <w:rPr>
          <w:sz w:val="16"/>
        </w:rPr>
        <w:t xml:space="preserve"> certain </w:t>
      </w:r>
      <w:r w:rsidRPr="00707DBD">
        <w:rPr>
          <w:rStyle w:val="StyleUnderline"/>
        </w:rPr>
        <w:t>rules and practices for the consideration of appropriations measures, referred to as the congressional appropriations process.</w:t>
      </w:r>
      <w:r w:rsidRPr="00F27777">
        <w:rPr>
          <w:sz w:val="16"/>
        </w:rPr>
        <w:t xml:space="preserve"> The purpose of this report is to provide an overview of this process. </w:t>
      </w:r>
      <w:r w:rsidRPr="00FB2591">
        <w:rPr>
          <w:rStyle w:val="Emphasis"/>
          <w:highlight w:val="cyan"/>
        </w:rPr>
        <w:t>Appropriations measures are under the jurisdiction of the House and Senate</w:t>
      </w:r>
      <w:r w:rsidRPr="00707DBD">
        <w:rPr>
          <w:rStyle w:val="StyleUnderline"/>
        </w:rPr>
        <w:t xml:space="preserve"> Appropriations Committees. </w:t>
      </w:r>
      <w:r w:rsidRPr="00F27777">
        <w:rPr>
          <w:sz w:val="16"/>
        </w:rPr>
        <w:t xml:space="preserve">In recent years these measures have provided approximately 35% to 39% of total federal spending. </w:t>
      </w:r>
      <w:r w:rsidRPr="00707DBD">
        <w:rPr>
          <w:rStyle w:val="StyleUnderline"/>
        </w:rPr>
        <w:t>The remainder of federal spending comprises direct</w:t>
      </w:r>
      <w:r w:rsidRPr="00F27777">
        <w:rPr>
          <w:sz w:val="16"/>
        </w:rPr>
        <w:t xml:space="preserve"> (or mandatory) </w:t>
      </w:r>
      <w:r w:rsidRPr="00707DBD">
        <w:rPr>
          <w:rStyle w:val="StyleUnderline"/>
        </w:rPr>
        <w:t>spending, controlled by House and Senate legislative committees</w:t>
      </w:r>
      <w:r w:rsidRPr="00F27777">
        <w:rPr>
          <w:sz w:val="16"/>
        </w:rPr>
        <w:t>, and net interest on the public debt.</w:t>
      </w:r>
    </w:p>
    <w:p w14:paraId="29AE6522" w14:textId="77777777" w:rsidR="00F27777" w:rsidRDefault="00F27777" w:rsidP="00F27777"/>
    <w:p w14:paraId="3702AC20" w14:textId="77777777" w:rsidR="00F27777" w:rsidRPr="009B6470" w:rsidRDefault="00F27777" w:rsidP="00F27777">
      <w:pPr>
        <w:pStyle w:val="Heading4"/>
      </w:pPr>
      <w:r>
        <w:t>“</w:t>
      </w:r>
      <w:r w:rsidRPr="009B6470">
        <w:t>Increase</w:t>
      </w:r>
      <w:r>
        <w:t>”</w:t>
      </w:r>
      <w:r w:rsidRPr="009B6470">
        <w:t xml:space="preserve"> means a net increase</w:t>
      </w:r>
    </w:p>
    <w:p w14:paraId="7C922103" w14:textId="77777777" w:rsidR="00F27777" w:rsidRPr="009B6470" w:rsidRDefault="00F27777" w:rsidP="00F27777">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14:paraId="0D0964AF" w14:textId="77777777" w:rsidR="00F27777" w:rsidRDefault="00F27777" w:rsidP="00F27777">
      <w:pPr>
        <w:rPr>
          <w:sz w:val="16"/>
        </w:rPr>
      </w:pPr>
      <w:r w:rsidRPr="00C45AC7">
        <w:rPr>
          <w:sz w:val="16"/>
        </w:rPr>
        <w:t xml:space="preserve">[**48]  Statutory Interpretation. </w:t>
      </w:r>
      <w:hyperlink r:id="rId11"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12" w:history="1">
        <w:r w:rsidRPr="00C45AC7">
          <w:rPr>
            <w:sz w:val="16"/>
          </w:rPr>
          <w:t>42 U.S.C. § 7411(a)(4)</w:t>
        </w:r>
      </w:hyperlink>
      <w:r w:rsidRPr="00C45AC7">
        <w:rPr>
          <w:sz w:val="16"/>
        </w:rPr>
        <w:t>. According to government petitioners</w:t>
      </w:r>
      <w:r w:rsidRPr="00F27777">
        <w:rPr>
          <w:rStyle w:val="StyleUnderline"/>
        </w:rPr>
        <w:t>, the lack of a statutory definition does not render the term "increases" ambiguous, but merely compels the court to give the term its "ordinary meaning."</w:t>
      </w:r>
      <w:r w:rsidRPr="00C45AC7">
        <w:rPr>
          <w:sz w:val="16"/>
        </w:rPr>
        <w:t xml:space="preserve"> See </w:t>
      </w:r>
      <w:hyperlink r:id="rId13" w:history="1">
        <w:r w:rsidRPr="00C45AC7">
          <w:rPr>
            <w:sz w:val="16"/>
          </w:rPr>
          <w:t xml:space="preserve">Engine </w:t>
        </w:r>
        <w:proofErr w:type="spellStart"/>
        <w:r w:rsidRPr="00C45AC7">
          <w:rPr>
            <w:sz w:val="16"/>
          </w:rPr>
          <w:t>Mfrs.Ass'nv.S.Coast</w:t>
        </w:r>
        <w:proofErr w:type="spellEnd"/>
        <w:r w:rsidRPr="00C45AC7">
          <w:rPr>
            <w:sz w:val="16"/>
          </w:rPr>
          <w:t xml:space="preserve"> </w:t>
        </w:r>
        <w:proofErr w:type="spellStart"/>
        <w:r w:rsidRPr="00C45AC7">
          <w:rPr>
            <w:sz w:val="16"/>
          </w:rPr>
          <w:t>AirQualityMgmt.Dist</w:t>
        </w:r>
        <w:proofErr w:type="spellEnd"/>
        <w:r w:rsidRPr="00C45AC7">
          <w:rPr>
            <w:sz w:val="16"/>
          </w:rPr>
          <w:t>., 541 U.S. 246, 124 S. Ct. 1756, 1761, 158 L. Ed. 2d 529(2004)</w:t>
        </w:r>
      </w:hyperlink>
      <w:r w:rsidRPr="00C45AC7">
        <w:rPr>
          <w:sz w:val="16"/>
        </w:rPr>
        <w:t xml:space="preserve">; </w:t>
      </w:r>
      <w:hyperlink r:id="rId14" w:history="1">
        <w:r w:rsidRPr="00C45AC7">
          <w:rPr>
            <w:sz w:val="16"/>
          </w:rPr>
          <w:t>Bluewater Network, 370 F.3d at 13</w:t>
        </w:r>
      </w:hyperlink>
      <w:r w:rsidRPr="00C45AC7">
        <w:rPr>
          <w:sz w:val="16"/>
        </w:rPr>
        <w:t xml:space="preserve">; </w:t>
      </w:r>
      <w:hyperlink r:id="rId15" w:history="1">
        <w:r w:rsidRPr="00C45AC7">
          <w:rPr>
            <w:sz w:val="16"/>
          </w:rPr>
          <w:t xml:space="preserve">Am. </w:t>
        </w:r>
        <w:proofErr w:type="spellStart"/>
        <w:r w:rsidRPr="00C45AC7">
          <w:rPr>
            <w:sz w:val="16"/>
          </w:rPr>
          <w:t>Fed'n</w:t>
        </w:r>
        <w:proofErr w:type="spellEnd"/>
        <w:r w:rsidRPr="00C45AC7">
          <w:rPr>
            <w:sz w:val="16"/>
          </w:rPr>
          <w:t xml:space="preserve"> of Gov't Employees v. Glickman, 342 U.S. App. D.C. 7, 215 F.3d 7, 10 [*23]  (D.C. Cir. 2000)</w:t>
        </w:r>
      </w:hyperlink>
      <w:r w:rsidRPr="00C45AC7">
        <w:rPr>
          <w:sz w:val="16"/>
        </w:rPr>
        <w:t xml:space="preserve">. Relying on two "real world" analogies, government petitioners contend that </w:t>
      </w:r>
      <w:r w:rsidRPr="00FB2591">
        <w:rPr>
          <w:rStyle w:val="TitleChar"/>
          <w:highlight w:val="cyan"/>
        </w:rPr>
        <w:t>the ordinary meaning of "increases" requires the baseline to be calculated from a period immediately preceding the change</w:t>
      </w:r>
      <w:r w:rsidRPr="00FB2591">
        <w:rPr>
          <w:sz w:val="16"/>
          <w:highlight w:val="cyan"/>
        </w:rPr>
        <w:t>.</w:t>
      </w:r>
      <w:r w:rsidRPr="00C45AC7">
        <w:rPr>
          <w:sz w:val="16"/>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w:t>
      </w:r>
      <w:proofErr w:type="gramStart"/>
      <w:r w:rsidRPr="00C45AC7">
        <w:rPr>
          <w:sz w:val="16"/>
        </w:rPr>
        <w:t>]  in</w:t>
      </w:r>
      <w:proofErr w:type="gramEnd"/>
      <w:r w:rsidRPr="00C45AC7">
        <w:rPr>
          <w:sz w:val="16"/>
        </w:rPr>
        <w:t xml:space="preserve"> determining whether a new engine "increases" the value of a car, the relevant baseline is the value of the car immediately preceding the replacement of the engine, not the value of the car five or ten years ago when the engine was in perfect condition.</w:t>
      </w:r>
    </w:p>
    <w:p w14:paraId="1BD43504" w14:textId="77777777" w:rsidR="00F27777" w:rsidRPr="00707DBD" w:rsidRDefault="00F27777" w:rsidP="00F27777"/>
    <w:p w14:paraId="226A9CF9" w14:textId="51F71C25" w:rsidR="00F27777" w:rsidRPr="00707DBD" w:rsidRDefault="00F27777" w:rsidP="00F27777">
      <w:pPr>
        <w:pStyle w:val="Heading4"/>
        <w:rPr>
          <w:rFonts w:cs="Times New Roman"/>
        </w:rPr>
      </w:pPr>
      <w:r w:rsidRPr="00707DBD">
        <w:rPr>
          <w:rFonts w:cs="Times New Roman"/>
        </w:rPr>
        <w:t>Violation – the aff doesn’t use congressional action</w:t>
      </w:r>
      <w:r>
        <w:rPr>
          <w:rFonts w:cs="Times New Roman"/>
        </w:rPr>
        <w:t xml:space="preserve">. DOE funding would just be a shift in overall resources, not an increase. </w:t>
      </w:r>
    </w:p>
    <w:p w14:paraId="6F14CB34" w14:textId="77777777" w:rsidR="00F27777" w:rsidRPr="00707DBD" w:rsidRDefault="00F27777" w:rsidP="00F27777"/>
    <w:p w14:paraId="0BC4866D" w14:textId="77777777" w:rsidR="00F27777" w:rsidRPr="00707DBD" w:rsidRDefault="00F27777" w:rsidP="00F27777">
      <w:pPr>
        <w:pStyle w:val="Heading4"/>
        <w:rPr>
          <w:rFonts w:cs="Times New Roman"/>
        </w:rPr>
      </w:pPr>
      <w:r w:rsidRPr="00707DBD">
        <w:rPr>
          <w:rFonts w:cs="Times New Roman"/>
        </w:rPr>
        <w:t>Voting issue – for precision and ground – only congress has the statutory authority to increase funding – there is no literature based debate about other mechanisms – absent narrowing focus to congress teams will use agencies strategically to spike out of politics links</w:t>
      </w:r>
    </w:p>
    <w:p w14:paraId="0D65B2E1" w14:textId="77777777" w:rsidR="00F27777" w:rsidRPr="00707DBD" w:rsidRDefault="00F27777" w:rsidP="00F27777"/>
    <w:p w14:paraId="118C2CD2" w14:textId="6254ACEC" w:rsidR="00F27777" w:rsidRDefault="00F27777" w:rsidP="00F27777">
      <w:pPr>
        <w:pStyle w:val="Heading3"/>
        <w:rPr>
          <w:rFonts w:cs="Times New Roman"/>
        </w:rPr>
      </w:pPr>
      <w:r w:rsidRPr="00707DBD">
        <w:rPr>
          <w:rFonts w:cs="Times New Roman"/>
        </w:rPr>
        <w:lastRenderedPageBreak/>
        <w:t xml:space="preserve">2nc </w:t>
      </w:r>
      <w:r>
        <w:rPr>
          <w:rFonts w:cs="Times New Roman"/>
        </w:rPr>
        <w:t>– F</w:t>
      </w:r>
      <w:r w:rsidRPr="00707DBD">
        <w:rPr>
          <w:rFonts w:cs="Times New Roman"/>
        </w:rPr>
        <w:t xml:space="preserve">unding = </w:t>
      </w:r>
      <w:r>
        <w:rPr>
          <w:rFonts w:cs="Times New Roman"/>
        </w:rPr>
        <w:t>Congress</w:t>
      </w:r>
    </w:p>
    <w:p w14:paraId="087E9204" w14:textId="77777777" w:rsidR="00834DA4" w:rsidRPr="005015BA" w:rsidRDefault="00834DA4" w:rsidP="00834DA4">
      <w:pPr>
        <w:pStyle w:val="Heading4"/>
      </w:pPr>
      <w:r w:rsidRPr="005015BA">
        <w:t>Funding can be anything as long as it is a formula competitive or determination grant</w:t>
      </w:r>
    </w:p>
    <w:p w14:paraId="7AB44937" w14:textId="77777777" w:rsidR="00834DA4" w:rsidRPr="005015BA" w:rsidRDefault="00834DA4" w:rsidP="00834DA4">
      <w:r w:rsidRPr="005015BA">
        <w:t>Duncan 15 (Arne Duncan (</w:t>
      </w:r>
      <w:r w:rsidRPr="005015BA">
        <w:rPr>
          <w:rFonts w:ascii="Arial" w:hAnsi="Arial" w:cs="Arial"/>
          <w:color w:val="222222"/>
          <w:sz w:val="20"/>
          <w:szCs w:val="20"/>
          <w:shd w:val="clear" w:color="auto" w:fill="FFFFFF"/>
        </w:rPr>
        <w:t>United States Secretary of Education from 2009 through December 2015</w:t>
      </w:r>
      <w:r w:rsidRPr="005015BA">
        <w:t>), 10-9-2015, "An Overview of the U.S. Department of Education," No Publication, https://www2.ed.gov/about/overview/focus/what_pg3.html)</w:t>
      </w:r>
    </w:p>
    <w:p w14:paraId="625F9907" w14:textId="7ED6D1D2" w:rsidR="00834DA4" w:rsidRPr="00834DA4" w:rsidRDefault="00834DA4" w:rsidP="00834DA4">
      <w:pPr>
        <w:rPr>
          <w:sz w:val="14"/>
        </w:rPr>
      </w:pPr>
      <w:r w:rsidRPr="005015BA">
        <w:rPr>
          <w:sz w:val="14"/>
        </w:rPr>
        <w:t>Like most federal activities</w:t>
      </w:r>
      <w:r w:rsidRPr="005015BA">
        <w:rPr>
          <w:b/>
          <w:u w:val="single"/>
        </w:rPr>
        <w:t>, Department of Education programs must first be authorized by Congress through legislation that is signed into law by the president</w:t>
      </w:r>
      <w:r w:rsidRPr="005015BA">
        <w:rPr>
          <w:sz w:val="14"/>
        </w:rPr>
        <w:t xml:space="preserve">. </w:t>
      </w:r>
      <w:r w:rsidRPr="005015BA">
        <w:rPr>
          <w:b/>
          <w:u w:val="single"/>
        </w:rPr>
        <w:t>The Department then develops regulations that determine exactly how a program will be operated</w:t>
      </w:r>
      <w:r w:rsidRPr="005015BA">
        <w:rPr>
          <w:sz w:val="14"/>
        </w:rPr>
        <w:t xml:space="preserve">. These regulations are published in the Federal Register for public comment and reviewed by Congress. Congress must also vote to appropriate the money that each program will receive annually. </w:t>
      </w:r>
      <w:r w:rsidRPr="00FB2591">
        <w:rPr>
          <w:b/>
          <w:highlight w:val="cyan"/>
          <w:u w:val="single"/>
        </w:rPr>
        <w:t>The Department distributes financial aid to eligible applicants throughout the nation for early childhood, elementary, secondary</w:t>
      </w:r>
      <w:r w:rsidRPr="005015BA">
        <w:rPr>
          <w:sz w:val="14"/>
        </w:rPr>
        <w:t xml:space="preserve"> and postsecondary </w:t>
      </w:r>
      <w:r w:rsidRPr="00FB2591">
        <w:rPr>
          <w:b/>
          <w:highlight w:val="cyan"/>
          <w:u w:val="single"/>
        </w:rPr>
        <w:t>education programs</w:t>
      </w:r>
      <w:r w:rsidRPr="005015BA">
        <w:rPr>
          <w:sz w:val="14"/>
        </w:rPr>
        <w:t xml:space="preserve">. Federal programs benefit all students, and special programs exist to serve individuals with disabilities, those who live in poverty, American Indians, immigrants and those with limited English proficiency. </w:t>
      </w:r>
      <w:r w:rsidRPr="00FB2591">
        <w:rPr>
          <w:b/>
          <w:highlight w:val="cyan"/>
          <w:u w:val="single"/>
        </w:rPr>
        <w:t>Federal funds for education are distributed using three methods: a set formula, competition and financial need determination</w:t>
      </w:r>
      <w:r w:rsidRPr="005015BA">
        <w:rPr>
          <w:b/>
          <w:u w:val="single"/>
        </w:rPr>
        <w:t xml:space="preserve">. </w:t>
      </w:r>
      <w:r w:rsidRPr="005015BA">
        <w:rPr>
          <w:sz w:val="14"/>
        </w:rPr>
        <w:t xml:space="preserve">By formula: </w:t>
      </w:r>
      <w:r w:rsidRPr="005015BA">
        <w:rPr>
          <w:b/>
          <w:u w:val="single"/>
        </w:rPr>
        <w:t>Some programs follow a formula prescribed in the bill approved by Congress authorizing a program. Such a program might be set up so that qualified agencies receive an amount of money that is determined by the number of students meeting certain criteria</w:t>
      </w:r>
      <w:r w:rsidRPr="005015BA">
        <w:rPr>
          <w:sz w:val="14"/>
        </w:rPr>
        <w:t xml:space="preserve"> in that state or school district. For example, under the Individuals with Disabilities Education Act, the Department allocates money to the states to help them provide a free, appropriate public education for children with disabilities based on the number of children reported by each state as having special developmental or educational needs. By competition: </w:t>
      </w:r>
      <w:r w:rsidRPr="005015BA">
        <w:rPr>
          <w:b/>
          <w:u w:val="single"/>
        </w:rPr>
        <w:t xml:space="preserve">Federal money also is awarded on the merit of competitive applications. Applicants are ranked in order of merit and the most qualified applications are awarded funds. </w:t>
      </w:r>
      <w:r w:rsidRPr="005015BA">
        <w:rPr>
          <w:sz w:val="14"/>
        </w:rPr>
        <w:t xml:space="preserve">Those eligible for such funding include state and local education agencies or school districts; education partnerships (programs jointly sponsored by education institutions and the private sector); colleges and universities; individual researchers; and community-based organizations such as nonprofit agencies. By financial need determination: </w:t>
      </w:r>
      <w:r w:rsidRPr="005015BA">
        <w:rPr>
          <w:b/>
          <w:u w:val="single"/>
        </w:rPr>
        <w:t>The third basis on which federal money is awarded is financial need</w:t>
      </w:r>
      <w:r w:rsidRPr="005015BA">
        <w:rPr>
          <w:sz w:val="14"/>
        </w:rPr>
        <w:t>. For example, postsecondary students applying for grants, loans and fellowships must prove family financial need according to established guidelines.</w:t>
      </w:r>
    </w:p>
    <w:p w14:paraId="49A027EA" w14:textId="77777777" w:rsidR="00F27777" w:rsidRPr="00707DBD" w:rsidRDefault="00F27777" w:rsidP="00F27777">
      <w:pPr>
        <w:pStyle w:val="Heading4"/>
        <w:rPr>
          <w:rFonts w:cs="Times New Roman"/>
        </w:rPr>
      </w:pPr>
      <w:r w:rsidRPr="00707DBD">
        <w:rPr>
          <w:rFonts w:cs="Times New Roman"/>
        </w:rPr>
        <w:t xml:space="preserve">Only congress has the </w:t>
      </w:r>
      <w:r w:rsidRPr="00707DBD">
        <w:rPr>
          <w:rFonts w:cs="Times New Roman"/>
          <w:u w:val="single"/>
        </w:rPr>
        <w:t>power of the purse</w:t>
      </w:r>
      <w:r w:rsidRPr="00707DBD">
        <w:rPr>
          <w:rFonts w:cs="Times New Roman"/>
        </w:rPr>
        <w:t xml:space="preserve"> to provide funding</w:t>
      </w:r>
    </w:p>
    <w:p w14:paraId="20281B9E" w14:textId="77777777" w:rsidR="00F27777" w:rsidRPr="00707DBD" w:rsidRDefault="00F27777" w:rsidP="00F27777">
      <w:pPr>
        <w:rPr>
          <w:rStyle w:val="Style13ptBold"/>
        </w:rPr>
      </w:pPr>
      <w:proofErr w:type="spellStart"/>
      <w:r w:rsidRPr="00707DBD">
        <w:rPr>
          <w:rStyle w:val="Style13ptBold"/>
        </w:rPr>
        <w:t>Sith</w:t>
      </w:r>
      <w:proofErr w:type="spellEnd"/>
      <w:r w:rsidRPr="00707DBD">
        <w:rPr>
          <w:rStyle w:val="Style13ptBold"/>
        </w:rPr>
        <w:t xml:space="preserve">, 88 – </w:t>
      </w:r>
      <w:r w:rsidRPr="00707DBD">
        <w:t xml:space="preserve">Professor of Law at Yale and formerly Assistant United States Attorney for the Southern District of New </w:t>
      </w:r>
      <w:proofErr w:type="gramStart"/>
      <w:r w:rsidRPr="00707DBD">
        <w:t>York(</w:t>
      </w:r>
      <w:proofErr w:type="gramEnd"/>
      <w:r w:rsidRPr="00707DBD">
        <w:t>Kate, “Congress’ Power of the Purse”, The Yale Law Journal Company, Inc, June 1988, JSTOR,//SL)</w:t>
      </w:r>
    </w:p>
    <w:p w14:paraId="3DB84D8C" w14:textId="77777777" w:rsidR="00F27777" w:rsidRPr="00707DBD" w:rsidRDefault="00F27777" w:rsidP="00F27777">
      <w:r w:rsidRPr="00707DBD">
        <w:rPr>
          <w:rStyle w:val="Emphasis"/>
        </w:rPr>
        <w:t>T</w:t>
      </w:r>
      <w:r w:rsidRPr="00FB2591">
        <w:rPr>
          <w:rStyle w:val="Emphasis"/>
          <w:highlight w:val="cyan"/>
        </w:rPr>
        <w:t>he Constitution</w:t>
      </w:r>
      <w:r w:rsidRPr="00FB2591">
        <w:rPr>
          <w:rStyle w:val="StyleUnderline"/>
          <w:highlight w:val="cyan"/>
        </w:rPr>
        <w:t xml:space="preserve"> places the </w:t>
      </w:r>
      <w:r w:rsidRPr="00FB2591">
        <w:rPr>
          <w:rStyle w:val="Emphasis"/>
          <w:highlight w:val="cyan"/>
        </w:rPr>
        <w:t>power of the purse in Congres</w:t>
      </w:r>
      <w:r w:rsidRPr="00707DBD">
        <w:rPr>
          <w:rStyle w:val="Emphasis"/>
        </w:rPr>
        <w:t>s</w:t>
      </w:r>
      <w:r w:rsidRPr="00707DBD">
        <w:t xml:space="preserve">: "No Money shall be drawn from the Treasury, but in Consequence of Appropriations made by </w:t>
      </w:r>
      <w:proofErr w:type="gramStart"/>
      <w:r w:rsidRPr="00707DBD">
        <w:t>Law .</w:t>
      </w:r>
      <w:proofErr w:type="gramEnd"/>
      <w:r w:rsidRPr="00707DBD">
        <w:t xml:space="preserve"> . </w:t>
      </w:r>
      <w:r w:rsidRPr="00707DBD">
        <w:rPr>
          <w:rStyle w:val="StyleUnderline"/>
        </w:rPr>
        <w:t xml:space="preserve">This empowerment of the legislature is at the </w:t>
      </w:r>
      <w:r w:rsidRPr="00707DBD">
        <w:rPr>
          <w:rStyle w:val="Emphasis"/>
        </w:rPr>
        <w:t>foundation of our constitutional order</w:t>
      </w:r>
      <w:r w:rsidRPr="00707DBD">
        <w:t xml:space="preserve">. Yet </w:t>
      </w:r>
      <w:r w:rsidRPr="00707DBD">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707DBD">
        <w:t xml:space="preserve">, or considers the proper arenas in which the appropriations requirement might be construed and enforced.4 Nor has it previously been proposed that Congress itself might </w:t>
      </w:r>
      <w:proofErr w:type="spellStart"/>
      <w:r w:rsidRPr="00707DBD">
        <w:t>viotions</w:t>
      </w:r>
      <w:proofErr w:type="spellEnd"/>
      <w:r w:rsidRPr="00707DBD">
        <w:t xml:space="preserve"> clause by failing to exercise effective control over federal expenditures</w:t>
      </w:r>
    </w:p>
    <w:p w14:paraId="6283C2D5" w14:textId="77777777" w:rsidR="00F27777" w:rsidRPr="00707DBD" w:rsidRDefault="00F27777" w:rsidP="00F27777">
      <w:pPr>
        <w:rPr>
          <w:rStyle w:val="StyleUnderline"/>
        </w:rPr>
      </w:pPr>
      <w:r w:rsidRPr="00707DBD">
        <w:rPr>
          <w:rStyle w:val="StyleUnderline"/>
        </w:rPr>
        <w:t>The present inquiry may be summarized</w:t>
      </w:r>
      <w:r w:rsidRPr="00707DBD">
        <w:t xml:space="preserve"> as follows. </w:t>
      </w:r>
      <w:r w:rsidRPr="00707DBD">
        <w:rPr>
          <w:rStyle w:val="StyleUnderline"/>
        </w:rPr>
        <w:t>The Constitution presupposes a distinction between the public sphere and the private sphere and permits expansion of the public sphere only with legislative approval</w:t>
      </w:r>
      <w:r w:rsidRPr="00707DBD">
        <w:t xml:space="preserve">. </w:t>
      </w:r>
      <w:r w:rsidRPr="00707DBD">
        <w:rPr>
          <w:rStyle w:val="StyleUnderline"/>
        </w:rPr>
        <w:t>The appropriations requirement both reflects and implements these fundamental constitutional choices</w:t>
      </w:r>
      <w:r w:rsidRPr="00707DBD">
        <w:t xml:space="preserve">. </w:t>
      </w:r>
      <w:r w:rsidRPr="00707DBD">
        <w:rPr>
          <w:rStyle w:val="StyleUnderline"/>
        </w:rPr>
        <w:t>In specifying the activities on which public funds may be spent, the legislature defines the contours of the federal government</w:t>
      </w:r>
    </w:p>
    <w:p w14:paraId="73D65073" w14:textId="77777777" w:rsidR="00F27777" w:rsidRPr="00707DBD" w:rsidRDefault="00F27777" w:rsidP="00F27777">
      <w:r w:rsidRPr="00707DBD">
        <w:lastRenderedPageBreak/>
        <w:t xml:space="preserve">From this understanding of the structural function of appropriations, </w:t>
      </w:r>
      <w:r w:rsidRPr="00707DBD">
        <w:rPr>
          <w:rStyle w:val="StyleUnderline"/>
        </w:rPr>
        <w:t>we may derive two governing principles</w:t>
      </w:r>
      <w:r w:rsidRPr="00707DBD">
        <w:t xml:space="preserve">: first, a Principle of the Public </w:t>
      </w:r>
      <w:proofErr w:type="spellStart"/>
      <w:r w:rsidRPr="00707DBD">
        <w:t>Fisc</w:t>
      </w:r>
      <w:proofErr w:type="spellEnd"/>
      <w:r w:rsidRPr="00707DBD">
        <w:t>, asserting that all monies received from whatever source by any part of the government are public funds, and second</w:t>
      </w:r>
      <w:r w:rsidRPr="00707DBD">
        <w:rPr>
          <w:rStyle w:val="StyleUnderline"/>
        </w:rPr>
        <w:t xml:space="preserve">, a Principle of Appropriations Control, </w:t>
      </w:r>
      <w:r w:rsidRPr="00707DBD">
        <w:rPr>
          <w:rStyle w:val="Emphasis"/>
        </w:rPr>
        <w:t>prohibiting expenditure of any public money without legislative authorization.</w:t>
      </w:r>
      <w:r w:rsidRPr="00707DBD">
        <w:rPr>
          <w:rStyle w:val="StyleUnderline"/>
        </w:rPr>
        <w:t xml:space="preserve"> </w:t>
      </w:r>
      <w:r w:rsidRPr="00707DBD">
        <w:t xml:space="preserve">The two principles are complementary: The Public </w:t>
      </w:r>
      <w:proofErr w:type="spellStart"/>
      <w:r w:rsidRPr="00707DBD">
        <w:t>Fisc</w:t>
      </w:r>
      <w:proofErr w:type="spellEnd"/>
      <w:r w:rsidRPr="00707DBD">
        <w:t xml:space="preserve"> principle defines all federal receipts, while the Appropriations Control principle defines all lawful federal expenditures.</w:t>
      </w:r>
    </w:p>
    <w:p w14:paraId="7FD93B44" w14:textId="77777777" w:rsidR="00F27777" w:rsidRPr="00707DBD" w:rsidRDefault="00F27777" w:rsidP="00F27777">
      <w:r w:rsidRPr="00707DBD">
        <w:rPr>
          <w:rStyle w:val="StyleUnderline"/>
        </w:rPr>
        <w:t>These</w:t>
      </w:r>
      <w:r w:rsidRPr="00707DBD">
        <w:t xml:space="preserve"> two </w:t>
      </w:r>
      <w:r w:rsidRPr="00707DBD">
        <w:rPr>
          <w:rStyle w:val="StyleUnderline"/>
        </w:rPr>
        <w:t>principles impose powerful limitations on the executive branch</w:t>
      </w:r>
      <w:r w:rsidRPr="00707DBD">
        <w:t xml:space="preserve">. </w:t>
      </w:r>
      <w:r w:rsidRPr="00707DBD">
        <w:rPr>
          <w:rStyle w:val="StyleUnderline"/>
        </w:rPr>
        <w:t>Agencies and officials of the federal government may not spend monies from any source, private or public, without legislative permission to do so. Even</w:t>
      </w:r>
      <w:r w:rsidRPr="00707DBD">
        <w:t xml:space="preserve"> where unauthorized spending by the Executive would impose no additional obligation on the Treasury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14:paraId="4BC3AAB2" w14:textId="77777777" w:rsidR="00F27777" w:rsidRPr="00707DBD" w:rsidRDefault="00F27777" w:rsidP="00F27777">
      <w:r w:rsidRPr="00707DBD">
        <w:rPr>
          <w:rStyle w:val="StyleUnderline"/>
        </w:rPr>
        <w:t xml:space="preserve">The Principles of the Public </w:t>
      </w:r>
      <w:proofErr w:type="spellStart"/>
      <w:r w:rsidRPr="00707DBD">
        <w:rPr>
          <w:rStyle w:val="StyleUnderline"/>
        </w:rPr>
        <w:t>Fisc</w:t>
      </w:r>
      <w:proofErr w:type="spellEnd"/>
      <w:r w:rsidRPr="00707DBD">
        <w:rPr>
          <w:rStyle w:val="StyleUnderline"/>
        </w:rPr>
        <w:t xml:space="preserve"> and of Appropriations Control also impose an obligation on Congress itself.</w:t>
      </w:r>
      <w:r w:rsidRPr="00707DBD">
        <w:t xml:space="preserve"> </w:t>
      </w:r>
      <w:r w:rsidRPr="00707DBD">
        <w:rPr>
          <w:rStyle w:val="Emphasis"/>
        </w:rPr>
        <w:t>Congress has not only the power but also the duty to exercise legislative control over federal expenditures</w:t>
      </w:r>
      <w:r w:rsidRPr="00707DBD">
        <w:t xml:space="preserve">. </w:t>
      </w:r>
      <w:r w:rsidRPr="00707DBD">
        <w:rPr>
          <w:rStyle w:val="StyleUnderline"/>
        </w:rPr>
        <w:t xml:space="preserve">If Congress permits the Executive access to the public </w:t>
      </w:r>
      <w:proofErr w:type="spellStart"/>
      <w:r w:rsidRPr="00707DBD">
        <w:rPr>
          <w:rStyle w:val="StyleUnderline"/>
        </w:rPr>
        <w:t>fisc</w:t>
      </w:r>
      <w:proofErr w:type="spellEnd"/>
      <w:r w:rsidRPr="00707DBD">
        <w:rPr>
          <w:rStyle w:val="StyleUnderline"/>
        </w:rPr>
        <w:t xml:space="preserve"> without effective appropriations control, then the Executive alone defines the scope and character of the public spher</w:t>
      </w:r>
      <w:r w:rsidRPr="00707DBD">
        <w:t>e, especially in areas that inherently require significant executive discretion</w:t>
      </w:r>
      <w:r w:rsidRPr="00707DBD">
        <w:rPr>
          <w:rStyle w:val="StyleUnderline"/>
        </w:rPr>
        <w:t>. Congress abdicates, rather than exercises, its power of the purse if it creates permanent or other open-ended spending authority that effectively escapes periodic legislative review and limitation</w:t>
      </w:r>
      <w:r w:rsidRPr="00707DBD">
        <w:t>. Accordingly, I propose that not every legislative grant of spending authority necessarily qualifies as an "Appropriation</w:t>
      </w:r>
      <w:proofErr w:type="gramStart"/>
      <w:r w:rsidRPr="00707DBD">
        <w:t>[ ]</w:t>
      </w:r>
      <w:proofErr w:type="gramEnd"/>
      <w:r w:rsidRPr="00707DBD">
        <w:t xml:space="preserve"> made by Law" under the Constitution.</w:t>
      </w:r>
    </w:p>
    <w:p w14:paraId="2303A40C" w14:textId="77777777" w:rsidR="00F27777" w:rsidRPr="00F27777" w:rsidRDefault="00F27777" w:rsidP="00F27777"/>
    <w:sectPr w:rsidR="00F27777" w:rsidRPr="00F27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E5F3CD5"/>
    <w:multiLevelType w:val="hybridMultilevel"/>
    <w:tmpl w:val="96B29016"/>
    <w:lvl w:ilvl="0" w:tplc="23303876">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F6066D8"/>
    <w:multiLevelType w:val="hybridMultilevel"/>
    <w:tmpl w:val="5B88C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0"/>
  </w:num>
  <w:num w:numId="14">
    <w:abstractNumId w:val="15"/>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4260912"/>
    <w:docVar w:name="VerbatimVersion" w:val="5.1"/>
  </w:docVars>
  <w:rsids>
    <w:rsidRoot w:val="00647D03"/>
    <w:rsid w:val="000139A3"/>
    <w:rsid w:val="00017832"/>
    <w:rsid w:val="00081763"/>
    <w:rsid w:val="00100833"/>
    <w:rsid w:val="00104529"/>
    <w:rsid w:val="00105942"/>
    <w:rsid w:val="00107396"/>
    <w:rsid w:val="00144A4C"/>
    <w:rsid w:val="00176AB0"/>
    <w:rsid w:val="00177B7D"/>
    <w:rsid w:val="0018322D"/>
    <w:rsid w:val="001B5776"/>
    <w:rsid w:val="001E527A"/>
    <w:rsid w:val="001E6E92"/>
    <w:rsid w:val="001F78CE"/>
    <w:rsid w:val="00251FC7"/>
    <w:rsid w:val="002855A7"/>
    <w:rsid w:val="002B146A"/>
    <w:rsid w:val="002B5E17"/>
    <w:rsid w:val="002D5BE1"/>
    <w:rsid w:val="00306084"/>
    <w:rsid w:val="00315690"/>
    <w:rsid w:val="00316B75"/>
    <w:rsid w:val="00325646"/>
    <w:rsid w:val="003460F2"/>
    <w:rsid w:val="00377957"/>
    <w:rsid w:val="0038158C"/>
    <w:rsid w:val="003902BA"/>
    <w:rsid w:val="003A09E2"/>
    <w:rsid w:val="003D5A69"/>
    <w:rsid w:val="00407037"/>
    <w:rsid w:val="004605D6"/>
    <w:rsid w:val="004C60E8"/>
    <w:rsid w:val="004E3579"/>
    <w:rsid w:val="004E728B"/>
    <w:rsid w:val="004F39E0"/>
    <w:rsid w:val="0051780E"/>
    <w:rsid w:val="00537BD5"/>
    <w:rsid w:val="0057268A"/>
    <w:rsid w:val="0057446A"/>
    <w:rsid w:val="005D2912"/>
    <w:rsid w:val="006065BD"/>
    <w:rsid w:val="00645FA9"/>
    <w:rsid w:val="00647866"/>
    <w:rsid w:val="00647D03"/>
    <w:rsid w:val="00665003"/>
    <w:rsid w:val="006A2AD0"/>
    <w:rsid w:val="006C2375"/>
    <w:rsid w:val="006D4ECC"/>
    <w:rsid w:val="00722258"/>
    <w:rsid w:val="007243E5"/>
    <w:rsid w:val="00766EA0"/>
    <w:rsid w:val="007A2226"/>
    <w:rsid w:val="007D6DE7"/>
    <w:rsid w:val="007F5B66"/>
    <w:rsid w:val="00823A1C"/>
    <w:rsid w:val="00834DA4"/>
    <w:rsid w:val="00845B9D"/>
    <w:rsid w:val="00860984"/>
    <w:rsid w:val="008B3ECB"/>
    <w:rsid w:val="008B4E85"/>
    <w:rsid w:val="008C1B2E"/>
    <w:rsid w:val="0091627E"/>
    <w:rsid w:val="00957B9C"/>
    <w:rsid w:val="0097032B"/>
    <w:rsid w:val="009B2146"/>
    <w:rsid w:val="009D2EAD"/>
    <w:rsid w:val="009D54B2"/>
    <w:rsid w:val="009E1922"/>
    <w:rsid w:val="009F7ED2"/>
    <w:rsid w:val="00A93661"/>
    <w:rsid w:val="00A95652"/>
    <w:rsid w:val="00AC0AB8"/>
    <w:rsid w:val="00AC407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771B8"/>
    <w:rsid w:val="00D83F2C"/>
    <w:rsid w:val="00DA1C92"/>
    <w:rsid w:val="00DA25D4"/>
    <w:rsid w:val="00DA6538"/>
    <w:rsid w:val="00E15E75"/>
    <w:rsid w:val="00E5262C"/>
    <w:rsid w:val="00E65B7B"/>
    <w:rsid w:val="00E92F4F"/>
    <w:rsid w:val="00EA2ACD"/>
    <w:rsid w:val="00EB33BD"/>
    <w:rsid w:val="00EC7DC4"/>
    <w:rsid w:val="00ED30CF"/>
    <w:rsid w:val="00F176EF"/>
    <w:rsid w:val="00F27777"/>
    <w:rsid w:val="00F45E10"/>
    <w:rsid w:val="00F6364A"/>
    <w:rsid w:val="00F9113A"/>
    <w:rsid w:val="00FB259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6F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7795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779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7795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7795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37795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77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957"/>
  </w:style>
  <w:style w:type="character" w:customStyle="1" w:styleId="Heading1Char">
    <w:name w:val="Heading 1 Char"/>
    <w:aliases w:val="Pocket Char"/>
    <w:basedOn w:val="DefaultParagraphFont"/>
    <w:link w:val="Heading1"/>
    <w:uiPriority w:val="9"/>
    <w:rsid w:val="0037795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7795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77957"/>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77957"/>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37795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77957"/>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37795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377957"/>
    <w:rPr>
      <w:color w:val="0563C1" w:themeColor="hyperlink"/>
      <w:u w:val="single"/>
    </w:rPr>
  </w:style>
  <w:style w:type="character" w:styleId="FollowedHyperlink">
    <w:name w:val="FollowedHyperlink"/>
    <w:basedOn w:val="DefaultParagraphFont"/>
    <w:uiPriority w:val="99"/>
    <w:semiHidden/>
    <w:unhideWhenUsed/>
    <w:rsid w:val="00FB2591"/>
    <w:rPr>
      <w:color w:val="auto"/>
      <w:u w:val="none"/>
    </w:rPr>
  </w:style>
  <w:style w:type="paragraph" w:customStyle="1" w:styleId="Emphasis1">
    <w:name w:val="Emphasis1"/>
    <w:basedOn w:val="Normal"/>
    <w:link w:val="Emphasis"/>
    <w:uiPriority w:val="7"/>
    <w:rsid w:val="00647D03"/>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TitleChar">
    <w:name w:val="Title Char"/>
    <w:aliases w:val="Cites and Cards Char,Bold Underlined Char,UNDERLINE Char"/>
    <w:basedOn w:val="DefaultParagraphFont"/>
    <w:link w:val="Title"/>
    <w:uiPriority w:val="6"/>
    <w:qFormat/>
    <w:rsid w:val="00647D03"/>
    <w:rPr>
      <w:u w:val="single"/>
    </w:rPr>
  </w:style>
  <w:style w:type="paragraph" w:styleId="Title">
    <w:name w:val="Title"/>
    <w:aliases w:val="Cites and Cards,Bold Underlined,UNDERLINE"/>
    <w:basedOn w:val="Normal"/>
    <w:next w:val="Normal"/>
    <w:link w:val="TitleChar"/>
    <w:uiPriority w:val="6"/>
    <w:qFormat/>
    <w:rsid w:val="00647D03"/>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47D03"/>
    <w:rPr>
      <w:rFonts w:asciiTheme="majorHAnsi" w:eastAsiaTheme="majorEastAsia" w:hAnsiTheme="majorHAnsi" w:cstheme="majorBidi"/>
      <w:spacing w:val="-10"/>
      <w:kern w:val="28"/>
      <w:sz w:val="56"/>
      <w:szCs w:val="56"/>
    </w:rPr>
  </w:style>
  <w:style w:type="paragraph" w:customStyle="1" w:styleId="textbold">
    <w:name w:val="text bold"/>
    <w:basedOn w:val="Normal"/>
    <w:uiPriority w:val="20"/>
    <w:qFormat/>
    <w:rsid w:val="00647D03"/>
    <w:pPr>
      <w:ind w:left="720"/>
      <w:jc w:val="both"/>
    </w:pPr>
    <w:rPr>
      <w:b/>
      <w:iCs/>
      <w:u w:val="single"/>
    </w:rPr>
  </w:style>
  <w:style w:type="paragraph" w:styleId="DocumentMap">
    <w:name w:val="Document Map"/>
    <w:basedOn w:val="Normal"/>
    <w:link w:val="DocumentMapChar"/>
    <w:uiPriority w:val="99"/>
    <w:semiHidden/>
    <w:unhideWhenUsed/>
    <w:rsid w:val="00377957"/>
    <w:rPr>
      <w:rFonts w:ascii="Lucida Grande" w:hAnsi="Lucida Grande" w:cs="Lucida Grande"/>
    </w:rPr>
  </w:style>
  <w:style w:type="character" w:customStyle="1" w:styleId="DocumentMapChar">
    <w:name w:val="Document Map Char"/>
    <w:basedOn w:val="DefaultParagraphFont"/>
    <w:link w:val="DocumentMap"/>
    <w:uiPriority w:val="99"/>
    <w:semiHidden/>
    <w:rsid w:val="00377957"/>
    <w:rPr>
      <w:rFonts w:ascii="Lucida Grande" w:eastAsiaTheme="minorEastAsia" w:hAnsi="Lucida Grande" w:cs="Lucida Grande"/>
      <w:szCs w:val="24"/>
    </w:rPr>
  </w:style>
  <w:style w:type="paragraph" w:styleId="NoSpacing">
    <w:name w:val="No Spacing"/>
    <w:uiPriority w:val="1"/>
    <w:rsid w:val="00377957"/>
    <w:pPr>
      <w:spacing w:after="0" w:line="240" w:lineRule="auto"/>
    </w:pPr>
    <w:rPr>
      <w:rFonts w:eastAsiaTheme="minorEastAsia"/>
      <w:sz w:val="24"/>
      <w:szCs w:val="24"/>
    </w:rPr>
  </w:style>
  <w:style w:type="paragraph" w:styleId="ListParagraph">
    <w:name w:val="List Paragraph"/>
    <w:basedOn w:val="Normal"/>
    <w:uiPriority w:val="34"/>
    <w:rsid w:val="00377957"/>
    <w:pPr>
      <w:ind w:left="720"/>
      <w:contextualSpacing/>
    </w:pPr>
  </w:style>
  <w:style w:type="paragraph" w:styleId="Header">
    <w:name w:val="header"/>
    <w:basedOn w:val="Normal"/>
    <w:link w:val="HeaderChar"/>
    <w:uiPriority w:val="99"/>
    <w:unhideWhenUsed/>
    <w:rsid w:val="00377957"/>
    <w:pPr>
      <w:tabs>
        <w:tab w:val="center" w:pos="4320"/>
        <w:tab w:val="right" w:pos="8640"/>
      </w:tabs>
    </w:pPr>
  </w:style>
  <w:style w:type="character" w:customStyle="1" w:styleId="HeaderChar">
    <w:name w:val="Header Char"/>
    <w:basedOn w:val="DefaultParagraphFont"/>
    <w:link w:val="Header"/>
    <w:uiPriority w:val="99"/>
    <w:rsid w:val="00377957"/>
    <w:rPr>
      <w:rFonts w:ascii="Calibri" w:eastAsiaTheme="minorEastAsia" w:hAnsi="Calibri"/>
      <w:szCs w:val="24"/>
    </w:rPr>
  </w:style>
  <w:style w:type="paragraph" w:styleId="Footer">
    <w:name w:val="footer"/>
    <w:basedOn w:val="Normal"/>
    <w:link w:val="FooterChar"/>
    <w:uiPriority w:val="99"/>
    <w:unhideWhenUsed/>
    <w:rsid w:val="00377957"/>
    <w:pPr>
      <w:tabs>
        <w:tab w:val="center" w:pos="4320"/>
        <w:tab w:val="right" w:pos="8640"/>
      </w:tabs>
    </w:pPr>
  </w:style>
  <w:style w:type="character" w:customStyle="1" w:styleId="FooterChar">
    <w:name w:val="Footer Char"/>
    <w:basedOn w:val="DefaultParagraphFont"/>
    <w:link w:val="Footer"/>
    <w:uiPriority w:val="99"/>
    <w:rsid w:val="00377957"/>
    <w:rPr>
      <w:rFonts w:ascii="Calibri" w:eastAsiaTheme="minorEastAsia" w:hAnsi="Calibri"/>
      <w:szCs w:val="24"/>
    </w:rPr>
  </w:style>
  <w:style w:type="character" w:styleId="PageNumber">
    <w:name w:val="page number"/>
    <w:basedOn w:val="DefaultParagraphFont"/>
    <w:uiPriority w:val="99"/>
    <w:semiHidden/>
    <w:unhideWhenUsed/>
    <w:rsid w:val="00377957"/>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27777"/>
    <w:rPr>
      <w:rFonts w:cs="Arial"/>
      <w:b/>
      <w:bCs/>
      <w:iCs/>
      <w:szCs w:val="28"/>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7795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3779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7795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7795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37795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77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957"/>
  </w:style>
  <w:style w:type="character" w:customStyle="1" w:styleId="Heading1Char">
    <w:name w:val="Heading 1 Char"/>
    <w:aliases w:val="Pocket Char"/>
    <w:basedOn w:val="DefaultParagraphFont"/>
    <w:link w:val="Heading1"/>
    <w:uiPriority w:val="9"/>
    <w:rsid w:val="0037795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7795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77957"/>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77957"/>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37795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77957"/>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37795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
    <w:basedOn w:val="DefaultParagraphFont"/>
    <w:uiPriority w:val="99"/>
    <w:unhideWhenUsed/>
    <w:rsid w:val="00377957"/>
    <w:rPr>
      <w:color w:val="0563C1" w:themeColor="hyperlink"/>
      <w:u w:val="single"/>
    </w:rPr>
  </w:style>
  <w:style w:type="character" w:styleId="FollowedHyperlink">
    <w:name w:val="FollowedHyperlink"/>
    <w:basedOn w:val="DefaultParagraphFont"/>
    <w:uiPriority w:val="99"/>
    <w:semiHidden/>
    <w:unhideWhenUsed/>
    <w:rsid w:val="00FB2591"/>
    <w:rPr>
      <w:color w:val="auto"/>
      <w:u w:val="none"/>
    </w:rPr>
  </w:style>
  <w:style w:type="paragraph" w:customStyle="1" w:styleId="Emphasis1">
    <w:name w:val="Emphasis1"/>
    <w:basedOn w:val="Normal"/>
    <w:link w:val="Emphasis"/>
    <w:uiPriority w:val="7"/>
    <w:rsid w:val="00647D03"/>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TitleChar">
    <w:name w:val="Title Char"/>
    <w:aliases w:val="Cites and Cards Char,Bold Underlined Char,UNDERLINE Char"/>
    <w:basedOn w:val="DefaultParagraphFont"/>
    <w:link w:val="Title"/>
    <w:uiPriority w:val="6"/>
    <w:qFormat/>
    <w:rsid w:val="00647D03"/>
    <w:rPr>
      <w:u w:val="single"/>
    </w:rPr>
  </w:style>
  <w:style w:type="paragraph" w:styleId="Title">
    <w:name w:val="Title"/>
    <w:aliases w:val="Cites and Cards,Bold Underlined,UNDERLINE"/>
    <w:basedOn w:val="Normal"/>
    <w:next w:val="Normal"/>
    <w:link w:val="TitleChar"/>
    <w:uiPriority w:val="6"/>
    <w:qFormat/>
    <w:rsid w:val="00647D03"/>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47D03"/>
    <w:rPr>
      <w:rFonts w:asciiTheme="majorHAnsi" w:eastAsiaTheme="majorEastAsia" w:hAnsiTheme="majorHAnsi" w:cstheme="majorBidi"/>
      <w:spacing w:val="-10"/>
      <w:kern w:val="28"/>
      <w:sz w:val="56"/>
      <w:szCs w:val="56"/>
    </w:rPr>
  </w:style>
  <w:style w:type="paragraph" w:customStyle="1" w:styleId="textbold">
    <w:name w:val="text bold"/>
    <w:basedOn w:val="Normal"/>
    <w:uiPriority w:val="20"/>
    <w:qFormat/>
    <w:rsid w:val="00647D03"/>
    <w:pPr>
      <w:ind w:left="720"/>
      <w:jc w:val="both"/>
    </w:pPr>
    <w:rPr>
      <w:b/>
      <w:iCs/>
      <w:u w:val="single"/>
    </w:rPr>
  </w:style>
  <w:style w:type="paragraph" w:styleId="DocumentMap">
    <w:name w:val="Document Map"/>
    <w:basedOn w:val="Normal"/>
    <w:link w:val="DocumentMapChar"/>
    <w:uiPriority w:val="99"/>
    <w:semiHidden/>
    <w:unhideWhenUsed/>
    <w:rsid w:val="00377957"/>
    <w:rPr>
      <w:rFonts w:ascii="Lucida Grande" w:hAnsi="Lucida Grande" w:cs="Lucida Grande"/>
    </w:rPr>
  </w:style>
  <w:style w:type="character" w:customStyle="1" w:styleId="DocumentMapChar">
    <w:name w:val="Document Map Char"/>
    <w:basedOn w:val="DefaultParagraphFont"/>
    <w:link w:val="DocumentMap"/>
    <w:uiPriority w:val="99"/>
    <w:semiHidden/>
    <w:rsid w:val="00377957"/>
    <w:rPr>
      <w:rFonts w:ascii="Lucida Grande" w:eastAsiaTheme="minorEastAsia" w:hAnsi="Lucida Grande" w:cs="Lucida Grande"/>
      <w:szCs w:val="24"/>
    </w:rPr>
  </w:style>
  <w:style w:type="paragraph" w:styleId="NoSpacing">
    <w:name w:val="No Spacing"/>
    <w:uiPriority w:val="1"/>
    <w:rsid w:val="00377957"/>
    <w:pPr>
      <w:spacing w:after="0" w:line="240" w:lineRule="auto"/>
    </w:pPr>
    <w:rPr>
      <w:rFonts w:eastAsiaTheme="minorEastAsia"/>
      <w:sz w:val="24"/>
      <w:szCs w:val="24"/>
    </w:rPr>
  </w:style>
  <w:style w:type="paragraph" w:styleId="ListParagraph">
    <w:name w:val="List Paragraph"/>
    <w:basedOn w:val="Normal"/>
    <w:uiPriority w:val="34"/>
    <w:rsid w:val="00377957"/>
    <w:pPr>
      <w:ind w:left="720"/>
      <w:contextualSpacing/>
    </w:pPr>
  </w:style>
  <w:style w:type="paragraph" w:styleId="Header">
    <w:name w:val="header"/>
    <w:basedOn w:val="Normal"/>
    <w:link w:val="HeaderChar"/>
    <w:uiPriority w:val="99"/>
    <w:unhideWhenUsed/>
    <w:rsid w:val="00377957"/>
    <w:pPr>
      <w:tabs>
        <w:tab w:val="center" w:pos="4320"/>
        <w:tab w:val="right" w:pos="8640"/>
      </w:tabs>
    </w:pPr>
  </w:style>
  <w:style w:type="character" w:customStyle="1" w:styleId="HeaderChar">
    <w:name w:val="Header Char"/>
    <w:basedOn w:val="DefaultParagraphFont"/>
    <w:link w:val="Header"/>
    <w:uiPriority w:val="99"/>
    <w:rsid w:val="00377957"/>
    <w:rPr>
      <w:rFonts w:ascii="Calibri" w:eastAsiaTheme="minorEastAsia" w:hAnsi="Calibri"/>
      <w:szCs w:val="24"/>
    </w:rPr>
  </w:style>
  <w:style w:type="paragraph" w:styleId="Footer">
    <w:name w:val="footer"/>
    <w:basedOn w:val="Normal"/>
    <w:link w:val="FooterChar"/>
    <w:uiPriority w:val="99"/>
    <w:unhideWhenUsed/>
    <w:rsid w:val="00377957"/>
    <w:pPr>
      <w:tabs>
        <w:tab w:val="center" w:pos="4320"/>
        <w:tab w:val="right" w:pos="8640"/>
      </w:tabs>
    </w:pPr>
  </w:style>
  <w:style w:type="character" w:customStyle="1" w:styleId="FooterChar">
    <w:name w:val="Footer Char"/>
    <w:basedOn w:val="DefaultParagraphFont"/>
    <w:link w:val="Footer"/>
    <w:uiPriority w:val="99"/>
    <w:rsid w:val="00377957"/>
    <w:rPr>
      <w:rFonts w:ascii="Calibri" w:eastAsiaTheme="minorEastAsia" w:hAnsi="Calibri"/>
      <w:szCs w:val="24"/>
    </w:rPr>
  </w:style>
  <w:style w:type="character" w:styleId="PageNumber">
    <w:name w:val="page number"/>
    <w:basedOn w:val="DefaultParagraphFont"/>
    <w:uiPriority w:val="99"/>
    <w:semiHidden/>
    <w:unhideWhenUsed/>
    <w:rsid w:val="00377957"/>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F27777"/>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2"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13"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14"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15"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education.ti.com/sites/US/downloads/pdf/nationalfundingguide_janjun06.pdf" TargetMode="External"/><Relationship Id="rId8" Type="http://schemas.openxmlformats.org/officeDocument/2006/relationships/hyperlink" Target="https://edsource.org/2017/california-would-lose-400-million-in-federal-k-12-education-funding-under-trump-budget/582370" TargetMode="External"/><Relationship Id="rId9" Type="http://schemas.openxmlformats.org/officeDocument/2006/relationships/hyperlink" Target="https://edsource.org/2017/trump-budget-would-result-in-loss-of-hundreds-of-millions-in-education-dollars-to-california/578803" TargetMode="External"/><Relationship Id="rId10" Type="http://schemas.openxmlformats.org/officeDocument/2006/relationships/hyperlink" Target="https://www.senate.gov/CRSpubs/8013e37d-4a09-46f0-b1e2-c14915d498a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697AC-DF09-A240-BEA1-B003B1CDA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18</Pages>
  <Words>4350</Words>
  <Characters>24795</Characters>
  <Application>Microsoft Macintosh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Valerio</dc:creator>
  <cp:keywords>5.1.1</cp:keywords>
  <dc:description/>
  <cp:lastModifiedBy>Mike Shackelford</cp:lastModifiedBy>
  <cp:revision>18</cp:revision>
  <dcterms:created xsi:type="dcterms:W3CDTF">2017-07-19T20:18:00Z</dcterms:created>
  <dcterms:modified xsi:type="dcterms:W3CDTF">2017-07-24T02:33:00Z</dcterms:modified>
</cp:coreProperties>
</file>