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FADA40" w14:textId="77777777" w:rsidR="00591312" w:rsidRDefault="00591312" w:rsidP="00591312"/>
    <w:p w14:paraId="3B8331E6" w14:textId="77777777" w:rsidR="00751D2A" w:rsidRDefault="00751D2A" w:rsidP="00591312">
      <w:r w:rsidRPr="00591312">
        <w:t>Resolved:   The United States federal government should substantially increase its funding and/or regulation of elementary and/or secondary education in the United States.</w:t>
      </w:r>
    </w:p>
    <w:p w14:paraId="13DA030F" w14:textId="77777777" w:rsidR="005F4F44" w:rsidRDefault="005F4F44" w:rsidP="00591312"/>
    <w:p w14:paraId="708E6804" w14:textId="43798750" w:rsidR="005F4F44" w:rsidRDefault="005F4F44" w:rsidP="005F4F44">
      <w:pPr>
        <w:pStyle w:val="Heading1"/>
      </w:pPr>
      <w:bookmarkStart w:id="0" w:name="_GoBack"/>
      <w:bookmarkEnd w:id="0"/>
      <w:r>
        <w:lastRenderedPageBreak/>
        <w:t>* SUBSETS</w:t>
      </w:r>
    </w:p>
    <w:p w14:paraId="22394B1B" w14:textId="77777777" w:rsidR="005F4F44" w:rsidRDefault="005F4F44" w:rsidP="005F4F44">
      <w:pPr>
        <w:pStyle w:val="Heading3"/>
      </w:pPr>
      <w:r>
        <w:t xml:space="preserve">1nc – T Subsets </w:t>
      </w:r>
    </w:p>
    <w:p w14:paraId="0B0302C9" w14:textId="77777777" w:rsidR="005F4F44" w:rsidRDefault="005F4F44" w:rsidP="005F4F44">
      <w:pPr>
        <w:pStyle w:val="Heading4"/>
      </w:pPr>
      <w:r>
        <w:t xml:space="preserve">A. Interpretation: The aff must apply to the entire United States – this means all 50 states must be eligible for funding or directly affected by the regulation. </w:t>
      </w:r>
    </w:p>
    <w:p w14:paraId="0D8E806F" w14:textId="77777777" w:rsidR="005F4F44" w:rsidRPr="00F91F7F" w:rsidRDefault="005F4F44" w:rsidP="005F4F44">
      <w:pPr>
        <w:pStyle w:val="Heading4"/>
        <w:ind w:left="720"/>
      </w:pPr>
      <w:r>
        <w:t>1. “In” means “throughout”</w:t>
      </w:r>
    </w:p>
    <w:p w14:paraId="2EE1EAA2" w14:textId="77777777" w:rsidR="005F4F44" w:rsidRPr="00F91F7F" w:rsidRDefault="005F4F44" w:rsidP="005F4F44">
      <w:pPr>
        <w:ind w:left="720"/>
      </w:pPr>
      <w:r w:rsidRPr="00F91F7F">
        <w:rPr>
          <w:rStyle w:val="StyleStyleBold12pt"/>
        </w:rPr>
        <w:t>Words and Phrases 8</w:t>
      </w:r>
      <w:r w:rsidRPr="00F91F7F">
        <w:t xml:space="preserve"> (Permanent Edition, vol. 20a, p. 207)</w:t>
      </w:r>
    </w:p>
    <w:p w14:paraId="2BF30732" w14:textId="77777777" w:rsidR="005F4F44" w:rsidRDefault="005F4F44" w:rsidP="005F4F44">
      <w:pPr>
        <w:ind w:left="720"/>
        <w:rPr>
          <w:sz w:val="16"/>
        </w:rPr>
      </w:pPr>
      <w:r w:rsidRPr="00F91F7F">
        <w:rPr>
          <w:sz w:val="16"/>
        </w:rPr>
        <w:t xml:space="preserve">In the Act of 1861 providing that justices of the peace shall have jurisdiction “in” their respective counties to hear and determine all complaints, </w:t>
      </w:r>
      <w:r w:rsidRPr="00F91F7F">
        <w:rPr>
          <w:rStyle w:val="TitleChar"/>
        </w:rPr>
        <w:t xml:space="preserve">the word </w:t>
      </w:r>
      <w:r w:rsidRPr="00F03D81">
        <w:rPr>
          <w:rStyle w:val="TitleChar"/>
          <w:highlight w:val="cyan"/>
        </w:rPr>
        <w:t>“in” should</w:t>
      </w:r>
      <w:r w:rsidRPr="00F91F7F">
        <w:rPr>
          <w:rStyle w:val="TitleChar"/>
        </w:rPr>
        <w:t xml:space="preserve"> be construed to </w:t>
      </w:r>
      <w:r w:rsidRPr="00F03D81">
        <w:rPr>
          <w:rStyle w:val="TitleChar"/>
          <w:highlight w:val="cyan"/>
        </w:rPr>
        <w:t>mean “throughout”</w:t>
      </w:r>
      <w:r w:rsidRPr="00F91F7F">
        <w:rPr>
          <w:sz w:val="16"/>
        </w:rPr>
        <w:t xml:space="preserve"> such counties.  </w:t>
      </w:r>
      <w:proofErr w:type="gramStart"/>
      <w:r w:rsidRPr="00F91F7F">
        <w:rPr>
          <w:sz w:val="16"/>
        </w:rPr>
        <w:t>Reynolds v. Larkin, 14, p. 114, 117, 10 Colo. 126.</w:t>
      </w:r>
      <w:proofErr w:type="gramEnd"/>
    </w:p>
    <w:p w14:paraId="2567C170" w14:textId="77777777" w:rsidR="005F4F44" w:rsidRPr="00C75AB0" w:rsidRDefault="005F4F44" w:rsidP="005F4F44">
      <w:pPr>
        <w:pStyle w:val="Heading4"/>
        <w:ind w:left="720"/>
      </w:pPr>
      <w:r>
        <w:t>2. “The” refers to a group as a whole</w:t>
      </w:r>
    </w:p>
    <w:p w14:paraId="1874A8FA" w14:textId="77777777" w:rsidR="005F4F44" w:rsidRPr="000A7F48" w:rsidRDefault="005F4F44" w:rsidP="005F4F44">
      <w:pPr>
        <w:ind w:left="720"/>
      </w:pPr>
      <w:r w:rsidRPr="00F03D81">
        <w:rPr>
          <w:rStyle w:val="StyleStyleBold12pt"/>
        </w:rPr>
        <w:t>Webster’s 5</w:t>
      </w:r>
      <w:r>
        <w:t xml:space="preserve"> (Merriam </w:t>
      </w:r>
      <w:r w:rsidRPr="00951F91">
        <w:t>Webster’s</w:t>
      </w:r>
      <w:r>
        <w:t xml:space="preserve"> Online Dictionary, </w:t>
      </w:r>
      <w:r w:rsidRPr="000A7F48">
        <w:t>http://www.m-w.com/cgi-bin/dict</w:t>
      </w:r>
      <w:r>
        <w:t>ionary)</w:t>
      </w:r>
    </w:p>
    <w:p w14:paraId="4E8336A4" w14:textId="77777777" w:rsidR="005F4F44" w:rsidRPr="00DF52AA" w:rsidRDefault="005F4F44" w:rsidP="005F4F44">
      <w:pPr>
        <w:ind w:left="720"/>
        <w:rPr>
          <w:sz w:val="16"/>
        </w:rPr>
      </w:pPr>
      <w:r w:rsidRPr="00DD691E">
        <w:rPr>
          <w:sz w:val="16"/>
        </w:rPr>
        <w:t xml:space="preserve">4 -- </w:t>
      </w:r>
      <w:r w:rsidRPr="00F03D81">
        <w:rPr>
          <w:rStyle w:val="Style1Char1"/>
          <w:highlight w:val="cyan"/>
        </w:rPr>
        <w:t>used</w:t>
      </w:r>
      <w:r w:rsidRPr="008F1632">
        <w:rPr>
          <w:rStyle w:val="Style1Char1"/>
        </w:rPr>
        <w:t xml:space="preserve"> as a function word </w:t>
      </w:r>
      <w:r w:rsidRPr="00F03D81">
        <w:rPr>
          <w:rStyle w:val="Style1Char1"/>
          <w:highlight w:val="cyan"/>
        </w:rPr>
        <w:t>before a noun</w:t>
      </w:r>
      <w:r w:rsidRPr="00DD691E">
        <w:rPr>
          <w:sz w:val="16"/>
        </w:rPr>
        <w:t xml:space="preserve"> or a substantivized adjective </w:t>
      </w:r>
      <w:r w:rsidRPr="00F03D81">
        <w:rPr>
          <w:rStyle w:val="Style1Char1"/>
          <w:highlight w:val="cyan"/>
        </w:rPr>
        <w:t>to indicate</w:t>
      </w:r>
      <w:r w:rsidRPr="008F1632">
        <w:rPr>
          <w:rStyle w:val="Style1Char1"/>
        </w:rPr>
        <w:t xml:space="preserve"> reference to </w:t>
      </w:r>
      <w:r w:rsidRPr="00F03D81">
        <w:rPr>
          <w:rStyle w:val="Style1Char1"/>
          <w:highlight w:val="cyan"/>
        </w:rPr>
        <w:t>a group as a whole</w:t>
      </w:r>
      <w:r w:rsidRPr="00DD691E">
        <w:rPr>
          <w:sz w:val="16"/>
        </w:rPr>
        <w:t xml:space="preserve"> &lt;the elite&gt; </w:t>
      </w:r>
    </w:p>
    <w:p w14:paraId="1AD417C8" w14:textId="77777777" w:rsidR="005F4F44" w:rsidRDefault="005F4F44" w:rsidP="005F4F44">
      <w:pPr>
        <w:pStyle w:val="Heading4"/>
        <w:ind w:left="720"/>
      </w:pPr>
      <w:r>
        <w:t>3. “United States” means all of the states</w:t>
      </w:r>
    </w:p>
    <w:p w14:paraId="55A12434" w14:textId="77777777" w:rsidR="005F4F44" w:rsidRPr="00F03D81" w:rsidRDefault="005F4F44" w:rsidP="005F4F44">
      <w:pPr>
        <w:ind w:left="720"/>
      </w:pPr>
      <w:r w:rsidRPr="00F03D81">
        <w:rPr>
          <w:rStyle w:val="StyleStyleBold12pt"/>
        </w:rPr>
        <w:t>EPA 6</w:t>
      </w:r>
      <w:r>
        <w:t xml:space="preserve"> – </w:t>
      </w:r>
      <w:r w:rsidRPr="00F03D81">
        <w:t>EPA, US Environmental Protection Agency Terminology Reference System, 2-1-2006, http://iaspub.epa.gov/trs/trs_proc_qry.alphabet?p_term_nm=U</w:t>
      </w:r>
    </w:p>
    <w:p w14:paraId="21F6C2D9" w14:textId="77777777" w:rsidR="005F4F44" w:rsidRPr="00DF52AA" w:rsidRDefault="005F4F44" w:rsidP="005F4F44">
      <w:pPr>
        <w:ind w:left="720"/>
        <w:rPr>
          <w:sz w:val="20"/>
          <w:highlight w:val="cyan"/>
          <w:u w:val="single"/>
        </w:rPr>
      </w:pPr>
      <w:r w:rsidRPr="00F03D81">
        <w:rPr>
          <w:rStyle w:val="TitleChar"/>
          <w:highlight w:val="cyan"/>
        </w:rPr>
        <w:t>United States</w:t>
      </w:r>
      <w:r>
        <w:rPr>
          <w:rStyle w:val="TitleChar"/>
        </w:rPr>
        <w:t xml:space="preserve">: </w:t>
      </w:r>
      <w:r w:rsidRPr="00F03D81">
        <w:rPr>
          <w:rStyle w:val="TitleChar"/>
        </w:rPr>
        <w:t xml:space="preserve">When </w:t>
      </w:r>
      <w:r w:rsidRPr="00F03D81">
        <w:rPr>
          <w:rStyle w:val="TitleChar"/>
          <w:highlight w:val="cyan"/>
        </w:rPr>
        <w:t xml:space="preserve">used in the geographic sense, means </w:t>
      </w:r>
      <w:r w:rsidRPr="00F03D81">
        <w:rPr>
          <w:rStyle w:val="Emphasis"/>
          <w:highlight w:val="cyan"/>
        </w:rPr>
        <w:t>all</w:t>
      </w:r>
      <w:r w:rsidRPr="00F03D81">
        <w:rPr>
          <w:rStyle w:val="Emphasis"/>
        </w:rPr>
        <w:t xml:space="preserve"> of the </w:t>
      </w:r>
      <w:r w:rsidRPr="00F03D81">
        <w:rPr>
          <w:rStyle w:val="Emphasis"/>
          <w:highlight w:val="cyan"/>
        </w:rPr>
        <w:t>States</w:t>
      </w:r>
      <w:r w:rsidRPr="005B7CF8">
        <w:t xml:space="preserve">. </w:t>
      </w:r>
      <w:hyperlink r:id="rId11" w:history="1">
        <w:r w:rsidRPr="005B7CF8">
          <w:t xml:space="preserve">Office of Pollution Prevention and Toxics </w:t>
        </w:r>
      </w:hyperlink>
      <w:r w:rsidRPr="005B7CF8">
        <w:t xml:space="preserve">: </w:t>
      </w:r>
      <w:hyperlink r:id="rId12" w:history="1">
        <w:r w:rsidRPr="005B7CF8">
          <w:t>Commercial Chemical Control Rules</w:t>
        </w:r>
      </w:hyperlink>
      <w:r w:rsidRPr="005B7CF8">
        <w:t xml:space="preserve"> </w:t>
      </w:r>
      <w:hyperlink r:id="rId13" w:history="1">
        <w:r w:rsidRPr="005B7CF8">
          <w:t>Term Detail</w:t>
        </w:r>
      </w:hyperlink>
    </w:p>
    <w:p w14:paraId="129DBE26" w14:textId="77777777" w:rsidR="005F4F44" w:rsidRPr="005B7CF8" w:rsidRDefault="005F4F44" w:rsidP="005F4F44">
      <w:pPr>
        <w:widowControl w:val="0"/>
      </w:pPr>
    </w:p>
    <w:p w14:paraId="48947DF0" w14:textId="77777777" w:rsidR="005F4F44" w:rsidRDefault="005F4F44" w:rsidP="005F4F44">
      <w:pPr>
        <w:pStyle w:val="Heading4"/>
      </w:pPr>
      <w:r>
        <w:t>B. Violation</w:t>
      </w:r>
    </w:p>
    <w:p w14:paraId="03B03AA1" w14:textId="77777777" w:rsidR="005F4F44" w:rsidRDefault="005F4F44" w:rsidP="005F4F44">
      <w:pPr>
        <w:rPr>
          <w:sz w:val="16"/>
        </w:rPr>
      </w:pPr>
    </w:p>
    <w:p w14:paraId="1AC5EF2F" w14:textId="77777777" w:rsidR="005F4F44" w:rsidRDefault="005F4F44" w:rsidP="005F4F44">
      <w:pPr>
        <w:pStyle w:val="Heading4"/>
      </w:pPr>
      <w:r>
        <w:t>C. Vote negative for limits and ground – they devolve into single states or localities, which multiples every aff by hundreds and dodges core DAs to national-level change---makes preparation impossible</w:t>
      </w:r>
    </w:p>
    <w:p w14:paraId="3675967F" w14:textId="77777777" w:rsidR="005F4F44" w:rsidRPr="00753778" w:rsidRDefault="005F4F44" w:rsidP="005F4F44">
      <w:pPr>
        <w:pStyle w:val="Heading3"/>
      </w:pPr>
      <w:r>
        <w:t>2nc – Limits</w:t>
      </w:r>
    </w:p>
    <w:p w14:paraId="581B575C" w14:textId="77777777" w:rsidR="005F4F44" w:rsidRPr="00DF52AA" w:rsidRDefault="005F4F44" w:rsidP="005F4F44">
      <w:pPr>
        <w:pStyle w:val="Heading4"/>
      </w:pPr>
      <w:r w:rsidRPr="00DF52AA">
        <w:t>There are over 89,000 local governments</w:t>
      </w:r>
    </w:p>
    <w:p w14:paraId="2BF33A5E" w14:textId="77777777" w:rsidR="005F4F44" w:rsidRPr="00FC3AA1" w:rsidRDefault="005F4F44" w:rsidP="005F4F44">
      <w:proofErr w:type="spellStart"/>
      <w:r w:rsidRPr="00FC3AA1">
        <w:rPr>
          <w:rStyle w:val="StyleStyleBold12pt"/>
        </w:rPr>
        <w:t>Katsuyama</w:t>
      </w:r>
      <w:proofErr w:type="spellEnd"/>
      <w:r w:rsidRPr="00FC3AA1">
        <w:rPr>
          <w:rStyle w:val="StyleStyleBold12pt"/>
        </w:rPr>
        <w:t xml:space="preserve"> 12</w:t>
      </w:r>
      <w:r>
        <w:t xml:space="preserve"> – Byron </w:t>
      </w:r>
      <w:proofErr w:type="spellStart"/>
      <w:r>
        <w:t>Katsuyama</w:t>
      </w:r>
      <w:proofErr w:type="spellEnd"/>
      <w:r>
        <w:t>, Public Policy Consultant with Municipal Research and Service Center, “Do We Have Too Many Local Governments in Washington?</w:t>
      </w:r>
      <w:proofErr w:type="gramStart"/>
      <w:r>
        <w:t>”,</w:t>
      </w:r>
      <w:proofErr w:type="gramEnd"/>
      <w:r>
        <w:t xml:space="preserve"> MRSC Insight, 10-1, http://insight.mrsc.org/2012/10/01/do-we-have-too-many-local-governments-in-washington/</w:t>
      </w:r>
    </w:p>
    <w:p w14:paraId="2D12E8BD" w14:textId="77777777" w:rsidR="005F4F44" w:rsidRDefault="005F4F44" w:rsidP="005F4F44">
      <w:r>
        <w:t xml:space="preserve">How Do We Compare with the Rest of the Country? To see how Washington compares with other states, I looked at the state rankings provided by the Census Bureau’s 2007 Census of Governments. They haven’t provided these yet for the 2012 census. I’m guessing, though, that the overall rankings have not shifted that much in the last five years. In 2007, Washington State ranked 19th in the country with respect to overall numbers of general and special purpose governments (1,845), 33rd in the number of counties (39), 28th in the number of cities and towns (281), and 10th in the number of special purpose districts (1,229). By the way, in 2007, Washington ranked 14th overall in population. </w:t>
      </w:r>
      <w:r w:rsidRPr="00FC3AA1">
        <w:rPr>
          <w:rStyle w:val="TitleChar"/>
        </w:rPr>
        <w:t xml:space="preserve">Among the more interesting findings </w:t>
      </w:r>
      <w:r w:rsidRPr="000C0135">
        <w:rPr>
          <w:rStyle w:val="TitleChar"/>
          <w:highlight w:val="cyan"/>
        </w:rPr>
        <w:t>from the</w:t>
      </w:r>
      <w:r w:rsidRPr="00FC3AA1">
        <w:rPr>
          <w:rStyle w:val="TitleChar"/>
        </w:rPr>
        <w:t xml:space="preserve"> 2012 </w:t>
      </w:r>
      <w:r w:rsidRPr="000C0135">
        <w:rPr>
          <w:rStyle w:val="TitleChar"/>
          <w:highlight w:val="cyan"/>
        </w:rPr>
        <w:t>Census</w:t>
      </w:r>
      <w:r w:rsidRPr="00FC3AA1">
        <w:rPr>
          <w:rStyle w:val="TitleChar"/>
        </w:rPr>
        <w:t xml:space="preserve"> of Governments preliminary </w:t>
      </w:r>
      <w:r w:rsidRPr="000C0135">
        <w:rPr>
          <w:rStyle w:val="TitleChar"/>
          <w:highlight w:val="cyan"/>
        </w:rPr>
        <w:t>counts:</w:t>
      </w:r>
      <w:r>
        <w:rPr>
          <w:rStyle w:val="TitleChar"/>
        </w:rPr>
        <w:t xml:space="preserve"> </w:t>
      </w:r>
      <w:r w:rsidRPr="000C0135">
        <w:rPr>
          <w:rStyle w:val="TitleChar"/>
          <w:highlight w:val="cyan"/>
        </w:rPr>
        <w:t>There are 89,004 local governments in the U.S.</w:t>
      </w:r>
      <w:r w:rsidRPr="00FC3AA1">
        <w:rPr>
          <w:rStyle w:val="TitleChar"/>
        </w:rPr>
        <w:t>, down from 89,476 in 2007</w:t>
      </w:r>
      <w:r>
        <w:rPr>
          <w:rStyle w:val="TitleChar"/>
        </w:rPr>
        <w:t xml:space="preserve"> </w:t>
      </w:r>
      <w:r>
        <w:t>Illinois leads the country in overall units of local government (6,968) Illinois has the most special purpose districts (4,137) Illinois also has the most municipal and township governments (2,729) Texas has the most county governments (254) Texas also has the most school districts (1,079) Hawaii has the fewest local governments of any state (21) with three county governments, 17 special districts, and one municipal government</w:t>
      </w:r>
    </w:p>
    <w:p w14:paraId="4977642A" w14:textId="77777777" w:rsidR="005F4F44" w:rsidRDefault="005F4F44" w:rsidP="005F4F44"/>
    <w:p w14:paraId="044A805E" w14:textId="77777777" w:rsidR="005F4F44" w:rsidRDefault="005F4F44" w:rsidP="005F4F44">
      <w:pPr>
        <w:pStyle w:val="Heading4"/>
      </w:pPr>
      <w:r>
        <w:t>16 territories</w:t>
      </w:r>
    </w:p>
    <w:p w14:paraId="392B5936" w14:textId="77777777" w:rsidR="005F4F44" w:rsidRPr="00FF3A28" w:rsidRDefault="005F4F44" w:rsidP="005F4F44">
      <w:r w:rsidRPr="00FF3A28">
        <w:rPr>
          <w:rStyle w:val="StyleStyleBold12pt"/>
        </w:rPr>
        <w:t>Brain 9</w:t>
      </w:r>
      <w:r>
        <w:t xml:space="preserve"> – Marshall Brain, “How Many U.S. Territories Exist, And How Do Their Governments Work?</w:t>
      </w:r>
      <w:proofErr w:type="gramStart"/>
      <w:r>
        <w:t>”,</w:t>
      </w:r>
      <w:proofErr w:type="gramEnd"/>
      <w:r>
        <w:t xml:space="preserve"> </w:t>
      </w:r>
      <w:proofErr w:type="spellStart"/>
      <w:r>
        <w:t>HowStuffWorks</w:t>
      </w:r>
      <w:proofErr w:type="spellEnd"/>
      <w:r>
        <w:t>, 6-4, http://blogs.howstuffworks.com/keep-asking/how-many-u-s-territories-exist-and-how-do-their-governments-work/</w:t>
      </w:r>
    </w:p>
    <w:p w14:paraId="4F0A35E5" w14:textId="77777777" w:rsidR="005F4F44" w:rsidRDefault="005F4F44" w:rsidP="005F4F44">
      <w:r>
        <w:t>You Asked:</w:t>
      </w:r>
    </w:p>
    <w:p w14:paraId="55C284C1" w14:textId="77777777" w:rsidR="005F4F44" w:rsidRPr="00DF52AA" w:rsidRDefault="005F4F44" w:rsidP="005F4F44">
      <w:pPr>
        <w:rPr>
          <w:sz w:val="16"/>
        </w:rPr>
      </w:pPr>
      <w:r w:rsidRPr="00FF3A28">
        <w:rPr>
          <w:rStyle w:val="TitleChar"/>
        </w:rPr>
        <w:t>How many U.S. territories exist, and how do their governments work?</w:t>
      </w:r>
      <w:r w:rsidRPr="00DF52AA">
        <w:rPr>
          <w:sz w:val="16"/>
        </w:rPr>
        <w:t xml:space="preserve"> — Darcy, Rosenberg, Texas Marshall Answered: Everyone knows that the United States has 50 states. But </w:t>
      </w:r>
      <w:r w:rsidRPr="000C0135">
        <w:rPr>
          <w:rStyle w:val="TitleChar"/>
          <w:highlight w:val="cyan"/>
        </w:rPr>
        <w:t>the U.S.</w:t>
      </w:r>
      <w:r w:rsidRPr="00FF3A28">
        <w:rPr>
          <w:rStyle w:val="TitleChar"/>
        </w:rPr>
        <w:t xml:space="preserve"> also </w:t>
      </w:r>
      <w:r w:rsidRPr="000C0135">
        <w:rPr>
          <w:rStyle w:val="TitleChar"/>
          <w:highlight w:val="cyan"/>
        </w:rPr>
        <w:t>has a number of territories</w:t>
      </w:r>
      <w:r w:rsidRPr="00DF52AA">
        <w:rPr>
          <w:sz w:val="16"/>
        </w:rPr>
        <w:t xml:space="preserve"> that have various relationships with the United States. </w:t>
      </w:r>
      <w:r w:rsidRPr="000C0135">
        <w:rPr>
          <w:rStyle w:val="Emphasis"/>
          <w:highlight w:val="cyan"/>
        </w:rPr>
        <w:t>Puerto Rico</w:t>
      </w:r>
      <w:r w:rsidRPr="00FF3A28">
        <w:rPr>
          <w:rStyle w:val="TitleChar"/>
        </w:rPr>
        <w:t xml:space="preserve"> is</w:t>
      </w:r>
      <w:r w:rsidRPr="00DF52AA">
        <w:rPr>
          <w:sz w:val="16"/>
        </w:rPr>
        <w:t xml:space="preserve"> probably the </w:t>
      </w:r>
      <w:r w:rsidRPr="00FF3A28">
        <w:rPr>
          <w:rStyle w:val="TitleChar"/>
        </w:rPr>
        <w:t>best known</w:t>
      </w:r>
      <w:r w:rsidRPr="00DF52AA">
        <w:rPr>
          <w:sz w:val="16"/>
        </w:rPr>
        <w:t xml:space="preserve"> of these territories. View Larger Map It is not a state, in that it does not have any voting representation in the U.S. house or senate. But residents of Puerto Rico are United States citizens. They do participate in United States payroll taxes like social security, but they don’t have to pay United States income tax. Instead, they pay </w:t>
      </w:r>
      <w:proofErr w:type="spellStart"/>
      <w:r w:rsidRPr="00DF52AA">
        <w:rPr>
          <w:sz w:val="16"/>
        </w:rPr>
        <w:t>Peurto</w:t>
      </w:r>
      <w:proofErr w:type="spellEnd"/>
      <w:r w:rsidRPr="00DF52AA">
        <w:rPr>
          <w:sz w:val="16"/>
        </w:rPr>
        <w:t xml:space="preserve"> Rican income tax. Most U.S. laws apply in Puerto Rico, but Puerto Rico also has its own laws. For more info on the government see: this article. See also: Puerto Rico. </w:t>
      </w:r>
      <w:r w:rsidRPr="00FF3A28">
        <w:rPr>
          <w:rStyle w:val="TitleChar"/>
        </w:rPr>
        <w:t xml:space="preserve">The other U.S. territories are: The U.S. </w:t>
      </w:r>
      <w:r w:rsidRPr="000C0135">
        <w:rPr>
          <w:rStyle w:val="Emphasis"/>
          <w:highlight w:val="cyan"/>
        </w:rPr>
        <w:t>Virgin Islands</w:t>
      </w:r>
      <w:r w:rsidRPr="000C0135">
        <w:rPr>
          <w:rStyle w:val="TitleChar"/>
          <w:highlight w:val="cyan"/>
        </w:rPr>
        <w:t xml:space="preserve">, </w:t>
      </w:r>
      <w:r w:rsidRPr="000C0135">
        <w:rPr>
          <w:rStyle w:val="Emphasis"/>
          <w:highlight w:val="cyan"/>
        </w:rPr>
        <w:t xml:space="preserve">American </w:t>
      </w:r>
      <w:proofErr w:type="spellStart"/>
      <w:r w:rsidRPr="000C0135">
        <w:rPr>
          <w:rStyle w:val="Emphasis"/>
          <w:highlight w:val="cyan"/>
        </w:rPr>
        <w:t>Somoa</w:t>
      </w:r>
      <w:proofErr w:type="spellEnd"/>
      <w:r w:rsidRPr="000C0135">
        <w:rPr>
          <w:rStyle w:val="TitleChar"/>
          <w:highlight w:val="cyan"/>
        </w:rPr>
        <w:t xml:space="preserve">, </w:t>
      </w:r>
      <w:r w:rsidRPr="000C0135">
        <w:rPr>
          <w:rStyle w:val="Emphasis"/>
          <w:highlight w:val="cyan"/>
        </w:rPr>
        <w:t>Guam</w:t>
      </w:r>
      <w:r w:rsidRPr="00FF3A28">
        <w:rPr>
          <w:rStyle w:val="TitleChar"/>
        </w:rPr>
        <w:t xml:space="preserve">, the </w:t>
      </w:r>
      <w:r w:rsidRPr="00FF3A28">
        <w:rPr>
          <w:rStyle w:val="Emphasis"/>
        </w:rPr>
        <w:t xml:space="preserve">Northern </w:t>
      </w:r>
      <w:r w:rsidRPr="000C0135">
        <w:rPr>
          <w:rStyle w:val="Emphasis"/>
          <w:highlight w:val="cyan"/>
        </w:rPr>
        <w:t>Mariana Islands</w:t>
      </w:r>
      <w:r w:rsidRPr="000C0135">
        <w:rPr>
          <w:rStyle w:val="TitleChar"/>
          <w:highlight w:val="cyan"/>
        </w:rPr>
        <w:t xml:space="preserve"> and </w:t>
      </w:r>
      <w:r w:rsidRPr="000C0135">
        <w:rPr>
          <w:rStyle w:val="Emphasis"/>
          <w:highlight w:val="cyan"/>
        </w:rPr>
        <w:t>eleven other</w:t>
      </w:r>
      <w:r w:rsidRPr="00FF3A28">
        <w:rPr>
          <w:rStyle w:val="Emphasis"/>
        </w:rPr>
        <w:t xml:space="preserve"> small </w:t>
      </w:r>
      <w:r w:rsidRPr="000C0135">
        <w:rPr>
          <w:rStyle w:val="Emphasis"/>
          <w:highlight w:val="cyan"/>
        </w:rPr>
        <w:t>islands</w:t>
      </w:r>
      <w:r w:rsidRPr="00FF3A28">
        <w:rPr>
          <w:rStyle w:val="TitleChar"/>
        </w:rPr>
        <w:t xml:space="preserve"> in the pacific ocean</w:t>
      </w:r>
      <w:r w:rsidRPr="00DF52AA">
        <w:rPr>
          <w:sz w:val="16"/>
        </w:rPr>
        <w:t>. Many of these small islands have not fared so well under U.S. sovereignty. For example, the Johnson Atoll has been the site of twelve thermonuclear bomb blasts.</w:t>
      </w:r>
    </w:p>
    <w:p w14:paraId="226BD5E7" w14:textId="77777777" w:rsidR="005F4F44" w:rsidRDefault="005F4F44" w:rsidP="005F4F44"/>
    <w:p w14:paraId="1DF9C714" w14:textId="77777777" w:rsidR="005F4F44" w:rsidRPr="00753778" w:rsidRDefault="005F4F44" w:rsidP="005F4F44">
      <w:pPr>
        <w:pStyle w:val="Heading3"/>
      </w:pPr>
      <w:r>
        <w:t xml:space="preserve">2nc – Grammar </w:t>
      </w:r>
    </w:p>
    <w:p w14:paraId="1256FAAC" w14:textId="77777777" w:rsidR="005F4F44" w:rsidRPr="00C61D4E" w:rsidRDefault="005F4F44" w:rsidP="005F4F44">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14:paraId="2DDB5900" w14:textId="77777777" w:rsidR="005F4F44" w:rsidRDefault="005F4F44" w:rsidP="005F4F44">
      <w:r w:rsidRPr="00C61D4E">
        <w:rPr>
          <w:rStyle w:val="StyleStyleBold12pt"/>
        </w:rPr>
        <w:t>Chicago 10</w:t>
      </w:r>
      <w:r>
        <w:t xml:space="preserve"> – Chicago Manual of Style Online, “Capitalization, Titles”, http://www.chicagomanualofstyle.org/qanda/data/faq/topics/CapitalizationTitles.html</w:t>
      </w:r>
    </w:p>
    <w:p w14:paraId="52F21789" w14:textId="77777777" w:rsidR="005F4F44" w:rsidRPr="00DF52AA" w:rsidRDefault="005F4F44" w:rsidP="005F4F44">
      <w:pPr>
        <w:rPr>
          <w:sz w:val="16"/>
        </w:rPr>
      </w:pPr>
      <w:r w:rsidRPr="00DF52AA">
        <w:rPr>
          <w:sz w:val="16"/>
        </w:rPr>
        <w:t xml:space="preserve">Q. </w:t>
      </w:r>
      <w:r w:rsidRPr="00C61D4E">
        <w:rPr>
          <w:rStyle w:val="TitleChar"/>
        </w:rPr>
        <w:t>Should I capitalize “the states” when used alone (referring to the United States)?</w:t>
      </w:r>
      <w:r w:rsidRPr="00DF52AA">
        <w:rPr>
          <w:sz w:val="16"/>
        </w:rPr>
        <w:t xml:space="preserve"> I’m copyediting a novel in which the author capitalizes “the States” when used alone. I think it would be lowercased. A. Actually, </w:t>
      </w:r>
      <w:r w:rsidRPr="00C61D4E">
        <w:rPr>
          <w:rStyle w:val="TitleChar"/>
        </w:rPr>
        <w:t xml:space="preserve">“the </w:t>
      </w:r>
      <w:r w:rsidRPr="00C61D4E">
        <w:rPr>
          <w:rStyle w:val="TitleChar"/>
          <w:highlight w:val="cyan"/>
        </w:rPr>
        <w:t xml:space="preserve">States” is capped when it means the United States. It’s only when referring to </w:t>
      </w:r>
      <w:r w:rsidRPr="00C61D4E">
        <w:rPr>
          <w:rStyle w:val="Emphasis"/>
          <w:highlight w:val="cyan"/>
        </w:rPr>
        <w:t>individual</w:t>
      </w:r>
      <w:r w:rsidRPr="00C61D4E">
        <w:rPr>
          <w:rStyle w:val="TitleChar"/>
          <w:highlight w:val="cyan"/>
        </w:rPr>
        <w:t xml:space="preserve"> states</w:t>
      </w:r>
      <w:r w:rsidRPr="00C61D4E">
        <w:rPr>
          <w:rStyle w:val="TitleChar"/>
        </w:rPr>
        <w:t xml:space="preserve"> collectively </w:t>
      </w:r>
      <w:r w:rsidRPr="00C61D4E">
        <w:rPr>
          <w:rStyle w:val="TitleChar"/>
          <w:highlight w:val="cyan"/>
        </w:rPr>
        <w:t>that you</w:t>
      </w:r>
      <w:r w:rsidRPr="00C61D4E">
        <w:rPr>
          <w:rStyle w:val="TitleChar"/>
        </w:rPr>
        <w:t xml:space="preserve"> should </w:t>
      </w:r>
      <w:r w:rsidRPr="00C61D4E">
        <w:rPr>
          <w:rStyle w:val="Emphasis"/>
          <w:highlight w:val="cyan"/>
        </w:rPr>
        <w:t>lowercase</w:t>
      </w:r>
      <w:r w:rsidRPr="00DF52AA">
        <w:rPr>
          <w:sz w:val="16"/>
        </w:rPr>
        <w:t>: “Each of the states elects two senators,” as opposed to “I’m going back to the States.”</w:t>
      </w:r>
    </w:p>
    <w:p w14:paraId="2C7DC800" w14:textId="77777777" w:rsidR="005F4F44" w:rsidRDefault="005F4F44" w:rsidP="005F4F44"/>
    <w:p w14:paraId="706E6AAF" w14:textId="77777777" w:rsidR="005F4F44" w:rsidRPr="00C61D4E" w:rsidRDefault="005F4F44" w:rsidP="005F4F44">
      <w:pPr>
        <w:pStyle w:val="Heading4"/>
      </w:pPr>
      <w:r>
        <w:t xml:space="preserve">It’s a </w:t>
      </w:r>
      <w:r>
        <w:rPr>
          <w:u w:val="single"/>
        </w:rPr>
        <w:t>singular noun</w:t>
      </w:r>
    </w:p>
    <w:p w14:paraId="56FFAEBD" w14:textId="77777777" w:rsidR="005F4F44" w:rsidRPr="00FE598F" w:rsidRDefault="005F4F44" w:rsidP="005F4F44">
      <w:r w:rsidRPr="00FE598F">
        <w:rPr>
          <w:rStyle w:val="StyleStyleBold12pt"/>
        </w:rPr>
        <w:t>Zimmer 9</w:t>
      </w:r>
      <w:r>
        <w:t xml:space="preserve"> – Ben Zimmer, Executive Producer of the Visual Thesaurus and Vocabulary.com and Language Columnist for The Wall Street Journal and Former Language Columnist for The Boston Globe and The New York Times Magazine, “The United States Is</w:t>
      </w:r>
      <w:proofErr w:type="gramStart"/>
      <w:r>
        <w:t>..</w:t>
      </w:r>
      <w:proofErr w:type="gramEnd"/>
      <w:r>
        <w:t>. Or Are?</w:t>
      </w:r>
      <w:proofErr w:type="gramStart"/>
      <w:r>
        <w:t>”,</w:t>
      </w:r>
      <w:proofErr w:type="gramEnd"/>
      <w:r>
        <w:t xml:space="preserve"> Visual Thesaurus, 7-3, http://www.visualthesaurus.com/cm/wordroutes/the-united-states-is-or-are/</w:t>
      </w:r>
    </w:p>
    <w:p w14:paraId="29DF698B" w14:textId="77777777" w:rsidR="005F4F44" w:rsidRPr="002520A4" w:rsidRDefault="005F4F44" w:rsidP="005F4F44">
      <w:r>
        <w:t xml:space="preserve">We're coming up on the Fourth of July, when the United States is full of barbecues, fireworks, parades, and competitive hot dog eating. But </w:t>
      </w:r>
      <w:r w:rsidRPr="00577E70">
        <w:rPr>
          <w:rStyle w:val="TitleChar"/>
          <w:highlight w:val="cyan"/>
        </w:rPr>
        <w:t>why do we say "the United States is</w:t>
      </w:r>
      <w:r w:rsidRPr="00FE598F">
        <w:rPr>
          <w:rStyle w:val="TitleChar"/>
        </w:rPr>
        <w:t xml:space="preserve"> full of..." </w:t>
      </w:r>
      <w:r w:rsidRPr="00577E70">
        <w:rPr>
          <w:rStyle w:val="TitleChar"/>
          <w:highlight w:val="cyan"/>
        </w:rPr>
        <w:t>instead of</w:t>
      </w:r>
      <w:r w:rsidRPr="00FE598F">
        <w:rPr>
          <w:rStyle w:val="TitleChar"/>
        </w:rPr>
        <w:t xml:space="preserve"> "the </w:t>
      </w:r>
      <w:proofErr w:type="gramStart"/>
      <w:r w:rsidRPr="00FE598F">
        <w:rPr>
          <w:rStyle w:val="TitleChar"/>
        </w:rPr>
        <w:t>United</w:t>
      </w:r>
      <w:proofErr w:type="gramEnd"/>
      <w:r w:rsidRPr="00FE598F">
        <w:rPr>
          <w:rStyle w:val="TitleChar"/>
        </w:rPr>
        <w:t xml:space="preserve"> States </w:t>
      </w:r>
      <w:r w:rsidRPr="00577E70">
        <w:rPr>
          <w:rStyle w:val="TitleChar"/>
          <w:highlight w:val="cyan"/>
        </w:rPr>
        <w:t>are"?</w:t>
      </w:r>
      <w:r>
        <w:t xml:space="preserve"> On Independence Day, there's no better time to reflect on how </w:t>
      </w:r>
      <w:r w:rsidRPr="00FE598F">
        <w:rPr>
          <w:rStyle w:val="TitleChar"/>
        </w:rPr>
        <w:t xml:space="preserve">the rise of America's </w:t>
      </w:r>
      <w:r w:rsidRPr="00577E70">
        <w:rPr>
          <w:rStyle w:val="TitleChar"/>
          <w:highlight w:val="cyan"/>
        </w:rPr>
        <w:t>national unity was mirrored by</w:t>
      </w:r>
      <w:r w:rsidRPr="00FE598F">
        <w:rPr>
          <w:rStyle w:val="TitleChar"/>
        </w:rPr>
        <w:t xml:space="preserve"> its </w:t>
      </w:r>
      <w:r w:rsidRPr="00577E70">
        <w:rPr>
          <w:rStyle w:val="Emphasis"/>
          <w:highlight w:val="cyan"/>
        </w:rPr>
        <w:t>grammatical unity</w:t>
      </w:r>
      <w:r w:rsidRPr="00577E70">
        <w:rPr>
          <w:rStyle w:val="TitleChar"/>
          <w:highlight w:val="cyan"/>
        </w:rPr>
        <w:t>, as</w:t>
      </w:r>
      <w:r w:rsidRPr="00FE598F">
        <w:rPr>
          <w:rStyle w:val="TitleChar"/>
        </w:rPr>
        <w:t xml:space="preserve"> "the </w:t>
      </w:r>
      <w:r w:rsidRPr="00577E70">
        <w:rPr>
          <w:rStyle w:val="TitleChar"/>
          <w:highlight w:val="cyan"/>
        </w:rPr>
        <w:t>U</w:t>
      </w:r>
      <w:r w:rsidRPr="00FE598F">
        <w:rPr>
          <w:rStyle w:val="TitleChar"/>
        </w:rPr>
        <w:t xml:space="preserve">nited </w:t>
      </w:r>
      <w:r w:rsidRPr="00577E70">
        <w:rPr>
          <w:rStyle w:val="TitleChar"/>
          <w:highlight w:val="cyan"/>
        </w:rPr>
        <w:t>S</w:t>
      </w:r>
      <w:r w:rsidRPr="00FE598F">
        <w:rPr>
          <w:rStyle w:val="TitleChar"/>
        </w:rPr>
        <w:t xml:space="preserve">tates" </w:t>
      </w:r>
      <w:r w:rsidRPr="00577E70">
        <w:rPr>
          <w:rStyle w:val="TitleChar"/>
          <w:highlight w:val="cyan"/>
        </w:rPr>
        <w:t xml:space="preserve">turned into a </w:t>
      </w:r>
      <w:r w:rsidRPr="00577E70">
        <w:rPr>
          <w:rStyle w:val="Emphasis"/>
          <w:highlight w:val="cyan"/>
        </w:rPr>
        <w:t>singular noun</w:t>
      </w:r>
      <w:r>
        <w:t xml:space="preserve">. </w:t>
      </w:r>
      <w:r w:rsidRPr="00FE598F">
        <w:rPr>
          <w:sz w:val="14"/>
        </w:rPr>
        <w:t>The late historian Shelby Foote repeated an oft-told tale for the popular documentary series The Civil War (first broadcast on PBS in 1990):</w:t>
      </w:r>
      <w:r>
        <w:rPr>
          <w:sz w:val="14"/>
        </w:rPr>
        <w:t xml:space="preserve"> </w:t>
      </w:r>
      <w:r w:rsidRPr="00FE598F">
        <w:rPr>
          <w:sz w:val="14"/>
        </w:rPr>
        <w:t xml:space="preserve">Before the war, it was </w:t>
      </w:r>
      <w:proofErr w:type="gramStart"/>
      <w:r w:rsidRPr="00FE598F">
        <w:rPr>
          <w:sz w:val="14"/>
        </w:rPr>
        <w:t>said</w:t>
      </w:r>
      <w:proofErr w:type="gramEnd"/>
      <w:r w:rsidRPr="00FE598F">
        <w:rPr>
          <w:sz w:val="14"/>
        </w:rPr>
        <w:t xml:space="preserve"> "the United States are." Grammatically, it was spoken that way and thought of as a collection of independent states. And after the war, it was always "the United States is," as we say today without being self-conscious at all. And that sums up what the war accomplished. It made us an "is."</w:t>
      </w:r>
      <w:r>
        <w:rPr>
          <w:sz w:val="14"/>
        </w:rPr>
        <w:t xml:space="preserve"> </w:t>
      </w:r>
      <w:r w:rsidRPr="00FE598F">
        <w:rPr>
          <w:sz w:val="14"/>
        </w:rPr>
        <w:t xml:space="preserve">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t>
      </w:r>
      <w:proofErr w:type="gramStart"/>
      <w:r w:rsidRPr="00FE598F">
        <w:rPr>
          <w:sz w:val="14"/>
        </w:rPr>
        <w:t>wrote that</w:t>
      </w:r>
      <w:proofErr w:type="gramEnd"/>
      <w:r w:rsidRPr="00FE598F">
        <w:rPr>
          <w:sz w:val="14"/>
        </w:rPr>
        <w:t xml:space="preserve"> "the change from the plural to the singular was vital, though it has taken a War of Rebellion to make the difference unmistakable." And in 1909, classics scholar and former Confederate soldier Basil </w:t>
      </w:r>
      <w:proofErr w:type="spellStart"/>
      <w:r w:rsidRPr="00FE598F">
        <w:rPr>
          <w:sz w:val="14"/>
        </w:rPr>
        <w:t>Lanneau</w:t>
      </w:r>
      <w:proofErr w:type="spellEnd"/>
      <w:r w:rsidRPr="00FE598F">
        <w:rPr>
          <w:sz w:val="14"/>
        </w:rPr>
        <w:t xml:space="preserve"> </w:t>
      </w:r>
      <w:proofErr w:type="spellStart"/>
      <w:r w:rsidRPr="00FE598F">
        <w:rPr>
          <w:sz w:val="14"/>
        </w:rPr>
        <w:t>Gildersleeve</w:t>
      </w:r>
      <w:proofErr w:type="spellEnd"/>
      <w:r w:rsidRPr="00FE598F">
        <w:rPr>
          <w:sz w:val="14"/>
        </w:rPr>
        <w:t xml:space="preserve"> stated, in a widely quoted lecture, "It was a point of grammatical concord which was at the bottom of the Civil War — 'United States are,' said one, 'United States is,' said another."</w:t>
      </w:r>
      <w:r>
        <w:rPr>
          <w:sz w:val="14"/>
        </w:rPr>
        <w:t xml:space="preserve"> </w:t>
      </w:r>
      <w:r w:rsidRPr="00FE598F">
        <w:rPr>
          <w:sz w:val="14"/>
        </w:rPr>
        <w:t xml:space="preserve">Rather than just accepting such sweeping claims, one writer sought to track the actual shift in usage from "the </w:t>
      </w:r>
      <w:proofErr w:type="gramStart"/>
      <w:r w:rsidRPr="00FE598F">
        <w:rPr>
          <w:sz w:val="14"/>
        </w:rPr>
        <w:t>United</w:t>
      </w:r>
      <w:proofErr w:type="gramEnd"/>
      <w:r w:rsidRPr="00FE598F">
        <w:rPr>
          <w:sz w:val="14"/>
        </w:rPr>
        <w:t xml:space="preserve">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w:t>
      </w:r>
      <w:r>
        <w:rPr>
          <w:sz w:val="14"/>
        </w:rPr>
        <w:t xml:space="preserve"> </w:t>
      </w:r>
      <w:r w:rsidRPr="00FE598F">
        <w:rPr>
          <w:sz w:val="14"/>
        </w:rPr>
        <w:t>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w:t>
      </w:r>
      <w:r>
        <w:rPr>
          <w:sz w:val="14"/>
        </w:rPr>
        <w:t xml:space="preserve"> </w:t>
      </w:r>
      <w:r w:rsidRPr="00FE598F">
        <w:rPr>
          <w:sz w:val="14"/>
        </w:rPr>
        <w:t>Neither slavery nor involuntary servitude, except as a punishment for crime whereof the party shall have been duly convicted, shall exist within the United States, or any place subject to their jurisdiction.</w:t>
      </w:r>
      <w:r>
        <w:rPr>
          <w:sz w:val="14"/>
        </w:rPr>
        <w:t xml:space="preserve"> </w:t>
      </w:r>
      <w:r w:rsidRPr="00FE598F">
        <w:rPr>
          <w:sz w:val="14"/>
        </w:rPr>
        <w:t xml:space="preserve">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t>
      </w:r>
      <w:proofErr w:type="gramStart"/>
      <w:r w:rsidRPr="00FE598F">
        <w:rPr>
          <w:sz w:val="14"/>
        </w:rPr>
        <w:t>Write</w:t>
      </w:r>
      <w:proofErr w:type="gramEnd"/>
      <w:r w:rsidRPr="00FE598F">
        <w:rPr>
          <w:sz w:val="14"/>
        </w:rPr>
        <w:t xml:space="preserve"> it Right, Bierce griped, "Grammar has not a speaking acquaintance with politics, and patriotic pride is not schoolmaster to syntax."</w:t>
      </w:r>
      <w:r>
        <w:rPr>
          <w:sz w:val="14"/>
        </w:rPr>
        <w:t xml:space="preserve"> </w:t>
      </w:r>
      <w:r>
        <w:t xml:space="preserve">But Bierce was on the losing side of that argument. </w:t>
      </w:r>
      <w:r w:rsidRPr="00FE598F">
        <w:rPr>
          <w:rStyle w:val="TitleChar"/>
        </w:rPr>
        <w:t xml:space="preserve">Already, as a result of Secretary Foster's careful historical research on the subject, </w:t>
      </w:r>
      <w:r w:rsidRPr="00577E70">
        <w:rPr>
          <w:rStyle w:val="TitleChar"/>
          <w:highlight w:val="cyan"/>
        </w:rPr>
        <w:t>the House</w:t>
      </w:r>
      <w:r w:rsidRPr="00FE598F">
        <w:rPr>
          <w:rStyle w:val="TitleChar"/>
        </w:rPr>
        <w:t xml:space="preserve"> of Representative's </w:t>
      </w:r>
      <w:r w:rsidRPr="00577E70">
        <w:rPr>
          <w:rStyle w:val="TitleChar"/>
          <w:highlight w:val="cyan"/>
        </w:rPr>
        <w:t>Committee on Revision of</w:t>
      </w:r>
      <w:r w:rsidRPr="00FE598F">
        <w:rPr>
          <w:rStyle w:val="TitleChar"/>
        </w:rPr>
        <w:t xml:space="preserve"> the </w:t>
      </w:r>
      <w:r w:rsidRPr="00577E70">
        <w:rPr>
          <w:rStyle w:val="TitleChar"/>
          <w:highlight w:val="cyan"/>
        </w:rPr>
        <w:t>Laws</w:t>
      </w:r>
      <w:r w:rsidRPr="00FE598F">
        <w:rPr>
          <w:rStyle w:val="TitleChar"/>
        </w:rPr>
        <w:t xml:space="preserve"> had </w:t>
      </w:r>
      <w:r w:rsidRPr="00577E70">
        <w:rPr>
          <w:rStyle w:val="TitleChar"/>
          <w:highlight w:val="cyan"/>
        </w:rPr>
        <w:t>ruled</w:t>
      </w:r>
      <w:r w:rsidRPr="00FE598F">
        <w:rPr>
          <w:rStyle w:val="TitleChar"/>
        </w:rPr>
        <w:t xml:space="preserve"> in 1902 that </w:t>
      </w:r>
      <w:r w:rsidRPr="00577E70">
        <w:rPr>
          <w:rStyle w:val="TitleChar"/>
          <w:highlight w:val="cyan"/>
        </w:rPr>
        <w:t>"the U</w:t>
      </w:r>
      <w:r w:rsidRPr="00FE598F">
        <w:rPr>
          <w:rStyle w:val="TitleChar"/>
        </w:rPr>
        <w:t xml:space="preserve">nited </w:t>
      </w:r>
      <w:r w:rsidRPr="00577E70">
        <w:rPr>
          <w:rStyle w:val="TitleChar"/>
          <w:highlight w:val="cyan"/>
        </w:rPr>
        <w:t>S</w:t>
      </w:r>
      <w:r w:rsidRPr="00FE598F">
        <w:rPr>
          <w:rStyle w:val="TitleChar"/>
        </w:rPr>
        <w:t xml:space="preserve">tates" </w:t>
      </w:r>
      <w:r w:rsidRPr="00577E70">
        <w:rPr>
          <w:rStyle w:val="TitleChar"/>
          <w:highlight w:val="cyan"/>
        </w:rPr>
        <w:t xml:space="preserve">should be </w:t>
      </w:r>
      <w:r w:rsidRPr="00577E70">
        <w:rPr>
          <w:rStyle w:val="Emphasis"/>
          <w:highlight w:val="cyan"/>
        </w:rPr>
        <w:t>treated as singular, not plural</w:t>
      </w:r>
      <w:r>
        <w:t>. The tide had finally turned — four decades after the Civil War.</w:t>
      </w:r>
    </w:p>
    <w:p w14:paraId="7AE0CE03" w14:textId="77777777" w:rsidR="005F4F44" w:rsidRDefault="005F4F44" w:rsidP="005F4F44">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14:paraId="1D4C4519" w14:textId="77777777" w:rsidR="005F4F44" w:rsidRPr="00753778" w:rsidRDefault="005F4F44" w:rsidP="005F4F44">
      <w:pPr>
        <w:rPr>
          <w:rStyle w:val="Style1Char1"/>
          <w:rFonts w:eastAsiaTheme="minorHAnsi"/>
          <w:szCs w:val="22"/>
        </w:rPr>
      </w:pPr>
      <w:r w:rsidRPr="001E0BEA">
        <w:rPr>
          <w:rStyle w:val="StyleStyleBold12pt"/>
        </w:rPr>
        <w:t>Allen 93</w:t>
      </w:r>
      <w:r>
        <w:t xml:space="preserve"> (</w:t>
      </w:r>
      <w:r w:rsidRPr="008665FA">
        <w:t>Robert, Editor and Director – The Chambers Dictiona</w:t>
      </w:r>
      <w:r>
        <w:t>ry, Does Grammar Matter?)</w:t>
      </w:r>
    </w:p>
    <w:p w14:paraId="12039B3D" w14:textId="77777777" w:rsidR="005F4F44" w:rsidRPr="001E0BEA" w:rsidRDefault="005F4F44" w:rsidP="005F4F44">
      <w:pPr>
        <w:rPr>
          <w:sz w:val="16"/>
        </w:rPr>
      </w:pPr>
      <w:r w:rsidRPr="00C61D4E">
        <w:rPr>
          <w:rStyle w:val="Emphasis"/>
          <w:highlight w:val="cyan"/>
        </w:rPr>
        <w:t>Grammar matters</w:t>
      </w:r>
      <w:r w:rsidRPr="001E0BEA">
        <w:rPr>
          <w:sz w:val="16"/>
        </w:rPr>
        <w:t xml:space="preserve">, then, </w:t>
      </w:r>
      <w:r w:rsidRPr="00C61D4E">
        <w:rPr>
          <w:rStyle w:val="Style1Char1"/>
          <w:highlight w:val="cyan"/>
        </w:rPr>
        <w:t>because it is the</w:t>
      </w:r>
      <w:r w:rsidRPr="001E0BEA">
        <w:rPr>
          <w:rStyle w:val="Style1Char1"/>
        </w:rPr>
        <w:t xml:space="preserve"> accepted </w:t>
      </w:r>
      <w:r w:rsidRPr="00C61D4E">
        <w:rPr>
          <w:rStyle w:val="Style1Char1"/>
          <w:highlight w:val="cyan"/>
        </w:rPr>
        <w:t>way of using language</w:t>
      </w:r>
      <w:r w:rsidRPr="001E0BEA">
        <w:rPr>
          <w:sz w:val="16"/>
        </w:rPr>
        <w:t xml:space="preserve">, whatever one’s exact interpretation of the term. </w:t>
      </w:r>
      <w:r w:rsidRPr="00C61D4E">
        <w:rPr>
          <w:rStyle w:val="Style1Char1"/>
          <w:highlight w:val="cyan"/>
        </w:rPr>
        <w:t>Incorrect grammar hampers communication</w:t>
      </w:r>
      <w:r w:rsidRPr="001E0BEA">
        <w:rPr>
          <w:rStyle w:val="Style1Char1"/>
        </w:rPr>
        <w:t xml:space="preserve">, which is </w:t>
      </w:r>
      <w:r w:rsidRPr="00C61D4E">
        <w:rPr>
          <w:rStyle w:val="Style1Char1"/>
          <w:highlight w:val="cyan"/>
        </w:rPr>
        <w:t>the whole purpose of language</w:t>
      </w:r>
      <w:r w:rsidRPr="001E0BEA">
        <w:rPr>
          <w:sz w:val="16"/>
        </w:rPr>
        <w:t xml:space="preserve">. The </w:t>
      </w:r>
      <w:r w:rsidRPr="001E0BEA">
        <w:rPr>
          <w:rStyle w:val="Style1Char1"/>
        </w:rPr>
        <w:t>grammar</w:t>
      </w:r>
      <w:r w:rsidRPr="001E0BEA">
        <w:rPr>
          <w:sz w:val="16"/>
        </w:rPr>
        <w:t xml:space="preserve"> of </w:t>
      </w:r>
      <w:proofErr w:type="gramStart"/>
      <w:r w:rsidRPr="001E0BEA">
        <w:rPr>
          <w:sz w:val="16"/>
        </w:rPr>
        <w:t>standard</w:t>
      </w:r>
      <w:proofErr w:type="gramEnd"/>
      <w:r w:rsidRPr="001E0BEA">
        <w:rPr>
          <w:sz w:val="16"/>
        </w:rPr>
        <w:t xml:space="preserve"> English matters because it </w:t>
      </w:r>
      <w:r w:rsidRPr="001E0BEA">
        <w:rPr>
          <w:rStyle w:val="Style1Char1"/>
        </w:rPr>
        <w:t>is a codification of the way using English that most people</w:t>
      </w:r>
      <w:r w:rsidRPr="001E0BEA">
        <w:rPr>
          <w:sz w:val="16"/>
        </w:rPr>
        <w:t xml:space="preserve"> will </w:t>
      </w:r>
      <w:r w:rsidRPr="001E0BEA">
        <w:rPr>
          <w:rStyle w:val="Style1Char1"/>
        </w:rPr>
        <w:t>find</w:t>
      </w:r>
      <w:r w:rsidRPr="008665FA">
        <w:rPr>
          <w:rStyle w:val="Style1Char1"/>
        </w:rPr>
        <w:t xml:space="preserve"> acceptable</w:t>
      </w:r>
      <w:r w:rsidRPr="001E0BEA">
        <w:rPr>
          <w:sz w:val="16"/>
        </w:rPr>
        <w:t>.</w:t>
      </w:r>
    </w:p>
    <w:p w14:paraId="2F672DC1" w14:textId="74783AED" w:rsidR="005F4F44" w:rsidRPr="00753778" w:rsidRDefault="00621ABB" w:rsidP="005F4F44">
      <w:pPr>
        <w:pStyle w:val="Heading3"/>
      </w:pPr>
      <w:r>
        <w:t>The = All</w:t>
      </w:r>
    </w:p>
    <w:p w14:paraId="2453209A" w14:textId="77777777" w:rsidR="005F4F44" w:rsidRPr="00F81ACE" w:rsidRDefault="005F4F44" w:rsidP="005F4F44">
      <w:pPr>
        <w:pStyle w:val="Heading4"/>
      </w:pPr>
      <w:r>
        <w:t xml:space="preserve">“The” means </w:t>
      </w:r>
      <w:r>
        <w:rPr>
          <w:u w:val="single"/>
        </w:rPr>
        <w:t>all parts</w:t>
      </w:r>
    </w:p>
    <w:p w14:paraId="24168578" w14:textId="77777777" w:rsidR="005F4F44" w:rsidRDefault="005F4F44" w:rsidP="005F4F44">
      <w:r w:rsidRPr="00F03D81">
        <w:rPr>
          <w:rStyle w:val="StyleStyleBold12pt"/>
        </w:rPr>
        <w:t>Encarta 9</w:t>
      </w:r>
      <w:r>
        <w:t xml:space="preserve"> (World English Dictionary, “The”, </w:t>
      </w:r>
      <w:r w:rsidRPr="00B700D5">
        <w:t>http://encarta.msn.com/encnet/features/dictionary/DictionaryResults.aspx</w:t>
      </w:r>
      <w:proofErr w:type="gramStart"/>
      <w:r w:rsidRPr="00B700D5">
        <w:t>?refid</w:t>
      </w:r>
      <w:proofErr w:type="gramEnd"/>
      <w:r w:rsidRPr="00B700D5">
        <w:t>=1861719495</w:t>
      </w:r>
      <w:r>
        <w:t>)</w:t>
      </w:r>
    </w:p>
    <w:p w14:paraId="0F0B180D" w14:textId="77777777" w:rsidR="005F4F44" w:rsidRPr="00F24484" w:rsidRDefault="005F4F44" w:rsidP="005F4F44">
      <w:pPr>
        <w:rPr>
          <w:sz w:val="16"/>
        </w:rPr>
      </w:pPr>
      <w:r w:rsidRPr="00DD691E">
        <w:rPr>
          <w:sz w:val="16"/>
        </w:rPr>
        <w:t>2. </w:t>
      </w:r>
      <w:proofErr w:type="gramStart"/>
      <w:r w:rsidRPr="00DD691E">
        <w:rPr>
          <w:rStyle w:val="TitleChar"/>
        </w:rPr>
        <w:t>indicating</w:t>
      </w:r>
      <w:proofErr w:type="gramEnd"/>
      <w:r w:rsidRPr="00DD691E">
        <w:rPr>
          <w:rStyle w:val="TitleChar"/>
        </w:rPr>
        <w:t xml:space="preserve"> generic class: </w:t>
      </w:r>
      <w:r w:rsidRPr="00F24484">
        <w:rPr>
          <w:rStyle w:val="TitleChar"/>
          <w:highlight w:val="cyan"/>
        </w:rPr>
        <w:t>used to refer to a</w:t>
      </w:r>
      <w:r w:rsidRPr="00DD691E">
        <w:rPr>
          <w:sz w:val="16"/>
        </w:rPr>
        <w:t xml:space="preserve"> person or </w:t>
      </w:r>
      <w:r w:rsidRPr="00F24484">
        <w:rPr>
          <w:rStyle w:val="TitleChar"/>
          <w:highlight w:val="cyan"/>
        </w:rPr>
        <w:t>thing considered</w:t>
      </w:r>
      <w:r w:rsidRPr="00F03D81">
        <w:rPr>
          <w:rStyle w:val="TitleChar"/>
        </w:rPr>
        <w:t xml:space="preserve"> generically or </w:t>
      </w:r>
      <w:r w:rsidRPr="00F24484">
        <w:rPr>
          <w:rStyle w:val="Emphasis"/>
          <w:highlight w:val="cyan"/>
        </w:rPr>
        <w:t>universally</w:t>
      </w:r>
      <w:r w:rsidRPr="00DD691E">
        <w:rPr>
          <w:sz w:val="16"/>
        </w:rPr>
        <w:br/>
      </w:r>
      <w:r w:rsidRPr="00DD691E">
        <w:rPr>
          <w:noProof/>
          <w:sz w:val="16"/>
        </w:rPr>
        <w:drawing>
          <wp:inline distT="0" distB="0" distL="0" distR="0" wp14:anchorId="4F3EDB6E" wp14:editId="3974E45A">
            <wp:extent cx="85725" cy="76200"/>
            <wp:effectExtent l="0" t="0" r="9525" b="0"/>
            <wp:docPr id="2" name="Picture 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54691EEB" wp14:editId="5FD40F7C">
            <wp:extent cx="85725" cy="85725"/>
            <wp:effectExtent l="0" t="0" r="0" b="0"/>
            <wp:docPr id="9" name="Picture 9"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6562FA63" wp14:editId="212C88D9">
            <wp:extent cx="85725" cy="76200"/>
            <wp:effectExtent l="0" t="0" r="9525" b="0"/>
            <wp:docPr id="10" name="Picture 10"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448AC15A" wp14:editId="1A286F57">
            <wp:extent cx="85725" cy="85725"/>
            <wp:effectExtent l="0" t="0" r="0" b="0"/>
            <wp:docPr id="11" name="Picture 1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1C4427B0" wp14:editId="7DB33E8F">
            <wp:extent cx="85725" cy="76200"/>
            <wp:effectExtent l="0" t="0" r="9525" b="0"/>
            <wp:docPr id="12" name="Picture 1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6073F9EB" wp14:editId="5C47A3E1">
            <wp:extent cx="85725" cy="85725"/>
            <wp:effectExtent l="0" t="0" r="0" b="0"/>
            <wp:docPr id="13" name="Picture 13"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14:paraId="37A65AD4" w14:textId="77777777" w:rsidR="005F4F44" w:rsidRPr="00753778" w:rsidRDefault="005F4F44" w:rsidP="005F4F44"/>
    <w:p w14:paraId="03F74206" w14:textId="77777777" w:rsidR="005F4F44" w:rsidRDefault="005F4F44" w:rsidP="005F4F44">
      <w:pPr>
        <w:pStyle w:val="Heading4"/>
      </w:pPr>
      <w:r>
        <w:t>All of the states</w:t>
      </w:r>
    </w:p>
    <w:p w14:paraId="3FAC8CD6" w14:textId="77777777" w:rsidR="005F4F44" w:rsidRDefault="005F4F44" w:rsidP="005F4F44">
      <w:r w:rsidRPr="004B210C">
        <w:rPr>
          <w:rStyle w:val="StyleStyleBold12pt"/>
        </w:rPr>
        <w:t>U.S. Code 6</w:t>
      </w:r>
      <w:r>
        <w:t xml:space="preserve"> – United States Code, 2006, V. 3, Title 7, Sections 701-End, p. 1227</w:t>
      </w:r>
    </w:p>
    <w:p w14:paraId="59A3D178" w14:textId="77777777" w:rsidR="005F4F44" w:rsidRDefault="005F4F44" w:rsidP="005F4F44">
      <w:r>
        <w:t>(20) UNITED STATES</w:t>
      </w:r>
      <w:proofErr w:type="gramStart"/>
      <w:r>
        <w:t>.—</w:t>
      </w:r>
      <w:proofErr w:type="gramEnd"/>
      <w:r w:rsidRPr="004B210C">
        <w:rPr>
          <w:rStyle w:val="TitleChar"/>
        </w:rPr>
        <w:t xml:space="preserve">The term </w:t>
      </w:r>
      <w:r w:rsidRPr="004B210C">
        <w:rPr>
          <w:rStyle w:val="TitleChar"/>
          <w:highlight w:val="cyan"/>
        </w:rPr>
        <w:t xml:space="preserve">‘‘United States’’ means </w:t>
      </w:r>
      <w:r w:rsidRPr="004B210C">
        <w:rPr>
          <w:rStyle w:val="Emphasis"/>
          <w:highlight w:val="cyan"/>
        </w:rPr>
        <w:t>all</w:t>
      </w:r>
      <w:r w:rsidRPr="004B210C">
        <w:rPr>
          <w:rStyle w:val="TitleChar"/>
          <w:highlight w:val="cyan"/>
        </w:rPr>
        <w:t xml:space="preserve"> of the States</w:t>
      </w:r>
      <w:r>
        <w:t>.</w:t>
      </w:r>
    </w:p>
    <w:p w14:paraId="7CA7DFBA" w14:textId="77777777" w:rsidR="005F4F44" w:rsidRPr="00165DD7" w:rsidRDefault="005F4F44" w:rsidP="005F4F44"/>
    <w:p w14:paraId="2DB414CA" w14:textId="77777777" w:rsidR="005F4F44" w:rsidRDefault="005F4F44" w:rsidP="00591312"/>
    <w:p w14:paraId="4F93B406" w14:textId="77777777" w:rsidR="00591312" w:rsidRPr="00591312" w:rsidRDefault="00591312" w:rsidP="00591312"/>
    <w:p w14:paraId="4366E413" w14:textId="77777777" w:rsidR="005F4F44" w:rsidRDefault="005F4F44" w:rsidP="005F4F44">
      <w:pPr>
        <w:pStyle w:val="Heading3"/>
      </w:pPr>
    </w:p>
    <w:p w14:paraId="3F5E90CF" w14:textId="7D181470" w:rsidR="005A4A56" w:rsidRDefault="005A4A56" w:rsidP="00165DD7">
      <w:pPr>
        <w:pStyle w:val="Heading1"/>
      </w:pPr>
      <w:r>
        <w:t xml:space="preserve">* </w:t>
      </w:r>
      <w:proofErr w:type="spellStart"/>
      <w:r>
        <w:t>DOEd</w:t>
      </w:r>
      <w:proofErr w:type="spellEnd"/>
    </w:p>
    <w:p w14:paraId="2A38D84A" w14:textId="06A46439" w:rsidR="00FA2243" w:rsidRDefault="00FA2243" w:rsidP="00FA2243">
      <w:pPr>
        <w:pStyle w:val="Heading2"/>
      </w:pPr>
      <w:r>
        <w:t xml:space="preserve">T – </w:t>
      </w:r>
      <w:proofErr w:type="spellStart"/>
      <w:r>
        <w:t>DOEd</w:t>
      </w:r>
      <w:proofErr w:type="spellEnd"/>
    </w:p>
    <w:p w14:paraId="61CE699F" w14:textId="21A5F8C6" w:rsidR="00FA2243" w:rsidRDefault="00FA2243" w:rsidP="00FA2243">
      <w:pPr>
        <w:pStyle w:val="Heading3"/>
      </w:pPr>
      <w:r>
        <w:t>1nc – T DOEd</w:t>
      </w:r>
    </w:p>
    <w:p w14:paraId="0E7BE5E3" w14:textId="77777777" w:rsidR="00FA2243" w:rsidRPr="00707DBD" w:rsidRDefault="00FA2243" w:rsidP="00FA2243">
      <w:pPr>
        <w:pStyle w:val="Heading4"/>
        <w:rPr>
          <w:rFonts w:cs="Times New Roman"/>
        </w:rPr>
      </w:pPr>
      <w:r>
        <w:rPr>
          <w:rFonts w:cs="Times New Roman"/>
        </w:rPr>
        <w:t>R</w:t>
      </w:r>
      <w:r w:rsidRPr="00707DBD">
        <w:rPr>
          <w:rFonts w:cs="Times New Roman"/>
        </w:rPr>
        <w:t xml:space="preserve">egulations are </w:t>
      </w:r>
      <w:r w:rsidRPr="00046D05">
        <w:rPr>
          <w:rFonts w:cs="Times New Roman"/>
          <w:u w:val="single"/>
        </w:rPr>
        <w:t>exclusively</w:t>
      </w:r>
      <w:r w:rsidRPr="00707DBD">
        <w:rPr>
          <w:rFonts w:cs="Times New Roman"/>
        </w:rPr>
        <w:t xml:space="preserve"> prescribed and carried out by the DOE</w:t>
      </w:r>
      <w:r>
        <w:rPr>
          <w:rFonts w:cs="Times New Roman"/>
        </w:rPr>
        <w:t>/</w:t>
      </w:r>
      <w:r w:rsidRPr="00707DBD">
        <w:rPr>
          <w:rFonts w:cs="Times New Roman"/>
        </w:rPr>
        <w:t>Secretary of Education and must be binding across all 50 states</w:t>
      </w:r>
    </w:p>
    <w:p w14:paraId="422EEAF7" w14:textId="77777777" w:rsidR="00FA2243" w:rsidRPr="00707DBD" w:rsidRDefault="00FA2243" w:rsidP="00FA2243">
      <w:pPr>
        <w:rPr>
          <w:iCs/>
        </w:rPr>
      </w:pPr>
      <w:r w:rsidRPr="00707DBD">
        <w:rPr>
          <w:rStyle w:val="StyleStyleBold12pt"/>
        </w:rPr>
        <w:t>US Code Title 20</w:t>
      </w:r>
      <w:r>
        <w:t xml:space="preserve"> (United States Code, Title 20, established ESEA and outlines</w:t>
      </w:r>
      <w:r w:rsidRPr="00B8222C">
        <w:t xml:space="preserve"> the role of education in the United States Code</w:t>
      </w:r>
      <w:proofErr w:type="gramStart"/>
      <w:r w:rsidRPr="00B8222C">
        <w:t>.[</w:t>
      </w:r>
      <w:proofErr w:type="gramEnd"/>
      <w:r w:rsidRPr="00B8222C">
        <w:t>1]</w:t>
      </w:r>
      <w:r w:rsidRPr="00707DBD">
        <w:t xml:space="preserve">Education; Chapter 31: </w:t>
      </w:r>
      <w:r w:rsidRPr="00C841D6">
        <w:rPr>
          <w:rStyle w:val="Emphasis"/>
          <w:highlight w:val="cyan"/>
        </w:rPr>
        <w:t>General Provisions Concerning Education</w:t>
      </w:r>
      <w:r w:rsidRPr="00707DBD">
        <w:rPr>
          <w:rStyle w:val="Emphasis"/>
          <w:b w:val="0"/>
        </w:rPr>
        <w:t>, Lexis)</w:t>
      </w:r>
      <w:r>
        <w:rPr>
          <w:rStyle w:val="Emphasis"/>
          <w:b w:val="0"/>
        </w:rPr>
        <w:t>//ac</w:t>
      </w:r>
    </w:p>
    <w:p w14:paraId="1CF8D3BC" w14:textId="77777777" w:rsidR="00FA2243" w:rsidRDefault="00FA2243" w:rsidP="00FA2243">
      <w:pPr>
        <w:rPr>
          <w:rStyle w:val="StyleBoldUnderline"/>
        </w:rPr>
      </w:pPr>
      <w:r w:rsidRPr="00613EA6">
        <w:rPr>
          <w:sz w:val="16"/>
        </w:rPr>
        <w:t xml:space="preserve">§ 1232. </w:t>
      </w:r>
      <w:r w:rsidRPr="00707DBD">
        <w:rPr>
          <w:rStyle w:val="Emphasis"/>
        </w:rPr>
        <w:t>Regulations</w:t>
      </w:r>
      <w:r w:rsidRPr="00613EA6">
        <w:rPr>
          <w:sz w:val="16"/>
        </w:rPr>
        <w:t xml:space="preserve"> (a) "</w:t>
      </w:r>
      <w:r w:rsidRPr="00707DBD">
        <w:rPr>
          <w:rStyle w:val="StyleBoldUnderline"/>
        </w:rPr>
        <w:t xml:space="preserve">Regulation" defined. </w:t>
      </w:r>
      <w:r w:rsidRPr="00613EA6">
        <w:rPr>
          <w:sz w:val="16"/>
        </w:rPr>
        <w:t>For the purpose of this section,</w:t>
      </w:r>
      <w:r w:rsidRPr="00707DBD">
        <w:rPr>
          <w:rStyle w:val="StyleBoldUnderline"/>
        </w:rPr>
        <w:t xml:space="preserve"> </w:t>
      </w:r>
      <w:r w:rsidRPr="00C841D6">
        <w:rPr>
          <w:rStyle w:val="StyleBoldUnderline"/>
          <w:highlight w:val="cyan"/>
        </w:rPr>
        <w:t>the term "regulation" means any generally applicable rule, regulation, guideline, interpretation, or other requirement</w:t>
      </w:r>
      <w:r w:rsidRPr="00707DBD">
        <w:rPr>
          <w:rStyle w:val="StyleBoldUnderline"/>
        </w:rPr>
        <w:t xml:space="preserve"> that--</w:t>
      </w:r>
      <w:r>
        <w:rPr>
          <w:rStyle w:val="StyleBoldUnderline"/>
        </w:rPr>
        <w:t xml:space="preserve"> </w:t>
      </w:r>
      <w:r w:rsidRPr="00707DBD">
        <w:rPr>
          <w:rStyle w:val="StyleBoldUnderline"/>
        </w:rPr>
        <w:t xml:space="preserve">(1) </w:t>
      </w:r>
      <w:r w:rsidRPr="00C841D6">
        <w:rPr>
          <w:rStyle w:val="StyleBoldUnderline"/>
          <w:highlight w:val="cyan"/>
        </w:rPr>
        <w:t>is prescribed by the Secretary or the Department; and</w:t>
      </w:r>
      <w:r>
        <w:rPr>
          <w:rStyle w:val="StyleBoldUnderline"/>
        </w:rPr>
        <w:t xml:space="preserve"> </w:t>
      </w:r>
      <w:r w:rsidRPr="00707DBD">
        <w:rPr>
          <w:rStyle w:val="StyleBoldUnderline"/>
        </w:rPr>
        <w:t xml:space="preserve">(2) </w:t>
      </w:r>
      <w:r w:rsidRPr="00C841D6">
        <w:rPr>
          <w:rStyle w:val="StyleBoldUnderline"/>
          <w:highlight w:val="cyan"/>
        </w:rPr>
        <w:t>has legally binding effect</w:t>
      </w:r>
      <w:r w:rsidRPr="00707DBD">
        <w:rPr>
          <w:rStyle w:val="StyleBoldUnderline"/>
        </w:rPr>
        <w:t xml:space="preserve"> in</w:t>
      </w:r>
      <w:r>
        <w:rPr>
          <w:rStyle w:val="StyleBoldUnderline"/>
        </w:rPr>
        <w:t xml:space="preserve"> </w:t>
      </w:r>
      <w:r w:rsidRPr="00707DBD">
        <w:rPr>
          <w:rStyle w:val="StyleBoldUnderline"/>
        </w:rPr>
        <w:t>connection with, or affecting, the provision of financial assistance under any applicable program.</w:t>
      </w:r>
      <w:r>
        <w:rPr>
          <w:u w:val="single"/>
        </w:rPr>
        <w:t xml:space="preserve"> </w:t>
      </w:r>
      <w:r w:rsidRPr="00613EA6">
        <w:rPr>
          <w:sz w:val="16"/>
        </w:rPr>
        <w:t>(b) Citation of authority. Regulations shall contain, immediately following each substantive provision of such regulations, citations to the particular section or sections of statutory law or other legal authority on which such provision is based</w:t>
      </w:r>
      <w:r w:rsidRPr="00707DBD">
        <w:rPr>
          <w:rStyle w:val="StyleBoldUnderline"/>
        </w:rPr>
        <w:t>.</w:t>
      </w:r>
      <w:r>
        <w:rPr>
          <w:u w:val="single"/>
        </w:rPr>
        <w:t xml:space="preserve"> </w:t>
      </w:r>
      <w:r w:rsidRPr="00613EA6">
        <w:rPr>
          <w:sz w:val="16"/>
        </w:rPr>
        <w:t xml:space="preserve">(c) </w:t>
      </w:r>
      <w:r w:rsidRPr="00707DBD">
        <w:rPr>
          <w:rStyle w:val="StyleBoldUnderline"/>
        </w:rPr>
        <w:t xml:space="preserve">Uniform application. </w:t>
      </w:r>
      <w:r w:rsidRPr="00C841D6">
        <w:rPr>
          <w:rStyle w:val="StyleBoldUnderline"/>
          <w:highlight w:val="cyan"/>
        </w:rPr>
        <w:t>All regulations shall be uniformly applied and enforced throughout the 50 States</w:t>
      </w:r>
    </w:p>
    <w:p w14:paraId="2B9F047C" w14:textId="77777777" w:rsidR="00FA2243" w:rsidRPr="00FA2243" w:rsidRDefault="00FA2243" w:rsidP="00FA2243"/>
    <w:p w14:paraId="607EBA2E" w14:textId="77777777" w:rsidR="00FA2243" w:rsidRPr="00FB2ABB" w:rsidRDefault="00FA2243" w:rsidP="00FA2243">
      <w:pPr>
        <w:pStyle w:val="Heading4"/>
      </w:pPr>
      <w:r w:rsidRPr="00FB2ABB">
        <w:t xml:space="preserve">Violation – the plan </w:t>
      </w:r>
      <w:r>
        <w:t>uses the [USDA/DOJ/ICE/DHS/etc.]</w:t>
      </w:r>
    </w:p>
    <w:p w14:paraId="78B96514" w14:textId="77777777" w:rsidR="00FA2243" w:rsidRPr="00FB2ABB" w:rsidRDefault="00FA2243" w:rsidP="00FA2243">
      <w:pPr>
        <w:pStyle w:val="Heading4"/>
      </w:pPr>
      <w:r w:rsidRPr="00FB2ABB">
        <w:t xml:space="preserve">Vote negative – </w:t>
      </w:r>
    </w:p>
    <w:p w14:paraId="7B679F75" w14:textId="77777777" w:rsidR="00FA2243" w:rsidRPr="00FB2ABB" w:rsidRDefault="00FA2243" w:rsidP="00FA2243">
      <w:pPr>
        <w:pStyle w:val="Heading4"/>
      </w:pPr>
      <w:r w:rsidRPr="00FB2ABB">
        <w:t>Limits – allowing</w:t>
      </w:r>
      <w:r>
        <w:t xml:space="preserve"> affirmatives that expand the scope of federal education regulatory and funding justifies an infinite number of </w:t>
      </w:r>
      <w:proofErr w:type="spellStart"/>
      <w:r>
        <w:t>aff</w:t>
      </w:r>
      <w:r w:rsidRPr="00FB2ABB">
        <w:t>s</w:t>
      </w:r>
      <w:proofErr w:type="spellEnd"/>
      <w:r w:rsidRPr="00FB2ABB">
        <w:t xml:space="preserve"> and destroys negative preparation</w:t>
      </w:r>
      <w:r>
        <w:t xml:space="preserve"> and clash</w:t>
      </w:r>
      <w:r w:rsidRPr="00FB2ABB">
        <w:t>.</w:t>
      </w:r>
    </w:p>
    <w:p w14:paraId="515D3A9F" w14:textId="77777777" w:rsidR="00FA2243" w:rsidRDefault="00FA2243" w:rsidP="00FA2243">
      <w:pPr>
        <w:pStyle w:val="Heading4"/>
      </w:pPr>
      <w:r>
        <w:t>Precision</w:t>
      </w:r>
      <w:r w:rsidRPr="00FB2ABB">
        <w:t xml:space="preserve"> – </w:t>
      </w:r>
      <w:r>
        <w:t xml:space="preserve">ED authority is clearly determined while their </w:t>
      </w:r>
      <w:proofErr w:type="spellStart"/>
      <w:r>
        <w:t>interp</w:t>
      </w:r>
      <w:proofErr w:type="spellEnd"/>
      <w:r>
        <w:t xml:space="preserve"> has no </w:t>
      </w:r>
      <w:proofErr w:type="spellStart"/>
      <w:r>
        <w:t>brightline</w:t>
      </w:r>
      <w:proofErr w:type="spellEnd"/>
      <w:r>
        <w:t>. Precision is key to predictability and clash—especially on a large topic with many conflicting definitions of education</w:t>
      </w:r>
    </w:p>
    <w:p w14:paraId="009ECDFE" w14:textId="77777777" w:rsidR="00FA2243" w:rsidRPr="00FB2ABB" w:rsidRDefault="00FA2243" w:rsidP="00FA2243">
      <w:pPr>
        <w:pStyle w:val="Heading4"/>
      </w:pPr>
      <w:r>
        <w:t>Ground</w:t>
      </w:r>
      <w:r w:rsidRPr="00FB2ABB">
        <w:t xml:space="preserve"> –</w:t>
      </w:r>
      <w:r>
        <w:t xml:space="preserve"> they avoid links to politics and ED funding and focus trade-off </w:t>
      </w:r>
      <w:proofErr w:type="spellStart"/>
      <w:r>
        <w:t>disads</w:t>
      </w:r>
      <w:proofErr w:type="spellEnd"/>
      <w:r>
        <w:t>, which are key to reciprocity and are educationally valuable</w:t>
      </w:r>
    </w:p>
    <w:p w14:paraId="4D4F01A3" w14:textId="77777777" w:rsidR="00FA2243" w:rsidRPr="00FA2243" w:rsidRDefault="00FA2243" w:rsidP="00FA2243"/>
    <w:p w14:paraId="2124552A" w14:textId="77777777" w:rsidR="00FA2243" w:rsidRDefault="00FA2243" w:rsidP="00FA2243">
      <w:pPr>
        <w:pStyle w:val="Heading3"/>
      </w:pPr>
      <w:r w:rsidRPr="00613EA6">
        <w:t>2NC Extension</w:t>
      </w:r>
    </w:p>
    <w:p w14:paraId="08E438DF" w14:textId="77777777" w:rsidR="00FA2243" w:rsidRDefault="00FA2243" w:rsidP="00FA2243">
      <w:pPr>
        <w:pStyle w:val="Heading4"/>
      </w:pPr>
      <w:r>
        <w:t>Federal education funding and regulation is done by the Department of Education.</w:t>
      </w:r>
    </w:p>
    <w:p w14:paraId="366683C0" w14:textId="77777777" w:rsidR="00FA2243" w:rsidRDefault="00FA2243" w:rsidP="00FA2243">
      <w:r>
        <w:rPr>
          <w:rStyle w:val="StyleStyleBold12pt"/>
        </w:rPr>
        <w:t>ED</w:t>
      </w:r>
      <w:r w:rsidRPr="00BC4B6C">
        <w:rPr>
          <w:rStyle w:val="StyleStyleBold12pt"/>
        </w:rPr>
        <w:t xml:space="preserve"> 17</w:t>
      </w:r>
      <w:r>
        <w:t xml:space="preserve"> [US Department of Education. The, An Overview of the U.S. Department of Education, Accessible Online at https://www2.ed.gov/about/overview/focus/what_pg2.html] 7-7-2017</w:t>
      </w:r>
    </w:p>
    <w:p w14:paraId="15D93432" w14:textId="77777777" w:rsidR="00FA2243" w:rsidRPr="00614052" w:rsidRDefault="00FA2243" w:rsidP="00FA2243">
      <w:pPr>
        <w:rPr>
          <w:rStyle w:val="StyleBoldUnderline"/>
        </w:rPr>
      </w:pPr>
      <w:r w:rsidRPr="00614052">
        <w:rPr>
          <w:rStyle w:val="StyleBoldUnderline"/>
        </w:rPr>
        <w:t>The U.S. Department of Education is the agency of the federal government that establishes policy for, administers and coordinates</w:t>
      </w:r>
      <w:r w:rsidRPr="00196932">
        <w:t xml:space="preserve"> most</w:t>
      </w:r>
      <w:r w:rsidRPr="00614052">
        <w:rPr>
          <w:rStyle w:val="StyleBoldUnderline"/>
        </w:rPr>
        <w:t xml:space="preserve"> federal assistance to education.</w:t>
      </w:r>
      <w:r>
        <w:t xml:space="preserve"> It assists the president in executing his education policies for the nation and in implementing laws enacted by Congress. </w:t>
      </w:r>
      <w:r w:rsidRPr="00614052">
        <w:t xml:space="preserve">The Department's mission is to serve </w:t>
      </w:r>
      <w:proofErr w:type="gramStart"/>
      <w:r w:rsidRPr="00614052">
        <w:t>America's students-to promote</w:t>
      </w:r>
      <w:proofErr w:type="gramEnd"/>
      <w:r w:rsidRPr="00614052">
        <w:t xml:space="preserve"> student achievement and preparation for global competitiveness by fostering educational excellence and ensuring equal access.</w:t>
      </w:r>
    </w:p>
    <w:p w14:paraId="48B414AA" w14:textId="77777777" w:rsidR="00FA2243" w:rsidRDefault="00FA2243" w:rsidP="00FA2243">
      <w:r>
        <w:t>In 2007-08, the Department's elementary and secondary school programs served approximately 55 million students (pre-K through grade 12) attending some 100,000 public schools and 34,000 private schools. Department programs also provided grant, loan and work-study assistance to about 10 million undergraduate students. *</w:t>
      </w:r>
    </w:p>
    <w:p w14:paraId="3F89A7EE" w14:textId="77777777" w:rsidR="00FA2243" w:rsidRDefault="00FA2243" w:rsidP="00FA2243">
      <w:r>
        <w:t xml:space="preserve">When </w:t>
      </w:r>
      <w:r w:rsidRPr="00614052">
        <w:rPr>
          <w:rStyle w:val="StyleBoldUnderline"/>
        </w:rPr>
        <w:t>Congress created the Department in 1979</w:t>
      </w:r>
      <w:r>
        <w:t>, it declared these purposes:</w:t>
      </w:r>
    </w:p>
    <w:p w14:paraId="1EFC3E10" w14:textId="77777777" w:rsidR="00FA2243" w:rsidRDefault="00FA2243" w:rsidP="00FA2243">
      <w:proofErr w:type="gramStart"/>
      <w:r>
        <w:t>to</w:t>
      </w:r>
      <w:proofErr w:type="gramEnd"/>
      <w:r>
        <w:t xml:space="preserve"> strengthen the Federal commitment to ensuring access to equal educational opportunity for every individual;</w:t>
      </w:r>
    </w:p>
    <w:p w14:paraId="4DE5B52B" w14:textId="77777777" w:rsidR="00FA2243" w:rsidRDefault="00FA2243" w:rsidP="00FA2243">
      <w:proofErr w:type="gramStart"/>
      <w:r>
        <w:t>to</w:t>
      </w:r>
      <w:proofErr w:type="gramEnd"/>
      <w:r>
        <w:t xml:space="preserve"> supplement and complement the efforts of States, the local school systems and other instrumentalities of the States, the private sector, public and private educational institutions, public and private nonprofit educational research institutions, community-based organizations, parents, and students to improve the quality of education;</w:t>
      </w:r>
    </w:p>
    <w:p w14:paraId="006405CC" w14:textId="77777777" w:rsidR="00FA2243" w:rsidRDefault="00FA2243" w:rsidP="00FA2243">
      <w:proofErr w:type="gramStart"/>
      <w:r>
        <w:t>to</w:t>
      </w:r>
      <w:proofErr w:type="gramEnd"/>
      <w:r>
        <w:t xml:space="preserve"> encourage the increased involvement of the public, parents, and students in Federal education programs;</w:t>
      </w:r>
    </w:p>
    <w:p w14:paraId="183F080D" w14:textId="77777777" w:rsidR="00FA2243" w:rsidRDefault="00FA2243" w:rsidP="00FA2243">
      <w:proofErr w:type="gramStart"/>
      <w:r>
        <w:t>to</w:t>
      </w:r>
      <w:proofErr w:type="gramEnd"/>
      <w:r>
        <w:t xml:space="preserve"> promote improvements in the quality and usefulness of education through federally supported research, evaluation, and sharing of information;</w:t>
      </w:r>
    </w:p>
    <w:p w14:paraId="4524A341" w14:textId="77777777" w:rsidR="00FA2243" w:rsidRDefault="00FA2243" w:rsidP="00FA2243">
      <w:proofErr w:type="gramStart"/>
      <w:r>
        <w:t>to</w:t>
      </w:r>
      <w:proofErr w:type="gramEnd"/>
      <w:r>
        <w:t xml:space="preserve"> improve the coordination of Federal education programs;</w:t>
      </w:r>
    </w:p>
    <w:p w14:paraId="2997D63A" w14:textId="77777777" w:rsidR="00FA2243" w:rsidRPr="00614052" w:rsidRDefault="00FA2243" w:rsidP="00FA2243">
      <w:pPr>
        <w:rPr>
          <w:rStyle w:val="StyleBoldUnderline"/>
        </w:rPr>
      </w:pPr>
      <w:proofErr w:type="gramStart"/>
      <w:r w:rsidRPr="00614052">
        <w:rPr>
          <w:rStyle w:val="StyleBoldUnderline"/>
        </w:rPr>
        <w:t>to</w:t>
      </w:r>
      <w:proofErr w:type="gramEnd"/>
      <w:r w:rsidRPr="00614052">
        <w:rPr>
          <w:rStyle w:val="StyleBoldUnderline"/>
        </w:rPr>
        <w:t xml:space="preserve"> improve the management and efficiency of Federal education activities, especially with respect to</w:t>
      </w:r>
      <w:r>
        <w:t xml:space="preserve"> the process, procedures, and administrative </w:t>
      </w:r>
      <w:r w:rsidRPr="00614052">
        <w:rPr>
          <w:rStyle w:val="StyleBoldUnderline"/>
        </w:rPr>
        <w:t>structures for the dispersal of Federal funds</w:t>
      </w:r>
      <w:r>
        <w:t xml:space="preserve">, as well as the reduction of unnecessary and duplicative burdens and constraints, including unnecessary paperwork, on the recipients of Federal funds; </w:t>
      </w:r>
      <w:r w:rsidRPr="00614052">
        <w:rPr>
          <w:rStyle w:val="StyleBoldUnderline"/>
        </w:rPr>
        <w:t>and</w:t>
      </w:r>
    </w:p>
    <w:p w14:paraId="4102446A" w14:textId="77777777" w:rsidR="00FA2243" w:rsidRDefault="00FA2243" w:rsidP="00FA2243">
      <w:proofErr w:type="gramStart"/>
      <w:r w:rsidRPr="00614052">
        <w:rPr>
          <w:rStyle w:val="StyleBoldUnderline"/>
        </w:rPr>
        <w:t>to</w:t>
      </w:r>
      <w:proofErr w:type="gramEnd"/>
      <w:r w:rsidRPr="00614052">
        <w:rPr>
          <w:rStyle w:val="StyleBoldUnderline"/>
        </w:rPr>
        <w:t xml:space="preserve"> increase the accountability of Federal education programs to the President, the Congress and the public.</w:t>
      </w:r>
      <w:r>
        <w:t xml:space="preserve"> (Section 102, </w:t>
      </w:r>
      <w:proofErr w:type="gramStart"/>
      <w:r>
        <w:t>Public Law</w:t>
      </w:r>
      <w:proofErr w:type="gramEnd"/>
      <w:r>
        <w:t xml:space="preserve"> 96-88)</w:t>
      </w:r>
    </w:p>
    <w:p w14:paraId="1F2927AF" w14:textId="77777777" w:rsidR="00FA2243" w:rsidRPr="00FA2243" w:rsidRDefault="00FA2243" w:rsidP="00FA2243"/>
    <w:p w14:paraId="09E3E728" w14:textId="77777777" w:rsidR="00FA2243" w:rsidRDefault="00FA2243" w:rsidP="00FA2243">
      <w:pPr>
        <w:pStyle w:val="Heading4"/>
      </w:pPr>
      <w:r>
        <w:t>Regulations must come from a federal agency</w:t>
      </w:r>
    </w:p>
    <w:p w14:paraId="0727942B" w14:textId="77777777" w:rsidR="00FA2243" w:rsidRPr="00BF7804" w:rsidRDefault="00FA2243" w:rsidP="00FA2243">
      <w:r w:rsidRPr="00BF7804">
        <w:rPr>
          <w:rStyle w:val="StyleStyleBold12pt"/>
        </w:rPr>
        <w:t xml:space="preserve">XO 12866 – </w:t>
      </w:r>
      <w:r w:rsidRPr="00BF7804">
        <w:t xml:space="preserve">Executive Order 12886 </w:t>
      </w:r>
      <w:proofErr w:type="spellStart"/>
      <w:r w:rsidRPr="00BF7804">
        <w:t>Avail</w:t>
      </w:r>
      <w:r>
        <w:t>abe</w:t>
      </w:r>
      <w:proofErr w:type="spellEnd"/>
      <w:r>
        <w:t xml:space="preserve"> Online at </w:t>
      </w:r>
      <w:hyperlink r:id="rId16" w:history="1">
        <w:r w:rsidRPr="000B54EE">
          <w:rPr>
            <w:rStyle w:val="Hyperlink"/>
          </w:rPr>
          <w:t>https://www.reginfo.gov/public/jsp/Utilities/EO_12866.pdf</w:t>
        </w:r>
      </w:hyperlink>
      <w:r>
        <w:t xml:space="preserve">, Accessed 07-07-2017 </w:t>
      </w:r>
    </w:p>
    <w:p w14:paraId="146BF6A9" w14:textId="77777777" w:rsidR="00FA2243" w:rsidRPr="00613EA6" w:rsidRDefault="00FA2243" w:rsidP="00FA2243">
      <w:pPr>
        <w:rPr>
          <w:sz w:val="16"/>
        </w:rPr>
      </w:pPr>
      <w:r w:rsidRPr="00613EA6">
        <w:rPr>
          <w:sz w:val="16"/>
        </w:rPr>
        <w:t>(e) ‘‘</w:t>
      </w:r>
      <w:r w:rsidRPr="00C841D6">
        <w:rPr>
          <w:rStyle w:val="StyleBoldUnderline"/>
          <w:highlight w:val="cyan"/>
        </w:rPr>
        <w:t>Regulatory action’’</w:t>
      </w:r>
      <w:r w:rsidRPr="00613EA6">
        <w:rPr>
          <w:sz w:val="16"/>
        </w:rPr>
        <w:t xml:space="preserve"> </w:t>
      </w:r>
      <w:r w:rsidRPr="00C841D6">
        <w:rPr>
          <w:rStyle w:val="StyleBoldUnderline"/>
          <w:highlight w:val="cyan"/>
        </w:rPr>
        <w:t>means</w:t>
      </w:r>
      <w:r w:rsidRPr="00613EA6">
        <w:rPr>
          <w:sz w:val="16"/>
        </w:rPr>
        <w:t xml:space="preserve"> any </w:t>
      </w:r>
      <w:r w:rsidRPr="00687972">
        <w:rPr>
          <w:rStyle w:val="StyleBoldUnderline"/>
        </w:rPr>
        <w:t xml:space="preserve">substantive </w:t>
      </w:r>
      <w:r w:rsidRPr="00C841D6">
        <w:rPr>
          <w:rStyle w:val="StyleBoldUnderline"/>
          <w:highlight w:val="cyan"/>
        </w:rPr>
        <w:t>action by an agency</w:t>
      </w:r>
      <w:r w:rsidRPr="00613EA6">
        <w:rPr>
          <w:sz w:val="16"/>
        </w:rPr>
        <w:t xml:space="preserve"> (normally </w:t>
      </w:r>
      <w:r w:rsidRPr="00C841D6">
        <w:rPr>
          <w:rStyle w:val="Emphasis"/>
          <w:highlight w:val="cyan"/>
        </w:rPr>
        <w:t>published in the</w:t>
      </w:r>
      <w:r w:rsidRPr="00BF7804">
        <w:rPr>
          <w:rStyle w:val="Emphasis"/>
        </w:rPr>
        <w:t xml:space="preserve"> </w:t>
      </w:r>
      <w:r w:rsidRPr="00C841D6">
        <w:rPr>
          <w:rStyle w:val="Emphasis"/>
          <w:highlight w:val="cyan"/>
        </w:rPr>
        <w:t>Federal Register)</w:t>
      </w:r>
      <w:r w:rsidRPr="00613EA6">
        <w:rPr>
          <w:sz w:val="16"/>
        </w:rPr>
        <w:t xml:space="preserve"> </w:t>
      </w:r>
      <w:r w:rsidRPr="00C841D6">
        <w:rPr>
          <w:rStyle w:val="StyleBoldUnderline"/>
          <w:highlight w:val="cyan"/>
        </w:rPr>
        <w:t>that</w:t>
      </w:r>
      <w:r w:rsidRPr="00687972">
        <w:rPr>
          <w:rStyle w:val="StyleBoldUnderline"/>
        </w:rPr>
        <w:t xml:space="preserve"> </w:t>
      </w:r>
      <w:r w:rsidRPr="00C841D6">
        <w:rPr>
          <w:rStyle w:val="StyleBoldUnderline"/>
          <w:highlight w:val="cyan"/>
        </w:rPr>
        <w:t>promulgates</w:t>
      </w:r>
      <w:r w:rsidRPr="00687972">
        <w:rPr>
          <w:rStyle w:val="StyleBoldUnderline"/>
        </w:rPr>
        <w:t xml:space="preserve"> or is expected </w:t>
      </w:r>
      <w:r w:rsidRPr="00C841D6">
        <w:rPr>
          <w:rStyle w:val="StyleBoldUnderline"/>
          <w:highlight w:val="cyan"/>
        </w:rPr>
        <w:t>to lead</w:t>
      </w:r>
      <w:r w:rsidRPr="00687972">
        <w:rPr>
          <w:rStyle w:val="StyleBoldUnderline"/>
        </w:rPr>
        <w:t xml:space="preserve"> to the promulgation</w:t>
      </w:r>
      <w:r w:rsidRPr="00613EA6">
        <w:rPr>
          <w:sz w:val="16"/>
        </w:rPr>
        <w:t xml:space="preserve"> </w:t>
      </w:r>
      <w:r w:rsidRPr="00687972">
        <w:rPr>
          <w:rStyle w:val="StyleBoldUnderline"/>
        </w:rPr>
        <w:t xml:space="preserve">of a </w:t>
      </w:r>
      <w:r w:rsidRPr="00C841D6">
        <w:rPr>
          <w:rStyle w:val="StyleBoldUnderline"/>
          <w:highlight w:val="cyan"/>
        </w:rPr>
        <w:t>final rule or</w:t>
      </w:r>
      <w:r w:rsidRPr="00613EA6">
        <w:rPr>
          <w:sz w:val="16"/>
        </w:rPr>
        <w:t xml:space="preserve"> </w:t>
      </w:r>
      <w:r w:rsidRPr="00C841D6">
        <w:rPr>
          <w:rStyle w:val="StyleBoldUnderline"/>
          <w:highlight w:val="cyan"/>
        </w:rPr>
        <w:t>regulation</w:t>
      </w:r>
      <w:r w:rsidRPr="00613EA6">
        <w:rPr>
          <w:sz w:val="16"/>
        </w:rPr>
        <w:t xml:space="preserve">, including notices of inquiry, advance notices of proposed rulemaking, and notices of proposed rulemaking. </w:t>
      </w:r>
    </w:p>
    <w:p w14:paraId="0CE27E59" w14:textId="77777777" w:rsidR="00FA2243" w:rsidRDefault="00FA2243" w:rsidP="00FA2243">
      <w:pPr>
        <w:pStyle w:val="Heading4"/>
      </w:pPr>
      <w:r>
        <w:t>Regulation must be from the DoE.</w:t>
      </w:r>
    </w:p>
    <w:p w14:paraId="6815E4B6" w14:textId="77777777" w:rsidR="00FA2243" w:rsidRPr="00E23C15" w:rsidRDefault="00FA2243" w:rsidP="00FA2243">
      <w:pPr>
        <w:rPr>
          <w:rStyle w:val="StyleStyleBold12pt"/>
        </w:rPr>
      </w:pPr>
      <w:r w:rsidRPr="00E23C15">
        <w:rPr>
          <w:rStyle w:val="StyleStyleBold12pt"/>
        </w:rPr>
        <w:t>U</w:t>
      </w:r>
      <w:r>
        <w:rPr>
          <w:rStyle w:val="StyleStyleBold12pt"/>
        </w:rPr>
        <w:t xml:space="preserve">.S DOE 10 </w:t>
      </w:r>
      <w:r w:rsidRPr="00E23C15">
        <w:t>[U.S. Department of Education, September 2010, “What is the U.S. Department of Education?</w:t>
      </w:r>
      <w:proofErr w:type="gramStart"/>
      <w:r w:rsidRPr="00E23C15">
        <w:t>”,</w:t>
      </w:r>
      <w:proofErr w:type="gramEnd"/>
      <w:r w:rsidRPr="00E23C15">
        <w:t xml:space="preserve"> U.S. Department of Education , </w:t>
      </w:r>
      <w:hyperlink r:id="rId17" w:history="1">
        <w:r w:rsidRPr="004536DC">
          <w:rPr>
            <w:rStyle w:val="Hyperlink"/>
          </w:rPr>
          <w:t>https://www2.ed.gov/about/overview/focus/what_pg2.html</w:t>
        </w:r>
      </w:hyperlink>
      <w:r w:rsidRPr="00E23C15">
        <w:t>]</w:t>
      </w:r>
      <w:r>
        <w:t xml:space="preserve"> A.S.</w:t>
      </w:r>
    </w:p>
    <w:p w14:paraId="2AF405CA" w14:textId="77777777" w:rsidR="00FA2243" w:rsidRDefault="00FA2243" w:rsidP="00FA2243">
      <w:pPr>
        <w:rPr>
          <w:sz w:val="14"/>
        </w:rPr>
      </w:pPr>
      <w:r w:rsidRPr="00C841D6">
        <w:rPr>
          <w:rStyle w:val="Emphasis"/>
          <w:highlight w:val="cyan"/>
        </w:rPr>
        <w:t>The U.S. D</w:t>
      </w:r>
      <w:r w:rsidRPr="00CF417E">
        <w:rPr>
          <w:rStyle w:val="Emphasis"/>
        </w:rPr>
        <w:t xml:space="preserve">epartment </w:t>
      </w:r>
      <w:r w:rsidRPr="00C841D6">
        <w:rPr>
          <w:rStyle w:val="Emphasis"/>
          <w:highlight w:val="cyan"/>
        </w:rPr>
        <w:t>o</w:t>
      </w:r>
      <w:r w:rsidRPr="00CF417E">
        <w:rPr>
          <w:rStyle w:val="Emphasis"/>
        </w:rPr>
        <w:t xml:space="preserve">f </w:t>
      </w:r>
      <w:r w:rsidRPr="00C841D6">
        <w:rPr>
          <w:rStyle w:val="Emphasis"/>
          <w:highlight w:val="cyan"/>
        </w:rPr>
        <w:t>E</w:t>
      </w:r>
      <w:r w:rsidRPr="00CF417E">
        <w:rPr>
          <w:rStyle w:val="Emphasis"/>
        </w:rPr>
        <w:t xml:space="preserve">ducation </w:t>
      </w:r>
      <w:r w:rsidRPr="00C841D6">
        <w:rPr>
          <w:rStyle w:val="Emphasis"/>
          <w:highlight w:val="cyan"/>
        </w:rPr>
        <w:t>is the agency of the federal government that establishes policy for, administers and coordinates most federal assistance to education</w:t>
      </w:r>
      <w:r w:rsidRPr="00CF417E">
        <w:rPr>
          <w:rStyle w:val="Emphasis"/>
        </w:rPr>
        <w:t>.</w:t>
      </w:r>
      <w:r w:rsidRPr="00CF417E">
        <w:rPr>
          <w:sz w:val="14"/>
        </w:rPr>
        <w:t xml:space="preserve"> It assists the president in executing his education policies for the nation and in implementing laws enacted by Congress. The Department's mission is to serve </w:t>
      </w:r>
      <w:proofErr w:type="gramStart"/>
      <w:r w:rsidRPr="00CF417E">
        <w:rPr>
          <w:sz w:val="14"/>
        </w:rPr>
        <w:t>America's students-to promote</w:t>
      </w:r>
      <w:proofErr w:type="gramEnd"/>
      <w:r w:rsidRPr="00CF417E">
        <w:rPr>
          <w:sz w:val="14"/>
        </w:rPr>
        <w:t xml:space="preserve"> student achievement and preparation for global competitiveness by fostering educational excellence and ensuring equal access.</w:t>
      </w:r>
    </w:p>
    <w:p w14:paraId="6E8EF0E5" w14:textId="77777777" w:rsidR="00FA2243" w:rsidRPr="00757B6F" w:rsidRDefault="00FA2243" w:rsidP="00FA2243">
      <w:pPr>
        <w:pStyle w:val="Heading4"/>
      </w:pPr>
      <w:proofErr w:type="gramStart"/>
      <w:r>
        <w:t xml:space="preserve">Education regulations are </w:t>
      </w:r>
      <w:r>
        <w:rPr>
          <w:u w:val="single"/>
        </w:rPr>
        <w:t>exclusively</w:t>
      </w:r>
      <w:r>
        <w:t xml:space="preserve"> done by the DOE</w:t>
      </w:r>
      <w:proofErr w:type="gramEnd"/>
      <w:r>
        <w:t>.</w:t>
      </w:r>
    </w:p>
    <w:p w14:paraId="7CBC6B36" w14:textId="77777777" w:rsidR="00FA2243" w:rsidRDefault="00FA2243" w:rsidP="00FA2243">
      <w:proofErr w:type="spellStart"/>
      <w:r w:rsidRPr="00757B6F">
        <w:rPr>
          <w:rStyle w:val="StyleStyleBold12pt"/>
        </w:rPr>
        <w:t>Kovachevich</w:t>
      </w:r>
      <w:proofErr w:type="spellEnd"/>
      <w:r w:rsidRPr="00757B6F">
        <w:rPr>
          <w:rStyle w:val="StyleStyleBold12pt"/>
        </w:rPr>
        <w:t xml:space="preserve"> 13</w:t>
      </w:r>
      <w:r>
        <w:t xml:space="preserve"> — Britton </w:t>
      </w:r>
      <w:proofErr w:type="spellStart"/>
      <w:r>
        <w:t>Kovachevich</w:t>
      </w:r>
      <w:proofErr w:type="spellEnd"/>
      <w:r>
        <w:t xml:space="preserve">, Law Clerk to the Honorable Eric N. </w:t>
      </w:r>
      <w:proofErr w:type="spellStart"/>
      <w:r>
        <w:t>Vitaliano</w:t>
      </w:r>
      <w:proofErr w:type="spellEnd"/>
      <w:r>
        <w:t xml:space="preserve"> of the Eastern District of New York, holds a J.D. from New York University School of Law and an M.A. in Sociology from Stanford University, 2013 (“Making It To Class: Socioeconomic Diversity And The Statutory Authority Of The Department Of Education,” </w:t>
      </w:r>
      <w:r w:rsidRPr="00757B6F">
        <w:rPr>
          <w:i/>
        </w:rPr>
        <w:t>New York University Journal of Legislation and Public Policy</w:t>
      </w:r>
      <w:r>
        <w:t xml:space="preserve"> (16 N.Y.U. J. Legis. &amp; Pub. </w:t>
      </w:r>
      <w:proofErr w:type="spellStart"/>
      <w:r>
        <w:t>Pol'y</w:t>
      </w:r>
      <w:proofErr w:type="spellEnd"/>
      <w:r>
        <w:t xml:space="preserve"> 757), Available Online to Subscribing Institutions via Lexis-Nexis)</w:t>
      </w:r>
    </w:p>
    <w:p w14:paraId="6369F7B8" w14:textId="77777777" w:rsidR="00FA2243" w:rsidRPr="00613EA6" w:rsidRDefault="00FA2243" w:rsidP="00FA2243">
      <w:pPr>
        <w:rPr>
          <w:sz w:val="16"/>
        </w:rPr>
      </w:pPr>
      <w:r w:rsidRPr="00613EA6">
        <w:rPr>
          <w:sz w:val="16"/>
        </w:rPr>
        <w:t xml:space="preserve">1. Applying Mead at Chevron "Step Zero" Before applying Chevron to determine whether an agency action is entitled to either Skidmore (merely "persuasive") or Chevron deference, Mead asks whether any deference at all should be afforded [*791] based on whether Congress meant for the agency action in question to carry the force of law. I propose that the DOE should institute policies through notice-and-comment rulemaking, which carries the force of law and - I argue - is authorized by Congress. </w:t>
      </w:r>
      <w:proofErr w:type="gramStart"/>
      <w:r w:rsidRPr="00613EA6">
        <w:rPr>
          <w:sz w:val="16"/>
        </w:rPr>
        <w:t>n147</w:t>
      </w:r>
      <w:proofErr w:type="gramEnd"/>
      <w:r w:rsidRPr="00613EA6">
        <w:rPr>
          <w:sz w:val="16"/>
        </w:rPr>
        <w:t xml:space="preserve"> A simple (and common) reading of Mead is that the Court was primarily concerned with the ability of informal adjudication to carry the power of law as granted by Congress, as the U.S. Customs Service was not engaged in rulemaking or formal adjudication. </w:t>
      </w:r>
      <w:proofErr w:type="gramStart"/>
      <w:r w:rsidRPr="00613EA6">
        <w:rPr>
          <w:sz w:val="16"/>
        </w:rPr>
        <w:t>n148</w:t>
      </w:r>
      <w:proofErr w:type="gramEnd"/>
      <w:r w:rsidRPr="00613EA6">
        <w:rPr>
          <w:sz w:val="16"/>
        </w:rPr>
        <w:t xml:space="preserve"> Where Congress grants authority to act and interpret that is not meant to carry the force of law, Mead holds, Chevron deference is inappropriate. But Mead allowed that notice-and-comment rulemaking generally counts as "administrative action with the effect of law" noting that: it is fair to assume generally that Congress contemplates administrative action with the effect of law when it provides for a relatively formal administrative procedure tending to foster the fairness and deliberation that should underlie a pronouncement of such force. Thus, the overwhelming </w:t>
      </w:r>
      <w:proofErr w:type="gramStart"/>
      <w:r w:rsidRPr="00613EA6">
        <w:rPr>
          <w:sz w:val="16"/>
        </w:rPr>
        <w:t>number of our cases applying Chevron deference have</w:t>
      </w:r>
      <w:proofErr w:type="gramEnd"/>
      <w:r w:rsidRPr="00613EA6">
        <w:rPr>
          <w:sz w:val="16"/>
        </w:rPr>
        <w:t xml:space="preserve"> reviewed the fruits of notice-and-comment rulemaking or formal adjudication. </w:t>
      </w:r>
      <w:proofErr w:type="gramStart"/>
      <w:r w:rsidRPr="00613EA6">
        <w:rPr>
          <w:sz w:val="16"/>
        </w:rPr>
        <w:t>n149</w:t>
      </w:r>
      <w:proofErr w:type="gramEnd"/>
      <w:r w:rsidRPr="00613EA6">
        <w:rPr>
          <w:sz w:val="16"/>
        </w:rPr>
        <w:t xml:space="preserve"> </w:t>
      </w:r>
      <w:r w:rsidRPr="00C841D6">
        <w:rPr>
          <w:rStyle w:val="StyleBoldUnderline"/>
          <w:highlight w:val="cyan"/>
        </w:rPr>
        <w:t>The power of the Secretary of Ed</w:t>
      </w:r>
      <w:r w:rsidRPr="00757B6F">
        <w:rPr>
          <w:rStyle w:val="StyleBoldUnderline"/>
        </w:rPr>
        <w:t xml:space="preserve">ucation </w:t>
      </w:r>
      <w:r w:rsidRPr="00C841D6">
        <w:rPr>
          <w:rStyle w:val="StyleBoldUnderline"/>
          <w:highlight w:val="cyan"/>
        </w:rPr>
        <w:t>to pass regulations</w:t>
      </w:r>
      <w:r w:rsidRPr="00BC74ED">
        <w:rPr>
          <w:rStyle w:val="StyleBoldUnderline"/>
        </w:rPr>
        <w:t xml:space="preserve"> by notice-and-comment rulemaking </w:t>
      </w:r>
      <w:r w:rsidRPr="00C841D6">
        <w:rPr>
          <w:rStyle w:val="StyleBoldUnderline"/>
          <w:highlight w:val="cyan"/>
        </w:rPr>
        <w:t>is</w:t>
      </w:r>
      <w:r w:rsidRPr="00BC74ED">
        <w:rPr>
          <w:rStyle w:val="StyleBoldUnderline"/>
        </w:rPr>
        <w:t xml:space="preserve"> clearly (and sweepingly) </w:t>
      </w:r>
      <w:r w:rsidRPr="00C841D6">
        <w:rPr>
          <w:rStyle w:val="StyleBoldUnderline"/>
          <w:highlight w:val="cyan"/>
        </w:rPr>
        <w:t>laid out in 20 U.S.C.</w:t>
      </w:r>
      <w:r w:rsidRPr="00BC74ED">
        <w:rPr>
          <w:rStyle w:val="StyleBoldUnderline"/>
        </w:rPr>
        <w:t xml:space="preserve"> § 1221e-3, </w:t>
      </w:r>
      <w:r w:rsidRPr="00C841D6">
        <w:rPr>
          <w:rStyle w:val="StyleBoldUnderline"/>
          <w:highlight w:val="cyan"/>
        </w:rPr>
        <w:t>which holds that:</w:t>
      </w:r>
      <w:r>
        <w:rPr>
          <w:rStyle w:val="StyleBoldUnderline"/>
        </w:rPr>
        <w:t xml:space="preserve"> </w:t>
      </w:r>
      <w:r w:rsidRPr="00C841D6">
        <w:rPr>
          <w:rStyle w:val="StyleBoldUnderline"/>
          <w:highlight w:val="cyan"/>
        </w:rPr>
        <w:t>The Secretary,</w:t>
      </w:r>
      <w:r w:rsidRPr="00BC74ED">
        <w:rPr>
          <w:rStyle w:val="StyleBoldUnderline"/>
        </w:rPr>
        <w:t xml:space="preserve"> in order </w:t>
      </w:r>
      <w:r w:rsidRPr="00C841D6">
        <w:rPr>
          <w:rStyle w:val="StyleBoldUnderline"/>
          <w:highlight w:val="cyan"/>
        </w:rPr>
        <w:t>to carry out functions</w:t>
      </w:r>
      <w:r w:rsidRPr="00BC74ED">
        <w:rPr>
          <w:rStyle w:val="StyleBoldUnderline"/>
        </w:rPr>
        <w:t xml:space="preserve"> otherwise </w:t>
      </w:r>
      <w:r w:rsidRPr="00C841D6">
        <w:rPr>
          <w:rStyle w:val="StyleBoldUnderline"/>
          <w:highlight w:val="cyan"/>
        </w:rPr>
        <w:t>vested</w:t>
      </w:r>
      <w:r w:rsidRPr="00BC74ED">
        <w:rPr>
          <w:rStyle w:val="StyleBoldUnderline"/>
        </w:rPr>
        <w:t xml:space="preserve"> in the Secretary </w:t>
      </w:r>
      <w:r w:rsidRPr="00C841D6">
        <w:rPr>
          <w:rStyle w:val="StyleBoldUnderline"/>
          <w:highlight w:val="cyan"/>
        </w:rPr>
        <w:t>by law or</w:t>
      </w:r>
      <w:r w:rsidRPr="00BC74ED">
        <w:rPr>
          <w:rStyle w:val="StyleBoldUnderline"/>
        </w:rPr>
        <w:t xml:space="preserve"> by </w:t>
      </w:r>
      <w:r w:rsidRPr="00C841D6">
        <w:rPr>
          <w:rStyle w:val="StyleBoldUnderline"/>
          <w:highlight w:val="cyan"/>
        </w:rPr>
        <w:t>delegation</w:t>
      </w:r>
      <w:r w:rsidRPr="00BC74ED">
        <w:rPr>
          <w:rStyle w:val="StyleBoldUnderline"/>
        </w:rPr>
        <w:t xml:space="preserve"> of authority pursuant to law</w:t>
      </w:r>
      <w:r w:rsidRPr="00613EA6">
        <w:rPr>
          <w:sz w:val="16"/>
        </w:rPr>
        <w:t xml:space="preserve">, and subject to limitations as may be otherwise imposed by law, </w:t>
      </w:r>
      <w:r w:rsidRPr="00C841D6">
        <w:rPr>
          <w:rStyle w:val="StyleBoldUnderline"/>
          <w:highlight w:val="cyan"/>
        </w:rPr>
        <w:t>is authorized to make</w:t>
      </w:r>
      <w:r w:rsidRPr="00BC74ED">
        <w:rPr>
          <w:rStyle w:val="StyleBoldUnderline"/>
        </w:rPr>
        <w:t xml:space="preserve">, promulgate, issue, rescind, and amend rules and </w:t>
      </w:r>
      <w:r w:rsidRPr="00C841D6">
        <w:rPr>
          <w:rStyle w:val="StyleBoldUnderline"/>
          <w:highlight w:val="cyan"/>
        </w:rPr>
        <w:t>regulations governing</w:t>
      </w:r>
      <w:r w:rsidRPr="00BC74ED">
        <w:rPr>
          <w:rStyle w:val="StyleBoldUnderline"/>
        </w:rPr>
        <w:t xml:space="preserve"> the manner of </w:t>
      </w:r>
      <w:r w:rsidRPr="00C841D6">
        <w:rPr>
          <w:rStyle w:val="StyleBoldUnderline"/>
          <w:highlight w:val="cyan"/>
        </w:rPr>
        <w:t>operation of</w:t>
      </w:r>
      <w:r w:rsidRPr="00BC74ED">
        <w:rPr>
          <w:rStyle w:val="StyleBoldUnderline"/>
        </w:rPr>
        <w:t xml:space="preserve">, </w:t>
      </w:r>
      <w:r w:rsidRPr="00C841D6">
        <w:rPr>
          <w:rStyle w:val="StyleBoldUnderline"/>
          <w:highlight w:val="cyan"/>
        </w:rPr>
        <w:t>and governing</w:t>
      </w:r>
      <w:r w:rsidRPr="00BC74ED">
        <w:rPr>
          <w:rStyle w:val="StyleBoldUnderline"/>
        </w:rPr>
        <w:t xml:space="preserve"> the applicable </w:t>
      </w:r>
      <w:r w:rsidRPr="00C841D6">
        <w:rPr>
          <w:rStyle w:val="StyleBoldUnderline"/>
          <w:highlight w:val="cyan"/>
        </w:rPr>
        <w:t>programs administered by</w:t>
      </w:r>
      <w:r w:rsidRPr="00BC74ED">
        <w:rPr>
          <w:rStyle w:val="StyleBoldUnderline"/>
        </w:rPr>
        <w:t xml:space="preserve">, </w:t>
      </w:r>
      <w:r w:rsidRPr="00C841D6">
        <w:rPr>
          <w:rStyle w:val="StyleBoldUnderline"/>
          <w:highlight w:val="cyan"/>
        </w:rPr>
        <w:t>the Department</w:t>
      </w:r>
      <w:r w:rsidRPr="00613EA6">
        <w:rPr>
          <w:sz w:val="16"/>
        </w:rPr>
        <w:t xml:space="preserve">. </w:t>
      </w:r>
      <w:proofErr w:type="gramStart"/>
      <w:r w:rsidRPr="00613EA6">
        <w:rPr>
          <w:sz w:val="16"/>
        </w:rPr>
        <w:t>n150</w:t>
      </w:r>
      <w:proofErr w:type="gramEnd"/>
      <w:r w:rsidRPr="00613EA6">
        <w:rPr>
          <w:sz w:val="16"/>
        </w:rPr>
        <w:t xml:space="preserve"> Additionally, </w:t>
      </w:r>
      <w:r w:rsidRPr="00BC74ED">
        <w:rPr>
          <w:rStyle w:val="StyleBoldUnderline"/>
        </w:rPr>
        <w:t>the power of law carried by regulations made by the Secretary is clarified in 20 U.S.C. § 1232(a), which states that:</w:t>
      </w:r>
      <w:r w:rsidRPr="00613EA6">
        <w:rPr>
          <w:sz w:val="16"/>
        </w:rPr>
        <w:t xml:space="preserve"> [*792] For the purpose of this section, </w:t>
      </w:r>
      <w:r w:rsidRPr="00C841D6">
        <w:rPr>
          <w:rStyle w:val="StyleBoldUnderline"/>
          <w:highlight w:val="cyan"/>
        </w:rPr>
        <w:t>the term "regulation" means any generally applicable rule, regulation, guideline, interpretation, or other requirement that</w:t>
      </w:r>
      <w:r w:rsidRPr="00613EA6">
        <w:rPr>
          <w:sz w:val="16"/>
        </w:rPr>
        <w:t xml:space="preserve"> - (1) </w:t>
      </w:r>
      <w:r w:rsidRPr="00C841D6">
        <w:rPr>
          <w:rStyle w:val="StyleBoldUnderline"/>
          <w:highlight w:val="cyan"/>
        </w:rPr>
        <w:t>is prescribed by the</w:t>
      </w:r>
      <w:r w:rsidRPr="00BC74ED">
        <w:rPr>
          <w:rStyle w:val="StyleBoldUnderline"/>
        </w:rPr>
        <w:t xml:space="preserve"> Secretary or the </w:t>
      </w:r>
      <w:r w:rsidRPr="00C841D6">
        <w:rPr>
          <w:rStyle w:val="StyleBoldUnderline"/>
          <w:highlight w:val="cyan"/>
        </w:rPr>
        <w:t>Department; and</w:t>
      </w:r>
      <w:r w:rsidRPr="00613EA6">
        <w:rPr>
          <w:sz w:val="16"/>
        </w:rPr>
        <w:t xml:space="preserve"> (2) </w:t>
      </w:r>
      <w:r w:rsidRPr="00C841D6">
        <w:rPr>
          <w:rStyle w:val="StyleBoldUnderline"/>
          <w:highlight w:val="cyan"/>
        </w:rPr>
        <w:t>has legally binding effect</w:t>
      </w:r>
      <w:r w:rsidRPr="00BC74ED">
        <w:rPr>
          <w:rStyle w:val="StyleBoldUnderline"/>
        </w:rPr>
        <w:t xml:space="preserve"> in connection with, or affecting, the provision of financial assistance under any applicable program</w:t>
      </w:r>
      <w:r w:rsidRPr="00613EA6">
        <w:rPr>
          <w:sz w:val="16"/>
        </w:rPr>
        <w:t xml:space="preserve">. </w:t>
      </w:r>
      <w:proofErr w:type="gramStart"/>
      <w:r w:rsidRPr="00613EA6">
        <w:rPr>
          <w:sz w:val="16"/>
        </w:rPr>
        <w:t>n151</w:t>
      </w:r>
      <w:proofErr w:type="gramEnd"/>
      <w:r w:rsidRPr="00613EA6">
        <w:rPr>
          <w:sz w:val="16"/>
        </w:rPr>
        <w:t xml:space="preserve"> </w:t>
      </w:r>
      <w:r w:rsidRPr="00BC74ED">
        <w:rPr>
          <w:rStyle w:val="StyleBoldUnderline"/>
        </w:rPr>
        <w:t xml:space="preserve">Section 1221e-3 makes clear that </w:t>
      </w:r>
      <w:r w:rsidRPr="00C841D6">
        <w:rPr>
          <w:rStyle w:val="StyleBoldUnderline"/>
          <w:highlight w:val="cyan"/>
        </w:rPr>
        <w:t>the Secretary may regulate under any Congressional grant of authority delegated or assigned to him/her</w:t>
      </w:r>
      <w:r w:rsidRPr="00613EA6">
        <w:rPr>
          <w:sz w:val="16"/>
        </w:rPr>
        <w:t>. This includes, I suggest, the authority discussed above, in the DEOA and other pre-DEOA statutes. Section 1232(a) in turn adds that such regulations affecting the provision of federal funds to universities would carry the power of law.</w:t>
      </w:r>
    </w:p>
    <w:p w14:paraId="7351267B" w14:textId="77777777" w:rsidR="00FA2243" w:rsidRDefault="00FA2243" w:rsidP="00FA2243">
      <w:pPr>
        <w:pStyle w:val="Heading4"/>
      </w:pPr>
      <w:r>
        <w:t>Regulation of education must be administered by ED and uniformly applied to all 50 states</w:t>
      </w:r>
    </w:p>
    <w:p w14:paraId="0B3E3852" w14:textId="77777777" w:rsidR="00FA2243" w:rsidRDefault="00FA2243" w:rsidP="00FA2243">
      <w:r w:rsidRPr="00ED1203">
        <w:rPr>
          <w:rStyle w:val="StyleStyleBold12pt"/>
        </w:rPr>
        <w:t>Department of Education 10</w:t>
      </w:r>
      <w:r>
        <w:t xml:space="preserve"> [U.S. Department of Education, “</w:t>
      </w:r>
      <w:r w:rsidRPr="00ED1203">
        <w:t>General Education Provisions Act (GEPA): Overview and Issues</w:t>
      </w:r>
      <w:r>
        <w:t xml:space="preserve">”, published March 18, 2010, </w:t>
      </w:r>
      <w:hyperlink r:id="rId18" w:history="1">
        <w:r w:rsidRPr="00DB5A91">
          <w:rPr>
            <w:rStyle w:val="Hyperlink"/>
          </w:rPr>
          <w:t>https://www.everycrsreport.com/reports/R41119.html</w:t>
        </w:r>
      </w:hyperlink>
      <w:r>
        <w:t>, accessed 6-25-17, DMJ]</w:t>
      </w:r>
    </w:p>
    <w:p w14:paraId="7F81DA79" w14:textId="2AC9FF61" w:rsidR="005A4A56" w:rsidRDefault="00FA2243" w:rsidP="005A4A56">
      <w:pPr>
        <w:rPr>
          <w:sz w:val="16"/>
        </w:rPr>
      </w:pPr>
      <w:r w:rsidRPr="00ED1203">
        <w:rPr>
          <w:sz w:val="16"/>
        </w:rPr>
        <w:t xml:space="preserve">For the purposes of this section, </w:t>
      </w:r>
      <w:r w:rsidRPr="00ED1203">
        <w:rPr>
          <w:rStyle w:val="StyleBoldUnderline"/>
        </w:rPr>
        <w:t xml:space="preserve">a </w:t>
      </w:r>
      <w:r w:rsidRPr="00C841D6">
        <w:rPr>
          <w:rStyle w:val="StyleBoldUnderline"/>
          <w:highlight w:val="cyan"/>
        </w:rPr>
        <w:t xml:space="preserve">regulation is defined as "any </w:t>
      </w:r>
      <w:r w:rsidRPr="00ED1203">
        <w:rPr>
          <w:rStyle w:val="StyleBoldUnderline"/>
        </w:rPr>
        <w:t xml:space="preserve">generally </w:t>
      </w:r>
      <w:r w:rsidRPr="00C841D6">
        <w:rPr>
          <w:rStyle w:val="StyleBoldUnderline"/>
          <w:highlight w:val="cyan"/>
        </w:rPr>
        <w:t>applicable rule, regulation, guideline, interpretation, or other requirement</w:t>
      </w:r>
      <w:r w:rsidRPr="00ED1203">
        <w:rPr>
          <w:rStyle w:val="StyleBoldUnderline"/>
        </w:rPr>
        <w:t xml:space="preserve">" that is </w:t>
      </w:r>
      <w:r w:rsidRPr="00C841D6">
        <w:rPr>
          <w:rStyle w:val="StyleBoldUnderline"/>
          <w:highlight w:val="cyan"/>
        </w:rPr>
        <w:t>prescribed by the Secretary or ED and that is legally binding</w:t>
      </w:r>
      <w:r w:rsidRPr="00ED1203">
        <w:rPr>
          <w:rStyle w:val="StyleBoldUnderline"/>
        </w:rPr>
        <w:t xml:space="preserve"> with respect to an applicable program. Regulations must contain citations to the particular section of statutory law or other legal authority upon which relevant provisions are based, and </w:t>
      </w:r>
      <w:r w:rsidRPr="00C841D6">
        <w:rPr>
          <w:rStyle w:val="StyleBoldUnderline"/>
          <w:highlight w:val="cyan"/>
        </w:rPr>
        <w:t>all regulations must be uniformly applied and enforced in all 50 states.</w:t>
      </w:r>
      <w:r w:rsidRPr="00C841D6">
        <w:rPr>
          <w:sz w:val="16"/>
          <w:highlight w:val="cyan"/>
        </w:rPr>
        <w:t xml:space="preserve"> </w:t>
      </w:r>
      <w:r w:rsidRPr="00ED1203">
        <w:rPr>
          <w:sz w:val="16"/>
        </w:rPr>
        <w:t>Although the Administrative Procedure Act, which establishes the process that agencies must follow when enacting regulations, contains an exemption for matters pertaining to public property, loans, grants, and benefits</w:t>
      </w:r>
      <w:proofErr w:type="gramStart"/>
      <w:r w:rsidRPr="00ED1203">
        <w:rPr>
          <w:sz w:val="16"/>
        </w:rPr>
        <w:t>,14</w:t>
      </w:r>
      <w:proofErr w:type="gramEnd"/>
      <w:r w:rsidRPr="00ED1203">
        <w:rPr>
          <w:sz w:val="16"/>
        </w:rPr>
        <w:t xml:space="preserve">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
    <w:p w14:paraId="5004A60B" w14:textId="77777777" w:rsidR="009C3C04" w:rsidRDefault="009C3C04" w:rsidP="005A4A56">
      <w:pPr>
        <w:rPr>
          <w:sz w:val="16"/>
        </w:rPr>
      </w:pPr>
    </w:p>
    <w:p w14:paraId="435398AB" w14:textId="77777777" w:rsidR="009C3C04" w:rsidRDefault="009C3C04" w:rsidP="009C3C04">
      <w:pPr>
        <w:pStyle w:val="Heading3"/>
      </w:pPr>
    </w:p>
    <w:p w14:paraId="354DFC15" w14:textId="1F0269C8" w:rsidR="009C3C04" w:rsidRDefault="009C3C04" w:rsidP="009C3C04">
      <w:pPr>
        <w:pStyle w:val="Heading1"/>
      </w:pPr>
      <w:r>
        <w:t>* “OF”</w:t>
      </w:r>
    </w:p>
    <w:p w14:paraId="6609AA91" w14:textId="5F660346" w:rsidR="009C3C04" w:rsidRDefault="009C3C04" w:rsidP="009C3C04">
      <w:pPr>
        <w:pStyle w:val="Heading2"/>
      </w:pPr>
      <w:r>
        <w:t>T – Direct Object</w:t>
      </w:r>
    </w:p>
    <w:p w14:paraId="67987E60" w14:textId="7C58F86F" w:rsidR="009C3C04" w:rsidRPr="009C3C04" w:rsidRDefault="009C3C04" w:rsidP="009C3C04">
      <w:pPr>
        <w:pStyle w:val="Heading3"/>
      </w:pPr>
      <w:r>
        <w:t>1nc – T Direct Object</w:t>
      </w:r>
    </w:p>
    <w:p w14:paraId="0BCC9091" w14:textId="4E8E838D" w:rsidR="009C3C04" w:rsidRDefault="009C3C04" w:rsidP="009C3C04">
      <w:pPr>
        <w:pStyle w:val="Heading4"/>
      </w:pPr>
      <w:r w:rsidRPr="00C21E4E">
        <w:t xml:space="preserve">Interpretation:  “of” in the resolution is a preposition—the object of </w:t>
      </w:r>
      <w:r>
        <w:t xml:space="preserve">regulation must be education itself. </w:t>
      </w:r>
      <w:r w:rsidRPr="00C21E4E">
        <w:t xml:space="preserve"> </w:t>
      </w:r>
    </w:p>
    <w:p w14:paraId="41D2C379" w14:textId="77777777" w:rsidR="009C3C04" w:rsidRPr="005531F7" w:rsidRDefault="009C3C04" w:rsidP="009C3C04">
      <w:r w:rsidRPr="009C3C04">
        <w:rPr>
          <w:rStyle w:val="StyleStyleBold12pt"/>
        </w:rPr>
        <w:t xml:space="preserve">Collins World English Dictionary, 9 </w:t>
      </w:r>
      <w:r w:rsidRPr="005531F7">
        <w:t>(dictionary.com)</w:t>
      </w:r>
    </w:p>
    <w:p w14:paraId="4DA1C6A8" w14:textId="77777777" w:rsidR="009C3C04" w:rsidRPr="005531F7" w:rsidRDefault="009C3C04" w:rsidP="009C3C04"/>
    <w:p w14:paraId="524F02BB" w14:textId="77777777" w:rsidR="009C3C04" w:rsidRPr="005531F7" w:rsidRDefault="009C3C04" w:rsidP="009C3C04">
      <w:proofErr w:type="gramStart"/>
      <w:r w:rsidRPr="005531F7">
        <w:rPr>
          <w:bCs/>
          <w:u w:val="single"/>
        </w:rPr>
        <w:t>of</w:t>
      </w:r>
      <w:proofErr w:type="gramEnd"/>
      <w:r w:rsidRPr="005531F7">
        <w:rPr>
          <w:bCs/>
        </w:rPr>
        <w:t> </w:t>
      </w:r>
      <w:r w:rsidRPr="005531F7">
        <w:t> (</w:t>
      </w:r>
      <w:proofErr w:type="spellStart"/>
      <w:r w:rsidRPr="005531F7">
        <w:t>ɒv</w:t>
      </w:r>
      <w:proofErr w:type="spellEnd"/>
      <w:r w:rsidRPr="005531F7">
        <w:t>, ( </w:t>
      </w:r>
      <w:r w:rsidRPr="005531F7">
        <w:rPr>
          <w:i/>
          <w:iCs/>
        </w:rPr>
        <w:t>unstressed </w:t>
      </w:r>
      <w:r w:rsidRPr="005531F7">
        <w:t>) </w:t>
      </w:r>
      <w:proofErr w:type="spellStart"/>
      <w:r w:rsidRPr="005531F7">
        <w:t>əv</w:t>
      </w:r>
      <w:proofErr w:type="spellEnd"/>
      <w:r w:rsidRPr="005531F7">
        <w:t>)  </w:t>
      </w:r>
    </w:p>
    <w:p w14:paraId="3C28A8C2" w14:textId="77777777" w:rsidR="009C3C04" w:rsidRPr="005531F7" w:rsidRDefault="009C3C04" w:rsidP="009C3C04">
      <w:r w:rsidRPr="005531F7">
        <w:t>-- </w:t>
      </w:r>
      <w:proofErr w:type="gramStart"/>
      <w:r w:rsidRPr="005531F7">
        <w:rPr>
          <w:bCs/>
          <w:i/>
          <w:iCs/>
        </w:rPr>
        <w:t>prep</w:t>
      </w:r>
      <w:proofErr w:type="gramEnd"/>
    </w:p>
    <w:p w14:paraId="7EDEF8BC" w14:textId="77777777" w:rsidR="009C3C04" w:rsidRPr="005531F7" w:rsidRDefault="009C3C04" w:rsidP="009C3C04">
      <w:pPr>
        <w:rPr>
          <w:u w:val="single"/>
        </w:rPr>
      </w:pPr>
      <w:r w:rsidRPr="005531F7">
        <w:rPr>
          <w:u w:val="single"/>
        </w:rPr>
        <w:t xml:space="preserve">1. </w:t>
      </w:r>
      <w:proofErr w:type="gramStart"/>
      <w:r w:rsidRPr="005531F7">
        <w:rPr>
          <w:u w:val="single"/>
        </w:rPr>
        <w:t>used</w:t>
      </w:r>
      <w:proofErr w:type="gramEnd"/>
      <w:r w:rsidRPr="005531F7">
        <w:rPr>
          <w:u w:val="single"/>
        </w:rPr>
        <w:t> with a verbal noun</w:t>
      </w:r>
      <w:r w:rsidRPr="005531F7">
        <w:t> or gerund to link it </w:t>
      </w:r>
      <w:r w:rsidRPr="005531F7">
        <w:rPr>
          <w:u w:val="single"/>
        </w:rPr>
        <w:t>with a following noun</w:t>
      </w:r>
      <w:r w:rsidRPr="005531F7">
        <w:t> </w:t>
      </w:r>
      <w:r w:rsidRPr="005531F7">
        <w:rPr>
          <w:u w:val="single"/>
        </w:rPr>
        <w:t>that is </w:t>
      </w:r>
      <w:r w:rsidRPr="005531F7">
        <w:t>either the subject or </w:t>
      </w:r>
      <w:r w:rsidRPr="005531F7">
        <w:rPr>
          <w:u w:val="single"/>
        </w:rPr>
        <w:t>the object of the verb</w:t>
      </w:r>
    </w:p>
    <w:p w14:paraId="4AF93178" w14:textId="77777777" w:rsidR="009C3C04" w:rsidRDefault="009C3C04" w:rsidP="009C3C04">
      <w:pPr>
        <w:rPr>
          <w:i/>
          <w:iCs/>
        </w:rPr>
      </w:pPr>
      <w:proofErr w:type="gramStart"/>
      <w:r w:rsidRPr="005531F7">
        <w:rPr>
          <w:u w:val="single"/>
        </w:rPr>
        <w:t>embedded</w:t>
      </w:r>
      <w:proofErr w:type="gramEnd"/>
      <w:r w:rsidRPr="005531F7">
        <w:rPr>
          <w:u w:val="single"/>
        </w:rPr>
        <w:t> in the gerund</w:t>
      </w:r>
      <w:r w:rsidRPr="005531F7">
        <w:t>: </w:t>
      </w:r>
      <w:r w:rsidRPr="005531F7">
        <w:rPr>
          <w:i/>
          <w:iCs/>
        </w:rPr>
        <w:t>the breathing of a fine swimmer(subject) </w:t>
      </w:r>
      <w:r w:rsidRPr="005531F7">
        <w:t>; </w:t>
      </w:r>
      <w:r w:rsidRPr="005531F7">
        <w:rPr>
          <w:i/>
          <w:iCs/>
        </w:rPr>
        <w:t>the breathing of clean air (object)</w:t>
      </w:r>
    </w:p>
    <w:p w14:paraId="54EB9518" w14:textId="77777777" w:rsidR="009C3C04" w:rsidRDefault="009C3C04" w:rsidP="009C3C04">
      <w:pPr>
        <w:rPr>
          <w:i/>
          <w:iCs/>
        </w:rPr>
      </w:pPr>
    </w:p>
    <w:p w14:paraId="6CC3A503" w14:textId="2713D050" w:rsidR="009C3C04" w:rsidRPr="00C21E4E" w:rsidRDefault="009C3C04" w:rsidP="009C3C04">
      <w:pPr>
        <w:pStyle w:val="Heading4"/>
      </w:pPr>
      <w:r w:rsidRPr="00C21E4E">
        <w:t xml:space="preserve">And, of is exclusive—the object of </w:t>
      </w:r>
      <w:r>
        <w:t>regulation</w:t>
      </w:r>
      <w:r w:rsidRPr="00C21E4E">
        <w:t xml:space="preserve"> cant </w:t>
      </w:r>
      <w:proofErr w:type="gramStart"/>
      <w:r w:rsidRPr="00C21E4E">
        <w:t>be</w:t>
      </w:r>
      <w:proofErr w:type="gramEnd"/>
      <w:r w:rsidRPr="00C21E4E">
        <w:t xml:space="preserve"> anything but </w:t>
      </w:r>
      <w:r>
        <w:t>education.</w:t>
      </w:r>
    </w:p>
    <w:p w14:paraId="289E687D" w14:textId="77777777" w:rsidR="009C3C04" w:rsidRPr="005531F7" w:rsidRDefault="009C3C04" w:rsidP="009C3C04">
      <w:pPr>
        <w:rPr>
          <w:b/>
          <w:color w:val="000000"/>
        </w:rPr>
      </w:pPr>
      <w:r w:rsidRPr="009C3C04">
        <w:rPr>
          <w:rStyle w:val="StyleStyleBold12pt"/>
        </w:rPr>
        <w:t>Words and Phrases, 1974</w:t>
      </w:r>
      <w:r w:rsidRPr="005531F7">
        <w:rPr>
          <w:b/>
          <w:color w:val="000000"/>
        </w:rPr>
        <w:t xml:space="preserve">  (v. 29)</w:t>
      </w:r>
    </w:p>
    <w:p w14:paraId="601B5BC0" w14:textId="77777777" w:rsidR="009C3C04" w:rsidRPr="005531F7" w:rsidRDefault="009C3C04" w:rsidP="009C3C04">
      <w:pPr>
        <w:rPr>
          <w:color w:val="000000"/>
          <w:sz w:val="14"/>
        </w:rPr>
      </w:pPr>
      <w:r w:rsidRPr="005531F7">
        <w:rPr>
          <w:color w:val="000000"/>
          <w:sz w:val="14"/>
        </w:rPr>
        <w:t>Word of Exclusion</w:t>
      </w:r>
    </w:p>
    <w:p w14:paraId="149BB483" w14:textId="77777777" w:rsidR="009C3C04" w:rsidRPr="00C21E4E" w:rsidRDefault="009C3C04" w:rsidP="009C3C04">
      <w:pPr>
        <w:rPr>
          <w:color w:val="000000"/>
          <w:sz w:val="14"/>
        </w:rPr>
      </w:pPr>
      <w:r w:rsidRPr="005531F7">
        <w:rPr>
          <w:color w:val="000000"/>
          <w:sz w:val="14"/>
        </w:rPr>
        <w:t xml:space="preserve">A deed describing a line as running within four rods of a brook excludes the </w:t>
      </w:r>
      <w:proofErr w:type="spellStart"/>
      <w:r w:rsidRPr="005531F7">
        <w:rPr>
          <w:color w:val="000000"/>
          <w:sz w:val="14"/>
        </w:rPr>
        <w:t>stread</w:t>
      </w:r>
      <w:proofErr w:type="spellEnd"/>
      <w:r w:rsidRPr="005531F7">
        <w:rPr>
          <w:color w:val="000000"/>
          <w:sz w:val="14"/>
        </w:rPr>
        <w:t xml:space="preserve">, and means from the side of the stream, and not from the center of it.  </w:t>
      </w:r>
      <w:r w:rsidRPr="005531F7">
        <w:rPr>
          <w:color w:val="000000"/>
          <w:u w:val="single"/>
        </w:rPr>
        <w:t>The word “of”</w:t>
      </w:r>
      <w:r w:rsidRPr="005531F7">
        <w:rPr>
          <w:color w:val="000000"/>
        </w:rPr>
        <w:t xml:space="preserve">, as well as the word “from”, </w:t>
      </w:r>
      <w:r w:rsidRPr="005531F7">
        <w:rPr>
          <w:color w:val="000000"/>
          <w:u w:val="single"/>
        </w:rPr>
        <w:t>is used as a term of exclusion.</w:t>
      </w:r>
      <w:r w:rsidRPr="005531F7">
        <w:rPr>
          <w:color w:val="000000"/>
        </w:rPr>
        <w:t xml:space="preserve">  </w:t>
      </w:r>
      <w:proofErr w:type="spellStart"/>
      <w:proofErr w:type="gramStart"/>
      <w:r w:rsidRPr="005531F7">
        <w:rPr>
          <w:color w:val="000000"/>
          <w:sz w:val="14"/>
        </w:rPr>
        <w:t>Haight</w:t>
      </w:r>
      <w:proofErr w:type="spellEnd"/>
      <w:r w:rsidRPr="005531F7">
        <w:rPr>
          <w:color w:val="000000"/>
          <w:sz w:val="14"/>
        </w:rPr>
        <w:t xml:space="preserve"> v. </w:t>
      </w:r>
      <w:proofErr w:type="spellStart"/>
      <w:r w:rsidRPr="005531F7">
        <w:rPr>
          <w:color w:val="000000"/>
          <w:sz w:val="14"/>
        </w:rPr>
        <w:t>Hamor</w:t>
      </w:r>
      <w:proofErr w:type="spellEnd"/>
      <w:r w:rsidRPr="005531F7">
        <w:rPr>
          <w:color w:val="000000"/>
          <w:sz w:val="14"/>
        </w:rPr>
        <w:t>, 22 A. 369, 372, 83 Me. 453.</w:t>
      </w:r>
      <w:proofErr w:type="gramEnd"/>
    </w:p>
    <w:p w14:paraId="3468BE50" w14:textId="78015161" w:rsidR="009C3C04" w:rsidRPr="00C21E4E" w:rsidRDefault="009C3C04" w:rsidP="009C3C04">
      <w:pPr>
        <w:pStyle w:val="Heading4"/>
      </w:pPr>
      <w:r w:rsidRPr="00C21E4E">
        <w:t xml:space="preserve">Violation:  the aff </w:t>
      </w:r>
      <w:r>
        <w:t xml:space="preserve">regulates or funds a PROCESS that affects education or something RELATED to education, but does not directly regulate education itself. </w:t>
      </w:r>
    </w:p>
    <w:p w14:paraId="3159C9CC" w14:textId="690A5B3E" w:rsidR="009C3C04" w:rsidRPr="00C21E4E" w:rsidRDefault="009C3C04" w:rsidP="009C3C04">
      <w:pPr>
        <w:pStyle w:val="Heading4"/>
      </w:pPr>
      <w:r w:rsidRPr="00C21E4E">
        <w:t xml:space="preserve">It’s a voting issue for Limits—the aff could do anything related to </w:t>
      </w:r>
      <w:r>
        <w:t xml:space="preserve">education, which is already an expansive term </w:t>
      </w:r>
      <w:r w:rsidRPr="00C21E4E">
        <w:t xml:space="preserve">—they turn the topic into “do anything </w:t>
      </w:r>
      <w:r>
        <w:t xml:space="preserve">connected to education” which makes the </w:t>
      </w:r>
      <w:proofErr w:type="spellStart"/>
      <w:r>
        <w:t>neg</w:t>
      </w:r>
      <w:proofErr w:type="spellEnd"/>
      <w:r>
        <w:t xml:space="preserve"> research burden impossible. </w:t>
      </w:r>
    </w:p>
    <w:p w14:paraId="5C9F5C91" w14:textId="3A6E96FD" w:rsidR="009C3C04" w:rsidRDefault="00621ABB" w:rsidP="009C3C04">
      <w:pPr>
        <w:pStyle w:val="Heading3"/>
      </w:pPr>
      <w:r>
        <w:t xml:space="preserve">Of = Direct </w:t>
      </w:r>
    </w:p>
    <w:p w14:paraId="68AF0F20" w14:textId="4564B3D4" w:rsidR="009C3C04" w:rsidRPr="005531F7" w:rsidRDefault="009C3C04" w:rsidP="009C3C04">
      <w:pPr>
        <w:pStyle w:val="Heading4"/>
      </w:pPr>
      <w:r>
        <w:t>‘</w:t>
      </w:r>
      <w:r w:rsidRPr="005531F7">
        <w:t>Of</w:t>
      </w:r>
      <w:r>
        <w:t>’ means the object</w:t>
      </w:r>
    </w:p>
    <w:p w14:paraId="1EE42069" w14:textId="77777777" w:rsidR="009C3C04" w:rsidRPr="005531F7" w:rsidRDefault="009C3C04" w:rsidP="009C3C04">
      <w:r w:rsidRPr="005531F7">
        <w:rPr>
          <w:b/>
        </w:rPr>
        <w:t>Collins World English Dictionary, 9</w:t>
      </w:r>
      <w:r w:rsidRPr="005531F7">
        <w:t xml:space="preserve"> (dictionary.com)</w:t>
      </w:r>
    </w:p>
    <w:p w14:paraId="30BC1132" w14:textId="77777777" w:rsidR="009C3C04" w:rsidRPr="005531F7" w:rsidRDefault="009C3C04" w:rsidP="009C3C04"/>
    <w:p w14:paraId="39EC75B8" w14:textId="77777777" w:rsidR="009C3C04" w:rsidRPr="005531F7" w:rsidRDefault="009C3C04" w:rsidP="009C3C04">
      <w:proofErr w:type="gramStart"/>
      <w:r w:rsidRPr="005531F7">
        <w:rPr>
          <w:bCs/>
          <w:u w:val="single"/>
        </w:rPr>
        <w:t>of</w:t>
      </w:r>
      <w:proofErr w:type="gramEnd"/>
      <w:r w:rsidRPr="005531F7">
        <w:rPr>
          <w:bCs/>
        </w:rPr>
        <w:t> </w:t>
      </w:r>
      <w:r w:rsidRPr="005531F7">
        <w:t> (</w:t>
      </w:r>
      <w:proofErr w:type="spellStart"/>
      <w:r w:rsidRPr="005531F7">
        <w:t>ɒv</w:t>
      </w:r>
      <w:proofErr w:type="spellEnd"/>
      <w:r w:rsidRPr="005531F7">
        <w:t>, ( </w:t>
      </w:r>
      <w:r w:rsidRPr="005531F7">
        <w:rPr>
          <w:i/>
          <w:iCs/>
        </w:rPr>
        <w:t>unstressed </w:t>
      </w:r>
      <w:r w:rsidRPr="005531F7">
        <w:t>) </w:t>
      </w:r>
      <w:proofErr w:type="spellStart"/>
      <w:r w:rsidRPr="005531F7">
        <w:t>əv</w:t>
      </w:r>
      <w:proofErr w:type="spellEnd"/>
      <w:r w:rsidRPr="005531F7">
        <w:t>)  </w:t>
      </w:r>
    </w:p>
    <w:p w14:paraId="3F6CE36B" w14:textId="77777777" w:rsidR="009C3C04" w:rsidRPr="005531F7" w:rsidRDefault="009C3C04" w:rsidP="009C3C04">
      <w:r w:rsidRPr="005531F7">
        <w:t>-- </w:t>
      </w:r>
      <w:proofErr w:type="gramStart"/>
      <w:r w:rsidRPr="005531F7">
        <w:rPr>
          <w:bCs/>
          <w:i/>
          <w:iCs/>
        </w:rPr>
        <w:t>prep</w:t>
      </w:r>
      <w:proofErr w:type="gramEnd"/>
    </w:p>
    <w:p w14:paraId="4F5D55F7" w14:textId="77777777" w:rsidR="009C3C04" w:rsidRPr="005531F7" w:rsidRDefault="009C3C04" w:rsidP="009C3C04">
      <w:pPr>
        <w:rPr>
          <w:u w:val="single"/>
        </w:rPr>
      </w:pPr>
      <w:r w:rsidRPr="005531F7">
        <w:rPr>
          <w:u w:val="single"/>
        </w:rPr>
        <w:t xml:space="preserve">1. </w:t>
      </w:r>
      <w:proofErr w:type="gramStart"/>
      <w:r w:rsidRPr="005531F7">
        <w:rPr>
          <w:u w:val="single"/>
        </w:rPr>
        <w:t>used</w:t>
      </w:r>
      <w:proofErr w:type="gramEnd"/>
      <w:r w:rsidRPr="005531F7">
        <w:rPr>
          <w:u w:val="single"/>
        </w:rPr>
        <w:t> with a verbal noun</w:t>
      </w:r>
      <w:r w:rsidRPr="005531F7">
        <w:t> or gerund to link it </w:t>
      </w:r>
      <w:r w:rsidRPr="005531F7">
        <w:rPr>
          <w:u w:val="single"/>
        </w:rPr>
        <w:t>with a following noun</w:t>
      </w:r>
      <w:r w:rsidRPr="005531F7">
        <w:t> </w:t>
      </w:r>
      <w:r w:rsidRPr="005531F7">
        <w:rPr>
          <w:u w:val="single"/>
        </w:rPr>
        <w:t>that is </w:t>
      </w:r>
      <w:r w:rsidRPr="005531F7">
        <w:t>either the subject or </w:t>
      </w:r>
      <w:r w:rsidRPr="005531F7">
        <w:rPr>
          <w:u w:val="single"/>
        </w:rPr>
        <w:t>the object of the verb</w:t>
      </w:r>
    </w:p>
    <w:p w14:paraId="4AB7B341" w14:textId="77777777" w:rsidR="009C3C04" w:rsidRPr="005531F7" w:rsidRDefault="009C3C04" w:rsidP="009C3C04">
      <w:pPr>
        <w:rPr>
          <w:i/>
          <w:iCs/>
        </w:rPr>
      </w:pPr>
      <w:proofErr w:type="gramStart"/>
      <w:r w:rsidRPr="005531F7">
        <w:rPr>
          <w:u w:val="single"/>
        </w:rPr>
        <w:t>embedded</w:t>
      </w:r>
      <w:proofErr w:type="gramEnd"/>
      <w:r w:rsidRPr="005531F7">
        <w:rPr>
          <w:u w:val="single"/>
        </w:rPr>
        <w:t> in the gerund</w:t>
      </w:r>
      <w:r w:rsidRPr="005531F7">
        <w:t>: </w:t>
      </w:r>
      <w:r w:rsidRPr="005531F7">
        <w:rPr>
          <w:i/>
          <w:iCs/>
        </w:rPr>
        <w:t>the breathing of a fine swimmer(subject) </w:t>
      </w:r>
      <w:r w:rsidRPr="005531F7">
        <w:t>; </w:t>
      </w:r>
      <w:r w:rsidRPr="005531F7">
        <w:rPr>
          <w:i/>
          <w:iCs/>
        </w:rPr>
        <w:t>the breathing of clean air (object)</w:t>
      </w:r>
    </w:p>
    <w:p w14:paraId="0464AC3E" w14:textId="77777777" w:rsidR="009C3C04" w:rsidRDefault="009C3C04" w:rsidP="009C3C04">
      <w:pPr>
        <w:rPr>
          <w:u w:val="single"/>
        </w:rPr>
      </w:pPr>
    </w:p>
    <w:p w14:paraId="25308205" w14:textId="77777777" w:rsidR="009C3C04" w:rsidRPr="005531F7" w:rsidRDefault="009C3C04" w:rsidP="009C3C04">
      <w:pPr>
        <w:pStyle w:val="Heading4"/>
      </w:pPr>
      <w:r w:rsidRPr="005531F7">
        <w:t>“Of” means centered upon</w:t>
      </w:r>
    </w:p>
    <w:p w14:paraId="50F8B5D5" w14:textId="77777777" w:rsidR="009C3C04" w:rsidRPr="005531F7" w:rsidRDefault="009C3C04" w:rsidP="009C3C04">
      <w:pPr>
        <w:rPr>
          <w:rStyle w:val="HTMLCite"/>
          <w:b/>
          <w:bCs/>
          <w:i/>
          <w:iCs/>
          <w:color w:val="000000"/>
        </w:rPr>
      </w:pPr>
      <w:r w:rsidRPr="005531F7">
        <w:rPr>
          <w:rStyle w:val="HTMLCite"/>
          <w:b/>
          <w:bCs/>
          <w:i/>
          <w:iCs/>
          <w:color w:val="000000"/>
        </w:rPr>
        <w:t>The American Heritage® Dictionary of the English Language</w:t>
      </w:r>
      <w:proofErr w:type="gramStart"/>
      <w:r w:rsidRPr="005531F7">
        <w:rPr>
          <w:rStyle w:val="HTMLCite"/>
          <w:b/>
          <w:bCs/>
          <w:i/>
          <w:iCs/>
          <w:color w:val="000000"/>
        </w:rPr>
        <w:t>,  2000</w:t>
      </w:r>
      <w:proofErr w:type="gramEnd"/>
      <w:r w:rsidRPr="005531F7">
        <w:rPr>
          <w:rStyle w:val="HTMLCite"/>
          <w:b/>
          <w:bCs/>
          <w:i/>
          <w:iCs/>
          <w:color w:val="000000"/>
        </w:rPr>
        <w:t xml:space="preserve">  (dictionary.com)</w:t>
      </w:r>
    </w:p>
    <w:p w14:paraId="7064992C" w14:textId="77777777" w:rsidR="009C3C04" w:rsidRPr="005531F7" w:rsidRDefault="009C3C04" w:rsidP="009C3C04">
      <w:pPr>
        <w:rPr>
          <w:rStyle w:val="HTMLCite"/>
          <w:b/>
          <w:bCs/>
          <w:i/>
          <w:iCs/>
          <w:color w:val="000000"/>
        </w:rPr>
      </w:pPr>
    </w:p>
    <w:p w14:paraId="5E55234B" w14:textId="77777777" w:rsidR="009C3C04" w:rsidRPr="005531F7" w:rsidRDefault="009C3C04" w:rsidP="009C3C04">
      <w:pPr>
        <w:rPr>
          <w:rStyle w:val="HTMLCite"/>
          <w:color w:val="000000"/>
        </w:rPr>
      </w:pPr>
      <w:proofErr w:type="gramStart"/>
      <w:r w:rsidRPr="005531F7">
        <w:rPr>
          <w:rStyle w:val="HTMLCite"/>
          <w:b/>
          <w:bCs/>
          <w:i/>
          <w:iCs/>
          <w:color w:val="000000"/>
        </w:rPr>
        <w:t xml:space="preserve">Of  </w:t>
      </w:r>
      <w:r w:rsidRPr="005531F7">
        <w:rPr>
          <w:color w:val="000000"/>
          <w:u w:val="single"/>
        </w:rPr>
        <w:t>Centering</w:t>
      </w:r>
      <w:proofErr w:type="gramEnd"/>
      <w:r w:rsidRPr="005531F7">
        <w:rPr>
          <w:color w:val="000000"/>
          <w:u w:val="single"/>
        </w:rPr>
        <w:t xml:space="preserve"> on;</w:t>
      </w:r>
      <w:r w:rsidRPr="005531F7">
        <w:rPr>
          <w:color w:val="000000"/>
        </w:rPr>
        <w:t xml:space="preserve"> directed toward: </w:t>
      </w:r>
      <w:r w:rsidRPr="005531F7">
        <w:rPr>
          <w:rStyle w:val="HTMLCite"/>
          <w:color w:val="000000"/>
        </w:rPr>
        <w:t>a love of horses.</w:t>
      </w:r>
    </w:p>
    <w:p w14:paraId="0337ED42" w14:textId="77777777" w:rsidR="009C3C04" w:rsidRDefault="009C3C04" w:rsidP="009C3C04">
      <w:pPr>
        <w:rPr>
          <w:u w:val="single"/>
        </w:rPr>
      </w:pPr>
    </w:p>
    <w:p w14:paraId="1395BDDE" w14:textId="77777777" w:rsidR="009C3C04" w:rsidRPr="005531F7" w:rsidRDefault="009C3C04" w:rsidP="009C3C04">
      <w:pPr>
        <w:pStyle w:val="Heading4"/>
      </w:pPr>
      <w:r w:rsidRPr="005531F7">
        <w:t>“Of” expresses a direct object of an abstract verbal</w:t>
      </w:r>
    </w:p>
    <w:p w14:paraId="72A1ACAA" w14:textId="77777777" w:rsidR="009C3C04" w:rsidRPr="005531F7" w:rsidRDefault="009C3C04" w:rsidP="009C3C04">
      <w:pPr>
        <w:rPr>
          <w:sz w:val="16"/>
        </w:rPr>
      </w:pPr>
      <w:proofErr w:type="spellStart"/>
      <w:r w:rsidRPr="005531F7">
        <w:rPr>
          <w:b/>
        </w:rPr>
        <w:t>Macmillian</w:t>
      </w:r>
      <w:proofErr w:type="spellEnd"/>
      <w:r w:rsidRPr="005531F7">
        <w:rPr>
          <w:b/>
        </w:rPr>
        <w:t xml:space="preserve"> dictionary</w:t>
      </w:r>
    </w:p>
    <w:p w14:paraId="3F69DD62" w14:textId="77777777" w:rsidR="009C3C04" w:rsidRPr="005531F7" w:rsidRDefault="00621ABB" w:rsidP="009C3C04">
      <w:pPr>
        <w:rPr>
          <w:sz w:val="16"/>
        </w:rPr>
      </w:pPr>
      <w:hyperlink r:id="rId19" w:history="1">
        <w:r w:rsidR="009C3C04" w:rsidRPr="005531F7">
          <w:rPr>
            <w:rStyle w:val="Hyperlink"/>
            <w:sz w:val="16"/>
          </w:rPr>
          <w:t>http://www.macmillandictionary.com/dictionary/american/of</w:t>
        </w:r>
      </w:hyperlink>
    </w:p>
    <w:p w14:paraId="5B5EDA88" w14:textId="77777777" w:rsidR="009C3C04" w:rsidRPr="005531F7" w:rsidRDefault="009C3C04" w:rsidP="009C3C04">
      <w:pPr>
        <w:rPr>
          <w:sz w:val="16"/>
        </w:rPr>
      </w:pPr>
      <w:r w:rsidRPr="005531F7">
        <w:rPr>
          <w:sz w:val="16"/>
        </w:rPr>
        <w:t xml:space="preserve">6 </w:t>
      </w:r>
      <w:r w:rsidRPr="005531F7">
        <w:rPr>
          <w:u w:val="single"/>
        </w:rPr>
        <w:t xml:space="preserve">expressing the relationship between an abstract concept having a verb-like meaning and a noun denoting the subject of the underlying </w:t>
      </w:r>
      <w:proofErr w:type="spellStart"/>
      <w:r w:rsidRPr="005531F7">
        <w:rPr>
          <w:u w:val="single"/>
        </w:rPr>
        <w:t>verb</w:t>
      </w:r>
      <w:proofErr w:type="gramStart"/>
      <w:r w:rsidRPr="005531F7">
        <w:rPr>
          <w:sz w:val="16"/>
        </w:rPr>
        <w:t>:the</w:t>
      </w:r>
      <w:proofErr w:type="spellEnd"/>
      <w:proofErr w:type="gramEnd"/>
      <w:r w:rsidRPr="005531F7">
        <w:rPr>
          <w:sz w:val="16"/>
        </w:rPr>
        <w:t xml:space="preserve"> opinion of the directors the decision of the County Council</w:t>
      </w:r>
    </w:p>
    <w:p w14:paraId="60F27CC1" w14:textId="77777777" w:rsidR="009C3C04" w:rsidRPr="005531F7" w:rsidRDefault="009C3C04" w:rsidP="009C3C04">
      <w:pPr>
        <w:rPr>
          <w:sz w:val="16"/>
        </w:rPr>
      </w:pPr>
      <w:r w:rsidRPr="005531F7">
        <w:rPr>
          <w:sz w:val="16"/>
        </w:rPr>
        <w:t xml:space="preserve">    </w:t>
      </w:r>
      <w:proofErr w:type="gramStart"/>
      <w:r w:rsidRPr="005531F7">
        <w:rPr>
          <w:u w:val="single"/>
        </w:rPr>
        <w:t>where</w:t>
      </w:r>
      <w:proofErr w:type="gramEnd"/>
      <w:r w:rsidRPr="005531F7">
        <w:rPr>
          <w:u w:val="single"/>
        </w:rPr>
        <w:t xml:space="preserve"> the second noun denotes the object of the underlying </w:t>
      </w:r>
      <w:proofErr w:type="spellStart"/>
      <w:r w:rsidRPr="005531F7">
        <w:rPr>
          <w:u w:val="single"/>
        </w:rPr>
        <w:t>verb</w:t>
      </w:r>
      <w:r w:rsidRPr="005531F7">
        <w:rPr>
          <w:sz w:val="16"/>
        </w:rPr>
        <w:t>:the</w:t>
      </w:r>
      <w:proofErr w:type="spellEnd"/>
      <w:r w:rsidRPr="005531F7">
        <w:rPr>
          <w:sz w:val="16"/>
        </w:rPr>
        <w:t xml:space="preserve"> murder of two </w:t>
      </w:r>
      <w:proofErr w:type="spellStart"/>
      <w:r w:rsidRPr="005531F7">
        <w:rPr>
          <w:sz w:val="16"/>
        </w:rPr>
        <w:t>boyspayment</w:t>
      </w:r>
      <w:proofErr w:type="spellEnd"/>
      <w:r w:rsidRPr="005531F7">
        <w:rPr>
          <w:sz w:val="16"/>
        </w:rPr>
        <w:t xml:space="preserve"> of his </w:t>
      </w:r>
      <w:proofErr w:type="spellStart"/>
      <w:r w:rsidRPr="005531F7">
        <w:rPr>
          <w:sz w:val="16"/>
        </w:rPr>
        <w:t>debtsan</w:t>
      </w:r>
      <w:proofErr w:type="spellEnd"/>
      <w:r w:rsidRPr="005531F7">
        <w:rPr>
          <w:sz w:val="16"/>
        </w:rPr>
        <w:t xml:space="preserve"> admirer of Dickens</w:t>
      </w:r>
    </w:p>
    <w:p w14:paraId="51A8E0CA" w14:textId="77777777" w:rsidR="009C3C04" w:rsidRPr="005531F7" w:rsidRDefault="009C3C04" w:rsidP="009C3C04">
      <w:pPr>
        <w:rPr>
          <w:sz w:val="16"/>
        </w:rPr>
      </w:pPr>
      <w:r w:rsidRPr="005531F7">
        <w:rPr>
          <w:sz w:val="16"/>
        </w:rPr>
        <w:t xml:space="preserve">    </w:t>
      </w:r>
      <w:proofErr w:type="gramStart"/>
      <w:r w:rsidRPr="005531F7">
        <w:rPr>
          <w:sz w:val="16"/>
        </w:rPr>
        <w:t>where</w:t>
      </w:r>
      <w:proofErr w:type="gramEnd"/>
      <w:r w:rsidRPr="005531F7">
        <w:rPr>
          <w:sz w:val="16"/>
        </w:rPr>
        <w:t xml:space="preserve"> the head of the phrase is a predicative </w:t>
      </w:r>
      <w:proofErr w:type="spellStart"/>
      <w:r w:rsidRPr="005531F7">
        <w:rPr>
          <w:sz w:val="16"/>
        </w:rPr>
        <w:t>adjective:it</w:t>
      </w:r>
      <w:proofErr w:type="spellEnd"/>
      <w:r w:rsidRPr="005531F7">
        <w:rPr>
          <w:sz w:val="16"/>
        </w:rPr>
        <w:t xml:space="preserve"> was kind of you to </w:t>
      </w:r>
      <w:proofErr w:type="spellStart"/>
      <w:r w:rsidRPr="005531F7">
        <w:rPr>
          <w:sz w:val="16"/>
        </w:rPr>
        <w:t>askI</w:t>
      </w:r>
      <w:proofErr w:type="spellEnd"/>
      <w:r w:rsidRPr="005531F7">
        <w:rPr>
          <w:sz w:val="16"/>
        </w:rPr>
        <w:t xml:space="preserve"> am certain of that</w:t>
      </w:r>
    </w:p>
    <w:p w14:paraId="56C475B4" w14:textId="77777777" w:rsidR="009C3C04" w:rsidRPr="005531F7" w:rsidRDefault="009C3C04" w:rsidP="009C3C04">
      <w:pPr>
        <w:rPr>
          <w:sz w:val="16"/>
        </w:rPr>
      </w:pPr>
    </w:p>
    <w:p w14:paraId="49E46FCE" w14:textId="77777777" w:rsidR="009C3C04" w:rsidRPr="005531F7" w:rsidRDefault="009C3C04" w:rsidP="009C3C04">
      <w:pPr>
        <w:rPr>
          <w:sz w:val="16"/>
        </w:rPr>
      </w:pPr>
    </w:p>
    <w:p w14:paraId="5BA1FD83" w14:textId="77777777" w:rsidR="009C3C04" w:rsidRPr="005531F7" w:rsidRDefault="009C3C04" w:rsidP="009C3C04">
      <w:pPr>
        <w:pStyle w:val="Heading4"/>
      </w:pPr>
      <w:r w:rsidRPr="005531F7">
        <w:t>“Of” indicates the object of noun or application of a verb</w:t>
      </w:r>
    </w:p>
    <w:p w14:paraId="708775F6" w14:textId="77777777" w:rsidR="009C3C04" w:rsidRPr="005531F7" w:rsidRDefault="009C3C04" w:rsidP="009C3C04">
      <w:pPr>
        <w:rPr>
          <w:sz w:val="16"/>
        </w:rPr>
      </w:pPr>
      <w:r w:rsidRPr="005531F7">
        <w:rPr>
          <w:b/>
        </w:rPr>
        <w:t>Macmillan dictionary</w:t>
      </w:r>
    </w:p>
    <w:p w14:paraId="17C54360" w14:textId="77777777" w:rsidR="009C3C04" w:rsidRPr="005531F7" w:rsidRDefault="009C3C04" w:rsidP="009C3C04">
      <w:pPr>
        <w:rPr>
          <w:sz w:val="16"/>
        </w:rPr>
      </w:pPr>
      <w:r w:rsidRPr="005531F7">
        <w:rPr>
          <w:sz w:val="16"/>
        </w:rPr>
        <w:t>http://www.merriam-webster.com/dictionary/of?show=0&amp;t=1308683317</w:t>
      </w:r>
    </w:p>
    <w:p w14:paraId="05B667A9" w14:textId="77777777" w:rsidR="009C3C04" w:rsidRPr="005531F7" w:rsidRDefault="009C3C04" w:rsidP="009C3C04">
      <w:pPr>
        <w:rPr>
          <w:sz w:val="16"/>
        </w:rPr>
      </w:pPr>
      <w:r w:rsidRPr="005531F7">
        <w:rPr>
          <w:sz w:val="16"/>
        </w:rPr>
        <w:t>9 a —</w:t>
      </w:r>
      <w:r w:rsidRPr="005531F7">
        <w:rPr>
          <w:u w:val="single"/>
        </w:rPr>
        <w:t>used as a function word to indicate the object of an action</w:t>
      </w:r>
      <w:r w:rsidRPr="005531F7">
        <w:rPr>
          <w:sz w:val="16"/>
        </w:rPr>
        <w:t xml:space="preserve"> denoted or </w:t>
      </w:r>
      <w:r w:rsidRPr="005531F7">
        <w:rPr>
          <w:u w:val="single"/>
        </w:rPr>
        <w:t>implied by the preceding noun</w:t>
      </w:r>
      <w:r w:rsidRPr="005531F7">
        <w:rPr>
          <w:sz w:val="16"/>
        </w:rPr>
        <w:t xml:space="preserve"> &lt;love of nature&gt; b —</w:t>
      </w:r>
      <w:r w:rsidRPr="005531F7">
        <w:rPr>
          <w:u w:val="single"/>
        </w:rPr>
        <w:t>used as a function word to indicate the application of a verb</w:t>
      </w:r>
      <w:r w:rsidRPr="005531F7">
        <w:rPr>
          <w:sz w:val="16"/>
        </w:rPr>
        <w:t xml:space="preserve"> &lt;cheats him of a dollar&gt; </w:t>
      </w:r>
      <w:r w:rsidRPr="005531F7">
        <w:rPr>
          <w:u w:val="single"/>
        </w:rPr>
        <w:t>or</w:t>
      </w:r>
      <w:r w:rsidRPr="005531F7">
        <w:rPr>
          <w:sz w:val="16"/>
        </w:rPr>
        <w:t xml:space="preserve"> of </w:t>
      </w:r>
      <w:r w:rsidRPr="005531F7">
        <w:rPr>
          <w:u w:val="single"/>
        </w:rPr>
        <w:t>an adjective</w:t>
      </w:r>
      <w:r w:rsidRPr="005531F7">
        <w:rPr>
          <w:sz w:val="16"/>
        </w:rPr>
        <w:t xml:space="preserve"> &lt;fond of candy&gt; </w:t>
      </w:r>
    </w:p>
    <w:p w14:paraId="41B37132" w14:textId="77777777" w:rsidR="009C3C04" w:rsidRPr="00F864C9" w:rsidRDefault="009C3C04" w:rsidP="009C3C04"/>
    <w:p w14:paraId="56B1DEF2" w14:textId="77777777" w:rsidR="009C3C04" w:rsidRPr="00931FB4" w:rsidRDefault="009C3C04" w:rsidP="009C3C04"/>
    <w:p w14:paraId="00C2DB23" w14:textId="77777777" w:rsidR="009C3C04" w:rsidRPr="00931FB4" w:rsidRDefault="009C3C04" w:rsidP="009C3C04">
      <w:pPr>
        <w:rPr>
          <w:b/>
        </w:rPr>
      </w:pPr>
      <w:r>
        <w:rPr>
          <w:b/>
        </w:rPr>
        <w:t>Of is exclusive</w:t>
      </w:r>
    </w:p>
    <w:p w14:paraId="4E5D6C6F" w14:textId="77777777" w:rsidR="009C3C04" w:rsidRPr="005531F7" w:rsidRDefault="009C3C04" w:rsidP="009C3C04">
      <w:pPr>
        <w:rPr>
          <w:b/>
          <w:color w:val="000000"/>
        </w:rPr>
      </w:pPr>
      <w:r w:rsidRPr="005531F7">
        <w:rPr>
          <w:b/>
          <w:color w:val="000000"/>
        </w:rPr>
        <w:t>Words and Phrases, 1974  (v. 29)</w:t>
      </w:r>
    </w:p>
    <w:p w14:paraId="7115CA4B" w14:textId="77777777" w:rsidR="009C3C04" w:rsidRPr="005531F7" w:rsidRDefault="009C3C04" w:rsidP="009C3C04">
      <w:pPr>
        <w:rPr>
          <w:color w:val="000000"/>
          <w:sz w:val="14"/>
        </w:rPr>
      </w:pPr>
      <w:r w:rsidRPr="005531F7">
        <w:rPr>
          <w:color w:val="000000"/>
          <w:sz w:val="14"/>
        </w:rPr>
        <w:t>Word of Exclusion</w:t>
      </w:r>
    </w:p>
    <w:p w14:paraId="6BFEA118" w14:textId="77777777" w:rsidR="009C3C04" w:rsidRPr="005531F7" w:rsidRDefault="009C3C04" w:rsidP="009C3C04">
      <w:pPr>
        <w:rPr>
          <w:color w:val="000000"/>
          <w:sz w:val="14"/>
        </w:rPr>
      </w:pPr>
      <w:r w:rsidRPr="005531F7">
        <w:rPr>
          <w:color w:val="000000"/>
          <w:sz w:val="14"/>
        </w:rPr>
        <w:t xml:space="preserve">A deed describing a line as running within four rods of a brook excludes the </w:t>
      </w:r>
      <w:proofErr w:type="spellStart"/>
      <w:r w:rsidRPr="005531F7">
        <w:rPr>
          <w:color w:val="000000"/>
          <w:sz w:val="14"/>
        </w:rPr>
        <w:t>stread</w:t>
      </w:r>
      <w:proofErr w:type="spellEnd"/>
      <w:r w:rsidRPr="005531F7">
        <w:rPr>
          <w:color w:val="000000"/>
          <w:sz w:val="14"/>
        </w:rPr>
        <w:t xml:space="preserve">, and means from the side of the stream, and not from the center of it.  </w:t>
      </w:r>
      <w:r w:rsidRPr="005531F7">
        <w:rPr>
          <w:color w:val="000000"/>
          <w:u w:val="single"/>
        </w:rPr>
        <w:t>The word “of”</w:t>
      </w:r>
      <w:r w:rsidRPr="005531F7">
        <w:rPr>
          <w:color w:val="000000"/>
        </w:rPr>
        <w:t xml:space="preserve">, as well as the word “from”, </w:t>
      </w:r>
      <w:r w:rsidRPr="005531F7">
        <w:rPr>
          <w:color w:val="000000"/>
          <w:u w:val="single"/>
        </w:rPr>
        <w:t>is used as a term of exclusion.</w:t>
      </w:r>
      <w:r w:rsidRPr="005531F7">
        <w:rPr>
          <w:color w:val="000000"/>
        </w:rPr>
        <w:t xml:space="preserve">  </w:t>
      </w:r>
      <w:proofErr w:type="spellStart"/>
      <w:proofErr w:type="gramStart"/>
      <w:r w:rsidRPr="005531F7">
        <w:rPr>
          <w:color w:val="000000"/>
          <w:sz w:val="14"/>
        </w:rPr>
        <w:t>Haight</w:t>
      </w:r>
      <w:proofErr w:type="spellEnd"/>
      <w:r w:rsidRPr="005531F7">
        <w:rPr>
          <w:color w:val="000000"/>
          <w:sz w:val="14"/>
        </w:rPr>
        <w:t xml:space="preserve"> v. </w:t>
      </w:r>
      <w:proofErr w:type="spellStart"/>
      <w:r w:rsidRPr="005531F7">
        <w:rPr>
          <w:color w:val="000000"/>
          <w:sz w:val="14"/>
        </w:rPr>
        <w:t>Hamor</w:t>
      </w:r>
      <w:proofErr w:type="spellEnd"/>
      <w:r w:rsidRPr="005531F7">
        <w:rPr>
          <w:color w:val="000000"/>
          <w:sz w:val="14"/>
        </w:rPr>
        <w:t>, 22 A. 369, 372, 83 Me. 453.</w:t>
      </w:r>
      <w:proofErr w:type="gramEnd"/>
    </w:p>
    <w:p w14:paraId="5D62E091" w14:textId="77777777" w:rsidR="009C3C04" w:rsidRPr="00FA2243" w:rsidRDefault="009C3C04" w:rsidP="005A4A56">
      <w:pPr>
        <w:rPr>
          <w:sz w:val="16"/>
        </w:rPr>
      </w:pPr>
    </w:p>
    <w:p w14:paraId="57292179" w14:textId="5D06107E" w:rsidR="007B476A" w:rsidRPr="007C3AE8" w:rsidRDefault="007B476A" w:rsidP="007B476A"/>
    <w:p w14:paraId="1E50658A" w14:textId="77777777" w:rsidR="00266F1E" w:rsidRDefault="00266F1E" w:rsidP="00266F1E">
      <w:pPr>
        <w:pStyle w:val="Heading3"/>
      </w:pPr>
    </w:p>
    <w:p w14:paraId="5FF60BAE" w14:textId="43D1ED9F" w:rsidR="007B476A" w:rsidRPr="007C3AE8" w:rsidRDefault="00621ABB" w:rsidP="007B476A">
      <w:pPr>
        <w:pStyle w:val="Heading1"/>
      </w:pPr>
      <w:r>
        <w:t>* Other</w:t>
      </w:r>
      <w:r w:rsidR="00955625">
        <w:t xml:space="preserve"> </w:t>
      </w:r>
      <w:proofErr w:type="spellStart"/>
      <w:r w:rsidR="00955625">
        <w:t>Neg</w:t>
      </w:r>
      <w:proofErr w:type="spellEnd"/>
      <w:r w:rsidR="00955625">
        <w:t xml:space="preserve"> Definitions</w:t>
      </w:r>
    </w:p>
    <w:p w14:paraId="016B8E57" w14:textId="0F1A61ED" w:rsidR="00637D7A" w:rsidRDefault="007B476A" w:rsidP="00955625">
      <w:pPr>
        <w:pStyle w:val="Heading2"/>
      </w:pPr>
      <w:r w:rsidRPr="007C3AE8">
        <w:t>Resolved</w:t>
      </w:r>
      <w:r w:rsidR="00955625">
        <w:t>:</w:t>
      </w:r>
    </w:p>
    <w:p w14:paraId="3F04C42E" w14:textId="77777777" w:rsidR="00637D7A" w:rsidRPr="005015BA" w:rsidRDefault="00637D7A" w:rsidP="00637D7A">
      <w:pPr>
        <w:pStyle w:val="Heading4"/>
        <w:rPr>
          <w:rStyle w:val="StyleStyleBold12pt"/>
          <w:b/>
        </w:rPr>
      </w:pPr>
      <w:r w:rsidRPr="005015BA">
        <w:rPr>
          <w:rStyle w:val="StyleStyleBold12pt"/>
        </w:rPr>
        <w:t xml:space="preserve">Most predictable—the </w:t>
      </w:r>
      <w:r w:rsidRPr="005015BA">
        <w:rPr>
          <w:u w:val="single"/>
        </w:rPr>
        <w:t>agent and verb</w:t>
      </w:r>
      <w:r w:rsidRPr="005015BA">
        <w:rPr>
          <w:rStyle w:val="StyleStyleBold12pt"/>
        </w:rPr>
        <w:t xml:space="preserve"> indicate a debate about </w:t>
      </w:r>
      <w:r w:rsidRPr="005015BA">
        <w:rPr>
          <w:u w:val="single"/>
        </w:rPr>
        <w:t>hypothetical government action</w:t>
      </w:r>
    </w:p>
    <w:p w14:paraId="34E6E2C7" w14:textId="77777777" w:rsidR="00637D7A" w:rsidRPr="005015BA" w:rsidRDefault="00637D7A" w:rsidP="00637D7A">
      <w:r w:rsidRPr="005015BA">
        <w:t xml:space="preserve">Jon M </w:t>
      </w:r>
      <w:r w:rsidRPr="005015BA">
        <w:rPr>
          <w:rStyle w:val="StyleStyleBold12pt"/>
        </w:rPr>
        <w:t>Ericson 3</w:t>
      </w:r>
      <w:r w:rsidRPr="005015BA">
        <w:t>, Dean Emeritus of the College of Liberal Arts – California Polytechnic U., et al., The Debater’s Guide, Third Edition, p. 4</w:t>
      </w:r>
    </w:p>
    <w:p w14:paraId="1896C828" w14:textId="77777777" w:rsidR="00637D7A" w:rsidRPr="005015BA" w:rsidRDefault="00637D7A" w:rsidP="00637D7A">
      <w:pPr>
        <w:rPr>
          <w:sz w:val="16"/>
        </w:rPr>
      </w:pPr>
      <w:r w:rsidRPr="005015BA">
        <w:rPr>
          <w:rStyle w:val="StyleTimesNewRoman9pt"/>
          <w:sz w:val="16"/>
        </w:rPr>
        <w:t xml:space="preserve">The Proposition of Policy: Urging Future Action In policy propositions, </w:t>
      </w:r>
      <w:r w:rsidRPr="005015BA">
        <w:rPr>
          <w:rStyle w:val="StyleStyle49ptChar"/>
          <w:rFonts w:eastAsiaTheme="minorEastAsia"/>
        </w:rPr>
        <w:t>each topic contains certain key elements</w:t>
      </w:r>
      <w:r w:rsidRPr="005015BA">
        <w:rPr>
          <w:rStyle w:val="StyleTimesNewRoman9pt"/>
          <w:sz w:val="16"/>
        </w:rPr>
        <w:t>, although they have slightly different functions from comparable elements of value-oriented propositions</w:t>
      </w:r>
      <w:r w:rsidRPr="005015BA">
        <w:rPr>
          <w:rStyle w:val="StyleStyle49ptChar"/>
          <w:rFonts w:eastAsiaTheme="minorEastAsia"/>
        </w:rPr>
        <w:t>. 1. An agent doing the acting ---“The United States” in “The United States should adopt</w:t>
      </w:r>
      <w:r w:rsidRPr="005015BA">
        <w:rPr>
          <w:rStyle w:val="StyleTimesNewRoman9pt"/>
          <w:sz w:val="16"/>
        </w:rPr>
        <w:t xml:space="preserve"> a policy of free trade.” Like the object of evaluation in a proposition of value, </w:t>
      </w:r>
      <w:r w:rsidRPr="005015BA">
        <w:rPr>
          <w:rStyle w:val="Style9ptUnderline"/>
        </w:rPr>
        <w:t xml:space="preserve">the agent is the subject of the sentence. 2. The verb </w:t>
      </w:r>
      <w:r w:rsidRPr="005015BA">
        <w:rPr>
          <w:rStyle w:val="Style9ptItalicUnderline"/>
        </w:rPr>
        <w:t>should</w:t>
      </w:r>
      <w:r w:rsidRPr="005015BA">
        <w:rPr>
          <w:rStyle w:val="StyleTimesNewRoman9pt"/>
          <w:sz w:val="16"/>
        </w:rPr>
        <w:t xml:space="preserve">—the first part of a verb phrase </w:t>
      </w:r>
      <w:r w:rsidRPr="005015BA">
        <w:rPr>
          <w:rStyle w:val="StyleStyle49ptChar"/>
          <w:rFonts w:eastAsiaTheme="minorEastAsia"/>
        </w:rPr>
        <w:t>that urges action</w:t>
      </w:r>
      <w:r w:rsidRPr="005015BA">
        <w:rPr>
          <w:rStyle w:val="StyleTimesNewRoman9pt"/>
          <w:sz w:val="16"/>
        </w:rPr>
        <w:t xml:space="preserve">. 3. An action verb to follow </w:t>
      </w:r>
      <w:r w:rsidRPr="005015BA">
        <w:rPr>
          <w:sz w:val="16"/>
        </w:rPr>
        <w:t>should</w:t>
      </w:r>
      <w:r w:rsidRPr="005015BA">
        <w:rPr>
          <w:rStyle w:val="StyleTimesNewRoman9pt"/>
          <w:sz w:val="16"/>
        </w:rPr>
        <w:t xml:space="preserve"> in the </w:t>
      </w:r>
      <w:r w:rsidRPr="005015BA">
        <w:rPr>
          <w:sz w:val="16"/>
        </w:rPr>
        <w:t>should</w:t>
      </w:r>
      <w:r w:rsidRPr="005015BA">
        <w:rPr>
          <w:rStyle w:val="StyleTimesNewRoman9pt"/>
          <w:sz w:val="16"/>
        </w:rPr>
        <w:t xml:space="preserve">-verb combination. </w:t>
      </w:r>
      <w:r w:rsidRPr="005015BA">
        <w:rPr>
          <w:rStyle w:val="Style9ptUnderline"/>
        </w:rPr>
        <w:t xml:space="preserve">For example, </w:t>
      </w:r>
      <w:r w:rsidRPr="005015BA">
        <w:rPr>
          <w:rStyle w:val="Style9ptItalicUnderline"/>
        </w:rPr>
        <w:t>should adopt</w:t>
      </w:r>
      <w:r w:rsidRPr="005015BA">
        <w:rPr>
          <w:rStyle w:val="StyleTimesNewRoman9pt"/>
          <w:sz w:val="16"/>
        </w:rPr>
        <w:t xml:space="preserve"> here </w:t>
      </w:r>
      <w:r w:rsidRPr="005015BA">
        <w:rPr>
          <w:rStyle w:val="Style9ptBoldUnderline"/>
        </w:rPr>
        <w:t>means to put a</w:t>
      </w:r>
      <w:r w:rsidRPr="005015BA">
        <w:rPr>
          <w:rStyle w:val="StyleTimesNewRoman9pt"/>
          <w:sz w:val="16"/>
        </w:rPr>
        <w:t xml:space="preserve"> program or </w:t>
      </w:r>
      <w:r w:rsidRPr="005015BA">
        <w:rPr>
          <w:rStyle w:val="Style9ptBoldUnderline"/>
        </w:rPr>
        <w:t>policy into action though governmental means</w:t>
      </w:r>
      <w:r w:rsidRPr="005015BA">
        <w:rPr>
          <w:rStyle w:val="StyleTimesNewRoman9pt"/>
          <w:sz w:val="16"/>
        </w:rPr>
        <w:t xml:space="preserve">. 4. A specification of directions or a limitation of the action desired. The phrase </w:t>
      </w:r>
      <w:r w:rsidRPr="005015BA">
        <w:rPr>
          <w:sz w:val="16"/>
        </w:rPr>
        <w:t>free trade</w:t>
      </w:r>
      <w:r w:rsidRPr="005015BA">
        <w:rPr>
          <w:rStyle w:val="StyleTimesNewRoman9pt"/>
          <w:sz w:val="16"/>
        </w:rPr>
        <w:t xml:space="preserve">, for example, gives direction and limits to the topic, which would, for example, eliminate consideration of increasing tariffs, discussing diplomatic recognition, or </w:t>
      </w:r>
      <w:proofErr w:type="spellStart"/>
      <w:r w:rsidRPr="005015BA">
        <w:rPr>
          <w:rStyle w:val="StyleTimesNewRoman9pt"/>
          <w:sz w:val="16"/>
        </w:rPr>
        <w:t>discuscsing</w:t>
      </w:r>
      <w:proofErr w:type="spellEnd"/>
      <w:r w:rsidRPr="005015BA">
        <w:rPr>
          <w:rStyle w:val="StyleTimesNewRoman9pt"/>
          <w:sz w:val="16"/>
        </w:rPr>
        <w:t xml:space="preserve"> interstate commerce. Propositions of policy deal with future action. Nothing has yet occurred. </w:t>
      </w:r>
      <w:r w:rsidRPr="005015BA">
        <w:rPr>
          <w:rStyle w:val="StyleStyle49ptChar"/>
          <w:rFonts w:eastAsiaTheme="minorEastAsia"/>
        </w:rPr>
        <w:t xml:space="preserve">The </w:t>
      </w:r>
      <w:r w:rsidRPr="005015BA">
        <w:rPr>
          <w:rStyle w:val="StyleStyle49ptBoldChar"/>
        </w:rPr>
        <w:t>entire debate</w:t>
      </w:r>
      <w:r w:rsidRPr="005015BA">
        <w:rPr>
          <w:rStyle w:val="StyleStyle49ptChar"/>
          <w:rFonts w:eastAsiaTheme="minorEastAsia"/>
        </w:rPr>
        <w:t xml:space="preserve"> is about whether something ought to occur.</w:t>
      </w:r>
      <w:r w:rsidRPr="005015BA">
        <w:rPr>
          <w:rStyle w:val="StyleTimesNewRoman9pt"/>
          <w:sz w:val="16"/>
        </w:rPr>
        <w:t xml:space="preserve"> What you agree to do, then, when you accept the </w:t>
      </w:r>
      <w:r w:rsidRPr="005015BA">
        <w:rPr>
          <w:sz w:val="16"/>
        </w:rPr>
        <w:t>affirmative side</w:t>
      </w:r>
      <w:r w:rsidRPr="005015BA">
        <w:rPr>
          <w:rStyle w:val="StyleTimesNewRoman9pt"/>
          <w:sz w:val="16"/>
        </w:rPr>
        <w:t xml:space="preserve"> in such a debate is to offer sufficient and compelling reasons for an audience to perform the future action that you propose. </w:t>
      </w:r>
    </w:p>
    <w:p w14:paraId="16406238" w14:textId="77777777" w:rsidR="00637D7A" w:rsidRPr="00637D7A" w:rsidRDefault="00637D7A" w:rsidP="00637D7A"/>
    <w:p w14:paraId="739A35C9" w14:textId="77777777" w:rsidR="007B476A" w:rsidRPr="007C3AE8" w:rsidRDefault="007B476A" w:rsidP="007B476A">
      <w:pPr>
        <w:pStyle w:val="Heading4"/>
      </w:pPr>
      <w:r w:rsidRPr="007C3AE8">
        <w:t>Resolved means to be determined to do something</w:t>
      </w:r>
    </w:p>
    <w:p w14:paraId="7E0E671D" w14:textId="77777777" w:rsidR="007B476A" w:rsidRPr="007C3AE8" w:rsidRDefault="007B476A" w:rsidP="007B476A">
      <w:r w:rsidRPr="007C3AE8">
        <w:rPr>
          <w:rStyle w:val="StyleStyleBold12pt"/>
        </w:rPr>
        <w:t>Oxford dictionary 17</w:t>
      </w:r>
      <w:r w:rsidRPr="007C3AE8">
        <w:t xml:space="preserve">, Accessed June 24, website produced by the Oxford University Press publishing house, a department of the University of Oxford, </w:t>
      </w:r>
      <w:hyperlink r:id="rId20" w:history="1">
        <w:r w:rsidRPr="007C3AE8">
          <w:rPr>
            <w:rStyle w:val="Hyperlink"/>
          </w:rPr>
          <w:t>https://en.oxforddictionaries.com/definition/us/resolved</w:t>
        </w:r>
      </w:hyperlink>
      <w:r w:rsidRPr="007C3AE8">
        <w:t xml:space="preserve"> IEB</w:t>
      </w:r>
    </w:p>
    <w:p w14:paraId="0996B08F" w14:textId="77777777" w:rsidR="007B476A" w:rsidRPr="007C3AE8" w:rsidRDefault="007B476A" w:rsidP="007B476A">
      <w:proofErr w:type="gramStart"/>
      <w:r w:rsidRPr="007C3AE8">
        <w:rPr>
          <w:u w:val="single"/>
        </w:rPr>
        <w:t>resolved</w:t>
      </w:r>
      <w:proofErr w:type="gramEnd"/>
      <w:r w:rsidRPr="007C3AE8">
        <w:t xml:space="preserve"> ADJECTIVE predicative , with infinitive </w:t>
      </w:r>
      <w:r w:rsidRPr="007C3AE8">
        <w:rPr>
          <w:u w:val="single"/>
        </w:rPr>
        <w:t>Firmly determined to do something</w:t>
      </w:r>
      <w:r w:rsidRPr="007C3AE8">
        <w:t>.</w:t>
      </w:r>
    </w:p>
    <w:p w14:paraId="75001C83" w14:textId="77777777" w:rsidR="007B476A" w:rsidRPr="007C3AE8" w:rsidRDefault="007B476A" w:rsidP="007B476A"/>
    <w:p w14:paraId="2052C122" w14:textId="77777777" w:rsidR="007B476A" w:rsidRPr="007C3AE8" w:rsidRDefault="007B476A" w:rsidP="007B476A">
      <w:pPr>
        <w:pStyle w:val="Heading4"/>
      </w:pPr>
      <w:r w:rsidRPr="007C3AE8">
        <w:t>A determination or decision offered for adoption</w:t>
      </w:r>
    </w:p>
    <w:p w14:paraId="21C7EC6D" w14:textId="77777777" w:rsidR="007B476A" w:rsidRPr="007C3AE8" w:rsidRDefault="007B476A" w:rsidP="007B476A">
      <w:r w:rsidRPr="007C3AE8">
        <w:rPr>
          <w:rStyle w:val="StyleStyleBold12pt"/>
        </w:rPr>
        <w:t>The Law Dictionary 17</w:t>
      </w:r>
      <w:r w:rsidRPr="007C3AE8">
        <w:t xml:space="preserve">, Accessed June 24, The Law Dictionary features Black's Law Dictionary, the trusted legal dictionary of law definitions and terms for over 100 years, The Law Dictionary, </w:t>
      </w:r>
      <w:hyperlink r:id="rId21" w:history="1">
        <w:r w:rsidRPr="007C3AE8">
          <w:rPr>
            <w:rStyle w:val="Hyperlink"/>
          </w:rPr>
          <w:t>http://thelawdictionary.org/resolution/</w:t>
        </w:r>
      </w:hyperlink>
      <w:r w:rsidRPr="007C3AE8">
        <w:t xml:space="preserve"> IEB</w:t>
      </w:r>
    </w:p>
    <w:p w14:paraId="0DC5D87C" w14:textId="77777777" w:rsidR="007B476A" w:rsidRPr="007C3AE8" w:rsidRDefault="007B476A" w:rsidP="007B476A">
      <w:r w:rsidRPr="007C3AE8">
        <w:rPr>
          <w:u w:val="single"/>
        </w:rPr>
        <w:t>The determination or decision</w:t>
      </w:r>
      <w:r w:rsidRPr="007C3AE8">
        <w:t xml:space="preserve">, in regard to its opinion or intention, </w:t>
      </w:r>
      <w:r w:rsidRPr="007C3AE8">
        <w:rPr>
          <w:u w:val="single"/>
        </w:rPr>
        <w:t>of a deliberative or legislative body, public assembly, town council, board of directors or the like. Also a motion or formal proposition offered for adoption</w:t>
      </w:r>
      <w:r w:rsidRPr="007C3AE8">
        <w:t xml:space="preserve"> by such a body. </w:t>
      </w:r>
      <w:proofErr w:type="gramStart"/>
      <w:r w:rsidRPr="007C3AE8">
        <w:t>In legislative practice.</w:t>
      </w:r>
      <w:proofErr w:type="gramEnd"/>
      <w:r w:rsidRPr="007C3AE8">
        <w:t xml:space="preserve"> The term is usually employed to denote the adoption of a motion, the subject-matter of which would not properly constitute a statute; such as a mere expression of opinion; an alteration of the </w:t>
      </w:r>
      <w:proofErr w:type="gramStart"/>
      <w:r w:rsidRPr="007C3AE8">
        <w:t>rules ;</w:t>
      </w:r>
      <w:proofErr w:type="gramEnd"/>
      <w:r w:rsidRPr="007C3AE8">
        <w:t xml:space="preserve"> a vote of thanks or of censure, etc. </w:t>
      </w:r>
      <w:proofErr w:type="gramStart"/>
      <w:r w:rsidRPr="007C3AE8">
        <w:t xml:space="preserve">See City of Cape Girardeau v. </w:t>
      </w:r>
      <w:proofErr w:type="spellStart"/>
      <w:r w:rsidRPr="007C3AE8">
        <w:t>Fougue</w:t>
      </w:r>
      <w:proofErr w:type="spellEnd"/>
      <w:r w:rsidRPr="007C3AE8">
        <w:t>, 30 Mo. App. 556; McDowell v.</w:t>
      </w:r>
      <w:proofErr w:type="gramEnd"/>
      <w:r w:rsidRPr="007C3AE8">
        <w:t xml:space="preserve"> </w:t>
      </w:r>
      <w:proofErr w:type="gramStart"/>
      <w:r w:rsidRPr="007C3AE8">
        <w:t>People, 204 111.</w:t>
      </w:r>
      <w:proofErr w:type="gramEnd"/>
      <w:r w:rsidRPr="007C3AE8">
        <w:t xml:space="preserve"> </w:t>
      </w:r>
      <w:proofErr w:type="gramStart"/>
      <w:r w:rsidRPr="007C3AE8">
        <w:t>499, 68 N. E. 379.</w:t>
      </w:r>
      <w:proofErr w:type="gramEnd"/>
      <w:r w:rsidRPr="007C3AE8">
        <w:t xml:space="preserve"> </w:t>
      </w:r>
      <w:proofErr w:type="gramStart"/>
      <w:r w:rsidRPr="007C3AE8">
        <w:t>In practice.</w:t>
      </w:r>
      <w:proofErr w:type="gramEnd"/>
      <w:r w:rsidRPr="007C3AE8">
        <w:t xml:space="preserve"> </w:t>
      </w:r>
      <w:proofErr w:type="gramStart"/>
      <w:r w:rsidRPr="007C3AE8">
        <w:t>The judgment of a court.</w:t>
      </w:r>
      <w:proofErr w:type="gramEnd"/>
      <w:r w:rsidRPr="007C3AE8">
        <w:t xml:space="preserve"> 5 Mod. </w:t>
      </w:r>
      <w:proofErr w:type="gramStart"/>
      <w:r w:rsidRPr="007C3AE8">
        <w:t>438; 10 Mod.</w:t>
      </w:r>
      <w:proofErr w:type="gramEnd"/>
      <w:r w:rsidRPr="007C3AE8">
        <w:t xml:space="preserve"> 209. In the civil law. The cancellation or annulling, by the act of parties or judgment of a court, of an existing contract which was valid and binding, in consequence of some cause or matter arising after the making of the agreement, and not in consequence of any inherent vice or defect, which, invalidating the contract from the beginning, would be ground for rescission. </w:t>
      </w:r>
      <w:proofErr w:type="gramStart"/>
      <w:r w:rsidRPr="007C3AE8">
        <w:t xml:space="preserve">7 </w:t>
      </w:r>
      <w:proofErr w:type="spellStart"/>
      <w:r w:rsidRPr="007C3AE8">
        <w:t>Toullier</w:t>
      </w:r>
      <w:proofErr w:type="spellEnd"/>
      <w:r w:rsidRPr="007C3AE8">
        <w:t>, no. 051.</w:t>
      </w:r>
      <w:proofErr w:type="gramEnd"/>
    </w:p>
    <w:p w14:paraId="7A0EBA13" w14:textId="77777777" w:rsidR="007B476A" w:rsidRPr="007C3AE8" w:rsidRDefault="007B476A" w:rsidP="007B476A">
      <w:pPr>
        <w:pStyle w:val="Heading4"/>
      </w:pPr>
      <w:r w:rsidRPr="007C3AE8">
        <w:t>‘Resolved’ means to enact a policy by law</w:t>
      </w:r>
    </w:p>
    <w:p w14:paraId="2205717A" w14:textId="77777777" w:rsidR="007B476A" w:rsidRPr="007C3AE8" w:rsidRDefault="007B476A" w:rsidP="007B476A">
      <w:pPr>
        <w:rPr>
          <w:rStyle w:val="StyleStyle4CharTimesNewRoman11pt"/>
          <w:rFonts w:asciiTheme="majorHAnsi" w:hAnsiTheme="majorHAnsi"/>
        </w:rPr>
      </w:pPr>
      <w:r w:rsidRPr="007C3AE8">
        <w:rPr>
          <w:rStyle w:val="StyleStyleBold12pt"/>
        </w:rPr>
        <w:t>Words and Phrases 64</w:t>
      </w:r>
      <w:r w:rsidRPr="007C3AE8">
        <w:rPr>
          <w:rFonts w:asciiTheme="majorHAnsi" w:hAnsiTheme="majorHAnsi"/>
        </w:rPr>
        <w:t xml:space="preserve"> (Permanent Edition)</w:t>
      </w:r>
    </w:p>
    <w:p w14:paraId="45DF117D" w14:textId="77777777" w:rsidR="007B476A" w:rsidRPr="007C3AE8" w:rsidRDefault="007B476A" w:rsidP="007B476A">
      <w:pPr>
        <w:rPr>
          <w:rStyle w:val="StyleBoldUnderline"/>
          <w:rFonts w:asciiTheme="majorHAnsi" w:hAnsiTheme="majorHAnsi"/>
        </w:rPr>
      </w:pPr>
      <w:r w:rsidRPr="007C3AE8">
        <w:rPr>
          <w:rStyle w:val="StyleBoldUnderline"/>
          <w:rFonts w:asciiTheme="majorHAnsi" w:hAnsiTheme="majorHAnsi"/>
        </w:rPr>
        <w:t xml:space="preserve">Definition of the word “resolve,” </w:t>
      </w:r>
      <w:r w:rsidRPr="007C3AE8">
        <w:rPr>
          <w:rFonts w:asciiTheme="majorHAnsi" w:hAnsiTheme="majorHAnsi"/>
          <w:sz w:val="16"/>
        </w:rPr>
        <w:t xml:space="preserve">given by Webster is “to express an opinion or determination by resolution or vote; as ‘it was resolved by the legislature;” It </w:t>
      </w:r>
      <w:r w:rsidRPr="007C3AE8">
        <w:rPr>
          <w:rStyle w:val="StyleBoldUnderline"/>
          <w:rFonts w:asciiTheme="majorHAnsi" w:hAnsiTheme="majorHAnsi"/>
        </w:rPr>
        <w:t xml:space="preserve">is of similar force to the word “enact,” which is defined by </w:t>
      </w:r>
      <w:proofErr w:type="spellStart"/>
      <w:r w:rsidRPr="007C3AE8">
        <w:rPr>
          <w:rStyle w:val="StyleBoldUnderline"/>
          <w:rFonts w:asciiTheme="majorHAnsi" w:hAnsiTheme="majorHAnsi"/>
        </w:rPr>
        <w:t>Bouvier</w:t>
      </w:r>
      <w:proofErr w:type="spellEnd"/>
      <w:r w:rsidRPr="007C3AE8">
        <w:rPr>
          <w:rStyle w:val="StyleBoldUnderline"/>
          <w:rFonts w:asciiTheme="majorHAnsi" w:hAnsiTheme="majorHAnsi"/>
        </w:rPr>
        <w:t xml:space="preserve"> as meaning “to establish by law”.</w:t>
      </w:r>
    </w:p>
    <w:p w14:paraId="19AEBCC8" w14:textId="77777777" w:rsidR="007B476A" w:rsidRPr="007C3AE8" w:rsidRDefault="007B476A" w:rsidP="007B476A">
      <w:pPr>
        <w:rPr>
          <w:rFonts w:asciiTheme="majorHAnsi" w:hAnsiTheme="majorHAnsi"/>
        </w:rPr>
      </w:pPr>
    </w:p>
    <w:p w14:paraId="5F8D0C5C" w14:textId="77777777" w:rsidR="007B476A" w:rsidRPr="007C3AE8" w:rsidRDefault="007B476A" w:rsidP="007B476A">
      <w:pPr>
        <w:pStyle w:val="Heading4"/>
      </w:pPr>
      <w:r w:rsidRPr="007C3AE8">
        <w:t xml:space="preserve">Determination reached by voting </w:t>
      </w:r>
    </w:p>
    <w:p w14:paraId="41201F1B" w14:textId="77777777" w:rsidR="007B476A" w:rsidRPr="007C3AE8" w:rsidRDefault="007B476A" w:rsidP="007B476A">
      <w:pPr>
        <w:rPr>
          <w:rFonts w:asciiTheme="majorHAnsi" w:hAnsiTheme="majorHAnsi"/>
        </w:rPr>
      </w:pPr>
      <w:r w:rsidRPr="007C3AE8">
        <w:rPr>
          <w:rStyle w:val="StyleStyleBold12pt"/>
        </w:rPr>
        <w:t xml:space="preserve">Webster’s 98 </w:t>
      </w:r>
      <w:r w:rsidRPr="007C3AE8">
        <w:rPr>
          <w:rFonts w:asciiTheme="majorHAnsi" w:hAnsiTheme="majorHAnsi"/>
        </w:rPr>
        <w:t>(Revised Unabridged, Dictionary.com)</w:t>
      </w:r>
    </w:p>
    <w:p w14:paraId="0856280D" w14:textId="77777777" w:rsidR="007B476A" w:rsidRPr="007C3AE8" w:rsidRDefault="007B476A" w:rsidP="007B476A">
      <w:pPr>
        <w:rPr>
          <w:rFonts w:asciiTheme="majorHAnsi" w:hAnsiTheme="majorHAnsi"/>
          <w:sz w:val="16"/>
        </w:rPr>
      </w:pPr>
      <w:r w:rsidRPr="007C3AE8">
        <w:rPr>
          <w:rFonts w:asciiTheme="majorHAnsi" w:hAnsiTheme="majorHAnsi"/>
          <w:sz w:val="16"/>
        </w:rPr>
        <w:t xml:space="preserve">Resolved: 5. </w:t>
      </w:r>
      <w:proofErr w:type="gramStart"/>
      <w:r w:rsidRPr="007C3AE8">
        <w:rPr>
          <w:rStyle w:val="StyleBoldUnderline"/>
          <w:rFonts w:asciiTheme="majorHAnsi" w:hAnsiTheme="majorHAnsi"/>
        </w:rPr>
        <w:t>To express, as an opinion or determination, by resolution and vote</w:t>
      </w:r>
      <w:r w:rsidRPr="007C3AE8">
        <w:rPr>
          <w:rFonts w:asciiTheme="majorHAnsi" w:hAnsiTheme="majorHAnsi"/>
          <w:sz w:val="16"/>
        </w:rPr>
        <w:t xml:space="preserve">; to declare or decide by a formal vote; -- followed by a clause; as, the house resolved (or, it was resolved by the house) that no money should be </w:t>
      </w:r>
      <w:proofErr w:type="spellStart"/>
      <w:r w:rsidRPr="007C3AE8">
        <w:rPr>
          <w:rFonts w:asciiTheme="majorHAnsi" w:hAnsiTheme="majorHAnsi"/>
          <w:sz w:val="16"/>
        </w:rPr>
        <w:t>apropriated</w:t>
      </w:r>
      <w:proofErr w:type="spellEnd"/>
      <w:r w:rsidRPr="007C3AE8">
        <w:rPr>
          <w:rFonts w:asciiTheme="majorHAnsi" w:hAnsiTheme="majorHAnsi"/>
          <w:sz w:val="16"/>
        </w:rPr>
        <w:t xml:space="preserve"> (or, to appropriate no money).</w:t>
      </w:r>
      <w:proofErr w:type="gramEnd"/>
    </w:p>
    <w:p w14:paraId="6C4B3B02" w14:textId="77777777" w:rsidR="007B476A" w:rsidRPr="007C3AE8" w:rsidRDefault="007B476A" w:rsidP="007B476A">
      <w:pPr>
        <w:rPr>
          <w:rFonts w:asciiTheme="majorHAnsi" w:hAnsiTheme="majorHAnsi"/>
        </w:rPr>
      </w:pPr>
    </w:p>
    <w:p w14:paraId="1D23B616" w14:textId="77777777" w:rsidR="007B476A" w:rsidRPr="007C3AE8" w:rsidRDefault="007B476A" w:rsidP="007B476A">
      <w:pPr>
        <w:pStyle w:val="Heading4"/>
      </w:pPr>
      <w:r w:rsidRPr="007C3AE8">
        <w:t xml:space="preserve">Firm decision </w:t>
      </w:r>
    </w:p>
    <w:p w14:paraId="7E0D354B" w14:textId="77777777" w:rsidR="007B476A" w:rsidRPr="007C3AE8" w:rsidRDefault="007B476A" w:rsidP="007B476A">
      <w:pPr>
        <w:rPr>
          <w:rFonts w:asciiTheme="majorHAnsi" w:hAnsiTheme="majorHAnsi"/>
        </w:rPr>
      </w:pPr>
      <w:r w:rsidRPr="007C3AE8">
        <w:rPr>
          <w:rStyle w:val="Heading2Char2"/>
          <w:rFonts w:asciiTheme="majorHAnsi" w:hAnsiTheme="majorHAnsi"/>
        </w:rPr>
        <w:t>AHD 6</w:t>
      </w:r>
      <w:r w:rsidRPr="007C3AE8">
        <w:rPr>
          <w:rFonts w:asciiTheme="majorHAnsi" w:hAnsiTheme="majorHAnsi"/>
        </w:rPr>
        <w:t xml:space="preserve"> (American Heritage Dictionary, http://dictionary.reference.com/browse/resolved)</w:t>
      </w:r>
    </w:p>
    <w:p w14:paraId="5BC26D23" w14:textId="77777777" w:rsidR="007B476A" w:rsidRPr="007C3AE8" w:rsidRDefault="007B476A" w:rsidP="007B476A">
      <w:pPr>
        <w:rPr>
          <w:rFonts w:asciiTheme="majorHAnsi" w:hAnsiTheme="majorHAnsi"/>
          <w:sz w:val="16"/>
        </w:rPr>
      </w:pPr>
      <w:r w:rsidRPr="007C3AE8">
        <w:rPr>
          <w:rFonts w:asciiTheme="majorHAnsi" w:hAnsiTheme="majorHAnsi"/>
          <w:sz w:val="16"/>
        </w:rPr>
        <w:t>Resolve TRANSITIVE VERB</w:t>
      </w:r>
      <w:proofErr w:type="gramStart"/>
      <w:r w:rsidRPr="007C3AE8">
        <w:rPr>
          <w:rFonts w:asciiTheme="majorHAnsi" w:hAnsiTheme="majorHAnsi"/>
          <w:sz w:val="16"/>
        </w:rPr>
        <w:t>:1</w:t>
      </w:r>
      <w:proofErr w:type="gramEnd"/>
      <w:r w:rsidRPr="007C3AE8">
        <w:rPr>
          <w:rStyle w:val="StyleBoldUnderline"/>
          <w:rFonts w:asciiTheme="majorHAnsi" w:hAnsiTheme="majorHAnsi"/>
        </w:rPr>
        <w:t xml:space="preserve">. </w:t>
      </w:r>
      <w:proofErr w:type="gramStart"/>
      <w:r w:rsidRPr="007C3AE8">
        <w:rPr>
          <w:rStyle w:val="StyleBoldUnderline"/>
          <w:rFonts w:asciiTheme="majorHAnsi" w:hAnsiTheme="majorHAnsi"/>
        </w:rPr>
        <w:t>To make a firm decision about</w:t>
      </w:r>
      <w:r w:rsidRPr="007C3AE8">
        <w:rPr>
          <w:rFonts w:asciiTheme="majorHAnsi" w:hAnsiTheme="majorHAnsi"/>
          <w:sz w:val="16"/>
        </w:rPr>
        <w:t>.</w:t>
      </w:r>
      <w:proofErr w:type="gramEnd"/>
      <w:r w:rsidRPr="007C3AE8">
        <w:rPr>
          <w:rFonts w:asciiTheme="majorHAnsi" w:hAnsiTheme="majorHAnsi"/>
          <w:sz w:val="16"/>
        </w:rPr>
        <w:t xml:space="preserve"> 2. To cause (a person) to reach a decision. </w:t>
      </w:r>
      <w:proofErr w:type="gramStart"/>
      <w:r w:rsidRPr="007C3AE8">
        <w:rPr>
          <w:rFonts w:asciiTheme="majorHAnsi" w:hAnsiTheme="majorHAnsi"/>
          <w:sz w:val="16"/>
        </w:rPr>
        <w:t>See  synonyms</w:t>
      </w:r>
      <w:proofErr w:type="gramEnd"/>
      <w:r w:rsidRPr="007C3AE8">
        <w:rPr>
          <w:rFonts w:asciiTheme="majorHAnsi" w:hAnsiTheme="majorHAnsi"/>
          <w:sz w:val="16"/>
        </w:rPr>
        <w:t xml:space="preserve"> at decide. 3. To decide or express by formal vote. </w:t>
      </w:r>
    </w:p>
    <w:p w14:paraId="4CE1D153" w14:textId="77777777" w:rsidR="007B476A" w:rsidRPr="007C3AE8" w:rsidRDefault="007B476A" w:rsidP="007B476A">
      <w:pPr>
        <w:rPr>
          <w:rFonts w:asciiTheme="majorHAnsi" w:hAnsiTheme="majorHAnsi"/>
        </w:rPr>
      </w:pPr>
    </w:p>
    <w:p w14:paraId="0E282F6D" w14:textId="77777777" w:rsidR="007B476A" w:rsidRPr="007C3AE8" w:rsidRDefault="007B476A" w:rsidP="007B476A">
      <w:pPr>
        <w:pStyle w:val="Heading4"/>
      </w:pPr>
      <w:r w:rsidRPr="007C3AE8">
        <w:t xml:space="preserve">Specific course of action </w:t>
      </w:r>
    </w:p>
    <w:p w14:paraId="36B02D02" w14:textId="77777777" w:rsidR="007B476A" w:rsidRPr="007C3AE8" w:rsidRDefault="007B476A" w:rsidP="007B476A">
      <w:pPr>
        <w:rPr>
          <w:rFonts w:asciiTheme="majorHAnsi" w:hAnsiTheme="majorHAnsi"/>
        </w:rPr>
      </w:pPr>
      <w:r w:rsidRPr="007C3AE8">
        <w:rPr>
          <w:rStyle w:val="Heading2Char2"/>
          <w:rFonts w:asciiTheme="majorHAnsi" w:hAnsiTheme="majorHAnsi"/>
        </w:rPr>
        <w:t>AHD 6</w:t>
      </w:r>
      <w:r w:rsidRPr="007C3AE8">
        <w:rPr>
          <w:rFonts w:asciiTheme="majorHAnsi" w:hAnsiTheme="majorHAnsi"/>
        </w:rPr>
        <w:t xml:space="preserve"> (American Heritage Dictionary, http://dictionary.reference.com/browse/resolved)</w:t>
      </w:r>
    </w:p>
    <w:p w14:paraId="1FBB7959" w14:textId="77777777" w:rsidR="007B476A" w:rsidRDefault="007B476A" w:rsidP="007B476A">
      <w:pPr>
        <w:rPr>
          <w:rFonts w:asciiTheme="majorHAnsi" w:hAnsiTheme="majorHAnsi"/>
          <w:sz w:val="16"/>
        </w:rPr>
      </w:pPr>
      <w:r w:rsidRPr="007C3AE8">
        <w:rPr>
          <w:rFonts w:asciiTheme="majorHAnsi" w:hAnsiTheme="majorHAnsi"/>
          <w:sz w:val="16"/>
        </w:rPr>
        <w:t>INTRANSITIVE VERB</w:t>
      </w:r>
      <w:proofErr w:type="gramStart"/>
      <w:r w:rsidRPr="007C3AE8">
        <w:rPr>
          <w:rFonts w:asciiTheme="majorHAnsi" w:hAnsiTheme="majorHAnsi"/>
          <w:sz w:val="16"/>
        </w:rPr>
        <w:t>:1</w:t>
      </w:r>
      <w:proofErr w:type="gramEnd"/>
      <w:r w:rsidRPr="007C3AE8">
        <w:rPr>
          <w:rFonts w:asciiTheme="majorHAnsi" w:hAnsiTheme="majorHAnsi"/>
          <w:sz w:val="16"/>
        </w:rPr>
        <w:t xml:space="preserve">. </w:t>
      </w:r>
      <w:r w:rsidRPr="007C3AE8">
        <w:rPr>
          <w:rStyle w:val="StyleBoldUnderline"/>
          <w:rFonts w:asciiTheme="majorHAnsi" w:hAnsiTheme="majorHAnsi"/>
        </w:rPr>
        <w:t>To reach a decision or make a determination: resolve on a course of action</w:t>
      </w:r>
      <w:r w:rsidRPr="007C3AE8">
        <w:rPr>
          <w:rFonts w:asciiTheme="majorHAnsi" w:hAnsiTheme="majorHAnsi"/>
          <w:sz w:val="16"/>
        </w:rPr>
        <w:t xml:space="preserve">. 2. </w:t>
      </w:r>
      <w:proofErr w:type="gramStart"/>
      <w:r w:rsidRPr="007C3AE8">
        <w:rPr>
          <w:rFonts w:asciiTheme="majorHAnsi" w:hAnsiTheme="majorHAnsi"/>
          <w:sz w:val="16"/>
        </w:rPr>
        <w:t>To  become</w:t>
      </w:r>
      <w:proofErr w:type="gramEnd"/>
      <w:r w:rsidRPr="007C3AE8">
        <w:rPr>
          <w:rFonts w:asciiTheme="majorHAnsi" w:hAnsiTheme="majorHAnsi"/>
          <w:sz w:val="16"/>
        </w:rPr>
        <w:t xml:space="preserve"> separated or reduced to constituents. 3. Music To undergo resolution.   </w:t>
      </w:r>
    </w:p>
    <w:p w14:paraId="373D8B17" w14:textId="77777777" w:rsidR="00637D7A" w:rsidRDefault="00637D7A" w:rsidP="007B476A">
      <w:pPr>
        <w:rPr>
          <w:rFonts w:asciiTheme="majorHAnsi" w:hAnsiTheme="majorHAnsi"/>
          <w:sz w:val="16"/>
        </w:rPr>
      </w:pPr>
    </w:p>
    <w:p w14:paraId="5F55CD8B" w14:textId="77777777" w:rsidR="00637D7A" w:rsidRPr="005015BA" w:rsidRDefault="00637D7A" w:rsidP="00637D7A">
      <w:pPr>
        <w:pStyle w:val="Heading4"/>
        <w:rPr>
          <w:sz w:val="28"/>
        </w:rPr>
      </w:pPr>
      <w:r w:rsidRPr="005015BA">
        <w:rPr>
          <w:sz w:val="28"/>
        </w:rPr>
        <w:t>Resolved implies immediacy</w:t>
      </w:r>
    </w:p>
    <w:p w14:paraId="79BB2409" w14:textId="77777777" w:rsidR="00637D7A" w:rsidRPr="005015BA" w:rsidRDefault="00637D7A" w:rsidP="00637D7A">
      <w:pPr>
        <w:rPr>
          <w:rStyle w:val="Style1Char1"/>
          <w:rFonts w:eastAsiaTheme="minorHAnsi" w:cs="Calibri"/>
        </w:rPr>
      </w:pPr>
      <w:r w:rsidRPr="005015BA">
        <w:rPr>
          <w:b/>
        </w:rPr>
        <w:t>Random House 6</w:t>
      </w:r>
      <w:r w:rsidRPr="005015BA">
        <w:t xml:space="preserve"> (Unabridged Dictionary, http://dictionary.reference.com/browse/resolve)</w:t>
      </w:r>
    </w:p>
    <w:p w14:paraId="1B62659B" w14:textId="77777777" w:rsidR="00637D7A" w:rsidRPr="005015BA" w:rsidRDefault="00637D7A" w:rsidP="00637D7A">
      <w:pPr>
        <w:rPr>
          <w:sz w:val="16"/>
        </w:rPr>
      </w:pPr>
      <w:proofErr w:type="spellStart"/>
      <w:proofErr w:type="gramStart"/>
      <w:r w:rsidRPr="005015BA">
        <w:rPr>
          <w:rStyle w:val="Style1Char1"/>
          <w:sz w:val="24"/>
        </w:rPr>
        <w:t>re</w:t>
      </w:r>
      <w:proofErr w:type="gramEnd"/>
      <w:r w:rsidRPr="005015BA">
        <w:rPr>
          <w:rStyle w:val="Style1Char1"/>
          <w:sz w:val="24"/>
        </w:rPr>
        <w:t>·solve</w:t>
      </w:r>
      <w:proofErr w:type="spellEnd"/>
      <w:r w:rsidRPr="005015BA">
        <w:rPr>
          <w:sz w:val="16"/>
        </w:rPr>
        <w:t xml:space="preserve"> </w:t>
      </w:r>
      <w:r w:rsidRPr="005015BA">
        <w:rPr>
          <w:noProof/>
          <w:sz w:val="16"/>
        </w:rPr>
        <w:drawing>
          <wp:inline distT="0" distB="0" distL="0" distR="0" wp14:anchorId="2D9AD575" wp14:editId="27FBA825">
            <wp:extent cx="25400" cy="38100"/>
            <wp:effectExtent l="0" t="0" r="0" b="0"/>
            <wp:docPr id="1" name="Picture 7" descr="Description: 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thins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00" cy="38100"/>
                    </a:xfrm>
                    <a:prstGeom prst="rect">
                      <a:avLst/>
                    </a:prstGeom>
                    <a:noFill/>
                    <a:ln>
                      <a:noFill/>
                    </a:ln>
                  </pic:spPr>
                </pic:pic>
              </a:graphicData>
            </a:graphic>
          </wp:inline>
        </w:drawing>
      </w:r>
      <w:r w:rsidRPr="005015BA">
        <w:rPr>
          <w:sz w:val="16"/>
        </w:rPr>
        <w:t> </w:t>
      </w:r>
      <w:hyperlink r:id="rId23" w:history="1">
        <w:r w:rsidRPr="005015BA">
          <w:rPr>
            <w:sz w:val="16"/>
          </w:rPr>
          <w:t>Audio Help</w:t>
        </w:r>
      </w:hyperlink>
      <w:r w:rsidRPr="005015BA">
        <w:rPr>
          <w:sz w:val="16"/>
        </w:rPr>
        <w:t>   /</w:t>
      </w:r>
      <w:proofErr w:type="spellStart"/>
      <w:r w:rsidRPr="005015BA">
        <w:rPr>
          <w:sz w:val="16"/>
        </w:rPr>
        <w:t>r</w:t>
      </w:r>
      <w:r w:rsidRPr="005015BA">
        <w:rPr>
          <w:rFonts w:eastAsia="MS Mincho"/>
          <w:sz w:val="16"/>
        </w:rPr>
        <w:t>ɪ</w:t>
      </w:r>
      <w:r w:rsidRPr="005015BA">
        <w:rPr>
          <w:sz w:val="16"/>
        </w:rPr>
        <w:t>ˈz</w:t>
      </w:r>
      <w:r w:rsidRPr="005015BA">
        <w:rPr>
          <w:rFonts w:eastAsia="MS Mincho"/>
          <w:sz w:val="16"/>
        </w:rPr>
        <w:t>ɒ</w:t>
      </w:r>
      <w:r w:rsidRPr="005015BA">
        <w:rPr>
          <w:sz w:val="16"/>
        </w:rPr>
        <w:t>lv</w:t>
      </w:r>
      <w:proofErr w:type="spellEnd"/>
      <w:r w:rsidRPr="005015BA">
        <w:rPr>
          <w:sz w:val="16"/>
        </w:rPr>
        <w:t>/ Pronunciation Key - Show Spelled Pronunciation[</w:t>
      </w:r>
      <w:proofErr w:type="spellStart"/>
      <w:r w:rsidRPr="005015BA">
        <w:rPr>
          <w:sz w:val="16"/>
        </w:rPr>
        <w:t>ri-zolv</w:t>
      </w:r>
      <w:proofErr w:type="spellEnd"/>
      <w:r w:rsidRPr="005015BA">
        <w:rPr>
          <w:sz w:val="16"/>
        </w:rPr>
        <w:t>] Pronunciation Key - Show IPA Pronunciation verb, -solved, -</w:t>
      </w:r>
      <w:proofErr w:type="spellStart"/>
      <w:r w:rsidRPr="005015BA">
        <w:rPr>
          <w:sz w:val="16"/>
        </w:rPr>
        <w:t>solv·ing</w:t>
      </w:r>
      <w:proofErr w:type="spellEnd"/>
      <w:r w:rsidRPr="005015BA">
        <w:rPr>
          <w:sz w:val="16"/>
        </w:rPr>
        <w:t xml:space="preserve">, noun </w:t>
      </w:r>
    </w:p>
    <w:p w14:paraId="28E0BA5C" w14:textId="77777777" w:rsidR="00637D7A" w:rsidRPr="005015BA" w:rsidRDefault="00637D7A" w:rsidP="00637D7A">
      <w:pPr>
        <w:rPr>
          <w:rStyle w:val="pg"/>
          <w:sz w:val="16"/>
        </w:rPr>
      </w:pPr>
      <w:r w:rsidRPr="005015BA">
        <w:rPr>
          <w:rStyle w:val="pg"/>
          <w:sz w:val="16"/>
        </w:rPr>
        <w:t>–</w:t>
      </w:r>
      <w:proofErr w:type="gramStart"/>
      <w:r w:rsidRPr="005015BA">
        <w:rPr>
          <w:rStyle w:val="pg"/>
          <w:sz w:val="16"/>
        </w:rPr>
        <w:t>verb</w:t>
      </w:r>
      <w:proofErr w:type="gramEnd"/>
      <w:r w:rsidRPr="005015BA">
        <w:rPr>
          <w:rStyle w:val="pg"/>
          <w:sz w:val="16"/>
        </w:rPr>
        <w:t xml:space="preserve"> (used with object) </w:t>
      </w:r>
    </w:p>
    <w:p w14:paraId="505A2719" w14:textId="77777777" w:rsidR="00637D7A" w:rsidRPr="005015BA" w:rsidRDefault="00637D7A" w:rsidP="00637D7A">
      <w:pPr>
        <w:rPr>
          <w:rStyle w:val="ital-inline"/>
          <w:sz w:val="16"/>
        </w:rPr>
      </w:pPr>
      <w:r w:rsidRPr="005015BA">
        <w:t xml:space="preserve">1. </w:t>
      </w:r>
      <w:proofErr w:type="gramStart"/>
      <w:r w:rsidRPr="005015BA">
        <w:rPr>
          <w:rStyle w:val="Style1Char1"/>
          <w:sz w:val="24"/>
        </w:rPr>
        <w:t>to</w:t>
      </w:r>
      <w:proofErr w:type="gramEnd"/>
      <w:r w:rsidRPr="005015BA">
        <w:rPr>
          <w:rStyle w:val="Style1Char1"/>
          <w:sz w:val="24"/>
        </w:rPr>
        <w:t xml:space="preserve"> come to a</w:t>
      </w:r>
      <w:r w:rsidRPr="005015BA">
        <w:rPr>
          <w:sz w:val="16"/>
        </w:rPr>
        <w:t xml:space="preserve"> definite or </w:t>
      </w:r>
      <w:r w:rsidRPr="005015BA">
        <w:rPr>
          <w:rStyle w:val="Emphasis"/>
          <w:rFonts w:ascii="Times New Roman" w:hAnsi="Times New Roman"/>
        </w:rPr>
        <w:t>earnest</w:t>
      </w:r>
      <w:r w:rsidRPr="005015BA">
        <w:rPr>
          <w:rStyle w:val="Style1Char1"/>
          <w:sz w:val="24"/>
        </w:rPr>
        <w:t xml:space="preserve"> decision about</w:t>
      </w:r>
      <w:r w:rsidRPr="005015BA">
        <w:rPr>
          <w:rStyle w:val="StyleBoldUnderline"/>
        </w:rPr>
        <w:t>; determine (to do something</w:t>
      </w:r>
      <w:r w:rsidRPr="005015BA">
        <w:rPr>
          <w:sz w:val="16"/>
        </w:rPr>
        <w:t xml:space="preserve">): </w:t>
      </w:r>
      <w:r w:rsidRPr="005015BA">
        <w:rPr>
          <w:rStyle w:val="ital-inline"/>
          <w:sz w:val="16"/>
        </w:rPr>
        <w:t>I have resolved that I shall live to the full.</w:t>
      </w:r>
    </w:p>
    <w:p w14:paraId="4F0DCBF1" w14:textId="77777777" w:rsidR="00637D7A" w:rsidRPr="007C3AE8" w:rsidRDefault="00637D7A" w:rsidP="007B476A">
      <w:pPr>
        <w:rPr>
          <w:rFonts w:asciiTheme="majorHAnsi" w:hAnsiTheme="majorHAnsi"/>
          <w:sz w:val="16"/>
        </w:rPr>
      </w:pPr>
    </w:p>
    <w:p w14:paraId="762B1A14" w14:textId="77777777" w:rsidR="007B476A" w:rsidRPr="007C3AE8" w:rsidRDefault="007B476A" w:rsidP="007B476A"/>
    <w:p w14:paraId="6E946DCB" w14:textId="243D06DA" w:rsidR="007B476A" w:rsidRDefault="007B476A" w:rsidP="00955625">
      <w:pPr>
        <w:pStyle w:val="Heading2"/>
      </w:pPr>
      <w:r>
        <w:t>USFG</w:t>
      </w:r>
      <w:r w:rsidR="0022337B">
        <w:t>:</w:t>
      </w:r>
    </w:p>
    <w:p w14:paraId="4F4500C0" w14:textId="77777777" w:rsidR="007B476A" w:rsidRPr="00E0735B" w:rsidRDefault="007B476A" w:rsidP="007B476A"/>
    <w:p w14:paraId="253AB745" w14:textId="77777777" w:rsidR="007B476A" w:rsidRPr="007C3AE8" w:rsidRDefault="007B476A" w:rsidP="007B476A">
      <w:pPr>
        <w:pStyle w:val="Heading4"/>
        <w:rPr>
          <w:shd w:val="clear" w:color="auto" w:fill="FFFFFF"/>
        </w:rPr>
      </w:pPr>
      <w:r w:rsidRPr="007C3AE8">
        <w:rPr>
          <w:shd w:val="clear" w:color="auto" w:fill="FFFFFF"/>
        </w:rPr>
        <w:t>The United States consists of the 50 States, Territories, and the District of Columbia</w:t>
      </w:r>
    </w:p>
    <w:p w14:paraId="58958CA9" w14:textId="77777777" w:rsidR="007B476A" w:rsidRPr="007C3AE8" w:rsidRDefault="007B476A" w:rsidP="007B476A">
      <w:pPr>
        <w:rPr>
          <w:rFonts w:ascii="Georgia" w:hAnsi="Georgia"/>
          <w:color w:val="000000"/>
          <w:shd w:val="clear" w:color="auto" w:fill="FFFFFF"/>
        </w:rPr>
      </w:pPr>
      <w:r w:rsidRPr="007C3AE8">
        <w:rPr>
          <w:rStyle w:val="StyleStyleBold12pt"/>
        </w:rPr>
        <w:t>The Law Dictionary 17,</w:t>
      </w:r>
      <w:r w:rsidRPr="007C3AE8">
        <w:rPr>
          <w:rFonts w:ascii="Georgia" w:hAnsi="Georgia"/>
          <w:color w:val="000000"/>
          <w:shd w:val="clear" w:color="auto" w:fill="FFFFFF"/>
        </w:rPr>
        <w:t xml:space="preserve"> Accessed June 24, The Law Dictionary features Black's Law Dictionary, the trusted legal dictionary of law definitions and terms for over 100 years, The Law Dictionary, </w:t>
      </w:r>
      <w:hyperlink r:id="rId24" w:history="1">
        <w:r w:rsidRPr="007C3AE8">
          <w:rPr>
            <w:rStyle w:val="Hyperlink"/>
            <w:rFonts w:ascii="Georgia" w:hAnsi="Georgia"/>
            <w:shd w:val="clear" w:color="auto" w:fill="FFFFFF"/>
          </w:rPr>
          <w:t>http://thelawdictionary.org/united-states/</w:t>
        </w:r>
      </w:hyperlink>
      <w:r w:rsidRPr="007C3AE8">
        <w:rPr>
          <w:rFonts w:ascii="Georgia" w:hAnsi="Georgia"/>
          <w:color w:val="000000"/>
          <w:shd w:val="clear" w:color="auto" w:fill="FFFFFF"/>
        </w:rPr>
        <w:t xml:space="preserve"> IEB</w:t>
      </w:r>
    </w:p>
    <w:p w14:paraId="7C420AE1" w14:textId="77777777" w:rsidR="007B476A" w:rsidRPr="007C3AE8" w:rsidRDefault="007B476A" w:rsidP="007B476A">
      <w:r w:rsidRPr="007C3AE8">
        <w:rPr>
          <w:rFonts w:ascii="Georgia" w:hAnsi="Georgia"/>
          <w:color w:val="000000"/>
          <w:u w:val="single"/>
          <w:shd w:val="clear" w:color="auto" w:fill="FFFFFF"/>
        </w:rPr>
        <w:t>Made up of the 50 federated states, American Samoa, </w:t>
      </w:r>
      <w:hyperlink r:id="rId25" w:history="1">
        <w:r w:rsidRPr="007C3AE8">
          <w:rPr>
            <w:rFonts w:ascii="Georgia" w:hAnsi="Georgia"/>
            <w:color w:val="555555"/>
            <w:u w:val="single"/>
            <w:bdr w:val="none" w:sz="0" w:space="0" w:color="auto" w:frame="1"/>
          </w:rPr>
          <w:t>District of Columbia</w:t>
        </w:r>
      </w:hyperlink>
      <w:r w:rsidRPr="007C3AE8">
        <w:rPr>
          <w:rFonts w:ascii="Georgia" w:hAnsi="Georgia"/>
          <w:color w:val="000000"/>
          <w:u w:val="single"/>
          <w:shd w:val="clear" w:color="auto" w:fill="FFFFFF"/>
        </w:rPr>
        <w:t>, Johnston Island, Guam, Wake and Midway Islands, Northern Marianas and US Virgin Islands.</w:t>
      </w:r>
      <w:r w:rsidRPr="007C3AE8">
        <w:rPr>
          <w:rFonts w:ascii="Georgia" w:hAnsi="Georgia"/>
          <w:color w:val="000000"/>
          <w:u w:val="single"/>
          <w:bdr w:val="none" w:sz="0" w:space="0" w:color="auto" w:frame="1"/>
        </w:rPr>
        <w:br/>
      </w:r>
    </w:p>
    <w:p w14:paraId="0CA851A1" w14:textId="77777777" w:rsidR="007B476A" w:rsidRPr="007C3AE8" w:rsidRDefault="007B476A" w:rsidP="007B476A">
      <w:pPr>
        <w:pStyle w:val="Heading4"/>
      </w:pPr>
      <w:r w:rsidRPr="007C3AE8">
        <w:t>National government, not states or localities</w:t>
      </w:r>
    </w:p>
    <w:p w14:paraId="30503294" w14:textId="77777777" w:rsidR="007B476A" w:rsidRPr="007C3AE8" w:rsidRDefault="007B476A" w:rsidP="007B476A">
      <w:pPr>
        <w:rPr>
          <w:rFonts w:asciiTheme="majorHAnsi" w:hAnsiTheme="majorHAnsi"/>
        </w:rPr>
      </w:pPr>
      <w:r w:rsidRPr="007C3AE8">
        <w:rPr>
          <w:rStyle w:val="StyleStyleBold12pt"/>
        </w:rPr>
        <w:t xml:space="preserve">Black’s Law 99 </w:t>
      </w:r>
      <w:r w:rsidRPr="007C3AE8">
        <w:rPr>
          <w:rFonts w:asciiTheme="majorHAnsi" w:hAnsiTheme="majorHAnsi"/>
        </w:rPr>
        <w:t>(Dictionary, Seventh Edition, p.703)</w:t>
      </w:r>
    </w:p>
    <w:p w14:paraId="0FB12E3C" w14:textId="77777777" w:rsidR="007B476A" w:rsidRDefault="007B476A" w:rsidP="007B476A">
      <w:pPr>
        <w:rPr>
          <w:rStyle w:val="StyleBoldUnderline"/>
          <w:rFonts w:asciiTheme="majorHAnsi" w:hAnsiTheme="majorHAnsi"/>
        </w:rPr>
      </w:pPr>
      <w:r w:rsidRPr="007C3AE8">
        <w:rPr>
          <w:rStyle w:val="StyleBoldUnderline"/>
          <w:rFonts w:asciiTheme="majorHAnsi" w:hAnsiTheme="majorHAnsi"/>
        </w:rPr>
        <w:t>A national government that exercises some degree of control over smaller political units that have surrendered</w:t>
      </w:r>
      <w:r w:rsidRPr="007C3AE8">
        <w:rPr>
          <w:rFonts w:asciiTheme="majorHAnsi" w:hAnsiTheme="majorHAnsi"/>
          <w:sz w:val="16"/>
        </w:rPr>
        <w:t xml:space="preserve"> some degree of </w:t>
      </w:r>
      <w:r w:rsidRPr="007C3AE8">
        <w:rPr>
          <w:rStyle w:val="StyleBoldUnderline"/>
          <w:rFonts w:asciiTheme="majorHAnsi" w:hAnsiTheme="majorHAnsi"/>
        </w:rPr>
        <w:t>power in exchange for the right to participate in national political matters</w:t>
      </w:r>
    </w:p>
    <w:p w14:paraId="1B477ECD" w14:textId="77777777" w:rsidR="007B476A" w:rsidRPr="00E0735B" w:rsidRDefault="007B476A" w:rsidP="007B476A">
      <w:pPr>
        <w:rPr>
          <w:rFonts w:asciiTheme="majorHAnsi" w:hAnsiTheme="majorHAnsi"/>
          <w:u w:val="single"/>
        </w:rPr>
      </w:pPr>
    </w:p>
    <w:p w14:paraId="20D8517F" w14:textId="77777777" w:rsidR="007B476A" w:rsidRPr="007C3AE8" w:rsidRDefault="007B476A" w:rsidP="007B476A">
      <w:pPr>
        <w:pStyle w:val="Heading4"/>
      </w:pPr>
      <w:r w:rsidRPr="007C3AE8">
        <w:t>“Government” is all three branches</w:t>
      </w:r>
    </w:p>
    <w:p w14:paraId="25BB3281" w14:textId="77777777" w:rsidR="007B476A" w:rsidRPr="007C3AE8" w:rsidRDefault="007B476A" w:rsidP="007B476A">
      <w:pPr>
        <w:rPr>
          <w:rFonts w:asciiTheme="majorHAnsi" w:hAnsiTheme="majorHAnsi"/>
        </w:rPr>
      </w:pPr>
      <w:r w:rsidRPr="007C3AE8">
        <w:rPr>
          <w:rStyle w:val="StyleStyleBold12pt"/>
        </w:rPr>
        <w:t>Black’s Law 90</w:t>
      </w:r>
      <w:r w:rsidRPr="007C3AE8">
        <w:rPr>
          <w:rFonts w:asciiTheme="majorHAnsi" w:hAnsiTheme="majorHAnsi"/>
        </w:rPr>
        <w:t xml:space="preserve"> (Dictionary, p. 695)</w:t>
      </w:r>
    </w:p>
    <w:p w14:paraId="198D4FA3" w14:textId="77777777" w:rsidR="007B476A" w:rsidRPr="007C3AE8" w:rsidRDefault="007B476A" w:rsidP="007B476A">
      <w:pPr>
        <w:rPr>
          <w:rFonts w:asciiTheme="majorHAnsi" w:hAnsiTheme="majorHAnsi"/>
          <w:sz w:val="16"/>
        </w:rPr>
      </w:pPr>
      <w:r w:rsidRPr="007C3AE8">
        <w:rPr>
          <w:rFonts w:asciiTheme="majorHAnsi" w:hAnsiTheme="majorHAnsi"/>
          <w:sz w:val="16"/>
        </w:rPr>
        <w:t>“[</w:t>
      </w:r>
      <w:r w:rsidRPr="007C3AE8">
        <w:rPr>
          <w:rFonts w:asciiTheme="majorHAnsi" w:hAnsiTheme="majorHAnsi"/>
          <w:i/>
          <w:sz w:val="16"/>
        </w:rPr>
        <w:t>Government</w:t>
      </w:r>
      <w:r w:rsidRPr="007C3AE8">
        <w:rPr>
          <w:rFonts w:asciiTheme="majorHAnsi" w:hAnsiTheme="majorHAnsi"/>
          <w:sz w:val="16"/>
        </w:rPr>
        <w:t xml:space="preserve">] </w:t>
      </w:r>
      <w:r w:rsidRPr="007C3AE8">
        <w:rPr>
          <w:rStyle w:val="Style11ptUnderline"/>
          <w:rFonts w:asciiTheme="majorHAnsi" w:hAnsiTheme="majorHAnsi"/>
        </w:rPr>
        <w:t>In the</w:t>
      </w:r>
      <w:r w:rsidRPr="007C3AE8">
        <w:rPr>
          <w:rFonts w:asciiTheme="majorHAnsi" w:hAnsiTheme="majorHAnsi"/>
          <w:sz w:val="16"/>
        </w:rPr>
        <w:t xml:space="preserve"> </w:t>
      </w:r>
      <w:r w:rsidRPr="007C3AE8">
        <w:rPr>
          <w:rStyle w:val="Style11ptUnderlineBorderSinglesolidlineAuto05pt"/>
          <w:rFonts w:asciiTheme="majorHAnsi" w:hAnsiTheme="majorHAnsi"/>
        </w:rPr>
        <w:t>U</w:t>
      </w:r>
      <w:r w:rsidRPr="007C3AE8">
        <w:rPr>
          <w:rFonts w:asciiTheme="majorHAnsi" w:hAnsiTheme="majorHAnsi"/>
          <w:sz w:val="16"/>
        </w:rPr>
        <w:t xml:space="preserve">nited </w:t>
      </w:r>
      <w:r w:rsidRPr="007C3AE8">
        <w:rPr>
          <w:rStyle w:val="Style11ptUnderlineBorderSinglesolidlineAuto05pt"/>
          <w:rFonts w:asciiTheme="majorHAnsi" w:hAnsiTheme="majorHAnsi"/>
        </w:rPr>
        <w:t>S</w:t>
      </w:r>
      <w:r w:rsidRPr="007C3AE8">
        <w:rPr>
          <w:rFonts w:asciiTheme="majorHAnsi" w:hAnsiTheme="majorHAnsi"/>
          <w:sz w:val="16"/>
        </w:rPr>
        <w:t xml:space="preserve">tates, </w:t>
      </w:r>
      <w:r w:rsidRPr="007C3AE8">
        <w:rPr>
          <w:rStyle w:val="StyleBoldUnderline"/>
          <w:rFonts w:asciiTheme="majorHAnsi" w:hAnsiTheme="majorHAnsi"/>
        </w:rPr>
        <w:t>government consists of the executive, legislative, and judicial branches</w:t>
      </w:r>
      <w:r w:rsidRPr="007C3AE8">
        <w:rPr>
          <w:rFonts w:asciiTheme="majorHAnsi" w:hAnsiTheme="majorHAnsi"/>
          <w:sz w:val="16"/>
        </w:rPr>
        <w:t xml:space="preserve"> in addition to administrative agencies.  In a broader sense, includes the federal government and all its agencies and bureaus, state and county governments, and city and township governments.”</w:t>
      </w:r>
    </w:p>
    <w:p w14:paraId="5D34F2B6" w14:textId="77777777" w:rsidR="007B476A" w:rsidRPr="007C3AE8" w:rsidRDefault="007B476A" w:rsidP="007B476A">
      <w:pPr>
        <w:rPr>
          <w:rFonts w:asciiTheme="majorHAnsi" w:hAnsiTheme="majorHAnsi"/>
        </w:rPr>
      </w:pPr>
    </w:p>
    <w:p w14:paraId="5350096E" w14:textId="77777777" w:rsidR="007B476A" w:rsidRPr="007C3AE8" w:rsidRDefault="007B476A" w:rsidP="007B476A">
      <w:pPr>
        <w:pStyle w:val="Heading4"/>
      </w:pPr>
      <w:r w:rsidRPr="007C3AE8">
        <w:t>Includes agencies</w:t>
      </w:r>
    </w:p>
    <w:p w14:paraId="4086AE95" w14:textId="77777777" w:rsidR="007B476A" w:rsidRPr="007C3AE8" w:rsidRDefault="007B476A" w:rsidP="007B476A">
      <w:pPr>
        <w:rPr>
          <w:rFonts w:asciiTheme="majorHAnsi" w:hAnsiTheme="majorHAnsi"/>
        </w:rPr>
      </w:pPr>
      <w:r w:rsidRPr="007C3AE8">
        <w:rPr>
          <w:rStyle w:val="StyleStyleBold12pt"/>
        </w:rPr>
        <w:t>Words &amp; Phrases 4</w:t>
      </w:r>
      <w:r w:rsidRPr="007C3AE8">
        <w:rPr>
          <w:rFonts w:asciiTheme="majorHAnsi" w:hAnsiTheme="majorHAnsi"/>
        </w:rPr>
        <w:t xml:space="preserve"> (Cumulative Supplementary Pamphlet, v. 16A, p. 42)</w:t>
      </w:r>
    </w:p>
    <w:p w14:paraId="09E45A02" w14:textId="77777777" w:rsidR="007B476A" w:rsidRPr="00E0735B" w:rsidRDefault="007B476A" w:rsidP="007B476A">
      <w:pPr>
        <w:rPr>
          <w:rFonts w:asciiTheme="majorHAnsi" w:hAnsiTheme="majorHAnsi"/>
          <w:sz w:val="16"/>
        </w:rPr>
      </w:pPr>
      <w:proofErr w:type="spellStart"/>
      <w:r w:rsidRPr="007C3AE8">
        <w:rPr>
          <w:rFonts w:asciiTheme="majorHAnsi" w:hAnsiTheme="majorHAnsi"/>
          <w:sz w:val="16"/>
        </w:rPr>
        <w:t>N.D.Ga</w:t>
      </w:r>
      <w:proofErr w:type="spellEnd"/>
      <w:r w:rsidRPr="007C3AE8">
        <w:rPr>
          <w:rFonts w:asciiTheme="majorHAnsi" w:hAnsiTheme="majorHAnsi"/>
          <w:sz w:val="16"/>
        </w:rPr>
        <w:t xml:space="preserve">. 1986. </w:t>
      </w:r>
      <w:r w:rsidRPr="007C3AE8">
        <w:rPr>
          <w:rStyle w:val="StyleBoldUnderline"/>
          <w:rFonts w:asciiTheme="majorHAnsi" w:hAnsiTheme="majorHAnsi"/>
        </w:rPr>
        <w:t>Action against the Postal Service, although an independent establishment of the executive branch</w:t>
      </w:r>
      <w:r w:rsidRPr="007C3AE8">
        <w:rPr>
          <w:rFonts w:asciiTheme="majorHAnsi" w:hAnsiTheme="majorHAnsi"/>
          <w:sz w:val="16"/>
        </w:rPr>
        <w:t xml:space="preserve"> of the federal government,</w:t>
      </w:r>
      <w:r w:rsidRPr="007C3AE8">
        <w:rPr>
          <w:rStyle w:val="StyleBoldUnderline"/>
          <w:rFonts w:asciiTheme="majorHAnsi" w:hAnsiTheme="majorHAnsi"/>
        </w:rPr>
        <w:t xml:space="preserve"> </w:t>
      </w:r>
      <w:r w:rsidRPr="00355592">
        <w:rPr>
          <w:rStyle w:val="StyleBoldUnderline"/>
        </w:rPr>
        <w:t>is an action against the “Federal Government</w:t>
      </w:r>
      <w:r w:rsidRPr="007C3AE8">
        <w:rPr>
          <w:rStyle w:val="StyleBoldUnderline"/>
          <w:rFonts w:asciiTheme="majorHAnsi" w:hAnsiTheme="majorHAnsi"/>
        </w:rPr>
        <w:t>”</w:t>
      </w:r>
      <w:r w:rsidRPr="007C3AE8">
        <w:rPr>
          <w:rFonts w:asciiTheme="majorHAnsi" w:hAnsiTheme="majorHAnsi"/>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7C3AE8">
        <w:rPr>
          <w:rFonts w:asciiTheme="majorHAnsi" w:hAnsiTheme="majorHAnsi"/>
          <w:sz w:val="16"/>
        </w:rPr>
        <w:t>F.Supp</w:t>
      </w:r>
      <w:proofErr w:type="spellEnd"/>
      <w:r w:rsidRPr="007C3AE8">
        <w:rPr>
          <w:rFonts w:asciiTheme="majorHAnsi" w:hAnsiTheme="majorHAnsi"/>
          <w:sz w:val="16"/>
        </w:rPr>
        <w:t xml:space="preserve">. </w:t>
      </w:r>
      <w:proofErr w:type="gramStart"/>
      <w:r w:rsidRPr="007C3AE8">
        <w:rPr>
          <w:rFonts w:asciiTheme="majorHAnsi" w:hAnsiTheme="majorHAnsi"/>
          <w:sz w:val="16"/>
        </w:rPr>
        <w:t>972 (</w:t>
      </w:r>
      <w:proofErr w:type="spellStart"/>
      <w:r w:rsidRPr="007C3AE8">
        <w:rPr>
          <w:rFonts w:asciiTheme="majorHAnsi" w:hAnsiTheme="majorHAnsi"/>
          <w:sz w:val="16"/>
        </w:rPr>
        <w:t>M.D.Ala</w:t>
      </w:r>
      <w:proofErr w:type="spellEnd"/>
      <w:r w:rsidRPr="007C3AE8">
        <w:rPr>
          <w:rFonts w:asciiTheme="majorHAnsi" w:hAnsiTheme="majorHAnsi"/>
          <w:sz w:val="16"/>
        </w:rPr>
        <w:t>.).</w:t>
      </w:r>
      <w:proofErr w:type="gramEnd"/>
      <w:r w:rsidRPr="007C3AE8">
        <w:rPr>
          <w:rFonts w:asciiTheme="majorHAnsi" w:hAnsiTheme="majorHAnsi"/>
          <w:sz w:val="16"/>
        </w:rPr>
        <w:t xml:space="preserve"> 39 U.S.C.A. 201; U.S.C.A. </w:t>
      </w:r>
      <w:proofErr w:type="spellStart"/>
      <w:r w:rsidRPr="007C3AE8">
        <w:rPr>
          <w:rFonts w:asciiTheme="majorHAnsi" w:hAnsiTheme="majorHAnsi"/>
          <w:sz w:val="16"/>
        </w:rPr>
        <w:t>Const.Amend</w:t>
      </w:r>
      <w:proofErr w:type="spellEnd"/>
      <w:r w:rsidRPr="007C3AE8">
        <w:rPr>
          <w:rFonts w:asciiTheme="majorHAnsi" w:hAnsiTheme="majorHAnsi"/>
          <w:sz w:val="16"/>
        </w:rPr>
        <w:t xml:space="preserve">. </w:t>
      </w:r>
      <w:proofErr w:type="gramStart"/>
      <w:r w:rsidRPr="007C3AE8">
        <w:rPr>
          <w:rFonts w:asciiTheme="majorHAnsi" w:hAnsiTheme="majorHAnsi"/>
          <w:sz w:val="16"/>
        </w:rPr>
        <w:t>7.—</w:t>
      </w:r>
      <w:proofErr w:type="gramEnd"/>
      <w:r w:rsidRPr="007C3AE8">
        <w:rPr>
          <w:rFonts w:asciiTheme="majorHAnsi" w:hAnsiTheme="majorHAnsi"/>
          <w:sz w:val="16"/>
        </w:rPr>
        <w:t xml:space="preserve">Griffin v. U.S. Postal Service, 635 </w:t>
      </w:r>
      <w:proofErr w:type="spellStart"/>
      <w:r w:rsidRPr="007C3AE8">
        <w:rPr>
          <w:rFonts w:asciiTheme="majorHAnsi" w:hAnsiTheme="majorHAnsi"/>
          <w:sz w:val="16"/>
        </w:rPr>
        <w:t>F.Supp</w:t>
      </w:r>
      <w:proofErr w:type="spellEnd"/>
      <w:r w:rsidRPr="007C3AE8">
        <w:rPr>
          <w:rFonts w:asciiTheme="majorHAnsi" w:hAnsiTheme="majorHAnsi"/>
          <w:sz w:val="16"/>
        </w:rPr>
        <w:t>. 190</w:t>
      </w:r>
      <w:proofErr w:type="gramStart"/>
      <w:r w:rsidRPr="007C3AE8">
        <w:rPr>
          <w:rFonts w:asciiTheme="majorHAnsi" w:hAnsiTheme="majorHAnsi"/>
          <w:sz w:val="16"/>
        </w:rPr>
        <w:t>.—</w:t>
      </w:r>
      <w:proofErr w:type="gramEnd"/>
      <w:r w:rsidRPr="007C3AE8">
        <w:rPr>
          <w:rFonts w:asciiTheme="majorHAnsi" w:hAnsiTheme="majorHAnsi"/>
          <w:sz w:val="16"/>
        </w:rPr>
        <w:t>Jury 12(1.2).</w:t>
      </w:r>
    </w:p>
    <w:p w14:paraId="185DA3F8" w14:textId="77777777" w:rsidR="007B476A" w:rsidRPr="007C3AE8" w:rsidRDefault="007B476A" w:rsidP="007B476A">
      <w:pPr>
        <w:pStyle w:val="Heading4"/>
      </w:pPr>
      <w:r w:rsidRPr="007C3AE8">
        <w:t>Federal government is the national government that expresses power</w:t>
      </w:r>
    </w:p>
    <w:p w14:paraId="5B681F22" w14:textId="77777777" w:rsidR="007B476A" w:rsidRPr="00E0735B" w:rsidRDefault="007B476A" w:rsidP="007B476A">
      <w:pPr>
        <w:rPr>
          <w:color w:val="0D0D0D"/>
          <w:sz w:val="24"/>
          <w:szCs w:val="23"/>
        </w:rPr>
      </w:pPr>
      <w:r w:rsidRPr="007C3AE8">
        <w:rPr>
          <w:b/>
          <w:bCs/>
          <w:color w:val="0D0D0D"/>
          <w:sz w:val="24"/>
          <w:szCs w:val="23"/>
          <w:u w:val="single"/>
        </w:rPr>
        <w:t>Black’s Law</w:t>
      </w:r>
      <w:r w:rsidRPr="007C3AE8">
        <w:rPr>
          <w:bCs/>
          <w:color w:val="0D0D0D"/>
          <w:sz w:val="24"/>
          <w:szCs w:val="23"/>
        </w:rPr>
        <w:t xml:space="preserve"> Dictionary, 8</w:t>
      </w:r>
      <w:r w:rsidRPr="007C3AE8">
        <w:rPr>
          <w:bCs/>
          <w:color w:val="0D0D0D"/>
          <w:sz w:val="24"/>
          <w:szCs w:val="23"/>
          <w:vertAlign w:val="superscript"/>
        </w:rPr>
        <w:t>th</w:t>
      </w:r>
      <w:r w:rsidRPr="007C3AE8">
        <w:rPr>
          <w:bCs/>
          <w:color w:val="0D0D0D"/>
          <w:sz w:val="24"/>
          <w:szCs w:val="23"/>
        </w:rPr>
        <w:t xml:space="preserve"> Edition, </w:t>
      </w:r>
      <w:r w:rsidRPr="007C3AE8">
        <w:rPr>
          <w:color w:val="0D0D0D"/>
          <w:sz w:val="24"/>
          <w:szCs w:val="23"/>
        </w:rPr>
        <w:t>June 1, 20</w:t>
      </w:r>
      <w:r w:rsidRPr="007C3AE8">
        <w:rPr>
          <w:b/>
          <w:color w:val="0D0D0D"/>
          <w:sz w:val="24"/>
          <w:szCs w:val="23"/>
          <w:u w:val="single"/>
        </w:rPr>
        <w:t>04</w:t>
      </w:r>
      <w:r w:rsidRPr="007C3AE8">
        <w:rPr>
          <w:color w:val="0D0D0D"/>
          <w:sz w:val="24"/>
          <w:szCs w:val="23"/>
        </w:rPr>
        <w:t>, pg.716.</w:t>
      </w:r>
    </w:p>
    <w:p w14:paraId="447F447A" w14:textId="77777777" w:rsidR="007B476A" w:rsidRPr="00E0735B" w:rsidRDefault="007B476A" w:rsidP="007B476A">
      <w:pPr>
        <w:rPr>
          <w:color w:val="0D0D0D"/>
          <w:sz w:val="24"/>
          <w:szCs w:val="23"/>
        </w:rPr>
      </w:pPr>
      <w:r w:rsidRPr="007C3AE8">
        <w:rPr>
          <w:i/>
          <w:color w:val="0D0D0D"/>
          <w:sz w:val="24"/>
          <w:szCs w:val="23"/>
          <w:u w:val="single"/>
        </w:rPr>
        <w:t xml:space="preserve">Federal government. </w:t>
      </w:r>
      <w:r w:rsidRPr="007C3AE8">
        <w:rPr>
          <w:color w:val="0D0D0D"/>
          <w:sz w:val="24"/>
          <w:szCs w:val="23"/>
          <w:u w:val="single"/>
        </w:rPr>
        <w:t>1.</w:t>
      </w:r>
      <w:r w:rsidRPr="007C3AE8">
        <w:rPr>
          <w:b/>
          <w:color w:val="0D0D0D"/>
          <w:sz w:val="24"/>
          <w:szCs w:val="23"/>
          <w:u w:val="single"/>
        </w:rPr>
        <w:t xml:space="preserve"> </w:t>
      </w:r>
      <w:r w:rsidRPr="007C3AE8">
        <w:rPr>
          <w:color w:val="0D0D0D"/>
          <w:sz w:val="24"/>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7C3AE8">
        <w:rPr>
          <w:b/>
          <w:color w:val="0D0D0D"/>
          <w:sz w:val="24"/>
          <w:szCs w:val="23"/>
          <w:u w:val="single"/>
        </w:rPr>
        <w:t xml:space="preserve"> </w:t>
      </w:r>
      <w:r w:rsidRPr="007C3AE8">
        <w:rPr>
          <w:color w:val="0D0D0D"/>
          <w:sz w:val="24"/>
          <w:szCs w:val="23"/>
          <w:u w:val="single"/>
        </w:rPr>
        <w:t xml:space="preserve"> </w:t>
      </w:r>
      <w:proofErr w:type="gramStart"/>
      <w:r w:rsidRPr="007C3AE8">
        <w:rPr>
          <w:color w:val="0D0D0D"/>
          <w:sz w:val="24"/>
          <w:szCs w:val="23"/>
          <w:u w:val="single"/>
        </w:rPr>
        <w:t>the</w:t>
      </w:r>
      <w:proofErr w:type="gramEnd"/>
      <w:r w:rsidRPr="007C3AE8">
        <w:rPr>
          <w:color w:val="0D0D0D"/>
          <w:sz w:val="24"/>
          <w:szCs w:val="23"/>
          <w:u w:val="single"/>
        </w:rPr>
        <w:t xml:space="preserve"> U.S. government</w:t>
      </w:r>
      <w:r w:rsidRPr="007C3AE8">
        <w:rPr>
          <w:color w:val="0D0D0D"/>
          <w:sz w:val="24"/>
          <w:szCs w:val="23"/>
        </w:rPr>
        <w:t xml:space="preserve"> – Also termed national government. [Cases: United States -1 C.J.S. </w:t>
      </w:r>
      <w:r w:rsidRPr="007C3AE8">
        <w:rPr>
          <w:i/>
          <w:color w:val="0D0D0D"/>
          <w:sz w:val="24"/>
          <w:szCs w:val="23"/>
        </w:rPr>
        <w:t>United States</w:t>
      </w:r>
      <w:r w:rsidRPr="007C3AE8">
        <w:rPr>
          <w:color w:val="0D0D0D"/>
          <w:sz w:val="24"/>
          <w:szCs w:val="23"/>
        </w:rPr>
        <w:t xml:space="preserve"> - - 2-3]</w:t>
      </w:r>
    </w:p>
    <w:p w14:paraId="6172D017" w14:textId="77777777" w:rsidR="007B476A" w:rsidRPr="007C3AE8" w:rsidRDefault="007B476A" w:rsidP="007B476A">
      <w:pPr>
        <w:pStyle w:val="Heading4"/>
      </w:pPr>
      <w:r w:rsidRPr="007C3AE8">
        <w:t>Federal means central government</w:t>
      </w:r>
    </w:p>
    <w:p w14:paraId="0CA5DF0C" w14:textId="77777777" w:rsidR="007B476A" w:rsidRPr="007C3AE8" w:rsidRDefault="007B476A" w:rsidP="007B476A">
      <w:r w:rsidRPr="000F4E8C">
        <w:rPr>
          <w:rStyle w:val="Heading4Char"/>
        </w:rPr>
        <w:t>Oxford dictionary 17</w:t>
      </w:r>
      <w:r w:rsidRPr="007C3AE8">
        <w:t>, Accessed June 24, website produced by the Oxford University Press publishing house, a department of the University of Oxford, https://en.oxforddictionaries.com/definition/us/substantially IEB</w:t>
      </w:r>
    </w:p>
    <w:p w14:paraId="526A76EC" w14:textId="77777777" w:rsidR="007B476A" w:rsidRPr="007C3AE8" w:rsidRDefault="007B476A" w:rsidP="007B476A">
      <w:proofErr w:type="gramStart"/>
      <w:r w:rsidRPr="007C3AE8">
        <w:rPr>
          <w:u w:val="single"/>
        </w:rPr>
        <w:t>of</w:t>
      </w:r>
      <w:proofErr w:type="gramEnd"/>
      <w:r w:rsidRPr="007C3AE8">
        <w:rPr>
          <w:u w:val="single"/>
        </w:rPr>
        <w:t xml:space="preserve"> or relating to the central government of a federation as distinguished from the governments of the constituent territorial units</w:t>
      </w:r>
      <w:r w:rsidRPr="007C3AE8">
        <w:t xml:space="preserve"> (as states); especially :  of or relating to the laws made and enforced by the federal government a federal crime</w:t>
      </w:r>
    </w:p>
    <w:p w14:paraId="596111FA" w14:textId="77777777" w:rsidR="007B476A" w:rsidRPr="007C3AE8" w:rsidRDefault="007B476A" w:rsidP="007B476A"/>
    <w:p w14:paraId="7BFB8047" w14:textId="77777777" w:rsidR="007B476A" w:rsidRPr="007C3AE8" w:rsidRDefault="007B476A" w:rsidP="007B476A">
      <w:pPr>
        <w:pStyle w:val="Heading4"/>
      </w:pPr>
      <w:r w:rsidRPr="007C3AE8">
        <w:t xml:space="preserve">The </w:t>
      </w:r>
      <w:r w:rsidRPr="007C3AE8">
        <w:rPr>
          <w:u w:val="single"/>
        </w:rPr>
        <w:t>text of the resolution</w:t>
      </w:r>
      <w:r w:rsidRPr="007C3AE8">
        <w:t xml:space="preserve"> calls for debate on hypothetical US federal government action</w:t>
      </w:r>
    </w:p>
    <w:p w14:paraId="7A752989" w14:textId="77777777" w:rsidR="007B476A" w:rsidRPr="007C3AE8" w:rsidRDefault="007B476A" w:rsidP="007B476A">
      <w:r w:rsidRPr="007C3AE8">
        <w:rPr>
          <w:b/>
        </w:rPr>
        <w:t>Ericson 3</w:t>
      </w:r>
      <w:r w:rsidRPr="007C3AE8">
        <w:t xml:space="preserve"> (Jon M., Dean Emeritus of the College of Liberal Arts – California Polytechnic U., et al., The Debater’s Guide, Third Edition, p. 4)</w:t>
      </w:r>
    </w:p>
    <w:p w14:paraId="7BC775CF" w14:textId="77777777" w:rsidR="007B476A" w:rsidRDefault="007B476A" w:rsidP="007B476A">
      <w:pPr>
        <w:rPr>
          <w:rStyle w:val="StyleTimesNewRoman9pt"/>
          <w:sz w:val="14"/>
        </w:rPr>
      </w:pPr>
      <w:r w:rsidRPr="007C3AE8">
        <w:rPr>
          <w:rStyle w:val="StyleTimesNewRoman9pt"/>
          <w:sz w:val="14"/>
        </w:rPr>
        <w:t xml:space="preserve">The Proposition of Policy: Urging Future Action In policy propositions, </w:t>
      </w:r>
      <w:r w:rsidRPr="007C3AE8">
        <w:rPr>
          <w:rStyle w:val="StyleBoldUnderline"/>
        </w:rPr>
        <w:t>each topic contains certain key elements</w:t>
      </w:r>
      <w:r w:rsidRPr="007C3AE8">
        <w:rPr>
          <w:rStyle w:val="StyleTimesNewRoman9pt"/>
          <w:sz w:val="14"/>
        </w:rPr>
        <w:t>, although they have slightly different functions from comparable elements of value-oriented propositions</w:t>
      </w:r>
      <w:r w:rsidRPr="007C3AE8">
        <w:rPr>
          <w:rStyle w:val="StyleStyle49ptChar"/>
          <w:rFonts w:eastAsia="Calibri"/>
        </w:rPr>
        <w:t xml:space="preserve">. 1. </w:t>
      </w:r>
      <w:r w:rsidRPr="007C3AE8">
        <w:rPr>
          <w:rStyle w:val="StyleBoldUnderline"/>
        </w:rPr>
        <w:t>An agent doing the acting ---“The United States” in “The United States should</w:t>
      </w:r>
      <w:r w:rsidRPr="007C3AE8">
        <w:rPr>
          <w:rStyle w:val="StyleStyle49ptChar"/>
          <w:rFonts w:eastAsia="Calibri"/>
        </w:rPr>
        <w:t xml:space="preserve"> adopt</w:t>
      </w:r>
      <w:r w:rsidRPr="007C3AE8">
        <w:rPr>
          <w:rStyle w:val="StyleTimesNewRoman9pt"/>
          <w:sz w:val="14"/>
        </w:rPr>
        <w:t xml:space="preserve"> a policy of free trade.” Like the object of evaluation in a proposition of value, </w:t>
      </w:r>
      <w:r w:rsidRPr="007C3AE8">
        <w:rPr>
          <w:rStyle w:val="StyleBoldUnderline"/>
        </w:rPr>
        <w:t>the agent is the subject of the sentence. 2. The verb should</w:t>
      </w:r>
      <w:r w:rsidRPr="007C3AE8">
        <w:rPr>
          <w:rStyle w:val="StyleTimesNewRoman9pt"/>
          <w:sz w:val="14"/>
        </w:rPr>
        <w:t xml:space="preserve">—the first part of a verb phrase </w:t>
      </w:r>
      <w:r w:rsidRPr="007C3AE8">
        <w:rPr>
          <w:rStyle w:val="StyleBoldUnderline"/>
        </w:rPr>
        <w:t>that urges action</w:t>
      </w:r>
      <w:r w:rsidRPr="007C3AE8">
        <w:rPr>
          <w:rStyle w:val="StyleTimesNewRoman9pt"/>
          <w:sz w:val="14"/>
        </w:rPr>
        <w:t xml:space="preserve">. 3. An action verb to follow </w:t>
      </w:r>
      <w:r w:rsidRPr="007C3AE8">
        <w:rPr>
          <w:sz w:val="14"/>
        </w:rPr>
        <w:t>should</w:t>
      </w:r>
      <w:r w:rsidRPr="007C3AE8">
        <w:rPr>
          <w:rStyle w:val="StyleTimesNewRoman9pt"/>
          <w:sz w:val="14"/>
        </w:rPr>
        <w:t xml:space="preserve"> in the </w:t>
      </w:r>
      <w:r w:rsidRPr="007C3AE8">
        <w:rPr>
          <w:sz w:val="14"/>
        </w:rPr>
        <w:t>should</w:t>
      </w:r>
      <w:r w:rsidRPr="007C3AE8">
        <w:rPr>
          <w:rStyle w:val="StyleTimesNewRoman9pt"/>
          <w:sz w:val="14"/>
        </w:rPr>
        <w:t xml:space="preserve">-verb combination. </w:t>
      </w:r>
      <w:r w:rsidRPr="007C3AE8">
        <w:rPr>
          <w:rStyle w:val="StyleBoldUnderline"/>
        </w:rPr>
        <w:t>For example, should</w:t>
      </w:r>
      <w:r w:rsidRPr="007C3AE8">
        <w:rPr>
          <w:rStyle w:val="Style9ptItalicUnderline"/>
        </w:rPr>
        <w:t xml:space="preserve"> </w:t>
      </w:r>
      <w:r w:rsidRPr="007C3AE8">
        <w:rPr>
          <w:rStyle w:val="StyleBoldUnderline"/>
        </w:rPr>
        <w:t>adopt</w:t>
      </w:r>
      <w:r w:rsidRPr="007C3AE8">
        <w:rPr>
          <w:rStyle w:val="StyleTimesNewRoman9pt"/>
          <w:sz w:val="14"/>
        </w:rPr>
        <w:t xml:space="preserve"> here </w:t>
      </w:r>
      <w:r w:rsidRPr="007C3AE8">
        <w:rPr>
          <w:rStyle w:val="StyleBoldUnderline"/>
        </w:rPr>
        <w:t>means to put a</w:t>
      </w:r>
      <w:r w:rsidRPr="007C3AE8">
        <w:rPr>
          <w:rStyle w:val="StyleTimesNewRoman9pt"/>
          <w:sz w:val="14"/>
        </w:rPr>
        <w:t xml:space="preserve"> program or </w:t>
      </w:r>
      <w:r w:rsidRPr="007C3AE8">
        <w:rPr>
          <w:rStyle w:val="StyleBoldUnderline"/>
        </w:rPr>
        <w:t>policy into action though governmental means</w:t>
      </w:r>
      <w:r w:rsidRPr="007C3AE8">
        <w:rPr>
          <w:rStyle w:val="StyleTimesNewRoman9pt"/>
          <w:sz w:val="14"/>
        </w:rPr>
        <w:t xml:space="preserve">. 4. A specification of directions or a limitation of the action desired. The phrase </w:t>
      </w:r>
      <w:r w:rsidRPr="007C3AE8">
        <w:rPr>
          <w:sz w:val="14"/>
        </w:rPr>
        <w:t>free trade</w:t>
      </w:r>
      <w:r w:rsidRPr="007C3AE8">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7C3AE8">
        <w:rPr>
          <w:rStyle w:val="StyleBoldUnderline"/>
        </w:rPr>
        <w:t>The entire debate is about whether something ought to occur</w:t>
      </w:r>
      <w:r w:rsidRPr="007C3AE8">
        <w:rPr>
          <w:rStyle w:val="StyleStyle49ptChar"/>
          <w:rFonts w:eastAsia="Calibri"/>
        </w:rPr>
        <w:t>.</w:t>
      </w:r>
      <w:r w:rsidRPr="007C3AE8">
        <w:rPr>
          <w:rStyle w:val="StyleTimesNewRoman9pt"/>
          <w:sz w:val="14"/>
        </w:rPr>
        <w:t xml:space="preserve"> What you agree to do, then, when you accept the </w:t>
      </w:r>
      <w:r w:rsidRPr="007C3AE8">
        <w:rPr>
          <w:sz w:val="14"/>
        </w:rPr>
        <w:t>affirmative side</w:t>
      </w:r>
      <w:r w:rsidRPr="007C3AE8">
        <w:rPr>
          <w:rStyle w:val="StyleTimesNewRoman9pt"/>
          <w:sz w:val="14"/>
        </w:rPr>
        <w:t xml:space="preserve"> in such a debate is to offer sufficient and compelling reasons for an audience to perform the future action that you propose. </w:t>
      </w:r>
    </w:p>
    <w:p w14:paraId="2DFF8EF2" w14:textId="77777777" w:rsidR="007B476A" w:rsidRPr="007C3AE8" w:rsidRDefault="007B476A" w:rsidP="007B476A"/>
    <w:p w14:paraId="401BA06C" w14:textId="4C448780" w:rsidR="007B476A" w:rsidRDefault="007B476A" w:rsidP="002B58BB">
      <w:pPr>
        <w:pStyle w:val="Heading2"/>
      </w:pPr>
      <w:r w:rsidRPr="007C3AE8">
        <w:t>Should</w:t>
      </w:r>
      <w:r w:rsidR="002B58BB">
        <w:t>:</w:t>
      </w:r>
    </w:p>
    <w:p w14:paraId="7C0F0C38" w14:textId="13B9ABA6" w:rsidR="002B58BB" w:rsidRPr="002B58BB" w:rsidRDefault="002B58BB" w:rsidP="002B58BB">
      <w:pPr>
        <w:pStyle w:val="Heading3"/>
      </w:pPr>
      <w:r>
        <w:t xml:space="preserve">Should = Obligation </w:t>
      </w:r>
    </w:p>
    <w:p w14:paraId="7EE62626" w14:textId="77777777" w:rsidR="007B476A" w:rsidRPr="007C3AE8" w:rsidRDefault="007B476A" w:rsidP="007B476A">
      <w:pPr>
        <w:pStyle w:val="Heading4"/>
      </w:pPr>
      <w:r w:rsidRPr="007C3AE8">
        <w:t>Should expresses an obligation</w:t>
      </w:r>
    </w:p>
    <w:p w14:paraId="5E52749E" w14:textId="77777777" w:rsidR="007B476A" w:rsidRPr="007C3AE8" w:rsidRDefault="007B476A" w:rsidP="007B476A">
      <w:r w:rsidRPr="007C3AE8">
        <w:rPr>
          <w:rStyle w:val="StyleStyleBold12pt"/>
        </w:rPr>
        <w:t xml:space="preserve">Merriam-Webster 17, </w:t>
      </w:r>
      <w:r w:rsidRPr="007C3AE8">
        <w:t xml:space="preserve">Accessed June 24, an American company that publishes reference books, especially known for its dictionaries, </w:t>
      </w:r>
      <w:hyperlink r:id="rId26" w:history="1">
        <w:r w:rsidRPr="007C3AE8">
          <w:rPr>
            <w:rStyle w:val="Hyperlink"/>
          </w:rPr>
          <w:t>https://www.merriam-webster.com/dictionary/should</w:t>
        </w:r>
      </w:hyperlink>
      <w:r w:rsidRPr="007C3AE8">
        <w:t xml:space="preserve"> IEB</w:t>
      </w:r>
    </w:p>
    <w:p w14:paraId="1C50B222" w14:textId="77777777" w:rsidR="007B476A" w:rsidRPr="007C3AE8" w:rsidRDefault="007B476A" w:rsidP="007B476A">
      <w:r w:rsidRPr="007C3AE8">
        <w:t>—</w:t>
      </w:r>
      <w:proofErr w:type="gramStart"/>
      <w:r w:rsidRPr="007C3AE8">
        <w:t>used</w:t>
      </w:r>
      <w:proofErr w:type="gramEnd"/>
      <w:r w:rsidRPr="007C3AE8">
        <w:t xml:space="preserve"> in auxiliary function to express condition if he should leave his father, his father would die — Genesis 44:22 (Revised Standard Version) 2 </w:t>
      </w:r>
    </w:p>
    <w:p w14:paraId="5ECE88EF" w14:textId="77777777" w:rsidR="007B476A" w:rsidRPr="007C3AE8" w:rsidRDefault="007B476A" w:rsidP="007B476A">
      <w:r w:rsidRPr="007C3AE8">
        <w:t>—</w:t>
      </w:r>
      <w:proofErr w:type="gramStart"/>
      <w:r w:rsidRPr="007C3AE8">
        <w:rPr>
          <w:u w:val="single"/>
        </w:rPr>
        <w:t>used</w:t>
      </w:r>
      <w:proofErr w:type="gramEnd"/>
      <w:r w:rsidRPr="007C3AE8">
        <w:rPr>
          <w:u w:val="single"/>
        </w:rPr>
        <w:t xml:space="preserve"> in auxiliary function to express obligation</w:t>
      </w:r>
      <w:r w:rsidRPr="007C3AE8">
        <w:t>, propriety, or expediency 'tis commanded I should do so — William Shakespeare this is as it should be — H. L. Savage you should brush your teeth after each meal</w:t>
      </w:r>
    </w:p>
    <w:p w14:paraId="346816B6" w14:textId="77777777" w:rsidR="007B476A" w:rsidRPr="007C3AE8" w:rsidRDefault="007B476A" w:rsidP="007B476A">
      <w:pPr>
        <w:pStyle w:val="Heading4"/>
      </w:pPr>
      <w:r w:rsidRPr="007C3AE8">
        <w:t>Should indicates an obligation</w:t>
      </w:r>
    </w:p>
    <w:p w14:paraId="183C0E73" w14:textId="77777777" w:rsidR="007B476A" w:rsidRPr="007C3AE8" w:rsidRDefault="007B476A" w:rsidP="007B476A">
      <w:r w:rsidRPr="007C3AE8">
        <w:t>Oxford dictionary 17, Accessed June 24, website produced by the Oxford University Press publishing house, a department of the University of Oxford, https://en.oxforddictionaries.com/definition/us/should</w:t>
      </w:r>
    </w:p>
    <w:p w14:paraId="53030C72" w14:textId="77777777" w:rsidR="007B476A" w:rsidRDefault="007B476A" w:rsidP="007B476A">
      <w:proofErr w:type="gramStart"/>
      <w:r w:rsidRPr="007C3AE8">
        <w:t>should</w:t>
      </w:r>
      <w:proofErr w:type="gramEnd"/>
      <w:r w:rsidRPr="007C3AE8">
        <w:t xml:space="preserve"> VERB 1. </w:t>
      </w:r>
      <w:r w:rsidRPr="007C3AE8">
        <w:rPr>
          <w:u w:val="single"/>
        </w:rPr>
        <w:t>Used to indicate obligation, duty, or correctness, typically when criticizing someone's actions.</w:t>
      </w:r>
      <w:r w:rsidRPr="007C3AE8">
        <w:t xml:space="preserve"> ‘</w:t>
      </w:r>
      <w:proofErr w:type="gramStart"/>
      <w:r w:rsidRPr="007C3AE8">
        <w:t>he</w:t>
      </w:r>
      <w:proofErr w:type="gramEnd"/>
      <w:r w:rsidRPr="007C3AE8">
        <w:t xml:space="preserve"> should have been careful’ ‘I think we should trust our people more’ ‘you shouldn't have gone’</w:t>
      </w:r>
    </w:p>
    <w:p w14:paraId="20F4154F" w14:textId="77777777" w:rsidR="00637D7A" w:rsidRDefault="00637D7A" w:rsidP="007B476A"/>
    <w:p w14:paraId="5814B2B2" w14:textId="77777777" w:rsidR="00637D7A" w:rsidRPr="005015BA" w:rsidRDefault="00637D7A" w:rsidP="00637D7A">
      <w:pPr>
        <w:pStyle w:val="Heading4"/>
        <w:rPr>
          <w:rFonts w:cs="Times New Roman"/>
        </w:rPr>
      </w:pPr>
      <w:r w:rsidRPr="005015BA">
        <w:rPr>
          <w:rFonts w:cs="Times New Roman"/>
        </w:rPr>
        <w:t>Should means “ought to”</w:t>
      </w:r>
    </w:p>
    <w:p w14:paraId="2D184243" w14:textId="77777777" w:rsidR="00637D7A" w:rsidRPr="005015BA" w:rsidRDefault="00637D7A" w:rsidP="00637D7A">
      <w:r w:rsidRPr="005015BA">
        <w:rPr>
          <w:rStyle w:val="StyleStyleBold12pt"/>
        </w:rPr>
        <w:t xml:space="preserve">Random House Dictionary, 14 </w:t>
      </w:r>
      <w:r w:rsidRPr="005015BA">
        <w:t xml:space="preserve">["should." Dictionary.com Unabridged </w:t>
      </w:r>
      <w:hyperlink r:id="rId27" w:history="1">
        <w:r w:rsidRPr="005015BA">
          <w:rPr>
            <w:rStyle w:val="Hyperlink"/>
          </w:rPr>
          <w:t>http://dictionary.reference.com/browse/should</w:t>
        </w:r>
      </w:hyperlink>
      <w:r w:rsidRPr="005015BA">
        <w:t>]</w:t>
      </w:r>
    </w:p>
    <w:p w14:paraId="16B2D7E3" w14:textId="77777777" w:rsidR="00637D7A" w:rsidRPr="005015BA" w:rsidRDefault="00637D7A" w:rsidP="00637D7A">
      <w:pPr>
        <w:rPr>
          <w:rStyle w:val="StyleBoldUnderline"/>
        </w:rPr>
      </w:pPr>
      <w:r w:rsidRPr="005015BA">
        <w:t xml:space="preserve">3. </w:t>
      </w:r>
      <w:proofErr w:type="gramStart"/>
      <w:r w:rsidRPr="005015BA">
        <w:rPr>
          <w:rStyle w:val="StyleBoldUnderline"/>
        </w:rPr>
        <w:t>must</w:t>
      </w:r>
      <w:proofErr w:type="gramEnd"/>
      <w:r w:rsidRPr="005015BA">
        <w:rPr>
          <w:rStyle w:val="StyleBoldUnderline"/>
        </w:rPr>
        <w:t>; ought (used to indicate duty, propriety, or expediency): You should not do that.</w:t>
      </w:r>
    </w:p>
    <w:p w14:paraId="4EE23B95" w14:textId="77777777" w:rsidR="00637D7A" w:rsidRPr="007C3AE8" w:rsidRDefault="00637D7A" w:rsidP="007B476A"/>
    <w:p w14:paraId="2A941FF8" w14:textId="2B003CA4" w:rsidR="007B476A" w:rsidRPr="007C3AE8" w:rsidRDefault="002B58BB" w:rsidP="007B476A">
      <w:pPr>
        <w:pStyle w:val="Heading3"/>
      </w:pPr>
      <w:r>
        <w:t>Should =</w:t>
      </w:r>
      <w:r w:rsidR="007B476A" w:rsidRPr="007C3AE8">
        <w:t xml:space="preserve"> Mandatory</w:t>
      </w:r>
    </w:p>
    <w:p w14:paraId="0F9B46DC" w14:textId="77777777" w:rsidR="007B476A" w:rsidRPr="007C3AE8" w:rsidRDefault="007B476A" w:rsidP="007B476A">
      <w:pPr>
        <w:rPr>
          <w:rFonts w:asciiTheme="majorHAnsi" w:hAnsiTheme="majorHAnsi"/>
        </w:rPr>
      </w:pPr>
    </w:p>
    <w:p w14:paraId="52FA30A0" w14:textId="77777777" w:rsidR="007B476A" w:rsidRPr="007C3AE8" w:rsidRDefault="007B476A" w:rsidP="007B476A">
      <w:pPr>
        <w:pStyle w:val="Heading4"/>
        <w:rPr>
          <w:rStyle w:val="StyleStyleBold12pt"/>
        </w:rPr>
      </w:pPr>
      <w:r w:rsidRPr="007C3AE8">
        <w:t>“Should” is mandatory</w:t>
      </w:r>
    </w:p>
    <w:p w14:paraId="632847A2" w14:textId="77777777" w:rsidR="007B476A" w:rsidRPr="007C3AE8" w:rsidRDefault="007B476A" w:rsidP="007B476A">
      <w:pPr>
        <w:rPr>
          <w:rFonts w:asciiTheme="majorHAnsi" w:hAnsiTheme="majorHAnsi"/>
        </w:rPr>
      </w:pPr>
      <w:r w:rsidRPr="007C3AE8">
        <w:rPr>
          <w:rStyle w:val="StyleStyleBold12pt"/>
        </w:rPr>
        <w:t>Nieto 9</w:t>
      </w:r>
      <w:r w:rsidRPr="007C3AE8">
        <w:rPr>
          <w:rFonts w:asciiTheme="majorHAnsi" w:hAnsiTheme="majorHAnsi"/>
        </w:rPr>
        <w:t xml:space="preserve"> – Judge Henry Nieto, Colorado Court of Appeals, 8-20-2009 People v. Munoz, 240 P.3d 311 (Colo. Ct. App. 2009)</w:t>
      </w:r>
    </w:p>
    <w:p w14:paraId="1B510611" w14:textId="77777777" w:rsidR="007B476A" w:rsidRPr="007C3AE8" w:rsidRDefault="007B476A" w:rsidP="007B476A">
      <w:pPr>
        <w:rPr>
          <w:rFonts w:asciiTheme="majorHAnsi" w:hAnsiTheme="majorHAnsi"/>
          <w:sz w:val="16"/>
        </w:rPr>
      </w:pPr>
      <w:r w:rsidRPr="007C3AE8">
        <w:rPr>
          <w:rStyle w:val="StyleBoldUnderline"/>
          <w:rFonts w:asciiTheme="majorHAnsi" w:hAnsiTheme="majorHAnsi"/>
        </w:rPr>
        <w:t>"Should" is</w:t>
      </w:r>
      <w:r w:rsidRPr="007C3AE8">
        <w:rPr>
          <w:rStyle w:val="underline"/>
          <w:rFonts w:asciiTheme="majorHAnsi" w:hAnsiTheme="majorHAnsi"/>
        </w:rPr>
        <w:t xml:space="preserve"> "used . . . </w:t>
      </w:r>
      <w:r w:rsidRPr="007C3AE8">
        <w:rPr>
          <w:rStyle w:val="StyleBoldUnderline"/>
        </w:rPr>
        <w:t>to express duty, obligation,</w:t>
      </w:r>
      <w:r w:rsidRPr="007C3AE8">
        <w:rPr>
          <w:rFonts w:asciiTheme="majorHAnsi" w:hAnsiTheme="majorHAnsi"/>
          <w:sz w:val="16"/>
        </w:rPr>
        <w:t xml:space="preserve"> propriety, or expediency." </w:t>
      </w:r>
      <w:proofErr w:type="gramStart"/>
      <w:r w:rsidRPr="007C3AE8">
        <w:rPr>
          <w:rFonts w:asciiTheme="majorHAnsi" w:hAnsiTheme="majorHAnsi"/>
          <w:sz w:val="16"/>
        </w:rPr>
        <w:t>Webster's Third New International Dictionary 2104 (2002).</w:t>
      </w:r>
      <w:proofErr w:type="gramEnd"/>
      <w:r w:rsidRPr="007C3AE8">
        <w:rPr>
          <w:rFonts w:asciiTheme="majorHAnsi" w:hAnsiTheme="majorHAnsi"/>
          <w:sz w:val="16"/>
        </w:rPr>
        <w:t xml:space="preserve"> Courts  [**15] interpreting the word in various contexts have drawn conflicting conclusions, although </w:t>
      </w:r>
      <w:r w:rsidRPr="007C3AE8">
        <w:rPr>
          <w:rStyle w:val="underline"/>
          <w:rFonts w:asciiTheme="majorHAnsi" w:hAnsiTheme="majorHAnsi"/>
        </w:rPr>
        <w:t xml:space="preserve">the </w:t>
      </w:r>
      <w:r w:rsidRPr="00355592">
        <w:rPr>
          <w:rStyle w:val="StyleBoldUnderline"/>
        </w:rPr>
        <w:t>weight of authority</w:t>
      </w:r>
      <w:r w:rsidRPr="007C3AE8">
        <w:rPr>
          <w:rStyle w:val="underline"/>
          <w:rFonts w:asciiTheme="majorHAnsi" w:hAnsiTheme="majorHAnsi"/>
        </w:rPr>
        <w:t xml:space="preserve"> appears to favor interpreting "should" in an </w:t>
      </w:r>
      <w:r w:rsidRPr="00355592">
        <w:rPr>
          <w:rStyle w:val="StyleBoldUnderline"/>
        </w:rPr>
        <w:t>imperative, obligatory sense</w:t>
      </w:r>
      <w:r w:rsidRPr="007C3AE8">
        <w:rPr>
          <w:rFonts w:asciiTheme="majorHAnsi" w:hAnsiTheme="majorHAnsi"/>
          <w:sz w:val="16"/>
        </w:rPr>
        <w:t xml:space="preserve">. HN7A number of courts, confronted with the question of whether using the word "should" in jury instructions conforms </w:t>
      </w:r>
      <w:proofErr w:type="gramStart"/>
      <w:r w:rsidRPr="007C3AE8">
        <w:rPr>
          <w:rFonts w:asciiTheme="majorHAnsi" w:hAnsiTheme="majorHAnsi"/>
          <w:sz w:val="16"/>
        </w:rPr>
        <w:t>with</w:t>
      </w:r>
      <w:proofErr w:type="gramEnd"/>
      <w:r w:rsidRPr="007C3AE8">
        <w:rPr>
          <w:rFonts w:asciiTheme="majorHAnsi" w:hAnsiTheme="majorHAnsi"/>
          <w:sz w:val="16"/>
        </w:rPr>
        <w:t xml:space="preserve"> the Fifth and Sixth Amendment protections governing the reasonable doubt standard, have upheld instructions using the word. </w:t>
      </w:r>
      <w:r w:rsidRPr="007C3AE8">
        <w:rPr>
          <w:rStyle w:val="underline"/>
          <w:rFonts w:asciiTheme="majorHAnsi" w:hAnsiTheme="majorHAnsi"/>
        </w:rPr>
        <w:t xml:space="preserve">In the courts of other states </w:t>
      </w:r>
      <w:r w:rsidRPr="007C3AE8">
        <w:rPr>
          <w:rFonts w:asciiTheme="majorHAnsi" w:hAnsiTheme="majorHAns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C3AE8">
        <w:rPr>
          <w:rStyle w:val="underline"/>
          <w:rFonts w:asciiTheme="majorHAnsi" w:hAnsiTheme="majorHAnsi"/>
        </w:rPr>
        <w:t xml:space="preserve">the word "conveys a sense of duty and obligation and </w:t>
      </w:r>
      <w:r w:rsidRPr="00355592">
        <w:rPr>
          <w:rStyle w:val="StyleBoldUnderline"/>
        </w:rPr>
        <w:t>could not be misunderstood</w:t>
      </w:r>
      <w:r w:rsidRPr="007C3AE8">
        <w:rPr>
          <w:rStyle w:val="underline"/>
          <w:rFonts w:asciiTheme="majorHAnsi" w:hAnsiTheme="majorHAnsi"/>
        </w:rPr>
        <w:t xml:space="preserve"> </w:t>
      </w:r>
      <w:r w:rsidRPr="007C3AE8">
        <w:rPr>
          <w:rFonts w:asciiTheme="majorHAnsi" w:hAnsiTheme="majorHAns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7C3AE8">
        <w:rPr>
          <w:rStyle w:val="underline"/>
          <w:rFonts w:asciiTheme="majorHAnsi" w:hAnsiTheme="majorHAnsi"/>
        </w:rPr>
        <w:t>courts interpreting the word "should</w:t>
      </w:r>
      <w:r w:rsidRPr="007C3AE8">
        <w:rPr>
          <w:rFonts w:asciiTheme="majorHAnsi" w:hAnsiTheme="majorHAnsi"/>
          <w:sz w:val="16"/>
        </w:rPr>
        <w:t xml:space="preserve">" in other types of jury instructions  [**16] </w:t>
      </w:r>
      <w:r w:rsidRPr="007C3AE8">
        <w:rPr>
          <w:rStyle w:val="underline"/>
          <w:rFonts w:asciiTheme="majorHAnsi" w:hAnsiTheme="majorHAnsi"/>
        </w:rPr>
        <w:t>have</w:t>
      </w:r>
      <w:r w:rsidRPr="007C3AE8">
        <w:rPr>
          <w:rFonts w:asciiTheme="majorHAnsi" w:hAnsiTheme="majorHAnsi"/>
          <w:sz w:val="16"/>
        </w:rPr>
        <w:t xml:space="preserve"> also </w:t>
      </w:r>
      <w:r w:rsidRPr="007C3AE8">
        <w:rPr>
          <w:rStyle w:val="underline"/>
          <w:rFonts w:asciiTheme="majorHAnsi" w:hAnsiTheme="majorHAnsi"/>
        </w:rPr>
        <w:t>found that the word conveys</w:t>
      </w:r>
      <w:r w:rsidRPr="007C3AE8">
        <w:rPr>
          <w:rFonts w:asciiTheme="majorHAnsi" w:hAnsiTheme="majorHAnsi"/>
          <w:sz w:val="16"/>
        </w:rPr>
        <w:t xml:space="preserve"> to the jury </w:t>
      </w:r>
      <w:r w:rsidRPr="007C3AE8">
        <w:rPr>
          <w:rStyle w:val="underline"/>
          <w:rFonts w:asciiTheme="majorHAnsi" w:hAnsiTheme="majorHAnsi"/>
        </w:rPr>
        <w:t xml:space="preserve">a sense of duty or obligation and </w:t>
      </w:r>
      <w:r w:rsidRPr="00355592">
        <w:rPr>
          <w:rStyle w:val="StyleBoldUnderline"/>
        </w:rPr>
        <w:t>not discretion</w:t>
      </w:r>
      <w:r w:rsidRPr="007C3AE8">
        <w:rPr>
          <w:rFonts w:asciiTheme="majorHAnsi" w:hAnsiTheme="majorHAnsi"/>
          <w:sz w:val="16"/>
        </w:rPr>
        <w:t xml:space="preserve">. In Little v. State, 261 Ark. 859, 554 S.W.2d 312, 324 (Ark. 1977), </w:t>
      </w:r>
      <w:r w:rsidRPr="007C3AE8">
        <w:rPr>
          <w:rStyle w:val="underline"/>
          <w:rFonts w:asciiTheme="majorHAnsi" w:hAnsiTheme="majorHAnsi"/>
        </w:rPr>
        <w:t>the Arkansas Supreme Court interpreted the word "</w:t>
      </w:r>
      <w:r w:rsidRPr="007C3AE8">
        <w:rPr>
          <w:rStyle w:val="StyleBoldUnderline"/>
          <w:rFonts w:asciiTheme="majorHAnsi" w:hAnsiTheme="majorHAnsi"/>
        </w:rPr>
        <w:t>should"</w:t>
      </w:r>
      <w:r w:rsidRPr="007C3AE8">
        <w:rPr>
          <w:rFonts w:asciiTheme="majorHAnsi" w:hAnsiTheme="majorHAnsi"/>
          <w:sz w:val="16"/>
        </w:rPr>
        <w:t xml:space="preserve"> in an instruction on circumstantial evidence </w:t>
      </w:r>
      <w:r w:rsidRPr="007C3AE8">
        <w:rPr>
          <w:rStyle w:val="underline"/>
          <w:rFonts w:asciiTheme="majorHAnsi" w:hAnsiTheme="majorHAnsi"/>
        </w:rPr>
        <w:t xml:space="preserve">as </w:t>
      </w:r>
      <w:r w:rsidRPr="00355592">
        <w:rPr>
          <w:rStyle w:val="StyleBoldUnderline"/>
        </w:rPr>
        <w:t>synonymous with the word "must"</w:t>
      </w:r>
      <w:r w:rsidRPr="007C3AE8">
        <w:rPr>
          <w:rFonts w:asciiTheme="majorHAnsi" w:hAnsiTheme="majorHAnsi"/>
          <w:sz w:val="16"/>
        </w:rPr>
        <w:t xml:space="preserve"> and rejected the defendant's argument that the jury may have been misled by the court's use of the word in the instruction. Similarly, </w:t>
      </w:r>
      <w:r w:rsidRPr="007C3AE8">
        <w:rPr>
          <w:rStyle w:val="underline"/>
          <w:rFonts w:asciiTheme="majorHAnsi" w:hAnsiTheme="majorHAnsi"/>
        </w:rPr>
        <w:t>the Missouri Supreme Court rejected a defendant's argument that the court erred by not using the word "</w:t>
      </w:r>
      <w:r w:rsidRPr="007C3AE8">
        <w:rPr>
          <w:rStyle w:val="StyleBoldUnderline"/>
          <w:rFonts w:asciiTheme="majorHAnsi" w:hAnsiTheme="majorHAnsi"/>
        </w:rPr>
        <w:t>should" in</w:t>
      </w:r>
      <w:r w:rsidRPr="007C3AE8">
        <w:rPr>
          <w:rStyle w:val="underline"/>
          <w:rFonts w:asciiTheme="majorHAnsi" w:hAnsiTheme="majorHAnsi"/>
        </w:rPr>
        <w:t xml:space="preserve"> an instruction</w:t>
      </w:r>
      <w:r w:rsidRPr="007C3AE8">
        <w:rPr>
          <w:rFonts w:asciiTheme="majorHAnsi" w:hAnsiTheme="majorHAnsi"/>
          <w:sz w:val="16"/>
        </w:rPr>
        <w:t xml:space="preserve"> on witness </w:t>
      </w:r>
      <w:proofErr w:type="gramStart"/>
      <w:r w:rsidRPr="007C3AE8">
        <w:rPr>
          <w:rFonts w:asciiTheme="majorHAnsi" w:hAnsiTheme="majorHAnsi"/>
          <w:sz w:val="16"/>
        </w:rPr>
        <w:t xml:space="preserve">credibility </w:t>
      </w:r>
      <w:r w:rsidRPr="007C3AE8">
        <w:rPr>
          <w:rStyle w:val="underline"/>
          <w:rFonts w:asciiTheme="majorHAnsi" w:hAnsiTheme="majorHAnsi"/>
        </w:rPr>
        <w:t>which</w:t>
      </w:r>
      <w:proofErr w:type="gramEnd"/>
      <w:r w:rsidRPr="007C3AE8">
        <w:rPr>
          <w:rStyle w:val="underline"/>
          <w:rFonts w:asciiTheme="majorHAnsi" w:hAnsiTheme="majorHAnsi"/>
        </w:rPr>
        <w:t xml:space="preserve"> used the word "must" because the two words have the </w:t>
      </w:r>
      <w:r w:rsidRPr="00355592">
        <w:rPr>
          <w:rStyle w:val="StyleBoldUnderline"/>
        </w:rPr>
        <w:t>same meaning</w:t>
      </w:r>
      <w:r w:rsidRPr="007C3AE8">
        <w:rPr>
          <w:rFonts w:asciiTheme="majorHAnsi" w:hAnsiTheme="majorHAnsi"/>
          <w:sz w:val="16"/>
        </w:rPr>
        <w:t xml:space="preserve">. </w:t>
      </w:r>
      <w:proofErr w:type="gramStart"/>
      <w:r w:rsidRPr="007C3AE8">
        <w:rPr>
          <w:rFonts w:asciiTheme="majorHAnsi" w:hAnsiTheme="majorHAnsi"/>
          <w:sz w:val="16"/>
        </w:rPr>
        <w:t>State v. Rack, 318 S.W.2d 211, 215 (Mo. 1958).</w:t>
      </w:r>
      <w:proofErr w:type="gramEnd"/>
      <w:r w:rsidRPr="007C3AE8">
        <w:rPr>
          <w:rFonts w:asciiTheme="majorHAnsi" w:hAnsiTheme="majorHAnsi"/>
          <w:sz w:val="16"/>
        </w:rPr>
        <w:t xml:space="preserve">   [*318]  In applying a child support statute, </w:t>
      </w:r>
      <w:r w:rsidRPr="007C3AE8">
        <w:rPr>
          <w:rStyle w:val="underline"/>
          <w:rFonts w:asciiTheme="majorHAnsi" w:hAnsiTheme="majorHAnsi"/>
        </w:rPr>
        <w:t>the Arizona Court</w:t>
      </w:r>
      <w:r w:rsidRPr="007C3AE8">
        <w:rPr>
          <w:rFonts w:asciiTheme="majorHAnsi" w:hAnsiTheme="majorHAnsi"/>
          <w:sz w:val="16"/>
        </w:rPr>
        <w:t xml:space="preserve"> of Appeals </w:t>
      </w:r>
      <w:r w:rsidRPr="007C3AE8">
        <w:rPr>
          <w:rStyle w:val="underline"/>
          <w:rFonts w:asciiTheme="majorHAnsi" w:hAnsiTheme="majorHAnsi"/>
        </w:rPr>
        <w:t xml:space="preserve">concluded </w:t>
      </w:r>
      <w:r w:rsidRPr="007C3AE8">
        <w:rPr>
          <w:rStyle w:val="StyleBoldUnderline"/>
          <w:rFonts w:asciiTheme="majorHAnsi" w:hAnsiTheme="majorHAnsi"/>
        </w:rPr>
        <w:t>that a</w:t>
      </w:r>
      <w:r w:rsidRPr="007C3AE8">
        <w:rPr>
          <w:rStyle w:val="underline"/>
          <w:rFonts w:asciiTheme="majorHAnsi" w:hAnsiTheme="majorHAnsi"/>
        </w:rPr>
        <w:t xml:space="preserve"> </w:t>
      </w:r>
      <w:proofErr w:type="gramStart"/>
      <w:r w:rsidRPr="007C3AE8">
        <w:rPr>
          <w:rStyle w:val="underline"/>
          <w:rFonts w:asciiTheme="majorHAnsi" w:hAnsiTheme="majorHAnsi"/>
        </w:rPr>
        <w:t>legislature's</w:t>
      </w:r>
      <w:proofErr w:type="gramEnd"/>
      <w:r w:rsidRPr="007C3AE8">
        <w:rPr>
          <w:rStyle w:val="underline"/>
          <w:rFonts w:asciiTheme="majorHAnsi" w:hAnsiTheme="majorHAnsi"/>
        </w:rPr>
        <w:t xml:space="preserve"> or commission's use of the word "should" is meant to convey </w:t>
      </w:r>
      <w:r w:rsidRPr="00355592">
        <w:rPr>
          <w:rStyle w:val="StyleBoldUnderline"/>
        </w:rPr>
        <w:t>duty</w:t>
      </w:r>
      <w:r w:rsidRPr="007C3AE8">
        <w:rPr>
          <w:rStyle w:val="underline"/>
          <w:rFonts w:asciiTheme="majorHAnsi" w:hAnsiTheme="majorHAnsi"/>
        </w:rPr>
        <w:t xml:space="preserve"> or </w:t>
      </w:r>
      <w:r w:rsidRPr="00355592">
        <w:rPr>
          <w:rStyle w:val="StyleBoldUnderline"/>
        </w:rPr>
        <w:t>obligation</w:t>
      </w:r>
      <w:r w:rsidRPr="007C3AE8">
        <w:rPr>
          <w:rFonts w:asciiTheme="majorHAnsi" w:hAnsiTheme="majorHAnsi"/>
          <w:sz w:val="16"/>
        </w:rPr>
        <w:t xml:space="preserve">. </w:t>
      </w:r>
      <w:proofErr w:type="gramStart"/>
      <w:r w:rsidRPr="007C3AE8">
        <w:rPr>
          <w:rFonts w:asciiTheme="majorHAnsi" w:hAnsiTheme="majorHAnsi"/>
          <w:sz w:val="16"/>
        </w:rPr>
        <w:t>McNutt v. McNutt, 203 Ariz. 28, 49 P.3d 300, 306 (Ariz. Ct. App. 2002) (finding a statute stating that child support expenditures "should" be allocated for the purpose of parents' federal tax exemption to be mandatory).</w:t>
      </w:r>
      <w:proofErr w:type="gramEnd"/>
    </w:p>
    <w:p w14:paraId="0E628974" w14:textId="77777777" w:rsidR="007B476A" w:rsidRPr="007C3AE8" w:rsidRDefault="007B476A" w:rsidP="007B476A">
      <w:pPr>
        <w:rPr>
          <w:rFonts w:asciiTheme="majorHAnsi" w:hAnsiTheme="majorHAnsi"/>
        </w:rPr>
      </w:pPr>
    </w:p>
    <w:p w14:paraId="753FE15B" w14:textId="77777777" w:rsidR="007B476A" w:rsidRPr="007C3AE8" w:rsidRDefault="007B476A" w:rsidP="007B476A">
      <w:pPr>
        <w:pStyle w:val="Heading4"/>
      </w:pPr>
      <w:r w:rsidRPr="007C3AE8">
        <w:t>“Should” means must – its mandatory</w:t>
      </w:r>
    </w:p>
    <w:p w14:paraId="2EB5656F" w14:textId="77777777" w:rsidR="007B476A" w:rsidRPr="007C3AE8" w:rsidRDefault="007B476A" w:rsidP="007B476A">
      <w:pPr>
        <w:rPr>
          <w:rFonts w:asciiTheme="majorHAnsi" w:hAnsiTheme="majorHAnsi"/>
          <w:color w:val="0D0D0D"/>
        </w:rPr>
      </w:pPr>
      <w:proofErr w:type="spellStart"/>
      <w:r w:rsidRPr="007C3AE8">
        <w:rPr>
          <w:rStyle w:val="StyleStyleBold12pt"/>
        </w:rPr>
        <w:t>Foresi</w:t>
      </w:r>
      <w:proofErr w:type="spellEnd"/>
      <w:r w:rsidRPr="007C3AE8">
        <w:rPr>
          <w:rStyle w:val="StyleStyleBold12pt"/>
        </w:rPr>
        <w:t xml:space="preserve"> 32</w:t>
      </w:r>
      <w:r w:rsidRPr="007C3AE8">
        <w:rPr>
          <w:rFonts w:asciiTheme="majorHAnsi" w:hAnsiTheme="majorHAnsi"/>
        </w:rPr>
        <w:t xml:space="preserve"> (Remo </w:t>
      </w:r>
      <w:proofErr w:type="spellStart"/>
      <w:r w:rsidRPr="007C3AE8">
        <w:rPr>
          <w:rFonts w:asciiTheme="majorHAnsi" w:hAnsiTheme="majorHAnsi"/>
        </w:rPr>
        <w:t>Foresi</w:t>
      </w:r>
      <w:proofErr w:type="spellEnd"/>
      <w:r w:rsidRPr="007C3AE8">
        <w:rPr>
          <w:rFonts w:asciiTheme="majorHAnsi" w:hAnsiTheme="majorHAnsi"/>
        </w:rPr>
        <w:t xml:space="preserve"> v. Hudson Coal Co., Superior Court of Pennsylvania, </w:t>
      </w:r>
      <w:r w:rsidRPr="007C3AE8">
        <w:rPr>
          <w:rFonts w:asciiTheme="majorHAnsi" w:hAnsiTheme="majorHAnsi"/>
          <w:color w:val="0D0D0D"/>
        </w:rPr>
        <w:t>106 Pa. Super. 307; 161 A. 910; 1932 Pa. Super. LEXIS 239, 7-14, Lexis)</w:t>
      </w:r>
    </w:p>
    <w:p w14:paraId="00011318" w14:textId="77777777" w:rsidR="007B476A" w:rsidRPr="007C3AE8" w:rsidRDefault="007B476A" w:rsidP="007B476A">
      <w:pPr>
        <w:rPr>
          <w:rFonts w:asciiTheme="majorHAnsi" w:hAnsiTheme="majorHAnsi"/>
          <w:color w:val="0D0D0D"/>
          <w:sz w:val="16"/>
        </w:rPr>
      </w:pPr>
      <w:r w:rsidRPr="007C3AE8">
        <w:rPr>
          <w:rStyle w:val="StyleBoldUnderline"/>
          <w:rFonts w:asciiTheme="majorHAnsi" w:hAnsiTheme="majorHAnsi"/>
        </w:rPr>
        <w:t>As regards the mandatory character of the rule, the word 'should'</w:t>
      </w:r>
      <w:r w:rsidRPr="007C3AE8">
        <w:rPr>
          <w:rFonts w:asciiTheme="majorHAnsi" w:hAnsiTheme="majorHAnsi"/>
          <w:color w:val="0D0D0D"/>
          <w:sz w:val="16"/>
        </w:rPr>
        <w:t xml:space="preserve"> is not only an auxiliary verb, it </w:t>
      </w:r>
      <w:r w:rsidRPr="007C3AE8">
        <w:rPr>
          <w:rStyle w:val="StyleBoldUnderline"/>
          <w:rFonts w:asciiTheme="majorHAnsi" w:hAnsiTheme="majorHAnsi"/>
        </w:rPr>
        <w:t>is</w:t>
      </w:r>
      <w:r w:rsidRPr="007C3AE8">
        <w:rPr>
          <w:rFonts w:asciiTheme="majorHAnsi" w:hAnsiTheme="majorHAnsi"/>
          <w:color w:val="0D0D0D"/>
          <w:sz w:val="16"/>
        </w:rPr>
        <w:t xml:space="preserve"> also </w:t>
      </w:r>
      <w:r w:rsidRPr="007C3AE8">
        <w:rPr>
          <w:rStyle w:val="StyleBoldUnderline"/>
          <w:rFonts w:asciiTheme="majorHAnsi" w:hAnsiTheme="majorHAnsi"/>
        </w:rPr>
        <w:t xml:space="preserve">the </w:t>
      </w:r>
      <w:proofErr w:type="spellStart"/>
      <w:r w:rsidRPr="007C3AE8">
        <w:rPr>
          <w:rStyle w:val="StyleBoldUnderline"/>
          <w:rFonts w:asciiTheme="majorHAnsi" w:hAnsiTheme="majorHAnsi"/>
        </w:rPr>
        <w:t>preterite</w:t>
      </w:r>
      <w:proofErr w:type="spellEnd"/>
      <w:r w:rsidRPr="007C3AE8">
        <w:rPr>
          <w:rStyle w:val="StyleBoldUnderline"/>
          <w:rFonts w:asciiTheme="majorHAnsi" w:hAnsiTheme="majorHAnsi"/>
        </w:rPr>
        <w:t xml:space="preserve"> of the verb, 'shall' and has for one of its meanings as</w:t>
      </w:r>
      <w:r w:rsidRPr="007C3AE8">
        <w:rPr>
          <w:rFonts w:asciiTheme="majorHAnsi" w:hAnsiTheme="majorHAnsi"/>
          <w:color w:val="0D0D0D"/>
          <w:sz w:val="16"/>
        </w:rPr>
        <w:t xml:space="preserve"> defined in the Century Dictionary: "</w:t>
      </w:r>
      <w:r w:rsidRPr="007C3AE8">
        <w:rPr>
          <w:rStyle w:val="StyleBoldUnderline"/>
          <w:rFonts w:asciiTheme="majorHAnsi" w:hAnsiTheme="majorHAnsi"/>
        </w:rPr>
        <w:t>Obliged or compelled (to); would have (to); must; ought (to); used with an infinitive</w:t>
      </w:r>
      <w:r w:rsidRPr="007C3AE8">
        <w:rPr>
          <w:rFonts w:asciiTheme="majorHAnsi" w:hAnsiTheme="majorHAnsi"/>
          <w:color w:val="0D0D0D"/>
          <w:sz w:val="16"/>
        </w:rPr>
        <w:t xml:space="preserve"> (without to) </w:t>
      </w:r>
      <w:r w:rsidRPr="007C3AE8">
        <w:rPr>
          <w:rStyle w:val="StyleBoldUnderline"/>
          <w:rFonts w:asciiTheme="majorHAnsi" w:hAnsiTheme="majorHAnsi"/>
        </w:rPr>
        <w:t>to express obligation, necessity or duty in connection with some act yet to be carried out."</w:t>
      </w:r>
      <w:r w:rsidRPr="007C3AE8">
        <w:rPr>
          <w:rFonts w:asciiTheme="majorHAnsi" w:hAnsiTheme="majorHAnsi"/>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7C3AE8">
        <w:rPr>
          <w:rStyle w:val="StyleBoldUnderline"/>
          <w:rFonts w:asciiTheme="majorHAnsi" w:hAnsiTheme="majorHAnsi"/>
        </w:rPr>
        <w:t xml:space="preserve">, the word 'should' is </w:t>
      </w:r>
      <w:r w:rsidRPr="00355592">
        <w:rPr>
          <w:rStyle w:val="StyleBoldUnderline"/>
        </w:rPr>
        <w:t>not used in an advisory sense</w:t>
      </w:r>
      <w:r w:rsidRPr="007C3AE8">
        <w:rPr>
          <w:rStyle w:val="StyleBoldUnderline"/>
          <w:rFonts w:asciiTheme="majorHAnsi" w:hAnsiTheme="majorHAnsi"/>
        </w:rPr>
        <w:t xml:space="preserve"> but has the force or meaning of 'must', or 'ought to' and carries</w:t>
      </w:r>
      <w:r w:rsidRPr="007C3AE8">
        <w:rPr>
          <w:rFonts w:asciiTheme="majorHAnsi" w:hAnsiTheme="majorHAnsi"/>
          <w:color w:val="0D0D0D"/>
          <w:sz w:val="16"/>
        </w:rPr>
        <w:t xml:space="preserve"> [***8</w:t>
      </w:r>
      <w:proofErr w:type="gramStart"/>
      <w:r w:rsidRPr="007C3AE8">
        <w:rPr>
          <w:rFonts w:asciiTheme="majorHAnsi" w:hAnsiTheme="majorHAnsi"/>
          <w:color w:val="0D0D0D"/>
          <w:sz w:val="16"/>
        </w:rPr>
        <w:t xml:space="preserve">]  </w:t>
      </w:r>
      <w:r w:rsidRPr="007C3AE8">
        <w:rPr>
          <w:rStyle w:val="StyleBoldUnderline"/>
          <w:rFonts w:asciiTheme="majorHAnsi" w:hAnsiTheme="majorHAnsi"/>
        </w:rPr>
        <w:t>with</w:t>
      </w:r>
      <w:proofErr w:type="gramEnd"/>
      <w:r w:rsidRPr="007C3AE8">
        <w:rPr>
          <w:rStyle w:val="StyleBoldUnderline"/>
          <w:rFonts w:asciiTheme="majorHAnsi" w:hAnsiTheme="majorHAnsi"/>
        </w:rPr>
        <w:t xml:space="preserve"> it the sense of</w:t>
      </w:r>
      <w:r w:rsidRPr="007C3AE8">
        <w:rPr>
          <w:rFonts w:asciiTheme="majorHAnsi" w:hAnsiTheme="majorHAnsi"/>
          <w:color w:val="0D0D0D"/>
          <w:sz w:val="16"/>
        </w:rPr>
        <w:t xml:space="preserve">  [*313]  </w:t>
      </w:r>
      <w:r w:rsidRPr="007C3AE8">
        <w:rPr>
          <w:rStyle w:val="StyleBoldUnderline"/>
          <w:rFonts w:asciiTheme="majorHAnsi" w:hAnsiTheme="majorHAnsi"/>
        </w:rPr>
        <w:t xml:space="preserve">obligation and duty equivalent to </w:t>
      </w:r>
      <w:r w:rsidRPr="00355592">
        <w:rPr>
          <w:rStyle w:val="StyleBoldUnderline"/>
        </w:rPr>
        <w:t>compulsion</w:t>
      </w:r>
      <w:r w:rsidRPr="007C3AE8">
        <w:rPr>
          <w:rFonts w:asciiTheme="majorHAnsi" w:hAnsiTheme="majorHAnsi"/>
          <w:color w:val="0D0D0D"/>
          <w:sz w:val="16"/>
        </w:rPr>
        <w:t xml:space="preserve">. A natural sense of sympathy for a few unfortunate claimants who have been injured while doing something in direct violation of law must not be so indulged as to fritter away, or nullify, </w:t>
      </w:r>
      <w:proofErr w:type="gramStart"/>
      <w:r w:rsidRPr="007C3AE8">
        <w:rPr>
          <w:rFonts w:asciiTheme="majorHAnsi" w:hAnsiTheme="majorHAnsi"/>
          <w:color w:val="0D0D0D"/>
          <w:sz w:val="16"/>
        </w:rPr>
        <w:t>provisions which</w:t>
      </w:r>
      <w:proofErr w:type="gramEnd"/>
      <w:r w:rsidRPr="007C3AE8">
        <w:rPr>
          <w:rFonts w:asciiTheme="majorHAnsi" w:hAnsiTheme="majorHAnsi"/>
          <w:color w:val="0D0D0D"/>
          <w:sz w:val="16"/>
        </w:rPr>
        <w:t xml:space="preserve"> have been enacted to safeguard and protect the welfare of thousands who are engaged in the hazardous occupation of mining.</w:t>
      </w:r>
    </w:p>
    <w:p w14:paraId="444622EF" w14:textId="77777777" w:rsidR="007B476A" w:rsidRPr="007C3AE8" w:rsidRDefault="007B476A" w:rsidP="007B476A">
      <w:pPr>
        <w:rPr>
          <w:rFonts w:asciiTheme="majorHAnsi" w:hAnsiTheme="majorHAnsi"/>
        </w:rPr>
      </w:pPr>
    </w:p>
    <w:p w14:paraId="51B712E6" w14:textId="77777777" w:rsidR="007B476A" w:rsidRPr="007C3AE8" w:rsidRDefault="007B476A" w:rsidP="007B476A">
      <w:pPr>
        <w:pStyle w:val="Heading4"/>
      </w:pPr>
      <w:r w:rsidRPr="007C3AE8">
        <w:t>Should means must</w:t>
      </w:r>
    </w:p>
    <w:p w14:paraId="775CF4B7" w14:textId="77777777" w:rsidR="007B476A" w:rsidRPr="007C3AE8" w:rsidRDefault="007B476A" w:rsidP="007B476A">
      <w:pPr>
        <w:rPr>
          <w:rFonts w:asciiTheme="majorHAnsi" w:hAnsiTheme="majorHAnsi"/>
        </w:rPr>
      </w:pPr>
      <w:r w:rsidRPr="007C3AE8">
        <w:rPr>
          <w:rStyle w:val="StyleStyleBold12pt"/>
        </w:rPr>
        <w:t>Words &amp; Phrases 6</w:t>
      </w:r>
      <w:r w:rsidRPr="007C3AE8">
        <w:rPr>
          <w:rFonts w:asciiTheme="majorHAnsi" w:hAnsiTheme="majorHAnsi"/>
        </w:rPr>
        <w:t xml:space="preserve"> (Permanent Edition 39, p. 369)</w:t>
      </w:r>
    </w:p>
    <w:p w14:paraId="442517A7" w14:textId="77777777" w:rsidR="007B476A" w:rsidRDefault="007B476A" w:rsidP="007B476A">
      <w:pPr>
        <w:rPr>
          <w:rFonts w:asciiTheme="majorHAnsi" w:hAnsiTheme="majorHAnsi"/>
          <w:sz w:val="16"/>
        </w:rPr>
      </w:pPr>
      <w:proofErr w:type="spellStart"/>
      <w:r w:rsidRPr="007C3AE8">
        <w:rPr>
          <w:rFonts w:asciiTheme="majorHAnsi" w:hAnsiTheme="majorHAnsi"/>
          <w:sz w:val="16"/>
        </w:rPr>
        <w:t>C.D.Cal</w:t>
      </w:r>
      <w:proofErr w:type="spellEnd"/>
      <w:r w:rsidRPr="007C3AE8">
        <w:rPr>
          <w:rFonts w:asciiTheme="majorHAnsi" w:hAnsiTheme="majorHAnsi"/>
          <w:sz w:val="16"/>
        </w:rPr>
        <w:t xml:space="preserve">. 2005.  </w:t>
      </w:r>
      <w:r w:rsidRPr="007C3AE8">
        <w:rPr>
          <w:rStyle w:val="StyleBoldUnderline"/>
        </w:rPr>
        <w:t>“Should,”</w:t>
      </w:r>
      <w:r w:rsidRPr="007C3AE8">
        <w:rPr>
          <w:rFonts w:asciiTheme="majorHAnsi" w:hAnsiTheme="majorHAnsi"/>
          <w:sz w:val="16"/>
        </w:rPr>
        <w:t xml:space="preserve"> as used in the Social Security Administration’s ruling stating that an ALJ should call on the services of a medical advisor when onset must be inferred, </w:t>
      </w:r>
      <w:r w:rsidRPr="007C3AE8">
        <w:rPr>
          <w:rStyle w:val="StyleBoldUnderline"/>
        </w:rPr>
        <w:t>means “must.”</w:t>
      </w:r>
      <w:r w:rsidRPr="007C3AE8">
        <w:rPr>
          <w:rFonts w:asciiTheme="majorHAnsi" w:hAnsiTheme="majorHAnsi"/>
          <w:sz w:val="16"/>
        </w:rPr>
        <w:t>—Herrera v. Barnhart, 379 F.Supp.2d 1103</w:t>
      </w:r>
      <w:proofErr w:type="gramStart"/>
      <w:r w:rsidRPr="007C3AE8">
        <w:rPr>
          <w:rFonts w:asciiTheme="majorHAnsi" w:hAnsiTheme="majorHAnsi"/>
          <w:sz w:val="16"/>
        </w:rPr>
        <w:t>.—</w:t>
      </w:r>
      <w:proofErr w:type="gramEnd"/>
      <w:r w:rsidRPr="007C3AE8">
        <w:rPr>
          <w:rFonts w:asciiTheme="majorHAnsi" w:hAnsiTheme="majorHAnsi"/>
          <w:sz w:val="16"/>
        </w:rPr>
        <w:t>Social S 142.5.</w:t>
      </w:r>
    </w:p>
    <w:p w14:paraId="5C44ADFA" w14:textId="77777777" w:rsidR="00637D7A" w:rsidRDefault="00637D7A" w:rsidP="007B476A">
      <w:pPr>
        <w:rPr>
          <w:rFonts w:asciiTheme="majorHAnsi" w:hAnsiTheme="majorHAnsi"/>
          <w:sz w:val="16"/>
        </w:rPr>
      </w:pPr>
    </w:p>
    <w:p w14:paraId="51D33ECA" w14:textId="77777777" w:rsidR="00637D7A" w:rsidRPr="007C3AE8" w:rsidRDefault="00637D7A" w:rsidP="007B476A">
      <w:pPr>
        <w:rPr>
          <w:rFonts w:asciiTheme="majorHAnsi" w:hAnsiTheme="majorHAnsi"/>
          <w:sz w:val="16"/>
        </w:rPr>
      </w:pPr>
    </w:p>
    <w:p w14:paraId="2EBDAA57" w14:textId="5EB1CF80" w:rsidR="007B476A" w:rsidRPr="007C3AE8" w:rsidRDefault="002B58BB" w:rsidP="007B476A">
      <w:pPr>
        <w:pStyle w:val="Heading3"/>
      </w:pPr>
      <w:r>
        <w:t>Should =</w:t>
      </w:r>
      <w:r w:rsidR="007B476A" w:rsidRPr="007C3AE8">
        <w:t xml:space="preserve"> Immediate</w:t>
      </w:r>
    </w:p>
    <w:p w14:paraId="3D3C9530" w14:textId="77777777" w:rsidR="007B476A" w:rsidRPr="007C3AE8" w:rsidRDefault="007B476A" w:rsidP="007B476A">
      <w:pPr>
        <w:rPr>
          <w:rFonts w:asciiTheme="majorHAnsi" w:hAnsiTheme="majorHAnsi"/>
        </w:rPr>
      </w:pPr>
    </w:p>
    <w:p w14:paraId="58341426" w14:textId="77777777" w:rsidR="007B476A" w:rsidRPr="007C3AE8" w:rsidRDefault="007B476A" w:rsidP="007B476A">
      <w:pPr>
        <w:pStyle w:val="Heading4"/>
      </w:pPr>
      <w:r w:rsidRPr="007C3AE8">
        <w:t>“Should” means “must” and requires immediate legal effect</w:t>
      </w:r>
    </w:p>
    <w:p w14:paraId="60F5DB1B" w14:textId="77777777" w:rsidR="007B476A" w:rsidRPr="007C3AE8" w:rsidRDefault="007B476A" w:rsidP="007B476A">
      <w:pPr>
        <w:rPr>
          <w:rFonts w:asciiTheme="majorHAnsi" w:hAnsiTheme="majorHAnsi"/>
        </w:rPr>
      </w:pPr>
      <w:r w:rsidRPr="007C3AE8">
        <w:rPr>
          <w:rStyle w:val="StyleStyleBold12pt"/>
        </w:rPr>
        <w:t>Summers 94</w:t>
      </w:r>
      <w:r w:rsidRPr="007C3AE8">
        <w:rPr>
          <w:rFonts w:asciiTheme="majorHAnsi" w:hAnsiTheme="majorHAnsi"/>
        </w:rPr>
        <w:t xml:space="preserve"> (Justice – Oklahoma Supreme Court, “Kelsey v. </w:t>
      </w:r>
      <w:proofErr w:type="spellStart"/>
      <w:r w:rsidRPr="007C3AE8">
        <w:rPr>
          <w:rFonts w:asciiTheme="majorHAnsi" w:hAnsiTheme="majorHAnsi"/>
        </w:rPr>
        <w:t>Dollarsaver</w:t>
      </w:r>
      <w:proofErr w:type="spellEnd"/>
      <w:r w:rsidRPr="007C3AE8">
        <w:rPr>
          <w:rFonts w:asciiTheme="majorHAnsi" w:hAnsiTheme="majorHAnsi"/>
        </w:rPr>
        <w:t xml:space="preserve"> Food Warehouse of Durant”, 1994 OK 123, 11-8, http://www.oscn.net/applications/oscn/DeliverDocument.asp</w:t>
      </w:r>
      <w:proofErr w:type="gramStart"/>
      <w:r w:rsidRPr="007C3AE8">
        <w:rPr>
          <w:rFonts w:asciiTheme="majorHAnsi" w:hAnsiTheme="majorHAnsi"/>
        </w:rPr>
        <w:t>?CiteID</w:t>
      </w:r>
      <w:proofErr w:type="gramEnd"/>
      <w:r w:rsidRPr="007C3AE8">
        <w:rPr>
          <w:rFonts w:asciiTheme="majorHAnsi" w:hAnsiTheme="majorHAnsi"/>
        </w:rPr>
        <w:t>=20287#marker3fn13)</w:t>
      </w:r>
    </w:p>
    <w:p w14:paraId="52E38AD3" w14:textId="77777777" w:rsidR="007B476A" w:rsidRDefault="007B476A" w:rsidP="007B476A">
      <w:pPr>
        <w:rPr>
          <w:rFonts w:asciiTheme="majorHAnsi" w:hAnsiTheme="majorHAnsi"/>
          <w:sz w:val="16"/>
        </w:rPr>
      </w:pPr>
      <w:r w:rsidRPr="007C3AE8">
        <w:rPr>
          <w:rFonts w:asciiTheme="majorHAnsi" w:hAnsiTheme="majorHAnsi"/>
          <w:sz w:val="16"/>
        </w:rPr>
        <w:t>"</w:t>
      </w:r>
      <w:r w:rsidRPr="007C3AE8">
        <w:rPr>
          <w:rFonts w:asciiTheme="majorHAnsi" w:hAnsiTheme="majorHAnsi"/>
          <w:i/>
          <w:iCs/>
          <w:sz w:val="16"/>
        </w:rPr>
        <w:t>Should</w:t>
      </w:r>
      <w:r w:rsidRPr="007C3AE8">
        <w:rPr>
          <w:rFonts w:asciiTheme="majorHAnsi" w:hAnsiTheme="majorHAnsi"/>
          <w:sz w:val="16"/>
        </w:rPr>
        <w:t xml:space="preserve">" not only is used as a "present indicative" synonymous with </w:t>
      </w:r>
      <w:r w:rsidRPr="007C3AE8">
        <w:rPr>
          <w:rFonts w:asciiTheme="majorHAnsi" w:hAnsiTheme="majorHAnsi"/>
          <w:i/>
          <w:iCs/>
          <w:sz w:val="16"/>
        </w:rPr>
        <w:t>ought</w:t>
      </w:r>
      <w:r w:rsidRPr="007C3AE8">
        <w:rPr>
          <w:rFonts w:asciiTheme="majorHAnsi" w:hAnsiTheme="majorHAnsi"/>
          <w:sz w:val="16"/>
        </w:rPr>
        <w:t xml:space="preserve"> but also is the past tense of "shall" with various shades of meaning not always easy to analyze. </w:t>
      </w:r>
      <w:proofErr w:type="gramStart"/>
      <w:r w:rsidRPr="007C3AE8">
        <w:rPr>
          <w:rFonts w:asciiTheme="majorHAnsi" w:hAnsiTheme="majorHAnsi"/>
          <w:sz w:val="16"/>
        </w:rPr>
        <w:t>See 57 C.J. Shall § 9, Judgments § 121 (1932).</w:t>
      </w:r>
      <w:proofErr w:type="gramEnd"/>
      <w:r w:rsidRPr="007C3AE8">
        <w:rPr>
          <w:rFonts w:asciiTheme="majorHAnsi" w:hAnsiTheme="majorHAnsi"/>
          <w:sz w:val="16"/>
        </w:rPr>
        <w:t xml:space="preserve"> O. JESPERSEN, GROWTH AND STRUCTURE OF THE ENGLISH LANGUAGE (1984); St. Louis &amp; S.F.R. Co. v. Brown, 45 </w:t>
      </w:r>
      <w:proofErr w:type="spellStart"/>
      <w:r w:rsidRPr="007C3AE8">
        <w:rPr>
          <w:rFonts w:asciiTheme="majorHAnsi" w:hAnsiTheme="majorHAnsi"/>
          <w:sz w:val="16"/>
        </w:rPr>
        <w:t>Okl</w:t>
      </w:r>
      <w:proofErr w:type="spellEnd"/>
      <w:r w:rsidRPr="007C3AE8">
        <w:rPr>
          <w:rFonts w:asciiTheme="majorHAnsi" w:hAnsiTheme="majorHAnsi"/>
          <w:sz w:val="16"/>
        </w:rPr>
        <w:t xml:space="preserve">. </w:t>
      </w:r>
      <w:proofErr w:type="gramStart"/>
      <w:r w:rsidRPr="007C3AE8">
        <w:rPr>
          <w:rFonts w:asciiTheme="majorHAnsi" w:hAnsiTheme="majorHAnsi"/>
          <w:sz w:val="16"/>
        </w:rPr>
        <w:t>143, 144 P. 1075, 1080-81 (1914).</w:t>
      </w:r>
      <w:proofErr w:type="gramEnd"/>
      <w:r w:rsidRPr="007C3AE8">
        <w:rPr>
          <w:rFonts w:asciiTheme="majorHAnsi" w:hAnsiTheme="majorHAnsi"/>
          <w:sz w:val="16"/>
        </w:rPr>
        <w:t xml:space="preserve"> For a more detailed explanation, see the Partridge quotation infra note 15. </w:t>
      </w:r>
      <w:r w:rsidRPr="007C3AE8">
        <w:rPr>
          <w:rStyle w:val="StyleBoldUnderline"/>
          <w:rFonts w:asciiTheme="majorHAnsi" w:eastAsiaTheme="majorEastAsia" w:hAnsiTheme="majorHAnsi"/>
        </w:rPr>
        <w:t xml:space="preserve">Certain contexts mandate a construction of the term "should" as </w:t>
      </w:r>
      <w:r w:rsidRPr="00355592">
        <w:rPr>
          <w:rStyle w:val="StyleBoldUnderline"/>
        </w:rPr>
        <w:t>more</w:t>
      </w:r>
      <w:r w:rsidRPr="007C3AE8">
        <w:rPr>
          <w:rStyle w:val="StyleBoldUnderline"/>
          <w:rFonts w:asciiTheme="majorHAnsi" w:eastAsiaTheme="majorEastAsia" w:hAnsiTheme="majorHAnsi"/>
        </w:rPr>
        <w:t xml:space="preserve"> than merely indicating</w:t>
      </w:r>
      <w:r w:rsidRPr="007C3AE8">
        <w:rPr>
          <w:rFonts w:asciiTheme="majorHAnsi" w:hAnsiTheme="majorHAnsi"/>
          <w:sz w:val="16"/>
        </w:rPr>
        <w:t xml:space="preserve"> preference or </w:t>
      </w:r>
      <w:r w:rsidRPr="007C3AE8">
        <w:rPr>
          <w:rStyle w:val="StyleBoldUnderline"/>
          <w:rFonts w:asciiTheme="majorHAnsi" w:eastAsiaTheme="majorEastAsia" w:hAnsiTheme="majorHAnsi"/>
        </w:rPr>
        <w:t>desirability</w:t>
      </w:r>
      <w:r w:rsidRPr="007C3AE8">
        <w:rPr>
          <w:rFonts w:asciiTheme="majorHAnsi" w:hAnsiTheme="majorHAnsi"/>
          <w:sz w:val="16"/>
        </w:rPr>
        <w:t xml:space="preserve">. Brown, supra at 1080-81 (jury instructions stating that jurors "should" reduce the amount of damages in proportion to the amount of contributory negligence of the plaintiff was held to imply an </w:t>
      </w:r>
      <w:r w:rsidRPr="007C3AE8">
        <w:rPr>
          <w:rFonts w:asciiTheme="majorHAnsi" w:hAnsiTheme="majorHAnsi"/>
          <w:i/>
          <w:iCs/>
          <w:sz w:val="16"/>
        </w:rPr>
        <w:t>obligation</w:t>
      </w:r>
      <w:r w:rsidRPr="007C3AE8">
        <w:rPr>
          <w:rFonts w:asciiTheme="majorHAnsi" w:hAnsiTheme="majorHAnsi"/>
          <w:sz w:val="16"/>
        </w:rPr>
        <w:t xml:space="preserve"> </w:t>
      </w:r>
      <w:r w:rsidRPr="007C3AE8">
        <w:rPr>
          <w:rFonts w:asciiTheme="majorHAnsi" w:hAnsiTheme="majorHAnsi"/>
          <w:i/>
          <w:iCs/>
          <w:sz w:val="16"/>
        </w:rPr>
        <w:t>and to be more than advisory</w:t>
      </w:r>
      <w:r w:rsidRPr="007C3AE8">
        <w:rPr>
          <w:rFonts w:asciiTheme="majorHAnsi" w:hAnsiTheme="majorHAnsi"/>
          <w:sz w:val="16"/>
        </w:rPr>
        <w:t xml:space="preserve">); </w:t>
      </w:r>
      <w:proofErr w:type="spellStart"/>
      <w:r w:rsidRPr="007C3AE8">
        <w:rPr>
          <w:rFonts w:asciiTheme="majorHAnsi" w:hAnsiTheme="majorHAnsi"/>
          <w:sz w:val="16"/>
        </w:rPr>
        <w:t>Carrigan</w:t>
      </w:r>
      <w:proofErr w:type="spellEnd"/>
      <w:r w:rsidRPr="007C3AE8">
        <w:rPr>
          <w:rFonts w:asciiTheme="majorHAnsi" w:hAnsiTheme="majorHAnsi"/>
          <w:sz w:val="16"/>
        </w:rPr>
        <w:t xml:space="preserve"> v. California Horse Racing Board, 60 Wash. App. 79, </w:t>
      </w:r>
      <w:hyperlink r:id="rId28" w:history="1">
        <w:r w:rsidRPr="007C3AE8">
          <w:rPr>
            <w:rFonts w:asciiTheme="majorHAnsi" w:hAnsiTheme="majorHAnsi"/>
            <w:sz w:val="16"/>
          </w:rPr>
          <w:t>802 P.2d 813</w:t>
        </w:r>
      </w:hyperlink>
      <w:r w:rsidRPr="007C3AE8">
        <w:rPr>
          <w:rFonts w:asciiTheme="majorHAnsi" w:hAnsiTheme="majorHAnsi"/>
          <w:sz w:val="16"/>
        </w:rPr>
        <w:t xml:space="preserve"> (1990) (one of the Rules of Appellate Procedure requiring that a party "should devote a section of the brief to the request for the fee or expenses" was interpreted to mean that a party is under an </w:t>
      </w:r>
      <w:r w:rsidRPr="007C3AE8">
        <w:rPr>
          <w:rFonts w:asciiTheme="majorHAnsi" w:hAnsiTheme="majorHAnsi"/>
          <w:i/>
          <w:iCs/>
          <w:sz w:val="16"/>
        </w:rPr>
        <w:t>obligation</w:t>
      </w:r>
      <w:r w:rsidRPr="007C3AE8">
        <w:rPr>
          <w:rFonts w:asciiTheme="majorHAnsi" w:hAnsiTheme="majorHAnsi"/>
          <w:sz w:val="16"/>
        </w:rPr>
        <w:t xml:space="preserve"> to include the requested segment); State v. Rack, 318 S.W.2d 211, 215 (Mo. 1958) </w:t>
      </w:r>
      <w:r w:rsidRPr="007C3AE8">
        <w:rPr>
          <w:rStyle w:val="StyleBoldUnderline"/>
          <w:rFonts w:asciiTheme="majorHAnsi" w:eastAsiaTheme="majorEastAsia" w:hAnsiTheme="majorHAnsi"/>
        </w:rPr>
        <w:t>("should" would mean the same as</w:t>
      </w:r>
      <w:r w:rsidRPr="007C3AE8">
        <w:rPr>
          <w:rFonts w:asciiTheme="majorHAnsi" w:hAnsiTheme="majorHAnsi"/>
          <w:sz w:val="16"/>
        </w:rPr>
        <w:t xml:space="preserve"> "shall" or </w:t>
      </w:r>
      <w:r w:rsidRPr="007C3AE8">
        <w:rPr>
          <w:rStyle w:val="StyleBoldUnderline"/>
          <w:rFonts w:asciiTheme="majorHAnsi" w:eastAsiaTheme="majorEastAsia" w:hAnsiTheme="majorHAnsi"/>
        </w:rPr>
        <w:t>"must"</w:t>
      </w:r>
      <w:r w:rsidRPr="007C3AE8">
        <w:rPr>
          <w:rStyle w:val="StyleBoldUnderline"/>
          <w:rFonts w:asciiTheme="majorHAnsi" w:hAnsiTheme="majorHAnsi"/>
        </w:rPr>
        <w:t xml:space="preserve"> </w:t>
      </w:r>
      <w:r w:rsidRPr="007C3AE8">
        <w:rPr>
          <w:rFonts w:asciiTheme="majorHAnsi" w:hAnsiTheme="majorHAnsi"/>
          <w:sz w:val="16"/>
        </w:rPr>
        <w:t xml:space="preserve">when used in an instruction to the jury which tells the triers they "should disregard false testimony"). </w:t>
      </w:r>
      <w:hyperlink r:id="rId29" w:anchor="marker2fn14" w:history="1">
        <w:r w:rsidRPr="007C3AE8">
          <w:rPr>
            <w:rFonts w:asciiTheme="majorHAnsi" w:hAnsiTheme="majorHAnsi"/>
            <w:sz w:val="16"/>
          </w:rPr>
          <w:t>14</w:t>
        </w:r>
      </w:hyperlink>
      <w:r w:rsidRPr="007C3AE8">
        <w:rPr>
          <w:rFonts w:asciiTheme="majorHAnsi" w:hAnsiTheme="majorHAnsi"/>
          <w:sz w:val="16"/>
        </w:rPr>
        <w:t xml:space="preserve"> </w:t>
      </w:r>
      <w:r w:rsidRPr="007C3AE8">
        <w:rPr>
          <w:rStyle w:val="StyleBoldUnderline"/>
          <w:rFonts w:asciiTheme="majorHAnsi" w:eastAsiaTheme="majorEastAsia" w:hAnsiTheme="majorHAnsi"/>
          <w:i/>
        </w:rPr>
        <w:t xml:space="preserve">In </w:t>
      </w:r>
      <w:proofErr w:type="spellStart"/>
      <w:r w:rsidRPr="007C3AE8">
        <w:rPr>
          <w:rStyle w:val="StyleBoldUnderline"/>
          <w:rFonts w:asciiTheme="majorHAnsi" w:eastAsiaTheme="majorEastAsia" w:hAnsiTheme="majorHAnsi"/>
          <w:i/>
        </w:rPr>
        <w:t>praesenti</w:t>
      </w:r>
      <w:proofErr w:type="spellEnd"/>
      <w:r w:rsidRPr="007C3AE8">
        <w:rPr>
          <w:rStyle w:val="Heading3Char"/>
          <w:sz w:val="16"/>
        </w:rPr>
        <w:t xml:space="preserve"> </w:t>
      </w:r>
      <w:r w:rsidRPr="007C3AE8">
        <w:rPr>
          <w:rStyle w:val="StyleBoldUnderline"/>
          <w:rFonts w:asciiTheme="majorHAnsi" w:eastAsiaTheme="majorEastAsia" w:hAnsiTheme="majorHAnsi"/>
        </w:rPr>
        <w:t>means literally "at the present time."</w:t>
      </w:r>
      <w:r w:rsidRPr="007C3AE8">
        <w:rPr>
          <w:rFonts w:asciiTheme="majorHAnsi" w:hAnsiTheme="majorHAnsi"/>
          <w:sz w:val="16"/>
        </w:rPr>
        <w:t xml:space="preserve"> BLACK'S LAW DICTIONARY 792 (6th Ed. 1990). In legal parlance </w:t>
      </w:r>
      <w:r w:rsidRPr="007C3AE8">
        <w:rPr>
          <w:rStyle w:val="StyleBoldUnderline"/>
          <w:rFonts w:asciiTheme="majorHAnsi" w:eastAsiaTheme="majorEastAsia" w:hAnsiTheme="majorHAnsi"/>
        </w:rPr>
        <w:t>the phrase denotes</w:t>
      </w:r>
      <w:r w:rsidRPr="007C3AE8">
        <w:rPr>
          <w:rFonts w:asciiTheme="majorHAnsi" w:hAnsiTheme="majorHAnsi"/>
          <w:sz w:val="16"/>
        </w:rPr>
        <w:t xml:space="preserve"> that which in </w:t>
      </w:r>
      <w:r w:rsidRPr="007C3AE8">
        <w:rPr>
          <w:rStyle w:val="StyleBoldUnderline"/>
          <w:rFonts w:asciiTheme="majorHAnsi" w:eastAsiaTheme="majorEastAsia" w:hAnsiTheme="majorHAnsi"/>
        </w:rPr>
        <w:t>law is</w:t>
      </w:r>
      <w:r w:rsidRPr="007C3AE8">
        <w:rPr>
          <w:rFonts w:asciiTheme="majorHAnsi" w:hAnsiTheme="majorHAnsi"/>
          <w:sz w:val="16"/>
        </w:rPr>
        <w:t xml:space="preserve"> </w:t>
      </w:r>
      <w:r w:rsidRPr="007C3AE8">
        <w:rPr>
          <w:rFonts w:asciiTheme="majorHAnsi" w:hAnsiTheme="majorHAnsi"/>
          <w:i/>
          <w:iCs/>
          <w:sz w:val="16"/>
        </w:rPr>
        <w:t>presently</w:t>
      </w:r>
      <w:r w:rsidRPr="007C3AE8">
        <w:rPr>
          <w:rFonts w:asciiTheme="majorHAnsi" w:hAnsiTheme="majorHAnsi"/>
          <w:sz w:val="16"/>
        </w:rPr>
        <w:t xml:space="preserve"> or </w:t>
      </w:r>
      <w:r w:rsidRPr="00355592">
        <w:rPr>
          <w:rStyle w:val="StyleBoldUnderline"/>
        </w:rPr>
        <w:t>immediately effective</w:t>
      </w:r>
      <w:r w:rsidRPr="007C3AE8">
        <w:rPr>
          <w:rStyle w:val="StyleBoldUnderline"/>
          <w:rFonts w:asciiTheme="majorHAnsi" w:hAnsiTheme="majorHAnsi"/>
        </w:rPr>
        <w:t xml:space="preserve">, </w:t>
      </w:r>
      <w:r w:rsidRPr="007C3AE8">
        <w:rPr>
          <w:rStyle w:val="StyleBoldUnderline"/>
          <w:rFonts w:asciiTheme="majorHAnsi" w:eastAsiaTheme="majorEastAsia" w:hAnsiTheme="majorHAnsi"/>
        </w:rPr>
        <w:t>as opposed to something that</w:t>
      </w:r>
      <w:r w:rsidRPr="007C3AE8">
        <w:rPr>
          <w:rStyle w:val="StyleBoldUnderline"/>
          <w:rFonts w:asciiTheme="majorHAnsi" w:hAnsiTheme="majorHAnsi"/>
        </w:rPr>
        <w:t xml:space="preserve"> </w:t>
      </w:r>
      <w:r w:rsidRPr="007C3AE8">
        <w:rPr>
          <w:rStyle w:val="StyleBoldUnderline"/>
          <w:rFonts w:asciiTheme="majorHAnsi" w:eastAsiaTheme="majorEastAsia" w:hAnsiTheme="majorHAnsi"/>
          <w:i/>
        </w:rPr>
        <w:t>will</w:t>
      </w:r>
      <w:r w:rsidRPr="007C3AE8">
        <w:rPr>
          <w:rFonts w:asciiTheme="majorHAnsi" w:hAnsiTheme="majorHAnsi"/>
          <w:sz w:val="16"/>
        </w:rPr>
        <w:t xml:space="preserve"> or </w:t>
      </w:r>
      <w:r w:rsidRPr="007C3AE8">
        <w:rPr>
          <w:rFonts w:asciiTheme="majorHAnsi" w:hAnsiTheme="majorHAnsi"/>
          <w:i/>
          <w:iCs/>
          <w:sz w:val="16"/>
        </w:rPr>
        <w:t>would</w:t>
      </w:r>
      <w:r w:rsidRPr="007C3AE8">
        <w:rPr>
          <w:rFonts w:asciiTheme="majorHAnsi" w:hAnsiTheme="majorHAnsi"/>
          <w:sz w:val="16"/>
        </w:rPr>
        <w:t xml:space="preserve"> </w:t>
      </w:r>
      <w:r w:rsidRPr="007C3AE8">
        <w:rPr>
          <w:rStyle w:val="StyleBoldUnderline"/>
          <w:rFonts w:asciiTheme="majorHAnsi" w:eastAsiaTheme="majorEastAsia" w:hAnsiTheme="majorHAnsi"/>
        </w:rPr>
        <w:t xml:space="preserve">become effective </w:t>
      </w:r>
      <w:r w:rsidRPr="00355592">
        <w:rPr>
          <w:rStyle w:val="StyleBoldUnderline"/>
        </w:rPr>
        <w:t>in the future</w:t>
      </w:r>
      <w:r w:rsidRPr="007C3AE8">
        <w:rPr>
          <w:rFonts w:asciiTheme="majorHAnsi" w:hAnsiTheme="majorHAnsi"/>
          <w:i/>
          <w:iCs/>
          <w:sz w:val="16"/>
        </w:rPr>
        <w:t xml:space="preserve"> [in </w:t>
      </w:r>
      <w:proofErr w:type="spellStart"/>
      <w:r w:rsidRPr="007C3AE8">
        <w:rPr>
          <w:rFonts w:asciiTheme="majorHAnsi" w:hAnsiTheme="majorHAnsi"/>
          <w:i/>
          <w:iCs/>
          <w:sz w:val="16"/>
        </w:rPr>
        <w:t>futurol</w:t>
      </w:r>
      <w:proofErr w:type="spellEnd"/>
      <w:r w:rsidRPr="007C3AE8">
        <w:rPr>
          <w:rFonts w:asciiTheme="majorHAnsi" w:hAnsiTheme="majorHAnsi"/>
          <w:sz w:val="16"/>
        </w:rPr>
        <w:t xml:space="preserve">]. See Van </w:t>
      </w:r>
      <w:proofErr w:type="spellStart"/>
      <w:r w:rsidRPr="007C3AE8">
        <w:rPr>
          <w:rFonts w:asciiTheme="majorHAnsi" w:hAnsiTheme="majorHAnsi"/>
          <w:sz w:val="16"/>
        </w:rPr>
        <w:t>Wyck</w:t>
      </w:r>
      <w:proofErr w:type="spellEnd"/>
      <w:r w:rsidRPr="007C3AE8">
        <w:rPr>
          <w:rFonts w:asciiTheme="majorHAnsi" w:hAnsiTheme="majorHAnsi"/>
          <w:sz w:val="16"/>
        </w:rPr>
        <w:t xml:space="preserve"> v. </w:t>
      </w:r>
      <w:proofErr w:type="spellStart"/>
      <w:r w:rsidRPr="007C3AE8">
        <w:rPr>
          <w:rFonts w:asciiTheme="majorHAnsi" w:hAnsiTheme="majorHAnsi"/>
          <w:sz w:val="16"/>
        </w:rPr>
        <w:t>Knevals</w:t>
      </w:r>
      <w:proofErr w:type="spellEnd"/>
      <w:r w:rsidRPr="007C3AE8">
        <w:rPr>
          <w:rFonts w:asciiTheme="majorHAnsi" w:hAnsiTheme="majorHAnsi"/>
          <w:sz w:val="16"/>
        </w:rPr>
        <w:t xml:space="preserve">, </w:t>
      </w:r>
      <w:hyperlink r:id="rId30" w:history="1">
        <w:r w:rsidRPr="007C3AE8">
          <w:rPr>
            <w:rFonts w:asciiTheme="majorHAnsi" w:hAnsiTheme="majorHAnsi"/>
            <w:sz w:val="16"/>
          </w:rPr>
          <w:t>106 U.S. 360</w:t>
        </w:r>
      </w:hyperlink>
      <w:r w:rsidRPr="007C3AE8">
        <w:rPr>
          <w:rFonts w:asciiTheme="majorHAnsi" w:hAnsiTheme="majorHAnsi"/>
          <w:sz w:val="16"/>
        </w:rPr>
        <w:t xml:space="preserve">, 365, 1 </w:t>
      </w:r>
      <w:proofErr w:type="spellStart"/>
      <w:r w:rsidRPr="007C3AE8">
        <w:rPr>
          <w:rFonts w:asciiTheme="majorHAnsi" w:hAnsiTheme="majorHAnsi"/>
          <w:sz w:val="16"/>
        </w:rPr>
        <w:t>S.Ct</w:t>
      </w:r>
      <w:proofErr w:type="spellEnd"/>
      <w:r w:rsidRPr="007C3AE8">
        <w:rPr>
          <w:rFonts w:asciiTheme="majorHAnsi" w:hAnsiTheme="majorHAnsi"/>
          <w:sz w:val="16"/>
        </w:rPr>
        <w:t xml:space="preserve">. 336, 337, 27 </w:t>
      </w:r>
      <w:proofErr w:type="spellStart"/>
      <w:r w:rsidRPr="007C3AE8">
        <w:rPr>
          <w:rFonts w:asciiTheme="majorHAnsi" w:hAnsiTheme="majorHAnsi"/>
          <w:sz w:val="16"/>
        </w:rPr>
        <w:t>L.Ed</w:t>
      </w:r>
      <w:proofErr w:type="spellEnd"/>
      <w:r w:rsidRPr="007C3AE8">
        <w:rPr>
          <w:rFonts w:asciiTheme="majorHAnsi" w:hAnsiTheme="majorHAnsi"/>
          <w:sz w:val="16"/>
        </w:rPr>
        <w:t xml:space="preserve">. </w:t>
      </w:r>
      <w:proofErr w:type="gramStart"/>
      <w:r w:rsidRPr="007C3AE8">
        <w:rPr>
          <w:rFonts w:asciiTheme="majorHAnsi" w:hAnsiTheme="majorHAnsi"/>
          <w:sz w:val="16"/>
        </w:rPr>
        <w:t>201 (1882).</w:t>
      </w:r>
      <w:proofErr w:type="gramEnd"/>
    </w:p>
    <w:p w14:paraId="5B24A213" w14:textId="77777777" w:rsidR="00637D7A" w:rsidRDefault="00637D7A" w:rsidP="007B476A">
      <w:pPr>
        <w:rPr>
          <w:rFonts w:asciiTheme="majorHAnsi" w:hAnsiTheme="majorHAnsi"/>
          <w:sz w:val="16"/>
        </w:rPr>
      </w:pPr>
    </w:p>
    <w:p w14:paraId="40CB027C" w14:textId="77777777" w:rsidR="00637D7A" w:rsidRPr="005015BA" w:rsidRDefault="00637D7A" w:rsidP="00637D7A">
      <w:pPr>
        <w:rPr>
          <w:rStyle w:val="Emphasis"/>
        </w:rPr>
      </w:pPr>
    </w:p>
    <w:p w14:paraId="472B2570" w14:textId="77777777" w:rsidR="00637D7A" w:rsidRPr="005015BA" w:rsidRDefault="00637D7A" w:rsidP="00637D7A">
      <w:pPr>
        <w:pStyle w:val="Heading4"/>
      </w:pPr>
      <w:r w:rsidRPr="005015BA">
        <w:t>Should implies immediacy</w:t>
      </w:r>
    </w:p>
    <w:p w14:paraId="5D482416" w14:textId="77777777" w:rsidR="00637D7A" w:rsidRPr="005015BA" w:rsidRDefault="00637D7A" w:rsidP="00637D7A">
      <w:pPr>
        <w:rPr>
          <w:rStyle w:val="Emphasis"/>
          <w:b w:val="0"/>
          <w:iCs w:val="0"/>
        </w:rPr>
      </w:pPr>
      <w:r w:rsidRPr="005015BA">
        <w:rPr>
          <w:rStyle w:val="StyleStyleBold12pt"/>
        </w:rPr>
        <w:t xml:space="preserve">Merriam-Webster </w:t>
      </w:r>
      <w:r w:rsidRPr="005015BA">
        <w:t xml:space="preserve">[Merriam-Webster.com, </w:t>
      </w:r>
      <w:proofErr w:type="spellStart"/>
      <w:r w:rsidRPr="005015BA">
        <w:t>n.d.</w:t>
      </w:r>
      <w:proofErr w:type="spellEnd"/>
      <w:r w:rsidRPr="005015BA">
        <w:t>, “Should,” http://www.merriam-webster.com/dictionary/should]</w:t>
      </w:r>
    </w:p>
    <w:p w14:paraId="339D3723" w14:textId="77777777" w:rsidR="00637D7A" w:rsidRPr="005015BA" w:rsidRDefault="00637D7A" w:rsidP="00637D7A">
      <w:r w:rsidRPr="005015BA">
        <w:t>2—</w:t>
      </w:r>
      <w:r w:rsidRPr="005015BA">
        <w:rPr>
          <w:rStyle w:val="StyleBoldUnderline"/>
        </w:rPr>
        <w:t>used in auxiliary function to express</w:t>
      </w:r>
      <w:r w:rsidRPr="005015BA">
        <w:t xml:space="preserve"> obligation, propriety, or </w:t>
      </w:r>
      <w:r w:rsidRPr="005015BA">
        <w:rPr>
          <w:rStyle w:val="Emphasis"/>
        </w:rPr>
        <w:t>expediency</w:t>
      </w:r>
      <w:r w:rsidRPr="005015BA">
        <w:t xml:space="preserve"> &lt;'tis commanded I should do so — Shakespeare&gt; &lt;this is as it should be — H. L. Savage&gt; &lt;</w:t>
      </w:r>
      <w:r w:rsidRPr="005015BA">
        <w:rPr>
          <w:rStyle w:val="StyleBoldUnderline"/>
        </w:rPr>
        <w:t>you should brush your teeth after each meal</w:t>
      </w:r>
      <w:r w:rsidRPr="005015BA">
        <w:t>&gt;</w:t>
      </w:r>
    </w:p>
    <w:p w14:paraId="3158F6B5" w14:textId="77777777" w:rsidR="00637D7A" w:rsidRPr="005015BA" w:rsidRDefault="00637D7A" w:rsidP="00637D7A"/>
    <w:p w14:paraId="4858CA74" w14:textId="77777777" w:rsidR="007B476A" w:rsidRPr="007C3AE8" w:rsidRDefault="007B476A" w:rsidP="007B476A"/>
    <w:p w14:paraId="115BA181" w14:textId="77777777" w:rsidR="007B476A" w:rsidRPr="007C3AE8" w:rsidRDefault="007B476A" w:rsidP="007B476A"/>
    <w:p w14:paraId="034F91C8" w14:textId="4724ACBC" w:rsidR="007B476A" w:rsidRDefault="007B476A" w:rsidP="002B58BB">
      <w:pPr>
        <w:pStyle w:val="Heading2"/>
      </w:pPr>
      <w:r w:rsidRPr="007C3AE8">
        <w:t>Substantially</w:t>
      </w:r>
      <w:r w:rsidR="002B58BB">
        <w:t>:</w:t>
      </w:r>
    </w:p>
    <w:p w14:paraId="667239EA" w14:textId="52CF6872" w:rsidR="002B58BB" w:rsidRPr="002B58BB" w:rsidRDefault="002B58BB" w:rsidP="002B58BB">
      <w:pPr>
        <w:pStyle w:val="Heading3"/>
      </w:pPr>
      <w:r>
        <w:t xml:space="preserve">Substantially = Significant </w:t>
      </w:r>
    </w:p>
    <w:p w14:paraId="1E9856D0" w14:textId="77777777" w:rsidR="007B476A" w:rsidRPr="007C3AE8" w:rsidRDefault="007B476A" w:rsidP="007B476A">
      <w:pPr>
        <w:pStyle w:val="Heading4"/>
      </w:pPr>
      <w:r w:rsidRPr="007C3AE8">
        <w:t>Substantially means to a significant extent</w:t>
      </w:r>
    </w:p>
    <w:p w14:paraId="55472309" w14:textId="77777777" w:rsidR="007B476A" w:rsidRPr="007C3AE8" w:rsidRDefault="007B476A" w:rsidP="007B476A">
      <w:r w:rsidRPr="007C3AE8">
        <w:t xml:space="preserve">Oxford dictionary 17, Accessed June 24, website produced by the Oxford University Press publishing house, a department of the University of Oxford, </w:t>
      </w:r>
      <w:hyperlink r:id="rId31" w:history="1">
        <w:r w:rsidRPr="007C3AE8">
          <w:rPr>
            <w:rStyle w:val="Hyperlink"/>
          </w:rPr>
          <w:t>https://en.oxforddictionaries.com/definition/us/substantially</w:t>
        </w:r>
      </w:hyperlink>
      <w:r w:rsidRPr="007C3AE8">
        <w:t xml:space="preserve"> IEB</w:t>
      </w:r>
    </w:p>
    <w:p w14:paraId="2517E6F7" w14:textId="77777777" w:rsidR="007B476A" w:rsidRPr="007C3AE8" w:rsidRDefault="007B476A" w:rsidP="007B476A">
      <w:pPr>
        <w:rPr>
          <w:u w:val="single"/>
        </w:rPr>
      </w:pPr>
      <w:proofErr w:type="gramStart"/>
      <w:r w:rsidRPr="007C3AE8">
        <w:rPr>
          <w:u w:val="single"/>
        </w:rPr>
        <w:t>substantially</w:t>
      </w:r>
      <w:proofErr w:type="gramEnd"/>
      <w:r w:rsidRPr="007C3AE8">
        <w:t xml:space="preserve"> ADVERB 1</w:t>
      </w:r>
      <w:r w:rsidRPr="007C3AE8">
        <w:rPr>
          <w:u w:val="single"/>
        </w:rPr>
        <w:t>To a great or significant extent. ‘</w:t>
      </w:r>
      <w:proofErr w:type="gramStart"/>
      <w:r w:rsidRPr="007C3AE8">
        <w:rPr>
          <w:u w:val="single"/>
        </w:rPr>
        <w:t>profits</w:t>
      </w:r>
      <w:proofErr w:type="gramEnd"/>
      <w:r w:rsidRPr="007C3AE8">
        <w:rPr>
          <w:u w:val="single"/>
        </w:rPr>
        <w:t xml:space="preserve"> grew substantially’</w:t>
      </w:r>
    </w:p>
    <w:p w14:paraId="21044B47" w14:textId="77777777" w:rsidR="007B476A" w:rsidRPr="007C3AE8" w:rsidRDefault="007B476A" w:rsidP="007B476A">
      <w:pPr>
        <w:rPr>
          <w:u w:val="single"/>
        </w:rPr>
      </w:pPr>
    </w:p>
    <w:p w14:paraId="1EAD46EF" w14:textId="77777777" w:rsidR="007B476A" w:rsidRPr="007C3AE8" w:rsidRDefault="007B476A" w:rsidP="007B476A"/>
    <w:p w14:paraId="7886FE5C" w14:textId="77777777" w:rsidR="007B476A" w:rsidRPr="007C3AE8" w:rsidRDefault="007B476A" w:rsidP="007B476A">
      <w:pPr>
        <w:pStyle w:val="Heading3"/>
      </w:pPr>
      <w:r w:rsidRPr="007C3AE8">
        <w:t>Substantial means real</w:t>
      </w:r>
    </w:p>
    <w:p w14:paraId="6DD910D2" w14:textId="77777777" w:rsidR="007B476A" w:rsidRPr="007C3AE8" w:rsidRDefault="007B476A" w:rsidP="007B476A"/>
    <w:p w14:paraId="3B673CCE" w14:textId="77777777" w:rsidR="007B476A" w:rsidRPr="007C3AE8" w:rsidRDefault="007B476A" w:rsidP="007B476A">
      <w:pPr>
        <w:pStyle w:val="Heading4"/>
      </w:pPr>
      <w:r w:rsidRPr="007C3AE8">
        <w:t>Substantially means real, not imaginary</w:t>
      </w:r>
    </w:p>
    <w:p w14:paraId="02946FB3" w14:textId="77777777" w:rsidR="007B476A" w:rsidRPr="007C3AE8" w:rsidRDefault="007B476A" w:rsidP="007B476A">
      <w:pPr>
        <w:rPr>
          <w:color w:val="000000"/>
        </w:rPr>
      </w:pPr>
      <w:proofErr w:type="spellStart"/>
      <w:r w:rsidRPr="007C3AE8">
        <w:rPr>
          <w:b/>
          <w:color w:val="000000"/>
        </w:rPr>
        <w:t>Wollman</w:t>
      </w:r>
      <w:proofErr w:type="spellEnd"/>
      <w:r w:rsidRPr="007C3AE8">
        <w:rPr>
          <w:b/>
          <w:color w:val="000000"/>
        </w:rPr>
        <w:t xml:space="preserve"> ’93</w:t>
      </w:r>
      <w:r w:rsidRPr="007C3AE8">
        <w:rPr>
          <w:color w:val="000000"/>
        </w:rPr>
        <w:t xml:space="preserve"> (Circuit Judge, US Court of Appeals – 8</w:t>
      </w:r>
      <w:r w:rsidRPr="007C3AE8">
        <w:rPr>
          <w:color w:val="000000"/>
          <w:vertAlign w:val="superscript"/>
        </w:rPr>
        <w:t>th</w:t>
      </w:r>
      <w:r w:rsidRPr="007C3AE8">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138DD6BC" w14:textId="77777777" w:rsidR="007B476A" w:rsidRPr="007C3AE8" w:rsidRDefault="007B476A" w:rsidP="007B476A">
      <w:pPr>
        <w:rPr>
          <w:color w:val="000000"/>
        </w:rPr>
      </w:pPr>
    </w:p>
    <w:p w14:paraId="4373A053" w14:textId="77777777" w:rsidR="007B476A" w:rsidRPr="007C3AE8" w:rsidRDefault="007B476A" w:rsidP="007B476A">
      <w:pPr>
        <w:rPr>
          <w:color w:val="000000"/>
        </w:rPr>
      </w:pPr>
      <w:r w:rsidRPr="007C3AE8">
        <w:rPr>
          <w:color w:val="000000"/>
        </w:rPr>
        <w:t xml:space="preserve">Instruction No. 10 was not given in isolation, however. </w:t>
      </w:r>
      <w:r w:rsidRPr="007C3AE8">
        <w:rPr>
          <w:color w:val="000000"/>
          <w:u w:val="single"/>
        </w:rPr>
        <w:t>The district court'</w:t>
      </w:r>
      <w:r w:rsidRPr="007C3AE8">
        <w:rPr>
          <w:color w:val="000000"/>
        </w:rPr>
        <w:t xml:space="preserve">s instructions also contained a definition of "substantial." Instruction No. 11 </w:t>
      </w:r>
      <w:r w:rsidRPr="007C3AE8">
        <w:rPr>
          <w:color w:val="000000"/>
          <w:u w:val="single"/>
        </w:rPr>
        <w:t>defined "substantial" as meaning "true, real or likely to materialize" and as not meaning "imaginary or unlikely to materialize.</w:t>
      </w:r>
      <w:r w:rsidRPr="007C3AE8">
        <w:rPr>
          <w:color w:val="000000"/>
        </w:rPr>
        <w:t>" This instruction properly limited the potential bases for the jury's decision, which is the essential function of jury instructions. When combined with the contract and the verdict-directing instructions,  [*1432</w:t>
      </w:r>
      <w:proofErr w:type="gramStart"/>
      <w:r w:rsidRPr="007C3AE8">
        <w:rPr>
          <w:color w:val="000000"/>
        </w:rPr>
        <w:t>]  which</w:t>
      </w:r>
      <w:proofErr w:type="gramEnd"/>
      <w:r w:rsidRPr="007C3AE8">
        <w:rPr>
          <w:color w:val="000000"/>
        </w:rPr>
        <w:t xml:space="preserve">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7C3AE8">
        <w:rPr>
          <w:color w:val="000000"/>
        </w:rPr>
        <w:t>channelled</w:t>
      </w:r>
      <w:proofErr w:type="spellEnd"/>
      <w:r w:rsidRPr="007C3AE8">
        <w:rPr>
          <w:color w:val="000000"/>
        </w:rPr>
        <w:t xml:space="preserve"> into deciding whether KCPL had sufficiently studied and honestly considered the likelihood of receiving such a demand notice. That determination is all that the contract required.</w:t>
      </w:r>
    </w:p>
    <w:p w14:paraId="45DA5935" w14:textId="77777777" w:rsidR="007B476A" w:rsidRDefault="007B476A" w:rsidP="007B476A">
      <w:pPr>
        <w:rPr>
          <w:rStyle w:val="StyleBoldUnderline"/>
          <w:color w:val="000000"/>
        </w:rPr>
      </w:pPr>
    </w:p>
    <w:p w14:paraId="0793D9E1" w14:textId="77777777" w:rsidR="002B58BB" w:rsidRPr="007C3AE8" w:rsidRDefault="002B58BB" w:rsidP="002B58BB">
      <w:pPr>
        <w:pStyle w:val="Heading4"/>
      </w:pPr>
      <w:r w:rsidRPr="007C3AE8">
        <w:t>Substantially means substantive and real</w:t>
      </w:r>
    </w:p>
    <w:p w14:paraId="4E1A3052" w14:textId="77777777" w:rsidR="002B58BB" w:rsidRPr="007C3AE8" w:rsidRDefault="002B58BB" w:rsidP="002B58BB">
      <w:r w:rsidRPr="007C3AE8">
        <w:t>Merriam-Webster 17, Accessed June 24, an American company that publishes reference books, especially known for its dictionaries, https://www.merriam-webster.com/dictionary/substantially</w:t>
      </w:r>
    </w:p>
    <w:p w14:paraId="5DBC8F16" w14:textId="77777777" w:rsidR="002B58BB" w:rsidRPr="007C3AE8" w:rsidRDefault="002B58BB" w:rsidP="002B58BB">
      <w:r w:rsidRPr="007C3AE8">
        <w:t xml:space="preserve">Definition of substantial 1 </w:t>
      </w:r>
      <w:proofErr w:type="gramStart"/>
      <w:r w:rsidRPr="007C3AE8">
        <w:t>a :</w:t>
      </w:r>
      <w:proofErr w:type="gramEnd"/>
      <w:r w:rsidRPr="007C3AE8">
        <w:t xml:space="preserve"> </w:t>
      </w:r>
      <w:r w:rsidRPr="007C3AE8">
        <w:rPr>
          <w:u w:val="single"/>
        </w:rPr>
        <w:t>consisting of or relating to substance b : not imaginary or illusory : real, true</w:t>
      </w:r>
    </w:p>
    <w:p w14:paraId="09F7EEE1" w14:textId="77777777" w:rsidR="002B58BB" w:rsidRPr="007C3AE8" w:rsidRDefault="002B58BB" w:rsidP="007B476A">
      <w:pPr>
        <w:rPr>
          <w:rStyle w:val="StyleBoldUnderline"/>
          <w:color w:val="000000"/>
        </w:rPr>
      </w:pPr>
    </w:p>
    <w:p w14:paraId="649D23EA" w14:textId="77777777" w:rsidR="007B476A" w:rsidRPr="007C3AE8" w:rsidRDefault="007B476A" w:rsidP="007B476A">
      <w:pPr>
        <w:pStyle w:val="Heading4"/>
      </w:pPr>
      <w:r w:rsidRPr="007C3AE8">
        <w:t>Substantially means real at present time</w:t>
      </w:r>
    </w:p>
    <w:p w14:paraId="7B77A3CB" w14:textId="77777777" w:rsidR="007B476A" w:rsidRPr="007C3AE8" w:rsidRDefault="007B476A" w:rsidP="007B476A">
      <w:pPr>
        <w:rPr>
          <w:color w:val="000000"/>
        </w:rPr>
      </w:pPr>
      <w:r w:rsidRPr="007C3AE8">
        <w:rPr>
          <w:b/>
          <w:color w:val="000000"/>
        </w:rPr>
        <w:t xml:space="preserve">Words and Phrases </w:t>
      </w:r>
      <w:r w:rsidRPr="007C3AE8">
        <w:rPr>
          <w:color w:val="000000"/>
        </w:rPr>
        <w:t>19</w:t>
      </w:r>
      <w:r w:rsidRPr="007C3AE8">
        <w:rPr>
          <w:b/>
          <w:color w:val="000000"/>
        </w:rPr>
        <w:t>64</w:t>
      </w:r>
      <w:r w:rsidRPr="007C3AE8">
        <w:rPr>
          <w:color w:val="000000"/>
        </w:rPr>
        <w:t xml:space="preserve"> (40 W&amp;P 759) (this edition of W&amp;P is out of print</w:t>
      </w:r>
      <w:proofErr w:type="gramStart"/>
      <w:r w:rsidRPr="007C3AE8">
        <w:rPr>
          <w:color w:val="000000"/>
        </w:rPr>
        <w:t>;  the</w:t>
      </w:r>
      <w:proofErr w:type="gramEnd"/>
      <w:r w:rsidRPr="007C3AE8">
        <w:rPr>
          <w:color w:val="000000"/>
        </w:rPr>
        <w:t xml:space="preserve"> page number no longer matches up to the current edition and I was unable to find the card in the new edition.  However, this card is also available on </w:t>
      </w:r>
      <w:proofErr w:type="spellStart"/>
      <w:r w:rsidRPr="007C3AE8">
        <w:rPr>
          <w:color w:val="000000"/>
        </w:rPr>
        <w:t>google</w:t>
      </w:r>
      <w:proofErr w:type="spellEnd"/>
      <w:r w:rsidRPr="007C3AE8">
        <w:rPr>
          <w:color w:val="000000"/>
        </w:rPr>
        <w:t xml:space="preserve"> books, Judicial and statutory definitions of words and phrases, Volume 8, p. 7329</w:t>
      </w:r>
      <w:r w:rsidRPr="007C3AE8">
        <w:rPr>
          <w:color w:val="000000"/>
          <w:szCs w:val="20"/>
        </w:rPr>
        <w:t>)</w:t>
      </w:r>
    </w:p>
    <w:p w14:paraId="37D39024" w14:textId="77777777" w:rsidR="007B476A" w:rsidRPr="007C3AE8" w:rsidRDefault="007B476A" w:rsidP="007B476A">
      <w:pPr>
        <w:rPr>
          <w:color w:val="000000"/>
          <w:szCs w:val="20"/>
        </w:rPr>
      </w:pPr>
    </w:p>
    <w:p w14:paraId="4A4D9669" w14:textId="77777777" w:rsidR="007B476A" w:rsidRPr="007C3AE8" w:rsidRDefault="007B476A" w:rsidP="007B476A">
      <w:pPr>
        <w:rPr>
          <w:color w:val="000000"/>
          <w:sz w:val="16"/>
        </w:rPr>
      </w:pPr>
      <w:r w:rsidRPr="007C3AE8">
        <w:rPr>
          <w:color w:val="000000"/>
          <w:szCs w:val="20"/>
          <w:u w:val="single"/>
        </w:rPr>
        <w:t>The words</w:t>
      </w:r>
      <w:r w:rsidRPr="007C3AE8">
        <w:rPr>
          <w:color w:val="000000"/>
          <w:sz w:val="16"/>
          <w:szCs w:val="20"/>
        </w:rPr>
        <w:t xml:space="preserve"> “outward, open, actual, visible, </w:t>
      </w:r>
      <w:r w:rsidRPr="007C3AE8">
        <w:rPr>
          <w:color w:val="000000"/>
          <w:szCs w:val="20"/>
          <w:u w:val="single"/>
        </w:rPr>
        <w:t>substantial</w:t>
      </w:r>
      <w:r w:rsidRPr="007C3AE8">
        <w:rPr>
          <w:color w:val="000000"/>
          <w:sz w:val="16"/>
          <w:szCs w:val="20"/>
        </w:rPr>
        <w:t xml:space="preserve">, and exclusive,” in connection with a change of possession, mean substantially the same thing.  They </w:t>
      </w:r>
      <w:r w:rsidRPr="007C3AE8">
        <w:rPr>
          <w:color w:val="000000"/>
          <w:szCs w:val="20"/>
          <w:u w:val="single"/>
        </w:rPr>
        <w:t>mean</w:t>
      </w:r>
      <w:r w:rsidRPr="007C3AE8">
        <w:rPr>
          <w:color w:val="000000"/>
          <w:sz w:val="16"/>
          <w:szCs w:val="20"/>
        </w:rPr>
        <w:t xml:space="preserve"> not concealed; not hidden; exposed to view; free from concealment, dissimulation, reserve, or disguise; in full existence; </w:t>
      </w:r>
      <w:r w:rsidRPr="007C3AE8">
        <w:rPr>
          <w:rStyle w:val="StyleBoldUnderline"/>
          <w:color w:val="000000"/>
        </w:rPr>
        <w:t>denoting that which not merely can be, but is opposed to potential</w:t>
      </w:r>
      <w:r w:rsidRPr="007C3AE8">
        <w:rPr>
          <w:color w:val="000000"/>
          <w:sz w:val="16"/>
          <w:szCs w:val="20"/>
        </w:rPr>
        <w:t xml:space="preserve">, apparent, constructive, and imaginary; veritable; genuine; certain; absolute; </w:t>
      </w:r>
      <w:r w:rsidRPr="007C3AE8">
        <w:rPr>
          <w:b/>
          <w:color w:val="000000"/>
          <w:szCs w:val="20"/>
          <w:u w:val="single"/>
        </w:rPr>
        <w:t>real at present time</w:t>
      </w:r>
      <w:r w:rsidRPr="007C3AE8">
        <w:rPr>
          <w:color w:val="000000"/>
          <w:sz w:val="16"/>
          <w:szCs w:val="20"/>
        </w:rPr>
        <w:t xml:space="preserve">, as a matter of fact, not merely nominal; opposed to form; actually existing; true; not including admitting, or pertaining to any others; undivided; sole; opposed to inclusive. </w:t>
      </w:r>
      <w:proofErr w:type="gramStart"/>
      <w:r w:rsidRPr="007C3AE8">
        <w:rPr>
          <w:color w:val="000000"/>
          <w:sz w:val="16"/>
          <w:szCs w:val="20"/>
        </w:rPr>
        <w:t>Bass v. Pease, 79 Ill. App. 308, 318.</w:t>
      </w:r>
      <w:proofErr w:type="gramEnd"/>
    </w:p>
    <w:p w14:paraId="1D90121D" w14:textId="77777777" w:rsidR="007B476A" w:rsidRPr="007C3AE8" w:rsidRDefault="007B476A" w:rsidP="007B476A">
      <w:pPr>
        <w:rPr>
          <w:color w:val="000000"/>
        </w:rPr>
      </w:pPr>
    </w:p>
    <w:p w14:paraId="3B139F74" w14:textId="77777777" w:rsidR="007B476A" w:rsidRPr="007C3AE8" w:rsidRDefault="007B476A" w:rsidP="007B476A">
      <w:pPr>
        <w:rPr>
          <w:color w:val="000000"/>
          <w:u w:val="single"/>
        </w:rPr>
      </w:pPr>
    </w:p>
    <w:p w14:paraId="7AD8F277" w14:textId="77777777" w:rsidR="007B476A" w:rsidRPr="007C3AE8" w:rsidRDefault="007B476A" w:rsidP="007B476A">
      <w:pPr>
        <w:rPr>
          <w:color w:val="000000"/>
          <w:u w:val="single"/>
        </w:rPr>
      </w:pPr>
    </w:p>
    <w:p w14:paraId="6FDAAA73" w14:textId="41E1256B" w:rsidR="007B476A" w:rsidRPr="007C3AE8" w:rsidRDefault="002B58BB" w:rsidP="007B476A">
      <w:pPr>
        <w:pStyle w:val="Heading3"/>
      </w:pPr>
      <w:r>
        <w:t xml:space="preserve">Substantially = </w:t>
      </w:r>
      <w:proofErr w:type="gramStart"/>
      <w:r>
        <w:t>W</w:t>
      </w:r>
      <w:r w:rsidR="007B476A" w:rsidRPr="007C3AE8">
        <w:t>ithout</w:t>
      </w:r>
      <w:proofErr w:type="gramEnd"/>
      <w:r w:rsidR="007B476A" w:rsidRPr="007C3AE8">
        <w:t xml:space="preserve"> material qualification</w:t>
      </w:r>
    </w:p>
    <w:p w14:paraId="32C9FB49" w14:textId="77777777" w:rsidR="007B476A" w:rsidRPr="007C3AE8" w:rsidRDefault="007B476A" w:rsidP="007B476A">
      <w:pPr>
        <w:rPr>
          <w:b/>
          <w:color w:val="000000"/>
        </w:rPr>
      </w:pPr>
    </w:p>
    <w:p w14:paraId="09B9DC97" w14:textId="77777777" w:rsidR="007B476A" w:rsidRPr="007C3AE8" w:rsidRDefault="007B476A" w:rsidP="007B476A">
      <w:pPr>
        <w:pStyle w:val="Heading4"/>
      </w:pPr>
      <w:r w:rsidRPr="007C3AE8">
        <w:t>Substantially is without material qualification</w:t>
      </w:r>
    </w:p>
    <w:p w14:paraId="3A5041C1" w14:textId="77777777" w:rsidR="007B476A" w:rsidRPr="007C3AE8" w:rsidRDefault="007B476A" w:rsidP="007B476A">
      <w:pPr>
        <w:rPr>
          <w:bCs/>
          <w:color w:val="000000"/>
        </w:rPr>
      </w:pPr>
      <w:r w:rsidRPr="007C3AE8">
        <w:rPr>
          <w:b/>
          <w:bCs/>
          <w:color w:val="000000"/>
        </w:rPr>
        <w:t xml:space="preserve">Black’s Law Dictionary 1991 </w:t>
      </w:r>
      <w:r w:rsidRPr="007C3AE8">
        <w:rPr>
          <w:bCs/>
          <w:color w:val="000000"/>
        </w:rPr>
        <w:t>[p. 1024]</w:t>
      </w:r>
    </w:p>
    <w:p w14:paraId="33F76C18" w14:textId="77777777" w:rsidR="007B476A" w:rsidRPr="007C3AE8" w:rsidRDefault="007B476A" w:rsidP="007B476A">
      <w:pPr>
        <w:rPr>
          <w:b/>
          <w:bCs/>
          <w:color w:val="000000"/>
        </w:rPr>
      </w:pPr>
    </w:p>
    <w:p w14:paraId="35FAAC89" w14:textId="77777777" w:rsidR="007B476A" w:rsidRPr="007C3AE8" w:rsidRDefault="007B476A" w:rsidP="007B476A">
      <w:pPr>
        <w:rPr>
          <w:color w:val="000000"/>
          <w:u w:val="single"/>
        </w:rPr>
      </w:pPr>
      <w:proofErr w:type="gramStart"/>
      <w:r w:rsidRPr="007C3AE8">
        <w:rPr>
          <w:color w:val="000000"/>
          <w:u w:val="single"/>
        </w:rPr>
        <w:t>Substantially - means</w:t>
      </w:r>
      <w:r w:rsidRPr="007C3AE8">
        <w:rPr>
          <w:color w:val="000000"/>
        </w:rPr>
        <w:t xml:space="preserve"> essentially; </w:t>
      </w:r>
      <w:r w:rsidRPr="007C3AE8">
        <w:rPr>
          <w:color w:val="000000"/>
          <w:u w:val="single"/>
        </w:rPr>
        <w:t>without material qualification.</w:t>
      </w:r>
      <w:proofErr w:type="gramEnd"/>
    </w:p>
    <w:p w14:paraId="6CB9D91C" w14:textId="77777777" w:rsidR="007B476A" w:rsidRDefault="007B476A" w:rsidP="007B476A">
      <w:pPr>
        <w:pStyle w:val="Heading3"/>
      </w:pPr>
      <w:r>
        <w:t>Substantial = 20%</w:t>
      </w:r>
    </w:p>
    <w:p w14:paraId="30CB031B" w14:textId="77777777" w:rsidR="007B476A" w:rsidRDefault="007B476A" w:rsidP="007B476A">
      <w:pPr>
        <w:pStyle w:val="Heading4"/>
      </w:pPr>
      <w:r>
        <w:t>Substantial means 20% in the context of education regulations on minority enrollment</w:t>
      </w:r>
    </w:p>
    <w:p w14:paraId="7742E711" w14:textId="77777777" w:rsidR="007B476A" w:rsidRDefault="007B476A" w:rsidP="007B476A">
      <w:r>
        <w:t xml:space="preserve">David </w:t>
      </w:r>
      <w:r w:rsidRPr="00DE3B62">
        <w:rPr>
          <w:rStyle w:val="StyleStyleBold12pt"/>
        </w:rPr>
        <w:t>Jung</w:t>
      </w:r>
      <w:r>
        <w:t xml:space="preserve"> (Professor of Law and Director of the Public Law Research Institute at Hastings College of Law) </w:t>
      </w:r>
      <w:r w:rsidRPr="00DE3B62">
        <w:rPr>
          <w:rStyle w:val="StyleStyleBold12pt"/>
        </w:rPr>
        <w:t>2004</w:t>
      </w:r>
      <w:r>
        <w:t xml:space="preserve"> “PROPOSITION 209, PREFERENCES AND FEDERAL FINANCIAL ASSISTANCE” https://gov.uchastings.edu/public-law/docs/plri/prop209.pdf</w:t>
      </w:r>
    </w:p>
    <w:p w14:paraId="5CA76339" w14:textId="77777777" w:rsidR="007B476A" w:rsidRDefault="007B476A" w:rsidP="007B476A">
      <w:r>
        <w:t xml:space="preserve">48. </w:t>
      </w:r>
      <w:r w:rsidRPr="00DE3B62">
        <w:rPr>
          <w:rStyle w:val="StyleBoldUnderline"/>
        </w:rPr>
        <w:t>There are</w:t>
      </w:r>
      <w:r>
        <w:t xml:space="preserve"> also </w:t>
      </w:r>
      <w:r w:rsidRPr="00DE3B62">
        <w:rPr>
          <w:rStyle w:val="StyleBoldUnderline"/>
        </w:rPr>
        <w:t>a number of programs of federal financial assistance available only to</w:t>
      </w:r>
      <w:r>
        <w:t xml:space="preserve"> historically black colleges or </w:t>
      </w:r>
      <w:r w:rsidRPr="00DE3B62">
        <w:rPr>
          <w:rStyle w:val="StyleBoldUnderline"/>
        </w:rPr>
        <w:t>institutions with "substantial" minority enrollment</w:t>
      </w:r>
      <w:r>
        <w:t xml:space="preserve">, for which state institutions of higher education presumably could not qualify. </w:t>
      </w:r>
      <w:proofErr w:type="gramStart"/>
      <w:r>
        <w:t>"</w:t>
      </w:r>
      <w:r w:rsidRPr="00DE3B62">
        <w:rPr>
          <w:rStyle w:val="StyleBoldUnderline"/>
        </w:rPr>
        <w:t>Substantial" is generally not defined, although one statute provides federal</w:t>
      </w:r>
      <w:r>
        <w:rPr>
          <w:rStyle w:val="StyleBoldUnderline"/>
        </w:rPr>
        <w:t xml:space="preserve"> </w:t>
      </w:r>
      <w:r w:rsidRPr="00DE3B62">
        <w:rPr>
          <w:rStyle w:val="StyleBoldUnderline"/>
        </w:rPr>
        <w:t>financial assistance if the enrollment is higher than 20% Hispanic or Native American</w:t>
      </w:r>
      <w:r>
        <w:t>.</w:t>
      </w:r>
      <w:proofErr w:type="gramEnd"/>
    </w:p>
    <w:p w14:paraId="1C9658DA" w14:textId="77777777" w:rsidR="007B476A" w:rsidRDefault="007B476A" w:rsidP="007B476A">
      <w:pPr>
        <w:pStyle w:val="Heading3"/>
      </w:pPr>
      <w:r>
        <w:t>Substantial = 50%</w:t>
      </w:r>
    </w:p>
    <w:p w14:paraId="4EDB6030" w14:textId="77777777" w:rsidR="007B476A" w:rsidRPr="00363B9E" w:rsidRDefault="007B476A" w:rsidP="007B476A"/>
    <w:p w14:paraId="5105E5BB" w14:textId="77777777" w:rsidR="007B476A" w:rsidRDefault="007B476A" w:rsidP="007B476A">
      <w:pPr>
        <w:pStyle w:val="Heading4"/>
      </w:pPr>
      <w:r>
        <w:t>Without a specific and clear definition of substantially in the context of education – substantially should be interpreted at 50%</w:t>
      </w:r>
    </w:p>
    <w:p w14:paraId="6A4B1E08" w14:textId="77777777" w:rsidR="007B476A" w:rsidRDefault="007B476A" w:rsidP="007B476A">
      <w:r>
        <w:t xml:space="preserve">Curt T. </w:t>
      </w:r>
      <w:r w:rsidRPr="00121C0A">
        <w:rPr>
          <w:rStyle w:val="StyleStyleBold12pt"/>
        </w:rPr>
        <w:t>Schneider</w:t>
      </w:r>
      <w:r>
        <w:t xml:space="preserve"> (former Attorney General of the state of Kansas) </w:t>
      </w:r>
      <w:r w:rsidRPr="00121C0A">
        <w:rPr>
          <w:rStyle w:val="StyleStyleBold12pt"/>
        </w:rPr>
        <w:t>1976</w:t>
      </w:r>
      <w:r>
        <w:t xml:space="preserve"> “Schools--State Board of Education--Transfer of School District Territory” Attorney General Opinion no. 76-216 http://ksag.washburnlaw.edu/opinions/1976/1976-216.pdf</w:t>
      </w:r>
    </w:p>
    <w:p w14:paraId="22FF66EC" w14:textId="50442A0F" w:rsidR="007B476A" w:rsidRDefault="007B476A" w:rsidP="007B476A">
      <w:r w:rsidRPr="00121C0A">
        <w:rPr>
          <w:rStyle w:val="StyleBoldUnderline"/>
        </w:rPr>
        <w:t>The Legislature has not in any manner undertaken to provide</w:t>
      </w:r>
      <w:r>
        <w:rPr>
          <w:rStyle w:val="StyleBoldUnderline"/>
        </w:rPr>
        <w:t xml:space="preserve"> </w:t>
      </w:r>
      <w:r w:rsidRPr="00121C0A">
        <w:rPr>
          <w:rStyle w:val="StyleBoldUnderline"/>
        </w:rPr>
        <w:t>an indicator as to the intended definition to be applied</w:t>
      </w:r>
      <w:r>
        <w:rPr>
          <w:rStyle w:val="StyleBoldUnderline"/>
        </w:rPr>
        <w:t xml:space="preserve"> </w:t>
      </w:r>
      <w:r w:rsidRPr="00121C0A">
        <w:rPr>
          <w:rStyle w:val="StyleBoldUnderline"/>
        </w:rPr>
        <w:t>to the word "substantially"</w:t>
      </w:r>
      <w:r>
        <w:t xml:space="preserve"> as it is used in K.S.A. 72-7108. </w:t>
      </w:r>
      <w:r w:rsidRPr="00121C0A">
        <w:rPr>
          <w:rStyle w:val="StyleBoldUnderline"/>
        </w:rPr>
        <w:t>Arguably, the word could be construed to connote a certain</w:t>
      </w:r>
      <w:r>
        <w:rPr>
          <w:rStyle w:val="StyleBoldUnderline"/>
        </w:rPr>
        <w:t xml:space="preserve"> </w:t>
      </w:r>
      <w:r w:rsidRPr="00121C0A">
        <w:rPr>
          <w:rStyle w:val="StyleBoldUnderline"/>
        </w:rPr>
        <w:t>specified minimum percentage of assessed valuation</w:t>
      </w:r>
      <w:r>
        <w:t xml:space="preserve"> or acreage of the territory under consideration for transfer. </w:t>
      </w:r>
      <w:r w:rsidRPr="00121C0A">
        <w:rPr>
          <w:rStyle w:val="StyleBoldUnderline"/>
        </w:rPr>
        <w:t>In the</w:t>
      </w:r>
      <w:r>
        <w:rPr>
          <w:rStyle w:val="StyleBoldUnderline"/>
        </w:rPr>
        <w:t xml:space="preserve"> </w:t>
      </w:r>
      <w:r w:rsidRPr="00121C0A">
        <w:rPr>
          <w:rStyle w:val="StyleBoldUnderline"/>
        </w:rPr>
        <w:t>absence of any clear legislative intent as to the questioned</w:t>
      </w:r>
      <w:r>
        <w:rPr>
          <w:rStyle w:val="StyleBoldUnderline"/>
        </w:rPr>
        <w:t xml:space="preserve"> </w:t>
      </w:r>
      <w:r w:rsidRPr="00121C0A">
        <w:rPr>
          <w:rStyle w:val="StyleBoldUnderline"/>
        </w:rPr>
        <w:t>phrase's meaning, I am constrained to conclude that the</w:t>
      </w:r>
      <w:r>
        <w:rPr>
          <w:rStyle w:val="StyleBoldUnderline"/>
        </w:rPr>
        <w:t xml:space="preserve"> </w:t>
      </w:r>
      <w:r w:rsidRPr="00121C0A">
        <w:rPr>
          <w:rStyle w:val="StyleBoldUnderline"/>
        </w:rPr>
        <w:t>word "substantially",</w:t>
      </w:r>
      <w:r>
        <w:t xml:space="preserve"> as used in K.S.A. 72-7108 relative to the transfer of territory between unified school districts, </w:t>
      </w:r>
      <w:r w:rsidRPr="00121C0A">
        <w:rPr>
          <w:rStyle w:val="StyleBoldUnderline"/>
        </w:rPr>
        <w:t>must be defined to be the equivalent of a majority</w:t>
      </w:r>
      <w:r>
        <w:t xml:space="preserve"> of the physical acreage. In other words, the State Board of Education is prohibited from considering or receiving a petition for transfer of territory if the territory which is sought to be transferred in the later petition represents more than half of the territory which has been considered in another petition for transfer by the State Board within the preceding two years. The limitations in K.S.A. 72-7108 are placed solely upon the transfer of territory. The fact that the interested school districts in the later petition may differ from those in the earlier petition does not alter the rule. As applied to the factual setting prompting your request, the twelve sections sought to be </w:t>
      </w:r>
      <w:proofErr w:type="spellStart"/>
      <w:r>
        <w:t>transfered</w:t>
      </w:r>
      <w:proofErr w:type="spellEnd"/>
      <w:r>
        <w:t xml:space="preserve"> by Unified School District No. 285, Chautauqua County, Kansas do not constitute a majority of the fifty sections of land denied to another school district in an earlier petition and accordingly, may be considered and approved or disapproved by the Board. </w:t>
      </w:r>
    </w:p>
    <w:p w14:paraId="3B1C370A" w14:textId="77777777" w:rsidR="007B476A" w:rsidRDefault="007B476A" w:rsidP="007B476A">
      <w:pPr>
        <w:rPr>
          <w:rFonts w:asciiTheme="minorHAnsi" w:hAnsiTheme="minorHAnsi"/>
        </w:rPr>
      </w:pPr>
    </w:p>
    <w:p w14:paraId="4478432A" w14:textId="65365323" w:rsidR="007B476A" w:rsidRDefault="007B476A" w:rsidP="009B32E3">
      <w:pPr>
        <w:pStyle w:val="Heading2"/>
      </w:pPr>
      <w:r w:rsidRPr="007C3AE8">
        <w:t>Increase</w:t>
      </w:r>
      <w:r w:rsidR="009B32E3">
        <w:t>:</w:t>
      </w:r>
    </w:p>
    <w:p w14:paraId="54B57581" w14:textId="77777777" w:rsidR="007B476A" w:rsidRPr="007C3AE8" w:rsidRDefault="007B476A" w:rsidP="007B476A">
      <w:pPr>
        <w:pStyle w:val="Heading4"/>
      </w:pPr>
      <w:r w:rsidRPr="007C3AE8">
        <w:t>Increase means to make greater in proportion</w:t>
      </w:r>
    </w:p>
    <w:p w14:paraId="5069A822" w14:textId="77777777" w:rsidR="007B476A" w:rsidRPr="007C3AE8" w:rsidRDefault="007B476A" w:rsidP="007B476A">
      <w:r w:rsidRPr="007C3AE8">
        <w:t xml:space="preserve">Oxford dictionary 17, Accessed June 24, website produced by the Oxford University Press publishing house, a department of the University of Oxford, </w:t>
      </w:r>
      <w:hyperlink r:id="rId32" w:history="1">
        <w:r w:rsidRPr="007C3AE8">
          <w:rPr>
            <w:rStyle w:val="Hyperlink"/>
          </w:rPr>
          <w:t>https://en.oxforddictionaries.com/definition/us/increase</w:t>
        </w:r>
      </w:hyperlink>
      <w:r w:rsidRPr="007C3AE8">
        <w:t xml:space="preserve"> IEB</w:t>
      </w:r>
    </w:p>
    <w:p w14:paraId="72519AA6" w14:textId="6ECA71B6" w:rsidR="007B476A" w:rsidRPr="009B32E3" w:rsidRDefault="007B476A" w:rsidP="007B476A">
      <w:proofErr w:type="gramStart"/>
      <w:r w:rsidRPr="007C3AE8">
        <w:rPr>
          <w:u w:val="single"/>
        </w:rPr>
        <w:t>increase</w:t>
      </w:r>
      <w:proofErr w:type="gramEnd"/>
      <w:r w:rsidRPr="007C3AE8">
        <w:t xml:space="preserve"> VERB Pronunciation /</w:t>
      </w:r>
      <w:proofErr w:type="spellStart"/>
      <w:r w:rsidRPr="007C3AE8">
        <w:t>ɪnˈkris</w:t>
      </w:r>
      <w:proofErr w:type="spellEnd"/>
      <w:r w:rsidRPr="007C3AE8">
        <w:t>//</w:t>
      </w:r>
      <w:proofErr w:type="spellStart"/>
      <w:r w:rsidRPr="007C3AE8">
        <w:t>inˈkrēs</w:t>
      </w:r>
      <w:proofErr w:type="spellEnd"/>
      <w:r w:rsidRPr="007C3AE8">
        <w:t xml:space="preserve">/ </w:t>
      </w:r>
      <w:r w:rsidRPr="007C3AE8">
        <w:rPr>
          <w:u w:val="single"/>
        </w:rPr>
        <w:t>Become or make greater in size, amount, intensity, or degree.</w:t>
      </w:r>
      <w:r w:rsidRPr="007C3AE8">
        <w:t xml:space="preserve"> </w:t>
      </w:r>
      <w:proofErr w:type="gramStart"/>
      <w:r w:rsidRPr="007C3AE8">
        <w:t>no</w:t>
      </w:r>
      <w:proofErr w:type="gramEnd"/>
      <w:r w:rsidRPr="007C3AE8">
        <w:t xml:space="preserve"> object ‘car use is increasing at an alarming rate’ with object ‘we are aiming to increase awareness of social issues’ ‘the increasing numbers of students’</w:t>
      </w:r>
    </w:p>
    <w:p w14:paraId="3FA6C000" w14:textId="77777777" w:rsidR="007B476A" w:rsidRPr="007C3AE8" w:rsidRDefault="007B476A" w:rsidP="007B476A">
      <w:pPr>
        <w:pStyle w:val="Heading4"/>
      </w:pPr>
      <w:r w:rsidRPr="007C3AE8">
        <w:t>“Increase” means to become larger or greater in quantity</w:t>
      </w:r>
    </w:p>
    <w:p w14:paraId="7B2096D7" w14:textId="77777777" w:rsidR="007B476A" w:rsidRPr="007C3AE8" w:rsidRDefault="007B476A" w:rsidP="007B476A">
      <w:pPr>
        <w:rPr>
          <w:rFonts w:asciiTheme="majorHAnsi" w:hAnsiTheme="majorHAnsi"/>
        </w:rPr>
      </w:pPr>
      <w:proofErr w:type="gramStart"/>
      <w:r w:rsidRPr="007C3AE8">
        <w:rPr>
          <w:rStyle w:val="StyleStyleBold12pt"/>
        </w:rPr>
        <w:t>Encarta 6</w:t>
      </w:r>
      <w:r w:rsidRPr="007C3AE8">
        <w:rPr>
          <w:rFonts w:asciiTheme="majorHAnsi" w:hAnsiTheme="majorHAnsi"/>
        </w:rPr>
        <w:t xml:space="preserve"> – Encarta Online Dictionary.</w:t>
      </w:r>
      <w:proofErr w:type="gramEnd"/>
      <w:r w:rsidRPr="007C3AE8">
        <w:rPr>
          <w:rFonts w:asciiTheme="majorHAnsi" w:hAnsiTheme="majorHAnsi"/>
        </w:rPr>
        <w:t xml:space="preserve"> 2006.  ("Increase" http://encarta.msn.com/encnet/features/dictionary/DictionaryResults.aspx</w:t>
      </w:r>
      <w:proofErr w:type="gramStart"/>
      <w:r w:rsidRPr="007C3AE8">
        <w:rPr>
          <w:rFonts w:asciiTheme="majorHAnsi" w:hAnsiTheme="majorHAnsi"/>
        </w:rPr>
        <w:t>?refid</w:t>
      </w:r>
      <w:proofErr w:type="gramEnd"/>
      <w:r w:rsidRPr="007C3AE8">
        <w:rPr>
          <w:rFonts w:asciiTheme="majorHAnsi" w:hAnsiTheme="majorHAnsi"/>
        </w:rPr>
        <w:t>=1861620741)</w:t>
      </w:r>
    </w:p>
    <w:p w14:paraId="2C47A3F4" w14:textId="77777777" w:rsidR="007B476A" w:rsidRPr="00CE17E3" w:rsidRDefault="007B476A" w:rsidP="007B476A">
      <w:pPr>
        <w:rPr>
          <w:rFonts w:asciiTheme="majorHAnsi" w:hAnsiTheme="majorHAnsi"/>
          <w:sz w:val="16"/>
        </w:rPr>
      </w:pPr>
      <w:proofErr w:type="spellStart"/>
      <w:proofErr w:type="gramStart"/>
      <w:r w:rsidRPr="007C3AE8">
        <w:rPr>
          <w:rFonts w:asciiTheme="majorHAnsi" w:hAnsiTheme="majorHAnsi"/>
          <w:u w:val="single"/>
        </w:rPr>
        <w:t>in</w:t>
      </w:r>
      <w:proofErr w:type="gramEnd"/>
      <w:r w:rsidRPr="007C3AE8">
        <w:rPr>
          <w:rFonts w:asciiTheme="majorHAnsi" w:hAnsiTheme="majorHAnsi"/>
          <w:u w:val="single"/>
        </w:rPr>
        <w:t>·crease</w:t>
      </w:r>
      <w:proofErr w:type="spellEnd"/>
      <w:r w:rsidRPr="007C3AE8">
        <w:rPr>
          <w:rFonts w:asciiTheme="majorHAnsi" w:hAnsiTheme="majorHAnsi"/>
          <w:sz w:val="16"/>
        </w:rPr>
        <w:t xml:space="preserve"> [ in </w:t>
      </w:r>
      <w:proofErr w:type="spellStart"/>
      <w:r w:rsidRPr="007C3AE8">
        <w:rPr>
          <w:rFonts w:asciiTheme="majorHAnsi" w:hAnsiTheme="majorHAnsi"/>
          <w:sz w:val="16"/>
        </w:rPr>
        <w:t>kr</w:t>
      </w:r>
      <w:r w:rsidRPr="007C3AE8">
        <w:rPr>
          <w:rFonts w:ascii="MS Reference Sans Serif" w:hAnsi="MS Reference Sans Serif" w:cs="MS Reference Sans Serif"/>
          <w:sz w:val="16"/>
        </w:rPr>
        <w:t></w:t>
      </w:r>
      <w:r w:rsidRPr="007C3AE8">
        <w:rPr>
          <w:rFonts w:asciiTheme="majorHAnsi" w:hAnsiTheme="majorHAnsi"/>
          <w:sz w:val="16"/>
        </w:rPr>
        <w:t>ss</w:t>
      </w:r>
      <w:proofErr w:type="spellEnd"/>
      <w:r w:rsidRPr="007C3AE8">
        <w:rPr>
          <w:rFonts w:asciiTheme="majorHAnsi" w:hAnsiTheme="majorHAnsi"/>
          <w:sz w:val="16"/>
        </w:rPr>
        <w:t xml:space="preserve"> ]</w:t>
      </w:r>
      <w:r w:rsidRPr="007C3AE8">
        <w:rPr>
          <w:rFonts w:asciiTheme="majorHAnsi" w:hAnsiTheme="majorHAnsi"/>
          <w:sz w:val="16"/>
        </w:rPr>
        <w:br/>
        <w:t>transitive and intransitive verb  (</w:t>
      </w:r>
      <w:r w:rsidRPr="007C3AE8">
        <w:rPr>
          <w:rFonts w:asciiTheme="majorHAnsi" w:hAnsiTheme="majorHAnsi"/>
          <w:i/>
          <w:iCs/>
          <w:sz w:val="16"/>
        </w:rPr>
        <w:t>past and past participle</w:t>
      </w:r>
      <w:r w:rsidRPr="007C3AE8">
        <w:rPr>
          <w:rFonts w:asciiTheme="majorHAnsi" w:hAnsiTheme="majorHAnsi"/>
          <w:sz w:val="16"/>
        </w:rPr>
        <w:t xml:space="preserve"> </w:t>
      </w:r>
      <w:proofErr w:type="spellStart"/>
      <w:r w:rsidRPr="007C3AE8">
        <w:rPr>
          <w:rFonts w:asciiTheme="majorHAnsi" w:hAnsiTheme="majorHAnsi"/>
          <w:sz w:val="16"/>
        </w:rPr>
        <w:t>in·creased</w:t>
      </w:r>
      <w:proofErr w:type="spellEnd"/>
      <w:r w:rsidRPr="007C3AE8">
        <w:rPr>
          <w:rFonts w:asciiTheme="majorHAnsi" w:hAnsiTheme="majorHAnsi"/>
          <w:sz w:val="16"/>
        </w:rPr>
        <w:t xml:space="preserve">, </w:t>
      </w:r>
      <w:r w:rsidRPr="007C3AE8">
        <w:rPr>
          <w:rFonts w:asciiTheme="majorHAnsi" w:hAnsiTheme="majorHAnsi"/>
          <w:i/>
          <w:iCs/>
          <w:sz w:val="16"/>
        </w:rPr>
        <w:t>present participle</w:t>
      </w:r>
      <w:r w:rsidRPr="007C3AE8">
        <w:rPr>
          <w:rFonts w:asciiTheme="majorHAnsi" w:hAnsiTheme="majorHAnsi"/>
          <w:sz w:val="16"/>
        </w:rPr>
        <w:t xml:space="preserve"> </w:t>
      </w:r>
      <w:proofErr w:type="spellStart"/>
      <w:r w:rsidRPr="007C3AE8">
        <w:rPr>
          <w:rFonts w:asciiTheme="majorHAnsi" w:hAnsiTheme="majorHAnsi"/>
          <w:sz w:val="16"/>
        </w:rPr>
        <w:t>in·creas·ing</w:t>
      </w:r>
      <w:proofErr w:type="spellEnd"/>
      <w:r w:rsidRPr="007C3AE8">
        <w:rPr>
          <w:rFonts w:asciiTheme="majorHAnsi" w:hAnsiTheme="majorHAnsi"/>
          <w:sz w:val="16"/>
        </w:rPr>
        <w:t xml:space="preserve">, </w:t>
      </w:r>
      <w:r w:rsidRPr="007C3AE8">
        <w:rPr>
          <w:rFonts w:asciiTheme="majorHAnsi" w:hAnsiTheme="majorHAnsi"/>
          <w:i/>
          <w:iCs/>
          <w:sz w:val="16"/>
        </w:rPr>
        <w:t>3rd person present singular</w:t>
      </w:r>
      <w:r w:rsidRPr="007C3AE8">
        <w:rPr>
          <w:rFonts w:asciiTheme="majorHAnsi" w:hAnsiTheme="majorHAnsi"/>
          <w:sz w:val="16"/>
        </w:rPr>
        <w:t xml:space="preserve"> </w:t>
      </w:r>
      <w:proofErr w:type="spellStart"/>
      <w:r w:rsidRPr="007C3AE8">
        <w:rPr>
          <w:rFonts w:asciiTheme="majorHAnsi" w:hAnsiTheme="majorHAnsi"/>
          <w:sz w:val="16"/>
        </w:rPr>
        <w:t>in·creas·es</w:t>
      </w:r>
      <w:proofErr w:type="spellEnd"/>
      <w:r w:rsidRPr="007C3AE8">
        <w:rPr>
          <w:rFonts w:asciiTheme="majorHAnsi" w:hAnsiTheme="majorHAnsi"/>
          <w:sz w:val="16"/>
        </w:rPr>
        <w:t>)Definition</w:t>
      </w:r>
      <w:r w:rsidRPr="007C3AE8">
        <w:rPr>
          <w:rFonts w:asciiTheme="majorHAnsi" w:hAnsiTheme="majorHAnsi"/>
          <w:b/>
          <w:bCs/>
          <w:sz w:val="16"/>
        </w:rPr>
        <w:t>: </w:t>
      </w:r>
      <w:r w:rsidRPr="007C3AE8">
        <w:rPr>
          <w:rFonts w:asciiTheme="majorHAnsi" w:hAnsiTheme="majorHAnsi"/>
          <w:sz w:val="16"/>
        </w:rPr>
        <w:t>make or become larger or greater: </w:t>
      </w:r>
      <w:r w:rsidRPr="007C3AE8">
        <w:rPr>
          <w:rStyle w:val="StyleBoldUnderline"/>
          <w:rFonts w:asciiTheme="majorHAnsi" w:hAnsiTheme="majorHAnsi"/>
        </w:rPr>
        <w:t>to become, or make something become, larger in number, quantity, or degree</w:t>
      </w:r>
      <w:r w:rsidRPr="007C3AE8">
        <w:rPr>
          <w:rFonts w:asciiTheme="majorHAnsi" w:hAnsiTheme="majorHAnsi"/>
          <w:u w:val="single"/>
        </w:rPr>
        <w:br/>
      </w:r>
      <w:r w:rsidRPr="007C3AE8">
        <w:rPr>
          <w:rFonts w:asciiTheme="majorHAnsi" w:hAnsiTheme="majorHAnsi"/>
          <w:sz w:val="16"/>
        </w:rPr>
        <w:t>noun  (</w:t>
      </w:r>
      <w:r w:rsidRPr="007C3AE8">
        <w:rPr>
          <w:rFonts w:asciiTheme="majorHAnsi" w:hAnsiTheme="majorHAnsi"/>
          <w:i/>
          <w:iCs/>
          <w:sz w:val="16"/>
        </w:rPr>
        <w:t>plural</w:t>
      </w:r>
      <w:r w:rsidRPr="007C3AE8">
        <w:rPr>
          <w:rFonts w:asciiTheme="majorHAnsi" w:hAnsiTheme="majorHAnsi"/>
          <w:sz w:val="16"/>
        </w:rPr>
        <w:t xml:space="preserve"> </w:t>
      </w:r>
      <w:proofErr w:type="spellStart"/>
      <w:r w:rsidRPr="007C3AE8">
        <w:rPr>
          <w:rFonts w:asciiTheme="majorHAnsi" w:hAnsiTheme="majorHAnsi"/>
          <w:sz w:val="16"/>
        </w:rPr>
        <w:t>in·creas·es</w:t>
      </w:r>
      <w:proofErr w:type="spellEnd"/>
      <w:r w:rsidRPr="007C3AE8">
        <w:rPr>
          <w:rFonts w:asciiTheme="majorHAnsi" w:hAnsiTheme="majorHAnsi"/>
          <w:sz w:val="16"/>
        </w:rPr>
        <w:t>)</w:t>
      </w:r>
    </w:p>
    <w:p w14:paraId="53698634" w14:textId="77777777" w:rsidR="007B476A" w:rsidRPr="007C3AE8" w:rsidRDefault="007B476A" w:rsidP="007B476A">
      <w:pPr>
        <w:pStyle w:val="Heading4"/>
      </w:pPr>
      <w:r w:rsidRPr="007C3AE8">
        <w:t xml:space="preserve">“Increase” does not mean to decrease </w:t>
      </w:r>
    </w:p>
    <w:p w14:paraId="124E6C6F" w14:textId="77777777" w:rsidR="007B476A" w:rsidRPr="007C3AE8" w:rsidRDefault="007B476A" w:rsidP="007B476A">
      <w:pPr>
        <w:rPr>
          <w:rFonts w:asciiTheme="majorHAnsi" w:hAnsiTheme="majorHAnsi"/>
        </w:rPr>
      </w:pPr>
      <w:proofErr w:type="gramStart"/>
      <w:r w:rsidRPr="007C3AE8">
        <w:rPr>
          <w:rStyle w:val="StyleStyleBold12pt"/>
        </w:rPr>
        <w:t>Webster’s 13</w:t>
      </w:r>
      <w:r w:rsidRPr="007C3AE8">
        <w:rPr>
          <w:rFonts w:asciiTheme="majorHAnsi" w:hAnsiTheme="majorHAnsi"/>
        </w:rPr>
        <w:t xml:space="preserve"> – Webster’s Dictionary.</w:t>
      </w:r>
      <w:proofErr w:type="gramEnd"/>
      <w:r w:rsidRPr="007C3AE8">
        <w:rPr>
          <w:rFonts w:asciiTheme="majorHAnsi" w:hAnsiTheme="majorHAnsi"/>
        </w:rPr>
        <w:t xml:space="preserve"> 1913 ("Increase", http://machaut.uchicago.edu/cgi-bin/WEBSTER.sh?WORD=increase)</w:t>
      </w:r>
    </w:p>
    <w:p w14:paraId="65A2953F" w14:textId="77777777" w:rsidR="007B476A" w:rsidRPr="007C3AE8" w:rsidRDefault="007B476A" w:rsidP="007B476A">
      <w:pPr>
        <w:rPr>
          <w:rFonts w:asciiTheme="majorHAnsi" w:hAnsiTheme="majorHAnsi"/>
          <w:sz w:val="16"/>
        </w:rPr>
      </w:pPr>
      <w:r w:rsidRPr="007C3AE8">
        <w:rPr>
          <w:rFonts w:asciiTheme="majorHAnsi" w:hAnsiTheme="majorHAnsi"/>
          <w:sz w:val="16"/>
        </w:rPr>
        <w:t xml:space="preserve">In*crease" (?), v. </w:t>
      </w:r>
      <w:proofErr w:type="spellStart"/>
      <w:r w:rsidRPr="007C3AE8">
        <w:rPr>
          <w:rFonts w:asciiTheme="majorHAnsi" w:hAnsiTheme="majorHAnsi"/>
          <w:sz w:val="16"/>
        </w:rPr>
        <w:t>i</w:t>
      </w:r>
      <w:proofErr w:type="spellEnd"/>
      <w:r w:rsidRPr="007C3AE8">
        <w:rPr>
          <w:rFonts w:asciiTheme="majorHAnsi" w:hAnsiTheme="majorHAnsi"/>
          <w:sz w:val="16"/>
        </w:rPr>
        <w:t>.</w:t>
      </w:r>
    </w:p>
    <w:p w14:paraId="29447132" w14:textId="77777777" w:rsidR="007B476A" w:rsidRPr="007C3AE8" w:rsidRDefault="007B476A" w:rsidP="007B476A">
      <w:pPr>
        <w:rPr>
          <w:rStyle w:val="StyleBoldUnderline"/>
          <w:rFonts w:asciiTheme="majorHAnsi" w:hAnsiTheme="majorHAnsi"/>
          <w:b/>
          <w:sz w:val="16"/>
        </w:rPr>
      </w:pPr>
      <w:r w:rsidRPr="007C3AE8">
        <w:rPr>
          <w:rFonts w:asciiTheme="majorHAnsi" w:hAnsiTheme="majorHAnsi"/>
          <w:u w:val="single"/>
        </w:rPr>
        <w:t>To become greater or more in size, quantity, number</w:t>
      </w:r>
      <w:r w:rsidRPr="007C3AE8">
        <w:rPr>
          <w:rFonts w:asciiTheme="majorHAnsi" w:hAnsiTheme="majorHAnsi"/>
          <w:sz w:val="16"/>
        </w:rPr>
        <w:t xml:space="preserve">, degree, value, intensity, power, authority, reputation, wealth; to grow; to augment; to advance; </w:t>
      </w:r>
      <w:r w:rsidRPr="007C3AE8">
        <w:rPr>
          <w:rFonts w:asciiTheme="majorHAnsi" w:hAnsiTheme="majorHAnsi"/>
          <w:u w:val="single"/>
        </w:rPr>
        <w:t xml:space="preserve">-- opposed to </w:t>
      </w:r>
      <w:r w:rsidRPr="007C3AE8">
        <w:rPr>
          <w:rFonts w:asciiTheme="majorHAnsi" w:hAnsiTheme="majorHAnsi"/>
          <w:i/>
          <w:iCs/>
          <w:u w:val="single"/>
        </w:rPr>
        <w:t>decrease</w:t>
      </w:r>
      <w:r w:rsidRPr="007C3AE8">
        <w:rPr>
          <w:rFonts w:asciiTheme="majorHAnsi" w:hAnsiTheme="majorHAnsi"/>
          <w:u w:val="single"/>
        </w:rPr>
        <w:t xml:space="preserve">. </w:t>
      </w:r>
    </w:p>
    <w:p w14:paraId="41B766CD" w14:textId="77777777" w:rsidR="007B476A" w:rsidRPr="007C3AE8" w:rsidRDefault="007B476A" w:rsidP="007B476A">
      <w:pPr>
        <w:pStyle w:val="Heading4"/>
      </w:pPr>
      <w:r w:rsidRPr="007C3AE8">
        <w:t>“Increase” means to make greater</w:t>
      </w:r>
    </w:p>
    <w:p w14:paraId="33EFA5EF" w14:textId="77777777" w:rsidR="007B476A" w:rsidRPr="007C3AE8" w:rsidRDefault="007B476A" w:rsidP="007B476A">
      <w:pPr>
        <w:rPr>
          <w:rFonts w:asciiTheme="majorHAnsi" w:hAnsiTheme="majorHAnsi"/>
        </w:rPr>
      </w:pPr>
      <w:r w:rsidRPr="007C3AE8">
        <w:rPr>
          <w:rStyle w:val="StyleStyleBold12pt"/>
        </w:rPr>
        <w:t xml:space="preserve">Webster’s 9 </w:t>
      </w:r>
      <w:r w:rsidRPr="007C3AE8">
        <w:rPr>
          <w:rFonts w:asciiTheme="majorHAnsi" w:hAnsiTheme="majorHAnsi"/>
        </w:rPr>
        <w:t xml:space="preserve">– Merriam Webster, 9 (Merriam Webster Online Dictionary, “Increase”, </w:t>
      </w:r>
      <w:hyperlink r:id="rId33" w:history="1">
        <w:r w:rsidRPr="007C3AE8">
          <w:rPr>
            <w:rFonts w:asciiTheme="majorHAnsi" w:hAnsiTheme="majorHAnsi"/>
          </w:rPr>
          <w:t>http://www.merriamwebster.com/dictionary/increase[1</w:t>
        </w:r>
      </w:hyperlink>
      <w:r w:rsidRPr="007C3AE8">
        <w:rPr>
          <w:rFonts w:asciiTheme="majorHAnsi" w:hAnsiTheme="majorHAnsi"/>
        </w:rPr>
        <w:t>])</w:t>
      </w:r>
    </w:p>
    <w:p w14:paraId="0BBD850A" w14:textId="77777777" w:rsidR="007B476A" w:rsidRDefault="007B476A" w:rsidP="007B476A">
      <w:pPr>
        <w:rPr>
          <w:rFonts w:asciiTheme="majorHAnsi" w:hAnsiTheme="majorHAnsi"/>
          <w:bCs/>
          <w:smallCaps/>
          <w:u w:val="single"/>
        </w:rPr>
      </w:pPr>
      <w:proofErr w:type="gramStart"/>
      <w:r w:rsidRPr="007C3AE8">
        <w:rPr>
          <w:rFonts w:asciiTheme="majorHAnsi" w:hAnsiTheme="majorHAnsi"/>
          <w:i/>
          <w:iCs/>
          <w:sz w:val="16"/>
        </w:rPr>
        <w:t>intransitive</w:t>
      </w:r>
      <w:proofErr w:type="gramEnd"/>
      <w:r w:rsidRPr="007C3AE8">
        <w:rPr>
          <w:rFonts w:asciiTheme="majorHAnsi" w:hAnsiTheme="majorHAnsi"/>
          <w:i/>
          <w:iCs/>
          <w:sz w:val="16"/>
        </w:rPr>
        <w:t xml:space="preserve"> verb</w:t>
      </w:r>
      <w:r w:rsidRPr="007C3AE8">
        <w:rPr>
          <w:rFonts w:asciiTheme="majorHAnsi" w:hAnsiTheme="majorHAnsi"/>
          <w:bCs/>
          <w:sz w:val="16"/>
        </w:rPr>
        <w:t>1:</w:t>
      </w:r>
      <w:r w:rsidRPr="007C3AE8">
        <w:rPr>
          <w:rFonts w:asciiTheme="majorHAnsi" w:hAnsiTheme="majorHAnsi"/>
          <w:sz w:val="16"/>
        </w:rPr>
        <w:t xml:space="preserve"> </w:t>
      </w:r>
      <w:r w:rsidRPr="007C3AE8">
        <w:rPr>
          <w:rFonts w:asciiTheme="majorHAnsi" w:hAnsiTheme="majorHAnsi"/>
          <w:u w:val="single"/>
        </w:rPr>
        <w:t>to become progressively greater (as in size, amount, number, or intensity</w:t>
      </w:r>
      <w:r w:rsidRPr="007C3AE8">
        <w:rPr>
          <w:rFonts w:asciiTheme="majorHAnsi" w:hAnsiTheme="majorHAnsi"/>
          <w:sz w:val="16"/>
        </w:rPr>
        <w:t>)</w:t>
      </w:r>
      <w:r w:rsidRPr="007C3AE8">
        <w:rPr>
          <w:rFonts w:asciiTheme="majorHAnsi" w:hAnsiTheme="majorHAnsi"/>
          <w:bCs/>
          <w:sz w:val="16"/>
        </w:rPr>
        <w:t>2:</w:t>
      </w:r>
      <w:r w:rsidRPr="007C3AE8">
        <w:rPr>
          <w:rFonts w:asciiTheme="majorHAnsi" w:hAnsiTheme="majorHAnsi"/>
          <w:sz w:val="16"/>
        </w:rPr>
        <w:t xml:space="preserve"> to multiply by the production of </w:t>
      </w:r>
      <w:proofErr w:type="spellStart"/>
      <w:r w:rsidRPr="007C3AE8">
        <w:rPr>
          <w:rFonts w:asciiTheme="majorHAnsi" w:hAnsiTheme="majorHAnsi"/>
          <w:sz w:val="16"/>
        </w:rPr>
        <w:t>young</w:t>
      </w:r>
      <w:r w:rsidRPr="007C3AE8">
        <w:rPr>
          <w:rFonts w:asciiTheme="majorHAnsi" w:hAnsiTheme="majorHAnsi"/>
          <w:i/>
          <w:iCs/>
          <w:sz w:val="16"/>
        </w:rPr>
        <w:t>transitive</w:t>
      </w:r>
      <w:proofErr w:type="spellEnd"/>
      <w:r w:rsidRPr="007C3AE8">
        <w:rPr>
          <w:rFonts w:asciiTheme="majorHAnsi" w:hAnsiTheme="majorHAnsi"/>
          <w:i/>
          <w:iCs/>
          <w:sz w:val="16"/>
        </w:rPr>
        <w:t xml:space="preserve"> verb</w:t>
      </w:r>
      <w:r w:rsidRPr="007C3AE8">
        <w:rPr>
          <w:rFonts w:asciiTheme="majorHAnsi" w:hAnsiTheme="majorHAnsi"/>
          <w:bCs/>
          <w:sz w:val="16"/>
        </w:rPr>
        <w:t>1:</w:t>
      </w:r>
      <w:r w:rsidRPr="007C3AE8">
        <w:rPr>
          <w:rFonts w:asciiTheme="majorHAnsi" w:hAnsiTheme="majorHAnsi"/>
          <w:sz w:val="16"/>
        </w:rPr>
        <w:t xml:space="preserve"> to make greater </w:t>
      </w:r>
      <w:r w:rsidRPr="007C3AE8">
        <w:rPr>
          <w:rFonts w:asciiTheme="majorHAnsi" w:hAnsiTheme="majorHAnsi"/>
          <w:bCs/>
          <w:sz w:val="16"/>
        </w:rPr>
        <w:t>:</w:t>
      </w:r>
      <w:r w:rsidRPr="007C3AE8">
        <w:rPr>
          <w:rFonts w:asciiTheme="majorHAnsi" w:hAnsiTheme="majorHAnsi"/>
          <w:sz w:val="16"/>
        </w:rPr>
        <w:t xml:space="preserve"> </w:t>
      </w:r>
      <w:hyperlink r:id="rId34" w:history="1">
        <w:r w:rsidRPr="007C3AE8">
          <w:rPr>
            <w:rFonts w:asciiTheme="majorHAnsi" w:hAnsiTheme="majorHAnsi"/>
            <w:bCs/>
            <w:smallCaps/>
            <w:u w:val="single"/>
          </w:rPr>
          <w:t>augment</w:t>
        </w:r>
      </w:hyperlink>
      <w:r w:rsidRPr="007C3AE8">
        <w:rPr>
          <w:rFonts w:asciiTheme="majorHAnsi" w:hAnsiTheme="majorHAnsi"/>
          <w:bCs/>
          <w:sz w:val="16"/>
        </w:rPr>
        <w:t>2</w:t>
      </w:r>
      <w:r w:rsidRPr="007C3AE8">
        <w:rPr>
          <w:rFonts w:asciiTheme="majorHAnsi" w:hAnsiTheme="majorHAnsi"/>
          <w:i/>
          <w:iCs/>
          <w:sz w:val="16"/>
        </w:rPr>
        <w:t>obsolete</w:t>
      </w:r>
      <w:r w:rsidRPr="007C3AE8">
        <w:rPr>
          <w:rFonts w:asciiTheme="majorHAnsi" w:hAnsiTheme="majorHAnsi"/>
          <w:sz w:val="16"/>
        </w:rPr>
        <w:t xml:space="preserve"> </w:t>
      </w:r>
      <w:r w:rsidRPr="007C3AE8">
        <w:rPr>
          <w:rFonts w:asciiTheme="majorHAnsi" w:hAnsiTheme="majorHAnsi"/>
          <w:bCs/>
          <w:sz w:val="16"/>
        </w:rPr>
        <w:t>:</w:t>
      </w:r>
      <w:r w:rsidRPr="007C3AE8">
        <w:rPr>
          <w:rFonts w:asciiTheme="majorHAnsi" w:hAnsiTheme="majorHAnsi"/>
          <w:sz w:val="16"/>
        </w:rPr>
        <w:t xml:space="preserve"> </w:t>
      </w:r>
      <w:hyperlink r:id="rId35" w:history="1">
        <w:r w:rsidRPr="007C3AE8">
          <w:rPr>
            <w:rFonts w:asciiTheme="majorHAnsi" w:hAnsiTheme="majorHAnsi"/>
            <w:bCs/>
            <w:smallCaps/>
            <w:u w:val="single"/>
          </w:rPr>
          <w:t>enrich</w:t>
        </w:r>
      </w:hyperlink>
    </w:p>
    <w:p w14:paraId="35328C8B" w14:textId="77777777" w:rsidR="007B476A" w:rsidRPr="007C3AE8" w:rsidRDefault="007B476A" w:rsidP="007B476A"/>
    <w:p w14:paraId="6F468FBA" w14:textId="3F7E6B71" w:rsidR="007B476A" w:rsidRDefault="007B476A" w:rsidP="009B32E3">
      <w:pPr>
        <w:pStyle w:val="Heading2"/>
      </w:pPr>
      <w:r w:rsidRPr="007C3AE8">
        <w:t>Its</w:t>
      </w:r>
      <w:r w:rsidR="009B32E3">
        <w:t>:</w:t>
      </w:r>
    </w:p>
    <w:p w14:paraId="79D1DF47" w14:textId="77777777" w:rsidR="00054ED2" w:rsidRPr="005015BA" w:rsidRDefault="00054ED2" w:rsidP="00054ED2">
      <w:pPr>
        <w:pStyle w:val="Heading4"/>
      </w:pPr>
      <w:r w:rsidRPr="005015BA">
        <w:t xml:space="preserve">Its is </w:t>
      </w:r>
      <w:r w:rsidRPr="005015BA">
        <w:rPr>
          <w:u w:val="single"/>
        </w:rPr>
        <w:t>possessive</w:t>
      </w:r>
      <w:r w:rsidRPr="005015BA">
        <w:t xml:space="preserve"> and refers to the party preceding its use – the USFG</w:t>
      </w:r>
    </w:p>
    <w:p w14:paraId="036F9BC3" w14:textId="77777777" w:rsidR="00054ED2" w:rsidRPr="005015BA" w:rsidRDefault="00054ED2" w:rsidP="00054ED2">
      <w:pPr>
        <w:rPr>
          <w:rFonts w:cs="Times New Roman"/>
        </w:rPr>
      </w:pPr>
      <w:r w:rsidRPr="005015BA">
        <w:rPr>
          <w:rStyle w:val="StyleStyleBold12pt"/>
          <w:rFonts w:cs="Times New Roman"/>
        </w:rPr>
        <w:t>US District Court 7</w:t>
      </w:r>
      <w:r w:rsidRPr="005015BA">
        <w:rPr>
          <w:rStyle w:val="StyleStyleBold12pt"/>
          <w:rFonts w:cs="Times New Roman"/>
          <w:sz w:val="16"/>
          <w:szCs w:val="16"/>
        </w:rPr>
        <w:t xml:space="preserve"> </w:t>
      </w:r>
      <w:r w:rsidRPr="005015BA">
        <w:rPr>
          <w:rFonts w:cs="Times New Roman"/>
          <w:sz w:val="16"/>
          <w:szCs w:val="16"/>
        </w:rPr>
        <w:t>(United States District Court for the District of the Virgin Islands, Division of St. Thomas and St. John, “AGF Marine Aviation &amp; Transp. v. Cassin, 2007 U.S. Dist. LEXIS 90808,”)</w:t>
      </w:r>
    </w:p>
    <w:p w14:paraId="6BB729C8" w14:textId="77777777" w:rsidR="00054ED2" w:rsidRPr="005015BA" w:rsidRDefault="00054ED2" w:rsidP="00054ED2">
      <w:pPr>
        <w:rPr>
          <w:rFonts w:cs="Times New Roman"/>
          <w:sz w:val="14"/>
        </w:rPr>
      </w:pPr>
      <w:r w:rsidRPr="005015BA">
        <w:rPr>
          <w:rFonts w:cs="Times New Roman"/>
          <w:sz w:val="14"/>
        </w:rPr>
        <w:t xml:space="preserve">The Court inadvertently used the word "his" when the Court intended to use </w:t>
      </w:r>
      <w:r w:rsidRPr="005015BA">
        <w:rPr>
          <w:rStyle w:val="StyleBoldUnderline"/>
          <w:rFonts w:cs="Times New Roman"/>
        </w:rPr>
        <w:t>the word "its."</w:t>
      </w:r>
      <w:r w:rsidRPr="005015BA">
        <w:rPr>
          <w:rFonts w:cs="Times New Roman"/>
          <w:sz w:val="14"/>
        </w:rPr>
        <w:t xml:space="preserve"> </w:t>
      </w:r>
      <w:r w:rsidRPr="005015BA">
        <w:rPr>
          <w:rStyle w:val="StyleBoldUnderline"/>
          <w:rFonts w:cs="Times New Roman"/>
        </w:rPr>
        <w:t>The possessive pronoun</w:t>
      </w:r>
      <w:r w:rsidRPr="005015BA">
        <w:rPr>
          <w:rFonts w:cs="Times New Roman"/>
          <w:sz w:val="14"/>
        </w:rPr>
        <w:t xml:space="preserve"> was </w:t>
      </w:r>
      <w:r w:rsidRPr="005015BA">
        <w:rPr>
          <w:rStyle w:val="StyleBoldUnderline"/>
          <w:rFonts w:cs="Times New Roman"/>
        </w:rPr>
        <w:t>intended to refer to the party preceding its use</w:t>
      </w:r>
      <w:r w:rsidRPr="005015BA">
        <w:rPr>
          <w:rFonts w:cs="Times New Roman"/>
          <w:sz w:val="14"/>
        </w:rPr>
        <w:t xml:space="preserve">--AGF. Indeed, that reference is consistent with the undisputed facts in this case, which indicate that Cassin completed an application for the insurance policy and submitted it to his agent, Theodore </w:t>
      </w:r>
      <w:proofErr w:type="spellStart"/>
      <w:r w:rsidRPr="005015BA">
        <w:rPr>
          <w:rFonts w:cs="Times New Roman"/>
          <w:sz w:val="14"/>
        </w:rPr>
        <w:t>Tunick</w:t>
      </w:r>
      <w:proofErr w:type="spellEnd"/>
      <w:r w:rsidRPr="005015BA">
        <w:rPr>
          <w:rFonts w:cs="Times New Roman"/>
          <w:sz w:val="14"/>
        </w:rPr>
        <w:t xml:space="preserve"> &amp; Company ("</w:t>
      </w:r>
      <w:proofErr w:type="spellStart"/>
      <w:r w:rsidRPr="005015BA">
        <w:rPr>
          <w:rFonts w:cs="Times New Roman"/>
          <w:sz w:val="14"/>
        </w:rPr>
        <w:t>Tunick</w:t>
      </w:r>
      <w:proofErr w:type="spellEnd"/>
      <w:r w:rsidRPr="005015BA">
        <w:rPr>
          <w:rFonts w:cs="Times New Roman"/>
          <w:sz w:val="14"/>
        </w:rPr>
        <w:t xml:space="preserve">"). </w:t>
      </w:r>
      <w:proofErr w:type="spellStart"/>
      <w:r w:rsidRPr="005015BA">
        <w:rPr>
          <w:rFonts w:cs="Times New Roman"/>
          <w:sz w:val="14"/>
        </w:rPr>
        <w:t>Tunick</w:t>
      </w:r>
      <w:proofErr w:type="spellEnd"/>
      <w:r w:rsidRPr="005015BA">
        <w:rPr>
          <w:rFonts w:cs="Times New Roman"/>
          <w:sz w:val="14"/>
        </w:rPr>
        <w:t xml:space="preserve">, in turn, submitted the application to AGF's underwriting agent, TL Dallas. (See Pl.'s </w:t>
      </w:r>
      <w:proofErr w:type="spellStart"/>
      <w:r w:rsidRPr="005015BA">
        <w:rPr>
          <w:rFonts w:cs="Times New Roman"/>
          <w:sz w:val="14"/>
        </w:rPr>
        <w:t>Mem</w:t>
      </w:r>
      <w:proofErr w:type="spellEnd"/>
      <w:r w:rsidRPr="005015BA">
        <w:rPr>
          <w:rFonts w:cs="Times New Roman"/>
          <w:sz w:val="14"/>
        </w:rPr>
        <w:t xml:space="preserve">. of Law in Supp. of Mot. for </w:t>
      </w:r>
      <w:proofErr w:type="spellStart"/>
      <w:r w:rsidRPr="005015BA">
        <w:rPr>
          <w:rFonts w:cs="Times New Roman"/>
          <w:sz w:val="14"/>
        </w:rPr>
        <w:t>Summ</w:t>
      </w:r>
      <w:proofErr w:type="spellEnd"/>
      <w:r w:rsidRPr="005015BA">
        <w:rPr>
          <w:rFonts w:cs="Times New Roman"/>
          <w:sz w:val="14"/>
        </w:rPr>
        <w:t>. J. 5.)</w:t>
      </w:r>
    </w:p>
    <w:p w14:paraId="1A1D4AC3" w14:textId="77777777" w:rsidR="007B476A" w:rsidRPr="007C3AE8" w:rsidRDefault="007B476A" w:rsidP="007B476A">
      <w:pPr>
        <w:rPr>
          <w:u w:val="single"/>
        </w:rPr>
      </w:pPr>
    </w:p>
    <w:p w14:paraId="70C9DC70" w14:textId="77777777" w:rsidR="007B476A" w:rsidRPr="007C3AE8" w:rsidRDefault="007B476A" w:rsidP="007B476A">
      <w:pPr>
        <w:pStyle w:val="Heading4"/>
      </w:pPr>
      <w:r w:rsidRPr="007C3AE8">
        <w:t>Its means related to the thing as the possessor</w:t>
      </w:r>
    </w:p>
    <w:p w14:paraId="0B1AA2B9" w14:textId="77777777" w:rsidR="007B476A" w:rsidRPr="007C3AE8" w:rsidRDefault="007B476A" w:rsidP="007B476A">
      <w:r w:rsidRPr="007C3AE8">
        <w:rPr>
          <w:rStyle w:val="StyleStyleBold12pt"/>
        </w:rPr>
        <w:t>Merriam-Webster 17</w:t>
      </w:r>
      <w:r w:rsidRPr="007C3AE8">
        <w:t xml:space="preserve">, Accessed June 24, an American company that publishes reference books, especially known for its dictionaries, </w:t>
      </w:r>
      <w:hyperlink r:id="rId36" w:history="1">
        <w:r w:rsidRPr="007C3AE8">
          <w:rPr>
            <w:rStyle w:val="Hyperlink"/>
          </w:rPr>
          <w:t>https://www.merriam-webster.com/dictionary/its</w:t>
        </w:r>
      </w:hyperlink>
      <w:r w:rsidRPr="007C3AE8">
        <w:t xml:space="preserve"> IEB</w:t>
      </w:r>
    </w:p>
    <w:p w14:paraId="17E14FFA" w14:textId="77777777" w:rsidR="007B476A" w:rsidRDefault="007B476A" w:rsidP="007B476A">
      <w:r w:rsidRPr="007C3AE8">
        <w:rPr>
          <w:u w:val="single"/>
        </w:rPr>
        <w:t xml:space="preserve">Definition of </w:t>
      </w:r>
      <w:proofErr w:type="gramStart"/>
      <w:r w:rsidRPr="007C3AE8">
        <w:rPr>
          <w:u w:val="single"/>
        </w:rPr>
        <w:t>its :</w:t>
      </w:r>
      <w:proofErr w:type="gramEnd"/>
      <w:r w:rsidRPr="007C3AE8">
        <w:rPr>
          <w:u w:val="single"/>
        </w:rPr>
        <w:t xml:space="preserve"> of or relating to it or itself especially as possessor, agent, or object of an action;</w:t>
      </w:r>
      <w:r w:rsidRPr="007C3AE8">
        <w:t xml:space="preserve"> going to its kennel; a child proud of its first drawings; its final enactment into law</w:t>
      </w:r>
    </w:p>
    <w:p w14:paraId="026145C6" w14:textId="77777777" w:rsidR="007B476A" w:rsidRPr="002D3D24" w:rsidRDefault="007B476A" w:rsidP="007B476A"/>
    <w:p w14:paraId="668FA60F" w14:textId="77777777" w:rsidR="004A7447" w:rsidRDefault="004A7447" w:rsidP="00213742">
      <w:pPr>
        <w:pStyle w:val="Heading3"/>
      </w:pPr>
    </w:p>
    <w:p w14:paraId="674399AE" w14:textId="77777777" w:rsidR="00213742" w:rsidRDefault="00213742" w:rsidP="007A3515"/>
    <w:p w14:paraId="4110D2FB" w14:textId="4197CC47" w:rsidR="005A4A56" w:rsidRPr="00621ABB" w:rsidRDefault="005A4A56" w:rsidP="00621ABB">
      <w:pPr>
        <w:pStyle w:val="Heading1"/>
      </w:pPr>
      <w:proofErr w:type="spellStart"/>
      <w:r w:rsidRPr="00621ABB">
        <w:t>Misc</w:t>
      </w:r>
      <w:proofErr w:type="spellEnd"/>
      <w:r w:rsidRPr="00621ABB">
        <w:t xml:space="preserve"> </w:t>
      </w:r>
      <w:proofErr w:type="spellStart"/>
      <w:r w:rsidR="00A549A1" w:rsidRPr="00621ABB">
        <w:t>Neg</w:t>
      </w:r>
      <w:proofErr w:type="spellEnd"/>
      <w:r w:rsidR="00A549A1" w:rsidRPr="00621ABB">
        <w:t xml:space="preserve"> </w:t>
      </w:r>
      <w:r w:rsidRPr="00621ABB">
        <w:t>Blocks</w:t>
      </w:r>
    </w:p>
    <w:p w14:paraId="10665A03" w14:textId="67663DDD" w:rsidR="00621ABB" w:rsidRPr="00621ABB" w:rsidRDefault="00621ABB" w:rsidP="00621ABB">
      <w:pPr>
        <w:pStyle w:val="Heading2"/>
      </w:pPr>
      <w:r>
        <w:t>Standards</w:t>
      </w:r>
    </w:p>
    <w:p w14:paraId="5503CC5E" w14:textId="77777777" w:rsidR="00A549A1" w:rsidRPr="00066736" w:rsidRDefault="00A549A1" w:rsidP="00A549A1">
      <w:pPr>
        <w:rPr>
          <w:sz w:val="14"/>
          <w:szCs w:val="16"/>
        </w:rPr>
      </w:pPr>
    </w:p>
    <w:p w14:paraId="0DC40CF7" w14:textId="77777777" w:rsidR="00A549A1" w:rsidRPr="00066736" w:rsidRDefault="00A549A1" w:rsidP="00A549A1">
      <w:pPr>
        <w:pStyle w:val="Heading3"/>
        <w:rPr>
          <w:sz w:val="28"/>
        </w:rPr>
      </w:pPr>
      <w:r w:rsidRPr="00066736">
        <w:rPr>
          <w:sz w:val="28"/>
        </w:rPr>
        <w:t>Limits – General</w:t>
      </w:r>
    </w:p>
    <w:p w14:paraId="353218E7" w14:textId="77777777" w:rsidR="00A549A1" w:rsidRPr="00066736" w:rsidRDefault="00A549A1" w:rsidP="00A549A1">
      <w:pPr>
        <w:pStyle w:val="Heading4"/>
        <w:rPr>
          <w:sz w:val="24"/>
        </w:rPr>
      </w:pPr>
      <w:r w:rsidRPr="00066736">
        <w:rPr>
          <w:sz w:val="24"/>
        </w:rPr>
        <w:t>Limits are key to creativity</w:t>
      </w:r>
    </w:p>
    <w:p w14:paraId="5DF22018" w14:textId="77777777" w:rsidR="00A549A1" w:rsidRPr="00066736" w:rsidRDefault="00A549A1" w:rsidP="00A549A1">
      <w:pPr>
        <w:rPr>
          <w:sz w:val="14"/>
          <w:szCs w:val="16"/>
        </w:rPr>
      </w:pPr>
      <w:proofErr w:type="spellStart"/>
      <w:r w:rsidRPr="00066736">
        <w:rPr>
          <w:rStyle w:val="StyleStyleBold12pt"/>
          <w:sz w:val="14"/>
        </w:rPr>
        <w:t>Intrator</w:t>
      </w:r>
      <w:proofErr w:type="spellEnd"/>
      <w:r w:rsidRPr="00066736">
        <w:rPr>
          <w:rStyle w:val="StyleStyleBold12pt"/>
          <w:sz w:val="14"/>
        </w:rPr>
        <w:t>, 10</w:t>
      </w:r>
      <w:r w:rsidRPr="00066736">
        <w:rPr>
          <w:rStyle w:val="Heading3Char"/>
          <w:rFonts w:eastAsia="Calibri"/>
          <w:sz w:val="28"/>
        </w:rPr>
        <w:t xml:space="preserve"> </w:t>
      </w:r>
      <w:r w:rsidRPr="00066736">
        <w:rPr>
          <w:sz w:val="14"/>
          <w:szCs w:val="16"/>
        </w:rPr>
        <w:t xml:space="preserve">[David President of The Creative Organization, October 21, “Thinking Inside the Box,” http://www.trainingmag.com/article/thinking-inside-box </w:t>
      </w:r>
    </w:p>
    <w:p w14:paraId="2CC6322E" w14:textId="77777777" w:rsidR="00A549A1" w:rsidRPr="00066736" w:rsidRDefault="00A549A1" w:rsidP="00A549A1">
      <w:pPr>
        <w:rPr>
          <w:bCs/>
          <w:sz w:val="8"/>
        </w:rPr>
      </w:pPr>
      <w:r w:rsidRPr="00066736">
        <w:rPr>
          <w:rStyle w:val="underline"/>
          <w:rFonts w:ascii="Calibri" w:hAnsi="Calibri"/>
          <w:sz w:val="20"/>
        </w:rPr>
        <w:t xml:space="preserve">One of </w:t>
      </w:r>
      <w:r w:rsidRPr="00C7302D">
        <w:rPr>
          <w:rStyle w:val="underline"/>
          <w:rFonts w:ascii="Calibri" w:hAnsi="Calibri"/>
          <w:sz w:val="20"/>
          <w:highlight w:val="cyan"/>
        </w:rPr>
        <w:t>the</w:t>
      </w:r>
      <w:r w:rsidRPr="00C7302D">
        <w:rPr>
          <w:rStyle w:val="Style7ptBold"/>
          <w:sz w:val="8"/>
          <w:highlight w:val="cyan"/>
        </w:rPr>
        <w:t xml:space="preserve"> </w:t>
      </w:r>
      <w:r w:rsidRPr="00C7302D">
        <w:rPr>
          <w:rStyle w:val="StyleBoldUnderline"/>
          <w:sz w:val="20"/>
          <w:highlight w:val="cyan"/>
        </w:rPr>
        <w:t>most pernicious myth</w:t>
      </w:r>
      <w:r w:rsidRPr="00066736">
        <w:rPr>
          <w:rStyle w:val="StyleBoldUnderline"/>
          <w:sz w:val="20"/>
        </w:rPr>
        <w:t>s about creativity,</w:t>
      </w:r>
      <w:r w:rsidRPr="00066736">
        <w:rPr>
          <w:rStyle w:val="Style7ptBold"/>
          <w:sz w:val="8"/>
        </w:rPr>
        <w:t xml:space="preserve"> one </w:t>
      </w:r>
      <w:r w:rsidRPr="00C7302D">
        <w:rPr>
          <w:rStyle w:val="underline"/>
          <w:rFonts w:ascii="Calibri" w:hAnsi="Calibri"/>
          <w:sz w:val="20"/>
          <w:highlight w:val="cyan"/>
        </w:rPr>
        <w:t>that</w:t>
      </w:r>
      <w:r w:rsidRPr="00C7302D">
        <w:rPr>
          <w:rStyle w:val="Style7ptBold"/>
          <w:sz w:val="8"/>
          <w:highlight w:val="cyan"/>
        </w:rPr>
        <w:t xml:space="preserve"> </w:t>
      </w:r>
      <w:r w:rsidRPr="00C7302D">
        <w:rPr>
          <w:rStyle w:val="StyleBoldUnderline"/>
          <w:sz w:val="20"/>
          <w:highlight w:val="cyan"/>
        </w:rPr>
        <w:t>seriously inhibits creative thinking</w:t>
      </w:r>
      <w:r w:rsidRPr="00C7302D">
        <w:rPr>
          <w:sz w:val="20"/>
          <w:highlight w:val="cyan"/>
          <w:u w:val="single"/>
        </w:rPr>
        <w:t xml:space="preserve"> </w:t>
      </w:r>
      <w:r w:rsidRPr="00C7302D">
        <w:rPr>
          <w:rStyle w:val="underline"/>
          <w:rFonts w:ascii="Calibri" w:hAnsi="Calibri"/>
          <w:sz w:val="20"/>
          <w:highlight w:val="cyan"/>
        </w:rPr>
        <w:t>and innovation</w:t>
      </w:r>
      <w:r w:rsidRPr="00C7302D">
        <w:rPr>
          <w:sz w:val="20"/>
          <w:highlight w:val="cyan"/>
          <w:u w:val="single"/>
        </w:rPr>
        <w:t xml:space="preserve">, </w:t>
      </w:r>
      <w:r w:rsidRPr="00C7302D">
        <w:rPr>
          <w:rStyle w:val="StyleBoldUnderline"/>
          <w:sz w:val="20"/>
          <w:highlight w:val="cyan"/>
        </w:rPr>
        <w:t>is the belief that one needs to “think outside the box</w:t>
      </w:r>
      <w:r w:rsidRPr="00066736">
        <w:rPr>
          <w:rStyle w:val="Style7ptBold"/>
          <w:sz w:val="8"/>
        </w:rPr>
        <w:t xml:space="preserve">.”  As someone who has worked for decades as a professional creative, </w:t>
      </w:r>
      <w:r w:rsidRPr="00C553B0">
        <w:rPr>
          <w:rStyle w:val="StyleBoldUnderline"/>
          <w:sz w:val="20"/>
          <w:highlight w:val="cyan"/>
        </w:rPr>
        <w:t>nothing could be further from the truth</w:t>
      </w:r>
      <w:r w:rsidRPr="00066736">
        <w:rPr>
          <w:rStyle w:val="Style7ptBold"/>
          <w:sz w:val="8"/>
        </w:rPr>
        <w:t xml:space="preserve">. </w:t>
      </w:r>
      <w:r w:rsidRPr="00066736">
        <w:rPr>
          <w:rStyle w:val="underline"/>
          <w:rFonts w:ascii="Calibri" w:hAnsi="Calibri"/>
          <w:sz w:val="20"/>
        </w:rPr>
        <w:t xml:space="preserve">This a is view shared by the vast majority of </w:t>
      </w:r>
      <w:proofErr w:type="spellStart"/>
      <w:r w:rsidRPr="00066736">
        <w:rPr>
          <w:rStyle w:val="underline"/>
          <w:rFonts w:ascii="Calibri" w:hAnsi="Calibri"/>
          <w:sz w:val="20"/>
        </w:rPr>
        <w:t>creatives</w:t>
      </w:r>
      <w:proofErr w:type="spellEnd"/>
      <w:r w:rsidRPr="00066736">
        <w:rPr>
          <w:rStyle w:val="Style7ptBold"/>
          <w:sz w:val="8"/>
        </w:rPr>
        <w:t>, expressed famously by the modernist designer Charles Eames when he wrote, “</w:t>
      </w:r>
      <w:r w:rsidRPr="00C553B0">
        <w:rPr>
          <w:rStyle w:val="StyleBoldUnderline"/>
          <w:sz w:val="20"/>
          <w:highlight w:val="cyan"/>
        </w:rPr>
        <w:t>Design depends</w:t>
      </w:r>
      <w:r w:rsidRPr="00066736">
        <w:rPr>
          <w:rStyle w:val="StyleBoldUnderline"/>
          <w:sz w:val="20"/>
        </w:rPr>
        <w:t xml:space="preserve"> largely </w:t>
      </w:r>
      <w:r w:rsidRPr="00C553B0">
        <w:rPr>
          <w:rStyle w:val="StyleBoldUnderline"/>
          <w:sz w:val="20"/>
          <w:highlight w:val="cyan"/>
        </w:rPr>
        <w:t>upon constraints</w:t>
      </w:r>
      <w:r w:rsidRPr="00066736">
        <w:rPr>
          <w:rStyle w:val="StyleBoldUnderline"/>
          <w:sz w:val="20"/>
        </w:rPr>
        <w:t xml:space="preserve">.”  </w:t>
      </w:r>
      <w:r w:rsidRPr="00066736">
        <w:rPr>
          <w:rStyle w:val="Style7ptBold"/>
          <w:sz w:val="8"/>
        </w:rPr>
        <w:t xml:space="preserve">The myth of </w:t>
      </w:r>
      <w:r w:rsidRPr="00066736">
        <w:rPr>
          <w:rStyle w:val="underline"/>
          <w:rFonts w:ascii="Calibri" w:hAnsi="Calibri"/>
          <w:sz w:val="20"/>
        </w:rPr>
        <w:t>thinking outside the box stems from a</w:t>
      </w:r>
      <w:r w:rsidRPr="00066736">
        <w:rPr>
          <w:sz w:val="20"/>
          <w:u w:val="single"/>
        </w:rPr>
        <w:t xml:space="preserve"> </w:t>
      </w:r>
      <w:r w:rsidRPr="00066736">
        <w:rPr>
          <w:rStyle w:val="StyleBoldUnderline"/>
          <w:sz w:val="20"/>
        </w:rPr>
        <w:t>fundamental misconception of what creativity is</w:t>
      </w:r>
      <w:r w:rsidRPr="00066736">
        <w:rPr>
          <w:rStyle w:val="Style7ptBold"/>
          <w:sz w:val="8"/>
        </w:rPr>
        <w:t xml:space="preserve">, and what it’s not.  </w:t>
      </w:r>
      <w:r w:rsidRPr="00066736">
        <w:rPr>
          <w:rStyle w:val="underline"/>
          <w:rFonts w:ascii="Calibri" w:hAnsi="Calibri"/>
          <w:sz w:val="20"/>
        </w:rPr>
        <w:t>In the popular imagination, creativity is something weird and wacky.</w:t>
      </w:r>
      <w:r w:rsidRPr="00066736">
        <w:rPr>
          <w:rStyle w:val="Style7ptBold"/>
          <w:sz w:val="8"/>
        </w:rPr>
        <w:t xml:space="preserve"> The creative process is magical, or divinely inspired.  </w:t>
      </w:r>
      <w:r w:rsidRPr="00066736">
        <w:rPr>
          <w:rStyle w:val="underline"/>
          <w:rFonts w:ascii="Calibri" w:hAnsi="Calibri"/>
          <w:sz w:val="20"/>
        </w:rPr>
        <w:t>But</w:t>
      </w:r>
      <w:r w:rsidRPr="00066736">
        <w:rPr>
          <w:rStyle w:val="Style7ptBold"/>
          <w:sz w:val="8"/>
        </w:rPr>
        <w:t xml:space="preserve">, in fact, </w:t>
      </w:r>
      <w:r w:rsidRPr="00C553B0">
        <w:rPr>
          <w:rStyle w:val="underline"/>
          <w:rFonts w:ascii="Calibri" w:hAnsi="Calibri"/>
          <w:sz w:val="20"/>
          <w:highlight w:val="cyan"/>
        </w:rPr>
        <w:t>creativity is</w:t>
      </w:r>
      <w:r w:rsidRPr="00066736">
        <w:rPr>
          <w:rStyle w:val="Style7ptBold"/>
          <w:sz w:val="8"/>
        </w:rPr>
        <w:t xml:space="preserve"> not about divine inspiration or magic. It’s </w:t>
      </w:r>
      <w:r w:rsidRPr="00C553B0">
        <w:rPr>
          <w:rStyle w:val="StyleBoldUnderline"/>
          <w:sz w:val="20"/>
          <w:highlight w:val="cyan"/>
        </w:rPr>
        <w:t xml:space="preserve">about </w:t>
      </w:r>
      <w:proofErr w:type="gramStart"/>
      <w:r w:rsidRPr="00C553B0">
        <w:rPr>
          <w:rStyle w:val="StyleBoldUnderline"/>
          <w:sz w:val="20"/>
          <w:highlight w:val="cyan"/>
        </w:rPr>
        <w:t>problem-solving</w:t>
      </w:r>
      <w:proofErr w:type="gramEnd"/>
      <w:r w:rsidRPr="00C553B0">
        <w:rPr>
          <w:rStyle w:val="StyleBoldUnderline"/>
          <w:sz w:val="20"/>
          <w:highlight w:val="cyan"/>
        </w:rPr>
        <w:t>, and</w:t>
      </w:r>
      <w:r w:rsidRPr="00066736">
        <w:rPr>
          <w:rStyle w:val="StyleBoldUnderline"/>
          <w:sz w:val="20"/>
        </w:rPr>
        <w:t xml:space="preserve"> by definition </w:t>
      </w:r>
      <w:r w:rsidRPr="00C553B0">
        <w:rPr>
          <w:rStyle w:val="StyleBoldUnderline"/>
          <w:sz w:val="20"/>
          <w:highlight w:val="cyan"/>
        </w:rPr>
        <w:t xml:space="preserve">a problem is a </w:t>
      </w:r>
      <w:r w:rsidRPr="00C553B0">
        <w:rPr>
          <w:rStyle w:val="StyleBoldUnderline"/>
          <w:sz w:val="20"/>
        </w:rPr>
        <w:t>constraint</w:t>
      </w:r>
      <w:r w:rsidRPr="00066736">
        <w:rPr>
          <w:rStyle w:val="Style7ptBold"/>
          <w:sz w:val="8"/>
        </w:rPr>
        <w:t xml:space="preserve">, a </w:t>
      </w:r>
      <w:r w:rsidRPr="00C553B0">
        <w:rPr>
          <w:sz w:val="20"/>
          <w:highlight w:val="cyan"/>
          <w:u w:val="single"/>
        </w:rPr>
        <w:t>limit</w:t>
      </w:r>
      <w:r w:rsidRPr="00066736">
        <w:rPr>
          <w:rStyle w:val="Style7ptBold"/>
          <w:sz w:val="8"/>
        </w:rPr>
        <w:t xml:space="preserve">, a box. One of the best illustrations of this is the work of </w:t>
      </w:r>
      <w:r w:rsidRPr="00066736">
        <w:rPr>
          <w:rStyle w:val="underline"/>
          <w:rFonts w:ascii="Calibri" w:hAnsi="Calibri"/>
          <w:sz w:val="20"/>
        </w:rPr>
        <w:t>photographers</w:t>
      </w:r>
      <w:r w:rsidRPr="00066736">
        <w:rPr>
          <w:rStyle w:val="Style7ptBold"/>
          <w:sz w:val="8"/>
        </w:rPr>
        <w:t xml:space="preserve">. They </w:t>
      </w:r>
      <w:r w:rsidRPr="00066736">
        <w:rPr>
          <w:rStyle w:val="underline"/>
          <w:rFonts w:ascii="Calibri" w:hAnsi="Calibri"/>
          <w:sz w:val="20"/>
        </w:rPr>
        <w:t>create by excluding the great mass what’s before them</w:t>
      </w:r>
      <w:r w:rsidRPr="00066736">
        <w:rPr>
          <w:rStyle w:val="Style7ptBold"/>
          <w:sz w:val="8"/>
        </w:rPr>
        <w:t xml:space="preserve">, </w:t>
      </w:r>
      <w:r w:rsidRPr="00066736">
        <w:rPr>
          <w:rStyle w:val="StyleBoldUnderline"/>
          <w:sz w:val="20"/>
        </w:rPr>
        <w:t>choosing a small frame in which to work</w:t>
      </w:r>
      <w:r w:rsidRPr="00066736">
        <w:rPr>
          <w:rStyle w:val="Style7ptBold"/>
          <w:sz w:val="8"/>
        </w:rPr>
        <w:t xml:space="preserve">. Within that tiny frame, literally a box, they uncover relationships and establish priorities. What makes creative </w:t>
      </w:r>
      <w:proofErr w:type="gramStart"/>
      <w:r w:rsidRPr="00066736">
        <w:rPr>
          <w:rStyle w:val="Style7ptBold"/>
          <w:sz w:val="8"/>
        </w:rPr>
        <w:t>problem-solving</w:t>
      </w:r>
      <w:proofErr w:type="gramEnd"/>
      <w:r w:rsidRPr="00066736">
        <w:rPr>
          <w:rStyle w:val="Style7ptBold"/>
          <w:sz w:val="8"/>
        </w:rPr>
        <w:t xml:space="preserve"> uniquely challenging is that you, as the creator, are the one defining the problem. You’re the one choosing the frame. And you alone determine what’s an effective solution. This can be quite demanding, both intellectually and emotionally. </w:t>
      </w:r>
      <w:r w:rsidRPr="00066736">
        <w:rPr>
          <w:rStyle w:val="underline"/>
          <w:rFonts w:ascii="Calibri" w:hAnsi="Calibri"/>
          <w:sz w:val="20"/>
        </w:rPr>
        <w:t>Intellectually</w:t>
      </w:r>
      <w:r w:rsidRPr="00066736">
        <w:rPr>
          <w:sz w:val="20"/>
          <w:u w:val="single"/>
        </w:rPr>
        <w:t xml:space="preserve">, </w:t>
      </w:r>
      <w:r w:rsidRPr="00C553B0">
        <w:rPr>
          <w:rStyle w:val="StyleBoldUnderline"/>
          <w:sz w:val="20"/>
          <w:highlight w:val="cyan"/>
        </w:rPr>
        <w:t>you are required to establish limits</w:t>
      </w:r>
      <w:r w:rsidRPr="00066736">
        <w:rPr>
          <w:rStyle w:val="Style7ptBold"/>
          <w:sz w:val="8"/>
        </w:rPr>
        <w:t xml:space="preserve">, set priorities, and cull patterns and relationships </w:t>
      </w:r>
      <w:r w:rsidRPr="00066736">
        <w:rPr>
          <w:rStyle w:val="underline"/>
          <w:rFonts w:ascii="Calibri" w:hAnsi="Calibri"/>
          <w:sz w:val="20"/>
        </w:rPr>
        <w:t>from a great deal of material,</w:t>
      </w:r>
      <w:r w:rsidRPr="00066736">
        <w:rPr>
          <w:rStyle w:val="Style7ptBold"/>
          <w:sz w:val="8"/>
        </w:rPr>
        <w:t xml:space="preserve">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C553B0">
        <w:rPr>
          <w:rStyle w:val="underline"/>
          <w:rFonts w:ascii="Calibri" w:hAnsi="Calibri"/>
          <w:sz w:val="20"/>
          <w:highlight w:val="cyan"/>
        </w:rPr>
        <w:t>to be truly creative, you have to</w:t>
      </w:r>
      <w:r w:rsidRPr="00066736">
        <w:rPr>
          <w:rStyle w:val="underline"/>
          <w:rFonts w:ascii="Calibri" w:hAnsi="Calibri"/>
          <w:sz w:val="20"/>
        </w:rPr>
        <w:t xml:space="preserve"> clean up your mess, </w:t>
      </w:r>
      <w:r w:rsidRPr="00C553B0">
        <w:rPr>
          <w:rStyle w:val="underline"/>
          <w:rFonts w:ascii="Calibri" w:hAnsi="Calibri"/>
          <w:sz w:val="20"/>
          <w:highlight w:val="cyan"/>
        </w:rPr>
        <w:t>organiz</w:t>
      </w:r>
      <w:r w:rsidRPr="00066736">
        <w:rPr>
          <w:rStyle w:val="underline"/>
          <w:rFonts w:ascii="Calibri" w:hAnsi="Calibri"/>
          <w:sz w:val="20"/>
        </w:rPr>
        <w:t xml:space="preserve">ing those </w:t>
      </w:r>
      <w:r w:rsidRPr="00C553B0">
        <w:rPr>
          <w:rStyle w:val="underline"/>
          <w:rFonts w:ascii="Calibri" w:hAnsi="Calibri"/>
          <w:sz w:val="20"/>
          <w:highlight w:val="cyan"/>
        </w:rPr>
        <w:t>fragments into something</w:t>
      </w:r>
      <w:r w:rsidRPr="00066736">
        <w:rPr>
          <w:rStyle w:val="Style7ptBold"/>
          <w:sz w:val="8"/>
        </w:rPr>
        <w:t xml:space="preserve"> real, something </w:t>
      </w:r>
      <w:r w:rsidRPr="00C553B0">
        <w:rPr>
          <w:rStyle w:val="underline"/>
          <w:rFonts w:ascii="Calibri" w:hAnsi="Calibri"/>
          <w:sz w:val="20"/>
          <w:highlight w:val="cyan"/>
        </w:rPr>
        <w:t>useful</w:t>
      </w:r>
      <w:r w:rsidRPr="00066736">
        <w:rPr>
          <w:rStyle w:val="Style7ptBold"/>
          <w:sz w:val="8"/>
        </w:rPr>
        <w:t xml:space="preserve">, something that actually works. That’s the hard part. It takes a lot of energy, time, and willpower to make sense of the mess you’ve just generated. It also can be emotionally difficult. </w:t>
      </w:r>
      <w:r w:rsidRPr="00066736">
        <w:rPr>
          <w:rStyle w:val="StyleBoldUnderline"/>
          <w:sz w:val="20"/>
        </w:rPr>
        <w:t>You’ll need to throw out many ideas you originally thought were great</w:t>
      </w:r>
      <w:r w:rsidRPr="00066736">
        <w:rPr>
          <w:rStyle w:val="Style7ptBold"/>
          <w:sz w:val="8"/>
        </w:rPr>
        <w:t xml:space="preserve">, ideas you’ve become attached to, </w:t>
      </w:r>
      <w:r w:rsidRPr="00066736">
        <w:rPr>
          <w:rStyle w:val="underline"/>
          <w:rFonts w:ascii="Calibri" w:hAnsi="Calibri"/>
          <w:sz w:val="20"/>
        </w:rPr>
        <w:t xml:space="preserve">because they simply don’t fit into </w:t>
      </w:r>
      <w:r w:rsidRPr="00066736">
        <w:rPr>
          <w:sz w:val="8"/>
          <w:szCs w:val="16"/>
        </w:rPr>
        <w:t>the</w:t>
      </w:r>
      <w:r w:rsidRPr="00066736">
        <w:rPr>
          <w:rStyle w:val="underline"/>
          <w:rFonts w:ascii="Calibri" w:hAnsi="Calibri"/>
          <w:sz w:val="20"/>
        </w:rPr>
        <w:t xml:space="preserve"> rules </w:t>
      </w:r>
      <w:r w:rsidRPr="00066736">
        <w:rPr>
          <w:rStyle w:val="underline"/>
          <w:rFonts w:ascii="Calibri" w:hAnsi="Calibri"/>
          <w:sz w:val="12"/>
        </w:rPr>
        <w:t>you’re creating as you build your box</w:t>
      </w:r>
      <w:r w:rsidRPr="00066736">
        <w:rPr>
          <w:rStyle w:val="Style7ptBold"/>
          <w:sz w:val="8"/>
        </w:rPr>
        <w:t>.</w:t>
      </w:r>
    </w:p>
    <w:p w14:paraId="4A7FD30C" w14:textId="77777777" w:rsidR="00A549A1" w:rsidRPr="00066736" w:rsidRDefault="00A549A1" w:rsidP="00A549A1">
      <w:pPr>
        <w:pStyle w:val="Heading4"/>
        <w:rPr>
          <w:sz w:val="24"/>
        </w:rPr>
      </w:pPr>
      <w:r w:rsidRPr="00066736">
        <w:rPr>
          <w:sz w:val="24"/>
        </w:rPr>
        <w:t>Also productivity</w:t>
      </w:r>
    </w:p>
    <w:p w14:paraId="24D04003" w14:textId="77777777" w:rsidR="00A549A1" w:rsidRPr="00066736" w:rsidRDefault="00A549A1" w:rsidP="00A549A1">
      <w:pPr>
        <w:rPr>
          <w:sz w:val="14"/>
          <w:szCs w:val="16"/>
        </w:rPr>
      </w:pPr>
      <w:proofErr w:type="spellStart"/>
      <w:r w:rsidRPr="00066736">
        <w:rPr>
          <w:rStyle w:val="Heading3Char"/>
          <w:rFonts w:eastAsia="Calibri"/>
          <w:sz w:val="28"/>
        </w:rPr>
        <w:t>Slee</w:t>
      </w:r>
      <w:proofErr w:type="spellEnd"/>
      <w:r w:rsidRPr="00066736">
        <w:rPr>
          <w:rStyle w:val="Heading3Char"/>
          <w:rFonts w:eastAsia="Calibri"/>
          <w:sz w:val="28"/>
        </w:rPr>
        <w:t>, 10</w:t>
      </w:r>
      <w:r w:rsidRPr="00066736">
        <w:rPr>
          <w:sz w:val="14"/>
          <w:szCs w:val="16"/>
        </w:rPr>
        <w:t xml:space="preserve"> [Mark </w:t>
      </w:r>
      <w:proofErr w:type="spellStart"/>
      <w:r w:rsidRPr="00066736">
        <w:rPr>
          <w:sz w:val="14"/>
          <w:szCs w:val="16"/>
        </w:rPr>
        <w:t>Slee</w:t>
      </w:r>
      <w:proofErr w:type="spellEnd"/>
      <w:r w:rsidRPr="00066736">
        <w:rPr>
          <w:sz w:val="14"/>
          <w:szCs w:val="16"/>
        </w:rPr>
        <w:t>, May 24, 2010, “Are limitless resources or a certain number of constraints more beneficial for creativity</w:t>
      </w:r>
      <w:proofErr w:type="gramStart"/>
      <w:r w:rsidRPr="00066736">
        <w:rPr>
          <w:sz w:val="14"/>
          <w:szCs w:val="16"/>
        </w:rPr>
        <w:t>?,</w:t>
      </w:r>
      <w:proofErr w:type="gramEnd"/>
      <w:r w:rsidRPr="00066736">
        <w:rPr>
          <w:sz w:val="14"/>
          <w:szCs w:val="16"/>
        </w:rPr>
        <w:t xml:space="preserve">” online: </w:t>
      </w:r>
      <w:r w:rsidRPr="00066736">
        <w:rPr>
          <w:color w:val="000000"/>
          <w:sz w:val="14"/>
          <w:szCs w:val="20"/>
        </w:rPr>
        <w:t>http://www.quora.com/Art-Creativity/Are-limitless-resources-or-a-certain-number-of-constraints-more-beneficial-for-creativity</w:t>
      </w:r>
      <w:r w:rsidRPr="00066736">
        <w:rPr>
          <w:sz w:val="14"/>
          <w:szCs w:val="16"/>
        </w:rPr>
        <w:t xml:space="preserve">] </w:t>
      </w:r>
      <w:r>
        <w:rPr>
          <w:sz w:val="14"/>
          <w:szCs w:val="16"/>
        </w:rPr>
        <w:t xml:space="preserve"> --- modified for ableist language</w:t>
      </w:r>
    </w:p>
    <w:p w14:paraId="643485F5" w14:textId="77777777" w:rsidR="00A549A1" w:rsidRPr="00066736" w:rsidRDefault="00A549A1" w:rsidP="00A549A1">
      <w:pPr>
        <w:rPr>
          <w:sz w:val="8"/>
        </w:rPr>
      </w:pPr>
      <w:r w:rsidRPr="00066736">
        <w:rPr>
          <w:sz w:val="8"/>
        </w:rPr>
        <w:t xml:space="preserve">Both anecdotally and from personal experience, I'm inclined to say that </w:t>
      </w:r>
      <w:r w:rsidRPr="00420F29">
        <w:rPr>
          <w:rStyle w:val="StyleBoldUnderline"/>
          <w:sz w:val="20"/>
          <w:highlight w:val="cyan"/>
        </w:rPr>
        <w:t xml:space="preserve">constraints </w:t>
      </w:r>
      <w:r w:rsidRPr="00420F29">
        <w:rPr>
          <w:rStyle w:val="StyleBoldUnderline"/>
          <w:sz w:val="20"/>
        </w:rPr>
        <w:t xml:space="preserve">are a strong </w:t>
      </w:r>
      <w:r w:rsidRPr="00420F29">
        <w:rPr>
          <w:rStyle w:val="StyleBoldUnderline"/>
          <w:sz w:val="20"/>
          <w:highlight w:val="cyan"/>
        </w:rPr>
        <w:t>enable</w:t>
      </w:r>
      <w:r w:rsidRPr="00420F29">
        <w:rPr>
          <w:rStyle w:val="StyleBoldUnderline"/>
          <w:sz w:val="20"/>
        </w:rPr>
        <w:t xml:space="preserve">r of </w:t>
      </w:r>
      <w:r w:rsidRPr="00420F29">
        <w:rPr>
          <w:rStyle w:val="StyleBoldUnderline"/>
          <w:sz w:val="20"/>
          <w:highlight w:val="cyan"/>
        </w:rPr>
        <w:t>creative output</w:t>
      </w:r>
      <w:r w:rsidRPr="00633C5D">
        <w:rPr>
          <w:sz w:val="20"/>
          <w:u w:val="single"/>
        </w:rPr>
        <w:t xml:space="preserve">, </w:t>
      </w:r>
      <w:r w:rsidRPr="00633C5D">
        <w:rPr>
          <w:rStyle w:val="underline"/>
          <w:rFonts w:ascii="Calibri" w:hAnsi="Calibri"/>
          <w:sz w:val="20"/>
        </w:rPr>
        <w:t>and a</w:t>
      </w:r>
      <w:r w:rsidRPr="00633C5D">
        <w:rPr>
          <w:sz w:val="20"/>
          <w:u w:val="single"/>
        </w:rPr>
        <w:t xml:space="preserve"> </w:t>
      </w:r>
      <w:r w:rsidRPr="00633C5D">
        <w:rPr>
          <w:rStyle w:val="StyleBoldUnderline"/>
          <w:sz w:val="20"/>
        </w:rPr>
        <w:t>requirement</w:t>
      </w:r>
      <w:r w:rsidRPr="00066736">
        <w:rPr>
          <w:rStyle w:val="StyleBoldUnderline"/>
          <w:sz w:val="20"/>
        </w:rPr>
        <w:t xml:space="preserve"> for most</w:t>
      </w:r>
      <w:r w:rsidRPr="00066736">
        <w:rPr>
          <w:sz w:val="8"/>
        </w:rPr>
        <w:t xml:space="preserve">. The degree certainly varies by individual and depends upon the method. With that said, I think </w:t>
      </w:r>
      <w:r w:rsidRPr="00066736">
        <w:rPr>
          <w:rStyle w:val="underline"/>
          <w:rFonts w:ascii="Calibri" w:hAnsi="Calibri"/>
          <w:sz w:val="20"/>
        </w:rPr>
        <w:t>the most commonly applied creative approach</w:t>
      </w:r>
      <w:r w:rsidRPr="00066736">
        <w:rPr>
          <w:sz w:val="8"/>
        </w:rPr>
        <w:t xml:space="preserve"> essentially </w:t>
      </w:r>
      <w:r w:rsidRPr="00066736">
        <w:rPr>
          <w:rStyle w:val="underline"/>
          <w:rFonts w:ascii="Calibri" w:hAnsi="Calibri"/>
          <w:sz w:val="20"/>
        </w:rPr>
        <w:t>involves two steps</w:t>
      </w:r>
      <w:r w:rsidRPr="00066736">
        <w:rPr>
          <w:sz w:val="8"/>
        </w:rPr>
        <w:t xml:space="preserve">: * </w:t>
      </w:r>
      <w:r w:rsidRPr="00420F29">
        <w:rPr>
          <w:rStyle w:val="StyleBoldUnderline"/>
          <w:sz w:val="20"/>
          <w:highlight w:val="cyan"/>
        </w:rPr>
        <w:t>Define a set of parameters</w:t>
      </w:r>
      <w:r w:rsidRPr="00066736">
        <w:rPr>
          <w:rStyle w:val="StyleBoldUnderline"/>
          <w:sz w:val="20"/>
        </w:rPr>
        <w:t xml:space="preserve"> to work within</w:t>
      </w:r>
      <w:r w:rsidRPr="00066736">
        <w:rPr>
          <w:sz w:val="8"/>
        </w:rPr>
        <w:t xml:space="preserve"> (you'll often hear artists/musicians speaking similarly about "setting up a creative space") * </w:t>
      </w:r>
      <w:r w:rsidRPr="00420F29">
        <w:rPr>
          <w:rStyle w:val="StyleBoldUnderline"/>
          <w:sz w:val="20"/>
          <w:highlight w:val="cyan"/>
        </w:rPr>
        <w:t xml:space="preserve">Explore the space </w:t>
      </w:r>
      <w:r w:rsidRPr="00420F29">
        <w:rPr>
          <w:rStyle w:val="StyleBoldUnderline"/>
          <w:sz w:val="20"/>
        </w:rPr>
        <w:t xml:space="preserve">as </w:t>
      </w:r>
      <w:r w:rsidRPr="00420F29">
        <w:rPr>
          <w:rStyle w:val="StyleBoldUnderline"/>
          <w:sz w:val="20"/>
          <w:highlight w:val="cyan"/>
        </w:rPr>
        <w:t>freely</w:t>
      </w:r>
      <w:r w:rsidRPr="00066736">
        <w:rPr>
          <w:rStyle w:val="StyleBoldUnderline"/>
          <w:sz w:val="20"/>
        </w:rPr>
        <w:t xml:space="preserve"> and fully as possible</w:t>
      </w:r>
      <w:r w:rsidRPr="00066736">
        <w:rPr>
          <w:sz w:val="8"/>
        </w:rPr>
        <w:t xml:space="preserve"> (the bulk of creative time tends to be spent in this phase) The obvious pitfalls here are creating either too large or too narrow a space to work in. </w:t>
      </w:r>
      <w:r w:rsidRPr="00633C5D">
        <w:rPr>
          <w:rStyle w:val="StyleBoldUnderline"/>
          <w:sz w:val="20"/>
          <w:highlight w:val="cyan"/>
        </w:rPr>
        <w:t>Intuitively</w:t>
      </w:r>
      <w:r w:rsidRPr="00633C5D">
        <w:rPr>
          <w:sz w:val="8"/>
          <w:highlight w:val="cyan"/>
        </w:rPr>
        <w:t xml:space="preserve">, </w:t>
      </w:r>
      <w:r w:rsidRPr="00633C5D">
        <w:rPr>
          <w:rStyle w:val="underline"/>
          <w:rFonts w:ascii="Calibri" w:hAnsi="Calibri"/>
          <w:sz w:val="20"/>
          <w:highlight w:val="cyan"/>
        </w:rPr>
        <w:t>it may seem that a larger space is better</w:t>
      </w:r>
      <w:r w:rsidRPr="00066736">
        <w:rPr>
          <w:rStyle w:val="underline"/>
          <w:rFonts w:ascii="Calibri" w:hAnsi="Calibri"/>
          <w:sz w:val="20"/>
        </w:rPr>
        <w:t xml:space="preserve"> due to the freedom it affords, </w:t>
      </w:r>
      <w:r w:rsidRPr="00633C5D">
        <w:rPr>
          <w:rStyle w:val="underline"/>
          <w:rFonts w:ascii="Calibri" w:hAnsi="Calibri"/>
          <w:sz w:val="20"/>
          <w:highlight w:val="cyan"/>
        </w:rPr>
        <w:t>but</w:t>
      </w:r>
      <w:r w:rsidRPr="00066736">
        <w:rPr>
          <w:sz w:val="8"/>
        </w:rPr>
        <w:t xml:space="preserve"> I tend to think </w:t>
      </w:r>
      <w:r w:rsidRPr="00633C5D">
        <w:rPr>
          <w:rStyle w:val="StyleBoldUnderline"/>
          <w:sz w:val="20"/>
          <w:highlight w:val="cyan"/>
        </w:rPr>
        <w:t>the opposite is</w:t>
      </w:r>
      <w:r w:rsidRPr="00066736">
        <w:rPr>
          <w:rStyle w:val="StyleBoldUnderline"/>
          <w:sz w:val="20"/>
        </w:rPr>
        <w:t xml:space="preserve"> actually </w:t>
      </w:r>
      <w:r w:rsidRPr="00633C5D">
        <w:rPr>
          <w:rStyle w:val="StyleBoldUnderline"/>
          <w:sz w:val="20"/>
          <w:highlight w:val="cyan"/>
        </w:rPr>
        <w:t>the case</w:t>
      </w:r>
      <w:r w:rsidRPr="00066736">
        <w:rPr>
          <w:sz w:val="8"/>
        </w:rPr>
        <w:t xml:space="preserve">. </w:t>
      </w:r>
      <w:r w:rsidRPr="00633C5D">
        <w:rPr>
          <w:rStyle w:val="underline"/>
          <w:rFonts w:ascii="Calibri" w:hAnsi="Calibri"/>
          <w:sz w:val="20"/>
          <w:highlight w:val="cyan"/>
        </w:rPr>
        <w:t>Having</w:t>
      </w:r>
      <w:r w:rsidRPr="00633C5D">
        <w:rPr>
          <w:sz w:val="8"/>
          <w:highlight w:val="cyan"/>
        </w:rPr>
        <w:t xml:space="preserve"> </w:t>
      </w:r>
      <w:r w:rsidRPr="00633C5D">
        <w:rPr>
          <w:rStyle w:val="StyleBoldUnderline"/>
          <w:sz w:val="20"/>
          <w:highlight w:val="cyan"/>
        </w:rPr>
        <w:t>too many variables</w:t>
      </w:r>
      <w:r w:rsidRPr="00066736">
        <w:rPr>
          <w:rStyle w:val="StyleBoldUnderline"/>
          <w:sz w:val="20"/>
        </w:rPr>
        <w:t xml:space="preserve"> or resources to work with</w:t>
      </w:r>
      <w:r w:rsidRPr="00066736">
        <w:rPr>
          <w:sz w:val="8"/>
        </w:rPr>
        <w:t xml:space="preserve"> </w:t>
      </w:r>
      <w:r w:rsidRPr="00633C5D">
        <w:rPr>
          <w:rStyle w:val="underline"/>
          <w:rFonts w:ascii="Calibri" w:hAnsi="Calibri"/>
          <w:sz w:val="20"/>
          <w:highlight w:val="cyan"/>
        </w:rPr>
        <w:t>can be</w:t>
      </w:r>
      <w:r w:rsidRPr="00066736">
        <w:rPr>
          <w:sz w:val="8"/>
        </w:rPr>
        <w:t xml:space="preserve"> very </w:t>
      </w:r>
      <w:proofErr w:type="spellStart"/>
      <w:r w:rsidRPr="007509C1">
        <w:rPr>
          <w:sz w:val="16"/>
          <w:szCs w:val="16"/>
        </w:rPr>
        <w:t>p̶a̶r̶a̶l̶y̶z̶i̶n̶g</w:t>
      </w:r>
      <w:proofErr w:type="spellEnd"/>
      <w:r w:rsidRPr="007509C1">
        <w:rPr>
          <w:sz w:val="16"/>
          <w:szCs w:val="16"/>
        </w:rPr>
        <w:t xml:space="preserve">̶ </w:t>
      </w:r>
      <w:r w:rsidRPr="007509C1">
        <w:rPr>
          <w:rStyle w:val="StyleBoldUnderline"/>
        </w:rPr>
        <w:t>[</w:t>
      </w:r>
      <w:r w:rsidRPr="007509C1">
        <w:rPr>
          <w:rStyle w:val="StyleBoldUnderline"/>
          <w:highlight w:val="cyan"/>
        </w:rPr>
        <w:t>stifling</w:t>
      </w:r>
      <w:r w:rsidRPr="007509C1">
        <w:rPr>
          <w:rStyle w:val="StyleBoldUnderline"/>
        </w:rPr>
        <w:t>]</w:t>
      </w:r>
      <w:r>
        <w:rPr>
          <w:rStyle w:val="StyleBoldUnderline"/>
        </w:rPr>
        <w:t xml:space="preserve">, </w:t>
      </w:r>
      <w:r w:rsidRPr="00066736">
        <w:rPr>
          <w:rStyle w:val="StyleBoldUnderline"/>
          <w:sz w:val="20"/>
        </w:rPr>
        <w:t xml:space="preserve">especially </w:t>
      </w:r>
      <w:r w:rsidRPr="007509C1">
        <w:rPr>
          <w:rStyle w:val="StyleBoldUnderline"/>
          <w:sz w:val="20"/>
          <w:highlight w:val="cyan"/>
        </w:rPr>
        <w:t>for highly creative</w:t>
      </w:r>
      <w:r w:rsidRPr="00066736">
        <w:rPr>
          <w:rStyle w:val="StyleBoldUnderline"/>
          <w:sz w:val="20"/>
        </w:rPr>
        <w:t xml:space="preserve"> types</w:t>
      </w:r>
      <w:r w:rsidRPr="00066736">
        <w:rPr>
          <w:sz w:val="8"/>
        </w:rPr>
        <w:t xml:space="preserve">. </w:t>
      </w:r>
      <w:r w:rsidRPr="00066736">
        <w:rPr>
          <w:rStyle w:val="underline"/>
          <w:rFonts w:ascii="Calibri" w:hAnsi="Calibri"/>
          <w:sz w:val="20"/>
        </w:rPr>
        <w:t xml:space="preserve">Highly creative </w:t>
      </w:r>
      <w:r w:rsidRPr="007509C1">
        <w:rPr>
          <w:rStyle w:val="underline"/>
          <w:rFonts w:ascii="Calibri" w:hAnsi="Calibri"/>
          <w:sz w:val="20"/>
          <w:highlight w:val="cyan"/>
        </w:rPr>
        <w:t>people</w:t>
      </w:r>
      <w:r w:rsidRPr="00066736">
        <w:rPr>
          <w:sz w:val="8"/>
        </w:rPr>
        <w:t xml:space="preserve"> may </w:t>
      </w:r>
      <w:r w:rsidRPr="00066736">
        <w:rPr>
          <w:rStyle w:val="StyleBoldUnderline"/>
          <w:sz w:val="20"/>
        </w:rPr>
        <w:t>easily overwhelm themselves</w:t>
      </w:r>
      <w:r w:rsidRPr="00066736">
        <w:rPr>
          <w:sz w:val="8"/>
        </w:rPr>
        <w:t xml:space="preserve"> </w:t>
      </w:r>
      <w:r w:rsidRPr="00066736">
        <w:rPr>
          <w:rStyle w:val="underline"/>
          <w:rFonts w:ascii="Calibri" w:hAnsi="Calibri"/>
          <w:sz w:val="20"/>
        </w:rPr>
        <w:t>with an incredible number of exciting new ideas</w:t>
      </w:r>
      <w:r w:rsidRPr="00066736">
        <w:rPr>
          <w:sz w:val="8"/>
        </w:rPr>
        <w:t xml:space="preserve">, </w:t>
      </w:r>
      <w:r w:rsidRPr="00066736">
        <w:rPr>
          <w:rStyle w:val="underline"/>
          <w:rFonts w:ascii="Calibri" w:hAnsi="Calibri"/>
          <w:sz w:val="20"/>
        </w:rPr>
        <w:t>which can make it</w:t>
      </w:r>
      <w:r w:rsidRPr="00066736">
        <w:rPr>
          <w:sz w:val="8"/>
        </w:rPr>
        <w:t xml:space="preserve"> very </w:t>
      </w:r>
      <w:r w:rsidRPr="00066736">
        <w:rPr>
          <w:rStyle w:val="StyleBoldUnderline"/>
          <w:sz w:val="20"/>
        </w:rPr>
        <w:t>difficult to actually execute on anything</w:t>
      </w:r>
      <w:r w:rsidRPr="00066736">
        <w:rPr>
          <w:sz w:val="8"/>
        </w:rPr>
        <w:t xml:space="preserve"> (I don't have personal experience with attention-deficit hyperactivity disorder, but I imagine there's a reasonably strong analogy to be made here). </w:t>
      </w:r>
      <w:r w:rsidRPr="00066736">
        <w:rPr>
          <w:rStyle w:val="underline"/>
          <w:rFonts w:ascii="Calibri" w:hAnsi="Calibri"/>
          <w:sz w:val="20"/>
        </w:rPr>
        <w:t xml:space="preserve">Generating </w:t>
      </w:r>
      <w:r w:rsidRPr="002C4BD1">
        <w:rPr>
          <w:rStyle w:val="underline"/>
          <w:rFonts w:ascii="Calibri" w:hAnsi="Calibri"/>
          <w:sz w:val="20"/>
          <w:highlight w:val="cyan"/>
        </w:rPr>
        <w:t>creative output</w:t>
      </w:r>
      <w:r w:rsidRPr="00066736">
        <w:rPr>
          <w:sz w:val="8"/>
        </w:rPr>
        <w:t xml:space="preserve"> (not just a deluge of ideas) </w:t>
      </w:r>
      <w:r w:rsidRPr="002C4BD1">
        <w:rPr>
          <w:rStyle w:val="underline"/>
          <w:rFonts w:ascii="Calibri" w:hAnsi="Calibri"/>
          <w:sz w:val="20"/>
          <w:highlight w:val="cyan"/>
        </w:rPr>
        <w:t>requires</w:t>
      </w:r>
      <w:r w:rsidRPr="002C4BD1">
        <w:rPr>
          <w:sz w:val="8"/>
          <w:highlight w:val="cyan"/>
        </w:rPr>
        <w:t xml:space="preserve"> </w:t>
      </w:r>
      <w:r w:rsidRPr="002C4BD1">
        <w:rPr>
          <w:rStyle w:val="StyleBoldUnderline"/>
          <w:sz w:val="20"/>
          <w:highlight w:val="cyan"/>
        </w:rPr>
        <w:t>finding a way to</w:t>
      </w:r>
      <w:r w:rsidRPr="00066736">
        <w:rPr>
          <w:rStyle w:val="StyleBoldUnderline"/>
          <w:sz w:val="20"/>
        </w:rPr>
        <w:t xml:space="preserve"> artificially suppress the </w:t>
      </w:r>
      <w:proofErr w:type="spellStart"/>
      <w:r w:rsidRPr="00066736">
        <w:rPr>
          <w:rStyle w:val="StyleBoldUnderline"/>
          <w:sz w:val="20"/>
        </w:rPr>
        <w:t>firehose</w:t>
      </w:r>
      <w:proofErr w:type="spellEnd"/>
      <w:r w:rsidRPr="00066736">
        <w:rPr>
          <w:rStyle w:val="StyleBoldUnderline"/>
          <w:sz w:val="20"/>
        </w:rPr>
        <w:t xml:space="preserve"> of competing new concepts</w:t>
      </w:r>
      <w:r w:rsidRPr="00066736">
        <w:rPr>
          <w:sz w:val="8"/>
        </w:rPr>
        <w:t xml:space="preserve">, </w:t>
      </w:r>
      <w:r w:rsidRPr="00066736">
        <w:rPr>
          <w:rStyle w:val="underline"/>
          <w:rFonts w:ascii="Calibri" w:hAnsi="Calibri"/>
          <w:sz w:val="20"/>
        </w:rPr>
        <w:t>thereby</w:t>
      </w:r>
      <w:r w:rsidRPr="00066736">
        <w:rPr>
          <w:sz w:val="8"/>
        </w:rPr>
        <w:t xml:space="preserve"> </w:t>
      </w:r>
      <w:r w:rsidRPr="001531D7">
        <w:rPr>
          <w:rStyle w:val="StyleBoldUnderline"/>
          <w:sz w:val="20"/>
          <w:highlight w:val="cyan"/>
        </w:rPr>
        <w:t>enabl</w:t>
      </w:r>
      <w:r w:rsidRPr="00066736">
        <w:rPr>
          <w:rStyle w:val="StyleBoldUnderline"/>
          <w:sz w:val="20"/>
        </w:rPr>
        <w:t xml:space="preserve">ing a </w:t>
      </w:r>
      <w:r w:rsidRPr="001531D7">
        <w:rPr>
          <w:rStyle w:val="StyleBoldUnderline"/>
          <w:sz w:val="20"/>
          <w:highlight w:val="cyan"/>
        </w:rPr>
        <w:t>more intense focus</w:t>
      </w:r>
      <w:r w:rsidRPr="00066736">
        <w:rPr>
          <w:sz w:val="8"/>
        </w:rPr>
        <w:t xml:space="preserve">. </w:t>
      </w:r>
    </w:p>
    <w:p w14:paraId="4E040429" w14:textId="77777777" w:rsidR="00A549A1" w:rsidRPr="00066736" w:rsidRDefault="00A549A1" w:rsidP="00A549A1">
      <w:pPr>
        <w:pStyle w:val="Heading4"/>
        <w:rPr>
          <w:sz w:val="24"/>
        </w:rPr>
      </w:pPr>
      <w:r w:rsidRPr="00066736">
        <w:rPr>
          <w:sz w:val="24"/>
        </w:rPr>
        <w:t xml:space="preserve">Mastering fewer topics deeply fosters development of critical thinking skills – 10-year study proves </w:t>
      </w:r>
    </w:p>
    <w:p w14:paraId="0B2071EA" w14:textId="77777777" w:rsidR="00A549A1" w:rsidRPr="00066736" w:rsidRDefault="00A549A1" w:rsidP="00A549A1">
      <w:pPr>
        <w:rPr>
          <w:sz w:val="14"/>
          <w:szCs w:val="16"/>
        </w:rPr>
      </w:pPr>
      <w:proofErr w:type="spellStart"/>
      <w:r w:rsidRPr="00066736">
        <w:rPr>
          <w:rStyle w:val="StyleStyleBold12pt"/>
        </w:rPr>
        <w:t>Maleszewski</w:t>
      </w:r>
      <w:proofErr w:type="spellEnd"/>
      <w:r w:rsidRPr="00066736">
        <w:rPr>
          <w:sz w:val="14"/>
          <w:szCs w:val="16"/>
        </w:rPr>
        <w:t xml:space="preserve"> et al, Mayo Clinic Department of Laboratory Medicine and Pathology, </w:t>
      </w:r>
      <w:r w:rsidRPr="00066736">
        <w:rPr>
          <w:rStyle w:val="StyleStyleBold12pt"/>
        </w:rPr>
        <w:t>2012</w:t>
      </w:r>
    </w:p>
    <w:p w14:paraId="76BEC963" w14:textId="77777777" w:rsidR="00A549A1" w:rsidRPr="00066736" w:rsidRDefault="00A549A1" w:rsidP="00A549A1">
      <w:pPr>
        <w:rPr>
          <w:sz w:val="14"/>
          <w:szCs w:val="16"/>
        </w:rPr>
      </w:pPr>
      <w:r w:rsidRPr="00066736">
        <w:rPr>
          <w:sz w:val="14"/>
          <w:szCs w:val="16"/>
        </w:rPr>
        <w:t xml:space="preserve">[Joseph J., Douglas B. </w:t>
      </w:r>
      <w:proofErr w:type="spellStart"/>
      <w:r w:rsidRPr="00066736">
        <w:rPr>
          <w:sz w:val="14"/>
          <w:szCs w:val="16"/>
        </w:rPr>
        <w:t>Luckie</w:t>
      </w:r>
      <w:proofErr w:type="spellEnd"/>
      <w:r w:rsidRPr="00066736">
        <w:rPr>
          <w:sz w:val="14"/>
          <w:szCs w:val="16"/>
        </w:rPr>
        <w:t xml:space="preserve">, Jacob R. </w:t>
      </w:r>
      <w:proofErr w:type="spellStart"/>
      <w:r w:rsidRPr="00066736">
        <w:rPr>
          <w:sz w:val="14"/>
          <w:szCs w:val="16"/>
        </w:rPr>
        <w:t>Aubry</w:t>
      </w:r>
      <w:proofErr w:type="spellEnd"/>
      <w:r w:rsidRPr="00066736">
        <w:rPr>
          <w:sz w:val="14"/>
          <w:szCs w:val="16"/>
        </w:rPr>
        <w:t xml:space="preserve">, Benjamin J. Marengo, Aaron M. </w:t>
      </w:r>
      <w:proofErr w:type="spellStart"/>
      <w:r w:rsidRPr="00066736">
        <w:rPr>
          <w:sz w:val="14"/>
          <w:szCs w:val="16"/>
        </w:rPr>
        <w:t>Rivkin</w:t>
      </w:r>
      <w:proofErr w:type="spellEnd"/>
      <w:r w:rsidRPr="00066736">
        <w:rPr>
          <w:sz w:val="14"/>
          <w:szCs w:val="16"/>
        </w:rPr>
        <w:t xml:space="preserve">, Lindsey A. </w:t>
      </w:r>
      <w:proofErr w:type="spellStart"/>
      <w:r w:rsidRPr="00066736">
        <w:rPr>
          <w:sz w:val="14"/>
          <w:szCs w:val="16"/>
        </w:rPr>
        <w:t>Foos</w:t>
      </w:r>
      <w:proofErr w:type="spellEnd"/>
      <w:r w:rsidRPr="00066736">
        <w:rPr>
          <w:sz w:val="14"/>
          <w:szCs w:val="16"/>
        </w:rPr>
        <w:t xml:space="preserve">, 12-1-12, “Less teaching, more learning: 10-yr study supports increasing student learning through less coverage and more inquiry”, </w:t>
      </w:r>
      <w:r w:rsidRPr="00066736">
        <w:rPr>
          <w:i/>
          <w:sz w:val="20"/>
        </w:rPr>
        <w:t>Advances in Physiology Education</w:t>
      </w:r>
      <w:r w:rsidRPr="00066736">
        <w:rPr>
          <w:sz w:val="14"/>
          <w:szCs w:val="16"/>
        </w:rPr>
        <w:t>, Vol. 36: no. 4, 332-334, NVM]</w:t>
      </w:r>
    </w:p>
    <w:p w14:paraId="1040E1B0" w14:textId="77777777" w:rsidR="00A549A1" w:rsidRPr="00066736" w:rsidRDefault="00A549A1" w:rsidP="00A549A1">
      <w:pPr>
        <w:rPr>
          <w:sz w:val="10"/>
        </w:rPr>
      </w:pPr>
      <w:r w:rsidRPr="00066736">
        <w:rPr>
          <w:sz w:val="10"/>
        </w:rPr>
        <w:t xml:space="preserve">In previous years, we reported increased learning in student cohorts as we transitioned from traditional cookbook laboratory sequences to </w:t>
      </w:r>
      <w:proofErr w:type="spellStart"/>
      <w:r w:rsidRPr="00066736">
        <w:rPr>
          <w:sz w:val="10"/>
        </w:rPr>
        <w:t>multiweek</w:t>
      </w:r>
      <w:proofErr w:type="spellEnd"/>
      <w:r w:rsidRPr="00066736">
        <w:rPr>
          <w:sz w:val="10"/>
        </w:rPr>
        <w:t xml:space="preserve"> group inquiry investigations in our freshmen-level introductory biology classroom (19, 28). In recent years, we have implemented a full semester-long research experience in the hope that it would deepen the inquiry and raise the learning gains with more time spent on scientific writing, oral presentations, analysis of laboratory results, and troubleshooting during the same project. In this study, </w:t>
      </w:r>
      <w:r w:rsidRPr="00066736">
        <w:rPr>
          <w:rStyle w:val="StyleBoldUnderline"/>
          <w:sz w:val="20"/>
        </w:rPr>
        <w:t>we compared student opinions and academic performance over a 10-yr period</w:t>
      </w:r>
      <w:r w:rsidRPr="00066736">
        <w:rPr>
          <w:sz w:val="10"/>
        </w:rPr>
        <w:t xml:space="preserve"> in which the science course laboratory curriculum changed dramatically. Th</w:t>
      </w:r>
      <w:r w:rsidRPr="00066736">
        <w:rPr>
          <w:rStyle w:val="StyleBoldUnderline"/>
          <w:sz w:val="20"/>
        </w:rPr>
        <w:t>e three formats compared were as follows: traditional weeklong cookbook laboratories, two 7-wk-long inquiry laboratories, and one 14-wk-long inquiry laboratory.</w:t>
      </w:r>
      <w:r w:rsidRPr="00066736">
        <w:rPr>
          <w:sz w:val="10"/>
        </w:rPr>
        <w:t xml:space="preserve"> As expectations of the level of inquiry were raised in the classroom and far more time was dedicated to each project, </w:t>
      </w:r>
      <w:r w:rsidRPr="00066736">
        <w:rPr>
          <w:rStyle w:val="StyleBoldUnderline"/>
          <w:sz w:val="20"/>
        </w:rPr>
        <w:t>a decade of data supports that learning gains on content exams trended upward even while the amount of traditional content coverage taught moved downward</w:t>
      </w:r>
      <w:r w:rsidRPr="00066736">
        <w:rPr>
          <w:sz w:val="10"/>
        </w:rPr>
        <w:t>.</w:t>
      </w:r>
    </w:p>
    <w:p w14:paraId="241EE732" w14:textId="77777777" w:rsidR="00A549A1" w:rsidRPr="00066736" w:rsidRDefault="00A549A1" w:rsidP="00A549A1">
      <w:pPr>
        <w:rPr>
          <w:sz w:val="10"/>
        </w:rPr>
      </w:pPr>
      <w:r w:rsidRPr="00066736">
        <w:rPr>
          <w:rStyle w:val="StyleBoldUnderline"/>
          <w:sz w:val="20"/>
        </w:rPr>
        <w:t>Students make significant learning gains when participating in inquiry laboratories</w:t>
      </w:r>
      <w:r w:rsidRPr="00066736">
        <w:rPr>
          <w:sz w:val="10"/>
        </w:rPr>
        <w:t xml:space="preserve">. To gauge students’ learning of content, through the decade study period </w:t>
      </w:r>
      <w:r w:rsidRPr="00066736">
        <w:rPr>
          <w:rStyle w:val="StyleBoldUnderline"/>
          <w:sz w:val="20"/>
        </w:rPr>
        <w:t>we examined student performance on a 40-question MAT exam built with MCAT test questions</w:t>
      </w:r>
      <w:r w:rsidRPr="00066736">
        <w:rPr>
          <w:sz w:val="10"/>
        </w:rPr>
        <w:t xml:space="preserve">. We found that </w:t>
      </w:r>
      <w:r w:rsidRPr="00066736">
        <w:rPr>
          <w:rStyle w:val="StyleBoldUnderline"/>
          <w:sz w:val="20"/>
        </w:rPr>
        <w:t>students engaged in the one-stream inquiry laboratory scored the highest on the end-of-semester</w:t>
      </w:r>
      <w:r w:rsidRPr="00066736">
        <w:rPr>
          <w:sz w:val="10"/>
        </w:rPr>
        <w:t xml:space="preserve"> MAT </w:t>
      </w:r>
      <w:r w:rsidRPr="00066736">
        <w:rPr>
          <w:rStyle w:val="StyleBoldUnderline"/>
          <w:sz w:val="20"/>
        </w:rPr>
        <w:t xml:space="preserve">exam. These students significantly outperformed those in the two-stream inquiry laboratories and those who participated in traditional cookbook-style laboratories </w:t>
      </w:r>
      <w:r w:rsidRPr="00066736">
        <w:rPr>
          <w:sz w:val="10"/>
        </w:rPr>
        <w:t xml:space="preserve">(MAT raw scores: one-stream format, 62.6%; two-stream format, 59.3%; and traditional format, 48.9%). When we used students’ prior performance on the ACT exam to normalize the MAT scores from each semester, </w:t>
      </w:r>
      <w:r w:rsidRPr="00066736">
        <w:rPr>
          <w:rStyle w:val="StyleBoldUnderline"/>
          <w:sz w:val="20"/>
        </w:rPr>
        <w:t>the statistical significance of the increasing trend seen with raw performance scores was maintained</w:t>
      </w:r>
      <w:r w:rsidRPr="00066736">
        <w:rPr>
          <w:sz w:val="10"/>
        </w:rPr>
        <w:t xml:space="preserve"> (MAT normalized scores: 64.73%, 61.97%, and 53.48%, respectively). </w:t>
      </w:r>
      <w:proofErr w:type="gramStart"/>
      <w:r w:rsidRPr="00066736">
        <w:rPr>
          <w:rStyle w:val="StyleBoldUnderline"/>
          <w:sz w:val="20"/>
        </w:rPr>
        <w:t>The data support our belief that students in the inquiry laboratories had the greatest gains in the understanding of biology compared with those in cookbook experiences and that the shift to longer full-semester inquiry may lead to the greatest learning</w:t>
      </w:r>
      <w:r w:rsidRPr="00066736">
        <w:rPr>
          <w:sz w:val="10"/>
        </w:rPr>
        <w:t>.</w:t>
      </w:r>
      <w:proofErr w:type="gramEnd"/>
      <w:r w:rsidRPr="00066736">
        <w:rPr>
          <w:sz w:val="10"/>
        </w:rPr>
        <w:t xml:space="preserve"> </w:t>
      </w:r>
    </w:p>
    <w:p w14:paraId="50981CDD" w14:textId="77777777" w:rsidR="00A549A1" w:rsidRPr="00066736" w:rsidRDefault="00A549A1" w:rsidP="00A549A1">
      <w:pPr>
        <w:rPr>
          <w:sz w:val="10"/>
        </w:rPr>
      </w:pPr>
      <w:r w:rsidRPr="00066736">
        <w:rPr>
          <w:sz w:val="10"/>
        </w:rPr>
        <w:t xml:space="preserve">Another aspect of this study involved documenting changes in the traditional content provided during the course. From 2000 to 2011, </w:t>
      </w:r>
      <w:r w:rsidRPr="00066736">
        <w:rPr>
          <w:rStyle w:val="StyleBoldUnderline"/>
          <w:sz w:val="20"/>
        </w:rPr>
        <w:t>the amount of overall class coverage declined by ~44%, whereas the averages on MAT exams increased by 13% over the same period. Even when we evaluated test questions on topics not covered in any traditional way in the course, student performance still increased</w:t>
      </w:r>
      <w:r w:rsidRPr="00066736">
        <w:rPr>
          <w:sz w:val="10"/>
        </w:rPr>
        <w:t xml:space="preserve">. We believe that </w:t>
      </w:r>
      <w:r w:rsidRPr="00066736">
        <w:rPr>
          <w:rStyle w:val="StyleBoldUnderline"/>
          <w:sz w:val="20"/>
        </w:rPr>
        <w:t>these data</w:t>
      </w:r>
      <w:r w:rsidRPr="00066736">
        <w:rPr>
          <w:sz w:val="10"/>
        </w:rPr>
        <w:t xml:space="preserve"> may </w:t>
      </w:r>
      <w:r w:rsidRPr="00066736">
        <w:rPr>
          <w:rStyle w:val="StyleBoldUnderline"/>
          <w:sz w:val="20"/>
        </w:rPr>
        <w:t>help lessen a concern of our colleagues that they should at least “touch on” certain topics</w:t>
      </w:r>
      <w:r w:rsidRPr="00066736">
        <w:rPr>
          <w:sz w:val="10"/>
        </w:rPr>
        <w:t xml:space="preserve">. Our data suggest that </w:t>
      </w:r>
      <w:r w:rsidRPr="00066736">
        <w:rPr>
          <w:rStyle w:val="StyleBoldUnderline"/>
          <w:sz w:val="20"/>
        </w:rPr>
        <w:t>a more efficient use of time is mastering fewer topics deeply while fostering the development of critical thinking skills that enable the student to apply known information (with greater confidence) to new topics</w:t>
      </w:r>
      <w:r w:rsidRPr="00066736">
        <w:rPr>
          <w:sz w:val="10"/>
        </w:rPr>
        <w:t xml:space="preserve">. We believe that </w:t>
      </w:r>
      <w:r w:rsidRPr="00066736">
        <w:rPr>
          <w:rStyle w:val="StyleBoldUnderline"/>
          <w:sz w:val="20"/>
        </w:rPr>
        <w:t>these skills of critical thinking and transference are necessary</w:t>
      </w:r>
      <w:r w:rsidRPr="00066736">
        <w:rPr>
          <w:sz w:val="10"/>
        </w:rPr>
        <w:t xml:space="preserve"> for becoming a productive scientist as well as being useful </w:t>
      </w:r>
      <w:r w:rsidRPr="00066736">
        <w:rPr>
          <w:rStyle w:val="StyleBoldUnderline"/>
          <w:sz w:val="20"/>
        </w:rPr>
        <w:t>in making informed life decisions</w:t>
      </w:r>
      <w:r w:rsidRPr="00066736">
        <w:rPr>
          <w:sz w:val="10"/>
        </w:rPr>
        <w:t xml:space="preserve">. </w:t>
      </w:r>
    </w:p>
    <w:p w14:paraId="769830DC" w14:textId="77777777" w:rsidR="00A549A1" w:rsidRPr="00066736" w:rsidRDefault="00A549A1" w:rsidP="00A549A1">
      <w:pPr>
        <w:rPr>
          <w:sz w:val="10"/>
        </w:rPr>
      </w:pPr>
      <w:r w:rsidRPr="00066736">
        <w:rPr>
          <w:rStyle w:val="StyleBoldUnderline"/>
          <w:sz w:val="20"/>
        </w:rPr>
        <w:t>Students appreciate the change to inquiry experiences</w:t>
      </w:r>
      <w:r w:rsidRPr="00066736">
        <w:rPr>
          <w:sz w:val="10"/>
        </w:rPr>
        <w:t xml:space="preserve">. Student opinion was a motivator of change for our faculty. In the late 1990s, </w:t>
      </w:r>
      <w:r w:rsidRPr="00066736">
        <w:rPr>
          <w:rStyle w:val="StyleBoldUnderline"/>
          <w:sz w:val="20"/>
        </w:rPr>
        <w:t>students’ opinions about their laboratory experience were less than enthusiastic</w:t>
      </w:r>
      <w:r w:rsidRPr="00066736">
        <w:rPr>
          <w:sz w:val="10"/>
        </w:rPr>
        <w:t xml:space="preserve">. Students asked biology faculty advisors whether they should leave the Physiology major because “I don’t think I could do that stuff, like in intro bio lab, for my career.” Comments on course evaluations were frequently just “labs are boring and time consuming.” During interviews, </w:t>
      </w:r>
      <w:r w:rsidRPr="00066736">
        <w:rPr>
          <w:rStyle w:val="StyleBoldUnderline"/>
          <w:sz w:val="20"/>
        </w:rPr>
        <w:t>students told us that it wasn’t how they imagined science would be. Upon reflection, we agreed that “real science” was very different than the way we were teaching it. This led to the decade of changes that were evaluated and presented in this study</w:t>
      </w:r>
      <w:r w:rsidRPr="00066736">
        <w:rPr>
          <w:sz w:val="10"/>
        </w:rPr>
        <w:t xml:space="preserve">. Looking backward in time, through the analysis of course evaluation forms, noticeable differences were observed between students who participated in each format of laboratory curricula. When examining the positive comments versus negative comments related to the laboratory, </w:t>
      </w:r>
      <w:r w:rsidRPr="00066736">
        <w:rPr>
          <w:rStyle w:val="StyleBoldUnderline"/>
          <w:sz w:val="20"/>
        </w:rPr>
        <w:t>only 20% of students left positive comments regarding the early traditional cookbook laboratories. However, as the format of the laboratory changed, the number of positive responses increased to 71% of all responses for the two-stream format and 96% of all responses for the one-stream format of laboratories</w:t>
      </w:r>
      <w:r w:rsidRPr="00066736">
        <w:rPr>
          <w:sz w:val="10"/>
        </w:rPr>
        <w:t>. The qual</w:t>
      </w:r>
      <w:r w:rsidRPr="00066736">
        <w:rPr>
          <w:rStyle w:val="StyleBoldUnderline"/>
          <w:sz w:val="20"/>
        </w:rPr>
        <w:t>itative data showed positive changes in both the response rate on the topic of the laboratory as well as student opinions toward traditional versus active inquiry forms of pedagogy</w:t>
      </w:r>
      <w:r w:rsidRPr="00066736">
        <w:rPr>
          <w:sz w:val="10"/>
        </w:rPr>
        <w:t xml:space="preserve">. The student responses strongly support that the </w:t>
      </w:r>
      <w:r w:rsidRPr="00066736">
        <w:rPr>
          <w:rStyle w:val="StyleBoldUnderline"/>
          <w:sz w:val="20"/>
        </w:rPr>
        <w:t>students believed the changes in the laboratory curriculum were beneficial to their learning</w:t>
      </w:r>
      <w:r w:rsidRPr="00066736">
        <w:rPr>
          <w:sz w:val="10"/>
        </w:rPr>
        <w:t xml:space="preserve">. </w:t>
      </w:r>
    </w:p>
    <w:p w14:paraId="47975B50" w14:textId="77777777" w:rsidR="00A549A1" w:rsidRPr="00066736" w:rsidRDefault="00A549A1" w:rsidP="00A549A1">
      <w:pPr>
        <w:rPr>
          <w:sz w:val="10"/>
        </w:rPr>
      </w:pPr>
      <w:proofErr w:type="gramStart"/>
      <w:r w:rsidRPr="00066736">
        <w:rPr>
          <w:sz w:val="10"/>
        </w:rPr>
        <w:t>Challenges for instructors when changing to inquiry laboratories.</w:t>
      </w:r>
      <w:proofErr w:type="gramEnd"/>
      <w:r w:rsidRPr="00066736">
        <w:rPr>
          <w:sz w:val="10"/>
        </w:rPr>
        <w:t xml:space="preserve"> Often faculty members find it hard to step out of their comfort zone to teach an inquiry laboratory and may find this especially difficult since they were not taught this way (25). However, </w:t>
      </w:r>
      <w:r w:rsidRPr="00066736">
        <w:rPr>
          <w:rStyle w:val="StyleBoldUnderline"/>
          <w:sz w:val="20"/>
        </w:rPr>
        <w:t>this change in the curriculum has proven to be beneficial in a variety of classrooms and results in better test scores and increased learning in the long term</w:t>
      </w:r>
      <w:r w:rsidRPr="00066736">
        <w:rPr>
          <w:sz w:val="10"/>
        </w:rPr>
        <w:t xml:space="preserve"> (4, 5, 30). We found that changing the classroom laboratory from cookbook to inquiry was uncomfortable at first but ultimately liberating to faculty instructors. At each step in the process, our faculty members discovered the classroom laboratory became a more familiar environment, just like working with students in their own research laboratory. Once we became accustomed to running inquiry laboratories, we found the day-to-day operation of the laboratory to be much easier and in fact less expensive than the traditional “different laboratory each week” paradigm. The incredible effort associated just with preparing supplies and training teaching assistants each week for the next cookbook laboratory became a distant memory. Graduate students who serve as teaching assistants also spend a great amount of time working in their own, real laboratory, and although they too resist change, this is the type of change they can more quickly appreciate. Perhaps surprisingly, a recent study (9) has even documented that graduate students who teach in inquiry laboratories tend to master the critical thinking and practice of experimental design more quickly during their graduate studies. </w:t>
      </w:r>
    </w:p>
    <w:p w14:paraId="1496DB6A" w14:textId="77777777" w:rsidR="00A549A1" w:rsidRPr="00066736" w:rsidRDefault="00A549A1" w:rsidP="00A549A1">
      <w:pPr>
        <w:rPr>
          <w:sz w:val="10"/>
        </w:rPr>
      </w:pPr>
      <w:r w:rsidRPr="00066736">
        <w:rPr>
          <w:sz w:val="10"/>
        </w:rPr>
        <w:t xml:space="preserve">How physiology majors respond to inquiry laboratories. Our students are a population dominated by Premed and Physiology majors, many with differing views of which teaching approach stimulates their learning most. A number of studies (3, 5, 14, 15, 18, 29, 30) have found that </w:t>
      </w:r>
      <w:r w:rsidRPr="00066736">
        <w:rPr>
          <w:rStyle w:val="StyleBoldUnderline"/>
          <w:sz w:val="20"/>
        </w:rPr>
        <w:t>students find an inquiry-based research experience more beneficial than traditional cookbook laboratories</w:t>
      </w:r>
      <w:r w:rsidRPr="00066736">
        <w:rPr>
          <w:sz w:val="10"/>
        </w:rPr>
        <w:t xml:space="preserve">. Furthermore, students tend to believe </w:t>
      </w:r>
      <w:proofErr w:type="gramStart"/>
      <w:r w:rsidRPr="00066736">
        <w:rPr>
          <w:sz w:val="10"/>
        </w:rPr>
        <w:t>that their knowledge is not tested by cookbook laboratories</w:t>
      </w:r>
      <w:proofErr w:type="gramEnd"/>
      <w:r w:rsidRPr="00066736">
        <w:rPr>
          <w:sz w:val="10"/>
        </w:rPr>
        <w:t xml:space="preserve"> (12). Student opinions certainly played a role in stimulating our faculty to switch to a creative, active, inquiry-based classroom laboratory, and we hoped this premed motivation might also help students engage with and value their performance on our standardized MAT posttest exam, even though it had no impact on their course grade. Given that exams like the MCAT include a number of higher-level thinking problems (31), superficial content coverage may not help students prepare well. </w:t>
      </w:r>
      <w:r w:rsidRPr="00066736">
        <w:rPr>
          <w:rStyle w:val="StyleBoldUnderline"/>
          <w:sz w:val="20"/>
        </w:rPr>
        <w:t>If students have more time to focus on one topic in a laboratory and on the process of doing science, greater scientific literacy can be gained</w:t>
      </w:r>
      <w:r w:rsidRPr="00066736">
        <w:rPr>
          <w:sz w:val="10"/>
        </w:rPr>
        <w:t xml:space="preserve">. Some studies (13, 15) have found that </w:t>
      </w:r>
      <w:r w:rsidRPr="00066736">
        <w:rPr>
          <w:rStyle w:val="StyleBoldUnderline"/>
          <w:sz w:val="20"/>
        </w:rPr>
        <w:t>students experiencing inquiry laboratories become better able to integrate their knowledge and move seamlessly between published research and topics discussed in class, resulting in higher learning</w:t>
      </w:r>
      <w:r w:rsidRPr="00066736">
        <w:rPr>
          <w:sz w:val="10"/>
        </w:rPr>
        <w:t xml:space="preserve">. </w:t>
      </w:r>
    </w:p>
    <w:p w14:paraId="7A6C32B1" w14:textId="77777777" w:rsidR="00A549A1" w:rsidRPr="00066736" w:rsidRDefault="00A549A1" w:rsidP="00A549A1">
      <w:pPr>
        <w:rPr>
          <w:sz w:val="10"/>
        </w:rPr>
      </w:pPr>
      <w:proofErr w:type="gramStart"/>
      <w:r w:rsidRPr="00066736">
        <w:rPr>
          <w:sz w:val="10"/>
        </w:rPr>
        <w:t>Less teaching, more learning.</w:t>
      </w:r>
      <w:proofErr w:type="gramEnd"/>
      <w:r w:rsidRPr="00066736">
        <w:rPr>
          <w:sz w:val="10"/>
        </w:rPr>
        <w:t xml:space="preserve"> We define our use of the term “less teaching” as moving the burden of active effort from the teacher to the student. Given that active and collaborative construction of knowledge “works” (20) and represents a student-centered classroom, having instructors do all the work does not make sense. A number of studies (16, 24) have suggested that </w:t>
      </w:r>
      <w:r w:rsidRPr="00066736">
        <w:rPr>
          <w:rStyle w:val="StyleBoldUnderline"/>
          <w:sz w:val="20"/>
        </w:rPr>
        <w:t>depth instead of breadth of coverage in introductory science classes correlates well with later success</w:t>
      </w:r>
      <w:r w:rsidRPr="00066736">
        <w:rPr>
          <w:sz w:val="10"/>
        </w:rPr>
        <w:t xml:space="preserve">. </w:t>
      </w:r>
    </w:p>
    <w:p w14:paraId="23E1B18E" w14:textId="77777777" w:rsidR="00A549A1" w:rsidRPr="00066736" w:rsidRDefault="00A549A1" w:rsidP="00A549A1">
      <w:pPr>
        <w:rPr>
          <w:sz w:val="10"/>
        </w:rPr>
      </w:pPr>
      <w:r w:rsidRPr="00066736">
        <w:rPr>
          <w:sz w:val="10"/>
        </w:rPr>
        <w:t xml:space="preserve">The research literature suggests our findings apply not only to introductory biology courses but also to upper-level classes. In many physiology classes, there is likely too much coverage to allow deep learning, and, as a result, many students reject meaningful learning and resort to using rote memorization to succeed. However, </w:t>
      </w:r>
      <w:r w:rsidRPr="00066736">
        <w:rPr>
          <w:rStyle w:val="StyleBoldUnderline"/>
          <w:sz w:val="20"/>
        </w:rPr>
        <w:t>evidence presented in the literature suggests if less content was covered and students experienced an active learning environment, they could achieve greater gains in knowledge</w:t>
      </w:r>
      <w:r w:rsidRPr="00066736">
        <w:rPr>
          <w:sz w:val="10"/>
        </w:rPr>
        <w:t xml:space="preserve"> (6, 7, 30). </w:t>
      </w:r>
    </w:p>
    <w:p w14:paraId="246554CD" w14:textId="77777777" w:rsidR="00A549A1" w:rsidRPr="00066736" w:rsidRDefault="00A549A1" w:rsidP="00A549A1">
      <w:pPr>
        <w:rPr>
          <w:sz w:val="10"/>
        </w:rPr>
      </w:pPr>
      <w:r w:rsidRPr="00066736">
        <w:rPr>
          <w:sz w:val="10"/>
        </w:rPr>
        <w:t xml:space="preserve">Conclusions. One of the goals of attempting the 14-wk-long one-stream inquiry laboratory was to give students more freedom to develop their own ideas and opportunities to troubleshoot and experience the process of improving their experimental design. The time that students devote to designing (and redesigning) their experiments can be extraordinarily beneficial and has been linked to a greater understanding and improved test scores (2). This greater freedom, combined with the challenges of an ill-structured problem, brings both “pain and gain” that rarely occurs in traditional cookbook laboratories. </w:t>
      </w:r>
      <w:r w:rsidRPr="00066736">
        <w:rPr>
          <w:rStyle w:val="StyleBoldUnderline"/>
          <w:sz w:val="20"/>
        </w:rPr>
        <w:t>This challenging environment can ultimately help students make greater gains in learning and in the mastery of scientific laboratory skills</w:t>
      </w:r>
      <w:r w:rsidRPr="00066736">
        <w:rPr>
          <w:sz w:val="10"/>
        </w:rPr>
        <w:t xml:space="preserve"> (1, 23). Overall, </w:t>
      </w:r>
      <w:r w:rsidRPr="00066736">
        <w:rPr>
          <w:rStyle w:val="StyleBoldUnderline"/>
          <w:sz w:val="20"/>
        </w:rPr>
        <w:t>our findings align well with the literature that suggests that by participating in a laboratory curriculum that is enriched for problem solving and authentic inquiry, students have a greater chance to gain more interest in biological research, increase learning, improve critical thinking and analysis, and become better suited for future endeavors</w:t>
      </w:r>
      <w:r w:rsidRPr="00066736">
        <w:rPr>
          <w:sz w:val="10"/>
        </w:rPr>
        <w:t xml:space="preserve"> (27). </w:t>
      </w:r>
    </w:p>
    <w:p w14:paraId="5E73097F" w14:textId="77777777" w:rsidR="00A549A1" w:rsidRPr="00066736" w:rsidRDefault="00A549A1" w:rsidP="00A549A1">
      <w:pPr>
        <w:rPr>
          <w:sz w:val="10"/>
        </w:rPr>
      </w:pPr>
      <w:r w:rsidRPr="00066736">
        <w:rPr>
          <w:sz w:val="10"/>
        </w:rPr>
        <w:t xml:space="preserve">Over the years, faculty instructors in our department who made the change from teaching cookbook laboratories reported that using </w:t>
      </w:r>
      <w:proofErr w:type="spellStart"/>
      <w:r w:rsidRPr="00066736">
        <w:rPr>
          <w:sz w:val="10"/>
        </w:rPr>
        <w:t>multiweek</w:t>
      </w:r>
      <w:proofErr w:type="spellEnd"/>
      <w:r w:rsidRPr="00066736">
        <w:rPr>
          <w:sz w:val="10"/>
        </w:rPr>
        <w:t xml:space="preserve"> inquiry laboratories, especially the one-stream format, “felt more natural, like work done in my own lab.” </w:t>
      </w:r>
      <w:r w:rsidRPr="00066736">
        <w:rPr>
          <w:rStyle w:val="StyleBoldUnderline"/>
          <w:sz w:val="20"/>
        </w:rPr>
        <w:t>In our own basic science research, we take great care and time exploring our research topic deeply; we spend months/ years performing experiments, reading literature, and thinking about our research. When students experience a similar opportunity in the classroom, the education research literature supports our own intuition, specifically that more time on task to achieve deeper understanding in fact “works</w:t>
      </w:r>
      <w:r w:rsidRPr="00066736">
        <w:rPr>
          <w:sz w:val="10"/>
        </w:rPr>
        <w:t xml:space="preserve">.” </w:t>
      </w:r>
      <w:r w:rsidRPr="00066736">
        <w:rPr>
          <w:rStyle w:val="StyleBoldUnderline"/>
          <w:sz w:val="20"/>
        </w:rPr>
        <w:t>Students gain deeper more meaningful understanding of topics, techniques</w:t>
      </w:r>
      <w:r w:rsidRPr="00066736">
        <w:rPr>
          <w:sz w:val="10"/>
        </w:rPr>
        <w:t xml:space="preserve">, and the process of doing science and can respond to probing questions like “OK, now design for me an experiment to test that idea.” </w:t>
      </w:r>
      <w:r w:rsidRPr="00066736">
        <w:rPr>
          <w:rStyle w:val="StyleBoldUnderline"/>
          <w:sz w:val="20"/>
        </w:rPr>
        <w:t xml:space="preserve">Pursuing longer inquiry experiences with more time yields more formal and informal opportunities for students to talk and write about science, which, not surprisingly, allows students to also makes gains in communication skills like </w:t>
      </w:r>
      <w:r w:rsidRPr="00066736">
        <w:rPr>
          <w:sz w:val="10"/>
        </w:rPr>
        <w:t>scientific writing and</w:t>
      </w:r>
      <w:r w:rsidRPr="00066736">
        <w:rPr>
          <w:rStyle w:val="StyleBoldUnderline"/>
          <w:sz w:val="20"/>
        </w:rPr>
        <w:t xml:space="preserve"> public speaking</w:t>
      </w:r>
      <w:r w:rsidRPr="00066736">
        <w:rPr>
          <w:sz w:val="10"/>
        </w:rPr>
        <w:t xml:space="preserve"> (10). </w:t>
      </w:r>
    </w:p>
    <w:p w14:paraId="7E4042D8" w14:textId="77777777" w:rsidR="00A549A1" w:rsidRPr="00066736" w:rsidRDefault="00A549A1" w:rsidP="00A549A1">
      <w:pPr>
        <w:rPr>
          <w:sz w:val="14"/>
          <w:szCs w:val="16"/>
        </w:rPr>
      </w:pPr>
    </w:p>
    <w:p w14:paraId="02516663" w14:textId="77777777" w:rsidR="00A549A1" w:rsidRPr="00066736" w:rsidRDefault="00A549A1" w:rsidP="00A549A1">
      <w:pPr>
        <w:pStyle w:val="Heading4"/>
        <w:rPr>
          <w:sz w:val="24"/>
        </w:rPr>
      </w:pPr>
      <w:r w:rsidRPr="00066736">
        <w:rPr>
          <w:sz w:val="24"/>
        </w:rPr>
        <w:t xml:space="preserve">In-depth learning correlates with better results in later academic performance while breadth-based learning provides no benefits </w:t>
      </w:r>
    </w:p>
    <w:p w14:paraId="07D198A5" w14:textId="77777777" w:rsidR="00A549A1" w:rsidRPr="00066736" w:rsidRDefault="00A549A1" w:rsidP="00A549A1">
      <w:pPr>
        <w:pStyle w:val="Heading4"/>
        <w:rPr>
          <w:sz w:val="24"/>
        </w:rPr>
      </w:pPr>
      <w:r w:rsidRPr="00066736">
        <w:rPr>
          <w:sz w:val="24"/>
        </w:rPr>
        <w:t>Tai et al, Curry School of Education Associate Professor of Science Education, 2008</w:t>
      </w:r>
    </w:p>
    <w:p w14:paraId="0ED999A9" w14:textId="77777777" w:rsidR="00A549A1" w:rsidRPr="00066736" w:rsidRDefault="00A549A1" w:rsidP="00A549A1">
      <w:pPr>
        <w:rPr>
          <w:sz w:val="14"/>
          <w:szCs w:val="16"/>
        </w:rPr>
      </w:pPr>
      <w:r w:rsidRPr="00066736">
        <w:rPr>
          <w:sz w:val="14"/>
          <w:szCs w:val="16"/>
        </w:rPr>
        <w:t xml:space="preserve">[Marc S. Schwartz, Philip M. Sadler, Gerhard </w:t>
      </w:r>
      <w:proofErr w:type="spellStart"/>
      <w:r w:rsidRPr="00066736">
        <w:rPr>
          <w:sz w:val="14"/>
          <w:szCs w:val="16"/>
        </w:rPr>
        <w:t>Sonnert</w:t>
      </w:r>
      <w:proofErr w:type="spellEnd"/>
      <w:r w:rsidRPr="00066736">
        <w:rPr>
          <w:sz w:val="14"/>
          <w:szCs w:val="16"/>
        </w:rPr>
        <w:t>, 12-22-08, “Depth versus breadth: How content coverage in high school science courses relates to later success in college science coursework”, Science Education, 93: 5, 822-823, NVM]</w:t>
      </w:r>
    </w:p>
    <w:p w14:paraId="4CE896D7" w14:textId="77777777" w:rsidR="00A549A1" w:rsidRPr="00066736" w:rsidRDefault="00A549A1" w:rsidP="00A549A1">
      <w:pPr>
        <w:rPr>
          <w:sz w:val="10"/>
        </w:rPr>
      </w:pPr>
      <w:r w:rsidRPr="00066736">
        <w:rPr>
          <w:sz w:val="10"/>
        </w:rPr>
        <w:t xml:space="preserve">CONCLUSION </w:t>
      </w:r>
      <w:r w:rsidRPr="00066736">
        <w:rPr>
          <w:rStyle w:val="StyleBoldUnderline"/>
          <w:sz w:val="20"/>
        </w:rPr>
        <w:t>The</w:t>
      </w:r>
      <w:r w:rsidRPr="00066736">
        <w:rPr>
          <w:sz w:val="10"/>
        </w:rPr>
        <w:t xml:space="preserve"> baseline </w:t>
      </w:r>
      <w:r w:rsidRPr="00066736">
        <w:rPr>
          <w:rStyle w:val="StyleBoldUnderline"/>
          <w:sz w:val="20"/>
        </w:rPr>
        <w:t>model reveals a direct and compelling outcome: teaching for depth is associated with improvements in later performance.</w:t>
      </w:r>
      <w:r w:rsidRPr="00066736">
        <w:rPr>
          <w:sz w:val="10"/>
        </w:rPr>
        <w:t xml:space="preserve"> Of course, there is much to consider in evaluating the implications of such an analysis. There are a number of questions about this simple conclusion that naturally emerge. For example, how much depth works best? What is the optimal manner to operationalize the impact of depth-based learning? Do speciﬁc contexts (such as type of student, teacher, or school) moderate the impact of depth? The answers to these questions certainly suggest that a more nuanced view should be sought. Nonetheless, </w:t>
      </w:r>
      <w:r w:rsidRPr="00066736">
        <w:rPr>
          <w:rStyle w:val="StyleBoldUnderline"/>
          <w:sz w:val="20"/>
        </w:rPr>
        <w:t>this analysis appears to indicate that a robust positive association exists between high school science teaching that provides depth in at least one topic and better performances in introductory postsecondary science courses</w:t>
      </w:r>
      <w:r w:rsidRPr="00066736">
        <w:rPr>
          <w:sz w:val="10"/>
        </w:rPr>
        <w:t xml:space="preserve">. </w:t>
      </w:r>
    </w:p>
    <w:p w14:paraId="11EF9861" w14:textId="77777777" w:rsidR="00A549A1" w:rsidRPr="00066736" w:rsidRDefault="00A549A1" w:rsidP="00A549A1">
      <w:pPr>
        <w:rPr>
          <w:sz w:val="10"/>
        </w:rPr>
      </w:pPr>
      <w:r w:rsidRPr="00066736">
        <w:rPr>
          <w:sz w:val="10"/>
        </w:rPr>
        <w:t xml:space="preserve">Our results also clearly suggest that </w:t>
      </w:r>
      <w:r w:rsidRPr="00066736">
        <w:rPr>
          <w:rStyle w:val="StyleBoldUnderline"/>
          <w:sz w:val="20"/>
        </w:rPr>
        <w:t>breadth-based learning, as commonly applied in high school classrooms, does not appear to offer students any advantage when they enroll in introductory college science courses</w:t>
      </w:r>
      <w:r w:rsidRPr="00066736">
        <w:rPr>
          <w:sz w:val="10"/>
        </w:rPr>
        <w:t xml:space="preserve">, although it may contribute to higher scores on standardized tests. However, the intuitive appeal of broadly surveying a discipline in an introductory high school course cannot be overlooked. There might be beneﬁts to such </w:t>
      </w:r>
      <w:proofErr w:type="gramStart"/>
      <w:r w:rsidRPr="00066736">
        <w:rPr>
          <w:sz w:val="10"/>
        </w:rPr>
        <w:t>a pedagogy</w:t>
      </w:r>
      <w:proofErr w:type="gramEnd"/>
      <w:r w:rsidRPr="00066736">
        <w:rPr>
          <w:sz w:val="10"/>
        </w:rPr>
        <w:t xml:space="preserve"> that become apparent when using measures that we did not explore. </w:t>
      </w:r>
      <w:r w:rsidRPr="00066736">
        <w:rPr>
          <w:rStyle w:val="StyleBoldUnderline"/>
          <w:sz w:val="20"/>
        </w:rPr>
        <w:t>The results regarding breadth were less compelling because in only one of the three disciplines were the results signiﬁcant in our full model</w:t>
      </w:r>
      <w:r w:rsidRPr="00066736">
        <w:rPr>
          <w:sz w:val="10"/>
        </w:rPr>
        <w:t xml:space="preserve">. On the other hand, </w:t>
      </w:r>
      <w:r w:rsidRPr="00066736">
        <w:rPr>
          <w:rStyle w:val="StyleBoldUnderline"/>
          <w:sz w:val="20"/>
        </w:rPr>
        <w:t>we observed no positive effects at all. As it stands, our ﬁndings at least suggest that aiming for breadth in content coverage should be avoided, as we found no evidence to support such an approach</w:t>
      </w:r>
      <w:r w:rsidRPr="00066736">
        <w:rPr>
          <w:sz w:val="10"/>
        </w:rPr>
        <w:t>.</w:t>
      </w:r>
    </w:p>
    <w:p w14:paraId="2FB56A00" w14:textId="77777777" w:rsidR="00A549A1" w:rsidRPr="00066736" w:rsidRDefault="00A549A1" w:rsidP="00A549A1">
      <w:pPr>
        <w:rPr>
          <w:sz w:val="14"/>
          <w:szCs w:val="16"/>
        </w:rPr>
      </w:pPr>
    </w:p>
    <w:p w14:paraId="5DB054A5" w14:textId="77777777" w:rsidR="00A549A1" w:rsidRPr="00066736" w:rsidRDefault="00A549A1" w:rsidP="00A549A1">
      <w:pPr>
        <w:pStyle w:val="Heading4"/>
        <w:rPr>
          <w:sz w:val="24"/>
        </w:rPr>
      </w:pPr>
      <w:r w:rsidRPr="00066736">
        <w:rPr>
          <w:sz w:val="24"/>
        </w:rPr>
        <w:t xml:space="preserve">Prefer the in-depth study of a topic over broad education – key to draw historical connections and improve pedagogical reasoning  </w:t>
      </w:r>
    </w:p>
    <w:p w14:paraId="50AC2531" w14:textId="77777777" w:rsidR="00A549A1" w:rsidRPr="00066736" w:rsidRDefault="00A549A1" w:rsidP="00A549A1">
      <w:pPr>
        <w:pStyle w:val="Heading4"/>
        <w:rPr>
          <w:sz w:val="24"/>
        </w:rPr>
      </w:pPr>
      <w:proofErr w:type="spellStart"/>
      <w:r w:rsidRPr="00066736">
        <w:rPr>
          <w:sz w:val="24"/>
        </w:rPr>
        <w:t>Wineburg</w:t>
      </w:r>
      <w:proofErr w:type="spellEnd"/>
      <w:r w:rsidRPr="00066736">
        <w:rPr>
          <w:sz w:val="24"/>
        </w:rPr>
        <w:t>, Stanford Graduate School of Education Professor, 1997</w:t>
      </w:r>
    </w:p>
    <w:p w14:paraId="771BAE2D" w14:textId="77777777" w:rsidR="00A549A1" w:rsidRPr="00066736" w:rsidRDefault="00A549A1" w:rsidP="00A549A1">
      <w:pPr>
        <w:rPr>
          <w:sz w:val="14"/>
          <w:szCs w:val="16"/>
        </w:rPr>
      </w:pPr>
      <w:r w:rsidRPr="00066736">
        <w:rPr>
          <w:sz w:val="14"/>
          <w:szCs w:val="16"/>
        </w:rPr>
        <w:t>[Sam, 1997, “Beyond "Breadth and Depth": Subject Matter Knowledge and Assessment”, Theory Into Practice, Vol. 36, No. 4, 257-259, NVM]</w:t>
      </w:r>
    </w:p>
    <w:p w14:paraId="7BF5EB55" w14:textId="77777777" w:rsidR="00A549A1" w:rsidRPr="00066736" w:rsidRDefault="00A549A1" w:rsidP="00A549A1">
      <w:pPr>
        <w:rPr>
          <w:sz w:val="14"/>
          <w:szCs w:val="16"/>
        </w:rPr>
      </w:pPr>
      <w:r w:rsidRPr="00066736">
        <w:rPr>
          <w:sz w:val="14"/>
          <w:szCs w:val="16"/>
        </w:rPr>
        <w:t xml:space="preserve">"Depth" In-depth </w:t>
      </w:r>
    </w:p>
    <w:p w14:paraId="245206CE" w14:textId="77777777" w:rsidR="00A549A1" w:rsidRPr="00066736" w:rsidRDefault="00A549A1" w:rsidP="00A549A1">
      <w:pPr>
        <w:rPr>
          <w:sz w:val="10"/>
        </w:rPr>
      </w:pPr>
      <w:r w:rsidRPr="00066736">
        <w:rPr>
          <w:sz w:val="10"/>
        </w:rPr>
        <w:t xml:space="preserve">What, then, is meant by the notion of depth of subject matter knowledge? What does it mean to possess in-depth knowledge of the American Revolution, the Civil War, or the Depression? If depth means the ability to identify myriad </w:t>
      </w:r>
      <w:proofErr w:type="spellStart"/>
      <w:r w:rsidRPr="00066736">
        <w:rPr>
          <w:sz w:val="10"/>
        </w:rPr>
        <w:t>num</w:t>
      </w:r>
      <w:proofErr w:type="spellEnd"/>
      <w:r w:rsidRPr="00066736">
        <w:rPr>
          <w:sz w:val="10"/>
        </w:rPr>
        <w:t xml:space="preserve"> </w:t>
      </w:r>
      <w:proofErr w:type="spellStart"/>
      <w:r w:rsidRPr="00066736">
        <w:rPr>
          <w:sz w:val="10"/>
        </w:rPr>
        <w:t>bers</w:t>
      </w:r>
      <w:proofErr w:type="spellEnd"/>
      <w:r w:rsidRPr="00066736">
        <w:rPr>
          <w:sz w:val="10"/>
        </w:rPr>
        <w:t xml:space="preserve"> of discrete facts about the Revolution or the Civil War, then the person who could do so might be well-positioned to teach either of those topics, but as </w:t>
      </w:r>
      <w:proofErr w:type="spellStart"/>
      <w:r w:rsidRPr="00066736">
        <w:rPr>
          <w:sz w:val="10"/>
        </w:rPr>
        <w:t>Cronon's</w:t>
      </w:r>
      <w:proofErr w:type="spellEnd"/>
      <w:r w:rsidRPr="00066736">
        <w:rPr>
          <w:sz w:val="10"/>
        </w:rPr>
        <w:t xml:space="preserve"> tongue-in-cheek "history" suggests, this is not the case. </w:t>
      </w:r>
      <w:r w:rsidRPr="00066736">
        <w:rPr>
          <w:rStyle w:val="StyleBoldUnderline"/>
          <w:sz w:val="20"/>
        </w:rPr>
        <w:t>Someone who possesses in-depth knowledge about</w:t>
      </w:r>
      <w:r w:rsidRPr="00066736">
        <w:rPr>
          <w:sz w:val="10"/>
        </w:rPr>
        <w:t xml:space="preserve"> these </w:t>
      </w:r>
      <w:r w:rsidRPr="00066736">
        <w:rPr>
          <w:rStyle w:val="StyleBoldUnderline"/>
          <w:sz w:val="20"/>
        </w:rPr>
        <w:t>topics can separate the peripheral from the central, can see the forest for the trees, and possesses knowledge organized in interconnecting networks of meaning and significance</w:t>
      </w:r>
      <w:r w:rsidRPr="00066736">
        <w:rPr>
          <w:sz w:val="10"/>
        </w:rPr>
        <w:t xml:space="preserve">. </w:t>
      </w:r>
    </w:p>
    <w:p w14:paraId="79DBC81A" w14:textId="77777777" w:rsidR="00A549A1" w:rsidRPr="00066736" w:rsidRDefault="00A549A1" w:rsidP="00A549A1">
      <w:pPr>
        <w:rPr>
          <w:sz w:val="10"/>
        </w:rPr>
      </w:pPr>
      <w:proofErr w:type="gramStart"/>
      <w:r w:rsidRPr="00066736">
        <w:rPr>
          <w:sz w:val="10"/>
        </w:rPr>
        <w:t>One of the most extended treatments of the concept of depth is provided by Suzanne Wilson</w:t>
      </w:r>
      <w:proofErr w:type="gramEnd"/>
      <w:r w:rsidRPr="00066736">
        <w:rPr>
          <w:sz w:val="10"/>
        </w:rPr>
        <w:t xml:space="preserve"> (1988). </w:t>
      </w:r>
      <w:r w:rsidRPr="00066736">
        <w:rPr>
          <w:rStyle w:val="StyleBoldUnderline"/>
          <w:sz w:val="20"/>
        </w:rPr>
        <w:t>Wilson studied</w:t>
      </w:r>
      <w:r w:rsidRPr="00066736">
        <w:rPr>
          <w:sz w:val="10"/>
        </w:rPr>
        <w:t xml:space="preserve"> a group of experienced </w:t>
      </w:r>
      <w:r w:rsidRPr="00066736">
        <w:rPr>
          <w:rStyle w:val="StyleBoldUnderline"/>
          <w:sz w:val="20"/>
        </w:rPr>
        <w:t>history teachers</w:t>
      </w:r>
      <w:r w:rsidRPr="00066736">
        <w:rPr>
          <w:sz w:val="10"/>
        </w:rPr>
        <w:t xml:space="preserve">, novice history teachers, experienced </w:t>
      </w:r>
      <w:r w:rsidRPr="00066736">
        <w:rPr>
          <w:rStyle w:val="StyleBoldUnderline"/>
          <w:sz w:val="20"/>
        </w:rPr>
        <w:t>teachers of English, and graduate students in history</w:t>
      </w:r>
      <w:r w:rsidRPr="00066736">
        <w:rPr>
          <w:sz w:val="10"/>
        </w:rPr>
        <w:t xml:space="preserve"> in an attempt </w:t>
      </w:r>
      <w:r w:rsidRPr="00066736">
        <w:rPr>
          <w:rStyle w:val="StyleBoldUnderline"/>
          <w:sz w:val="20"/>
        </w:rPr>
        <w:t>to understand the interaction between subject matter knowledge and pedagogical reasoning. She uses four categories to explore the notion of depth of knowledge. Differentiation</w:t>
      </w:r>
      <w:r w:rsidRPr="00066736">
        <w:rPr>
          <w:sz w:val="10"/>
        </w:rPr>
        <w:t xml:space="preserve"> refers to an individual's understanding of multiple facets of a concept or an event; </w:t>
      </w:r>
      <w:r w:rsidRPr="00066736">
        <w:rPr>
          <w:rStyle w:val="StyleBoldUnderline"/>
          <w:sz w:val="20"/>
        </w:rPr>
        <w:t>elaboration</w:t>
      </w:r>
      <w:r w:rsidRPr="00066736">
        <w:rPr>
          <w:sz w:val="10"/>
        </w:rPr>
        <w:t xml:space="preserve"> addresses knowledge of detail about these events or concepts; </w:t>
      </w:r>
      <w:r w:rsidRPr="00066736">
        <w:rPr>
          <w:rStyle w:val="StyleBoldUnderline"/>
          <w:sz w:val="20"/>
        </w:rPr>
        <w:t>qualification</w:t>
      </w:r>
      <w:r w:rsidRPr="00066736">
        <w:rPr>
          <w:sz w:val="10"/>
        </w:rPr>
        <w:t xml:space="preserve"> locates this knowledge within an epistemological framework, speaking to issues of historical context and the uncertain and tentative nature of historical knowledge; </w:t>
      </w:r>
      <w:r w:rsidRPr="00066736">
        <w:rPr>
          <w:rStyle w:val="StyleBoldUnderline"/>
          <w:sz w:val="20"/>
        </w:rPr>
        <w:t>integration</w:t>
      </w:r>
      <w:r w:rsidRPr="00066736">
        <w:rPr>
          <w:sz w:val="10"/>
        </w:rPr>
        <w:t xml:space="preserve"> addresses causal and thematic linkages. As an example of Wilson's categories, consider the responses of two teachers, </w:t>
      </w:r>
      <w:proofErr w:type="spellStart"/>
      <w:r w:rsidRPr="00066736">
        <w:rPr>
          <w:sz w:val="10"/>
        </w:rPr>
        <w:t>Clea</w:t>
      </w:r>
      <w:proofErr w:type="spellEnd"/>
      <w:r w:rsidRPr="00066736">
        <w:rPr>
          <w:sz w:val="10"/>
        </w:rPr>
        <w:t xml:space="preserve">, an experienced English teacher, and Bryan, an experienced history teacher, on the question of the Tennessee Valley Authority (see Figure 1). </w:t>
      </w:r>
    </w:p>
    <w:p w14:paraId="7F988148" w14:textId="77777777" w:rsidR="00A549A1" w:rsidRPr="00066736" w:rsidRDefault="00A549A1" w:rsidP="00A549A1">
      <w:pPr>
        <w:rPr>
          <w:sz w:val="10"/>
        </w:rPr>
      </w:pPr>
      <w:r w:rsidRPr="00066736">
        <w:rPr>
          <w:sz w:val="10"/>
        </w:rPr>
        <w:t xml:space="preserve">Clearly Bryan's response is longer than </w:t>
      </w:r>
      <w:proofErr w:type="spellStart"/>
      <w:r w:rsidRPr="00066736">
        <w:rPr>
          <w:sz w:val="10"/>
        </w:rPr>
        <w:t>Clea's</w:t>
      </w:r>
      <w:proofErr w:type="spellEnd"/>
      <w:r w:rsidRPr="00066736">
        <w:rPr>
          <w:sz w:val="10"/>
        </w:rPr>
        <w:t xml:space="preserve">, but </w:t>
      </w:r>
      <w:r w:rsidRPr="00066736">
        <w:rPr>
          <w:rStyle w:val="StyleBoldUnderline"/>
          <w:sz w:val="20"/>
        </w:rPr>
        <w:t>length does not</w:t>
      </w:r>
      <w:r w:rsidRPr="00066736">
        <w:rPr>
          <w:sz w:val="10"/>
        </w:rPr>
        <w:t xml:space="preserve"> necessarily </w:t>
      </w:r>
      <w:r w:rsidRPr="00066736">
        <w:rPr>
          <w:rStyle w:val="StyleBoldUnderline"/>
          <w:sz w:val="20"/>
        </w:rPr>
        <w:t>mean depth</w:t>
      </w:r>
      <w:r w:rsidRPr="00066736">
        <w:rPr>
          <w:sz w:val="10"/>
        </w:rPr>
        <w:t xml:space="preserve">, since we all know people who can speak volubly but say little. But in this instance, </w:t>
      </w:r>
      <w:r w:rsidRPr="00066736">
        <w:rPr>
          <w:rStyle w:val="StyleBoldUnderline"/>
          <w:sz w:val="20"/>
        </w:rPr>
        <w:t>length</w:t>
      </w:r>
      <w:r w:rsidRPr="00066736">
        <w:rPr>
          <w:sz w:val="10"/>
        </w:rPr>
        <w:t xml:space="preserve"> is not a function of puffery but of a response that </w:t>
      </w:r>
      <w:r w:rsidRPr="00066736">
        <w:rPr>
          <w:rStyle w:val="StyleBoldUnderline"/>
          <w:sz w:val="20"/>
        </w:rPr>
        <w:t>contains more "stuff." Bryan's definition</w:t>
      </w:r>
      <w:r w:rsidRPr="00066736">
        <w:rPr>
          <w:sz w:val="10"/>
        </w:rPr>
        <w:t xml:space="preserve"> of the TVA </w:t>
      </w:r>
      <w:r w:rsidRPr="00066736">
        <w:rPr>
          <w:rStyle w:val="StyleBoldUnderline"/>
          <w:sz w:val="20"/>
        </w:rPr>
        <w:t>is more differentiated</w:t>
      </w:r>
      <w:r w:rsidRPr="00066736">
        <w:rPr>
          <w:sz w:val="10"/>
        </w:rPr>
        <w:t xml:space="preserve"> than </w:t>
      </w:r>
      <w:proofErr w:type="spellStart"/>
      <w:r w:rsidRPr="00066736">
        <w:rPr>
          <w:sz w:val="10"/>
        </w:rPr>
        <w:t>Clea's</w:t>
      </w:r>
      <w:proofErr w:type="spellEnd"/>
      <w:r w:rsidRPr="00066736">
        <w:rPr>
          <w:sz w:val="10"/>
        </w:rPr>
        <w:t xml:space="preserve">. He sees the TVA's purpose as going beyond the provision of electricity to spurring land development, providing a means of flood control, and leading to the restoration of fisheries and the creation of recreational sites. </w:t>
      </w:r>
      <w:r w:rsidRPr="00066736">
        <w:rPr>
          <w:rStyle w:val="StyleBoldUnderline"/>
          <w:sz w:val="20"/>
        </w:rPr>
        <w:t>The response bears aspects of elaboration</w:t>
      </w:r>
      <w:r w:rsidRPr="00066736">
        <w:rPr>
          <w:sz w:val="10"/>
        </w:rPr>
        <w:t xml:space="preserve"> as well—</w:t>
      </w:r>
      <w:r w:rsidRPr="00066736">
        <w:rPr>
          <w:rStyle w:val="StyleBoldUnderline"/>
          <w:sz w:val="20"/>
        </w:rPr>
        <w:t>the type of detail that separates history from chronicle and provides texture to accounts</w:t>
      </w:r>
      <w:r w:rsidRPr="00066736">
        <w:rPr>
          <w:sz w:val="10"/>
        </w:rPr>
        <w:t xml:space="preserve">. The location of an atomic plant at Oakridge is </w:t>
      </w:r>
      <w:r w:rsidRPr="00066736">
        <w:rPr>
          <w:rStyle w:val="StyleBoldUnderline"/>
          <w:sz w:val="20"/>
        </w:rPr>
        <w:t>not a detail for detail's sake</w:t>
      </w:r>
      <w:r w:rsidRPr="00066736">
        <w:rPr>
          <w:sz w:val="10"/>
        </w:rPr>
        <w:t xml:space="preserve"> but a metric to gauge the success of the entire reclamation effort. Wendell </w:t>
      </w:r>
      <w:proofErr w:type="spellStart"/>
      <w:r w:rsidRPr="00066736">
        <w:rPr>
          <w:sz w:val="10"/>
        </w:rPr>
        <w:t>Wilkie</w:t>
      </w:r>
      <w:proofErr w:type="spellEnd"/>
      <w:r w:rsidRPr="00066736">
        <w:rPr>
          <w:sz w:val="10"/>
        </w:rPr>
        <w:t xml:space="preserve"> is not an isolated bit of knowledge under the category of "presidential opponents" </w:t>
      </w:r>
      <w:r w:rsidRPr="00066736">
        <w:rPr>
          <w:rStyle w:val="StyleBoldUnderline"/>
          <w:sz w:val="20"/>
        </w:rPr>
        <w:t>but part of a grand narrative</w:t>
      </w:r>
      <w:r w:rsidRPr="00066736">
        <w:rPr>
          <w:sz w:val="10"/>
        </w:rPr>
        <w:t xml:space="preserve"> about a president who moved government into the private sector and forces that saw government's duty as staying out of the world of business. </w:t>
      </w:r>
    </w:p>
    <w:p w14:paraId="18A4A078" w14:textId="77777777" w:rsidR="00A549A1" w:rsidRPr="00066736" w:rsidRDefault="00A549A1" w:rsidP="00A549A1">
      <w:pPr>
        <w:rPr>
          <w:sz w:val="10"/>
        </w:rPr>
      </w:pPr>
      <w:r w:rsidRPr="00066736">
        <w:rPr>
          <w:sz w:val="10"/>
        </w:rPr>
        <w:t xml:space="preserve">Wilson's third dimension of subject matter depth is qualification. There are many ways historical knowledge can be qualified but Wilson focuses on two, the act of placing statements about the past in historical context and the recognition of indeterminacy and uncertainty about historical knowledge claims. As an example of how </w:t>
      </w:r>
      <w:r w:rsidRPr="00066736">
        <w:rPr>
          <w:rStyle w:val="StyleBoldUnderline"/>
          <w:sz w:val="20"/>
        </w:rPr>
        <w:t>historical knowledge is qualified, consider one of the most frequently cited passages from the Lincoln-Douglas debates,</w:t>
      </w:r>
      <w:r w:rsidRPr="00066736">
        <w:rPr>
          <w:sz w:val="10"/>
        </w:rPr>
        <w:t xml:space="preserve"> Lincoln's statement that it is not his "purpose to introduce political and social equality between the white and black races. There is a physical difference between the two, which in my judgment will probably forever forbid their living together upon the footing of perfect equality" (Lincoln, 1989, p. 512). </w:t>
      </w:r>
    </w:p>
    <w:p w14:paraId="7EACD210" w14:textId="77777777" w:rsidR="00A549A1" w:rsidRPr="00066736" w:rsidRDefault="00A549A1" w:rsidP="00A549A1">
      <w:pPr>
        <w:rPr>
          <w:sz w:val="10"/>
        </w:rPr>
      </w:pPr>
      <w:r w:rsidRPr="00066736">
        <w:rPr>
          <w:rStyle w:val="StyleBoldUnderline"/>
          <w:sz w:val="20"/>
        </w:rPr>
        <w:t>Torn from</w:t>
      </w:r>
      <w:r w:rsidRPr="00066736">
        <w:rPr>
          <w:sz w:val="10"/>
        </w:rPr>
        <w:t xml:space="preserve"> its </w:t>
      </w:r>
      <w:r w:rsidRPr="00066736">
        <w:rPr>
          <w:rStyle w:val="StyleBoldUnderline"/>
          <w:sz w:val="20"/>
        </w:rPr>
        <w:t>context, these words pose considerable problems</w:t>
      </w:r>
      <w:r w:rsidRPr="00066736">
        <w:rPr>
          <w:sz w:val="10"/>
        </w:rPr>
        <w:t xml:space="preserve"> to those who would cast Lincoln as the enlightened benefactor of African Americans. Indeed one commentator has gone so far as to suggest </w:t>
      </w:r>
      <w:proofErr w:type="gramStart"/>
      <w:r w:rsidRPr="00066736">
        <w:rPr>
          <w:sz w:val="10"/>
        </w:rPr>
        <w:t>that the image of Lincoln as "Great Emancipator" should be replaced by that of "White Supremacist"</w:t>
      </w:r>
      <w:proofErr w:type="gramEnd"/>
      <w:r w:rsidRPr="00066736">
        <w:rPr>
          <w:sz w:val="10"/>
        </w:rPr>
        <w:t xml:space="preserve"> (Bennett, 1968). </w:t>
      </w:r>
      <w:r w:rsidRPr="00066736">
        <w:rPr>
          <w:rStyle w:val="StyleBoldUnderline"/>
          <w:sz w:val="20"/>
        </w:rPr>
        <w:t>The person who possesses the knowledge to qualify Lincoln's statement knows that Lincoln's words cannot be separated from the occasion at which they were uttered</w:t>
      </w:r>
      <w:r w:rsidRPr="00066736">
        <w:rPr>
          <w:sz w:val="10"/>
        </w:rPr>
        <w:t xml:space="preserve"> (a debate for a hotly-contested senatorial seat), </w:t>
      </w:r>
      <w:r w:rsidRPr="00066736">
        <w:rPr>
          <w:rStyle w:val="StyleBoldUnderline"/>
          <w:sz w:val="20"/>
        </w:rPr>
        <w:t>the location of this debate</w:t>
      </w:r>
      <w:r w:rsidRPr="00066736">
        <w:rPr>
          <w:sz w:val="10"/>
        </w:rPr>
        <w:t xml:space="preserve"> (Ottawa, Illinois), </w:t>
      </w:r>
      <w:r w:rsidRPr="00066736">
        <w:rPr>
          <w:rStyle w:val="StyleBoldUnderline"/>
          <w:sz w:val="20"/>
        </w:rPr>
        <w:t>the kinds of people who attended this debate</w:t>
      </w:r>
      <w:r w:rsidRPr="00066736">
        <w:rPr>
          <w:sz w:val="10"/>
        </w:rPr>
        <w:t xml:space="preserve"> (a crowd largely favorable to Douglas), </w:t>
      </w:r>
      <w:r w:rsidRPr="00066736">
        <w:rPr>
          <w:rStyle w:val="StyleBoldUnderline"/>
          <w:sz w:val="20"/>
        </w:rPr>
        <w:t>and the fact that both Lincoln and Douglas addressed these people</w:t>
      </w:r>
      <w:r w:rsidRPr="00066736">
        <w:rPr>
          <w:sz w:val="10"/>
        </w:rPr>
        <w:t xml:space="preserve"> not as prophets or moralists but </w:t>
      </w:r>
      <w:r w:rsidRPr="00066736">
        <w:rPr>
          <w:rStyle w:val="StyleBoldUnderline"/>
          <w:sz w:val="20"/>
        </w:rPr>
        <w:t>as candidates looking for votes</w:t>
      </w:r>
      <w:r w:rsidRPr="00066736">
        <w:rPr>
          <w:sz w:val="10"/>
        </w:rPr>
        <w:t xml:space="preserve"> (</w:t>
      </w:r>
      <w:proofErr w:type="spellStart"/>
      <w:r w:rsidRPr="00066736">
        <w:rPr>
          <w:sz w:val="10"/>
        </w:rPr>
        <w:t>Wineburg</w:t>
      </w:r>
      <w:proofErr w:type="spellEnd"/>
      <w:r w:rsidRPr="00066736">
        <w:rPr>
          <w:sz w:val="10"/>
        </w:rPr>
        <w:t xml:space="preserve"> &amp; Fournier, 1994). </w:t>
      </w:r>
      <w:r w:rsidRPr="00066736">
        <w:rPr>
          <w:rStyle w:val="StyleBoldUnderline"/>
          <w:sz w:val="20"/>
        </w:rPr>
        <w:t>These considerations</w:t>
      </w:r>
      <w:r w:rsidRPr="00066736">
        <w:rPr>
          <w:sz w:val="10"/>
        </w:rPr>
        <w:t xml:space="preserve"> just begin to scratch the surface of the context in which Lincoln spoke these words, but they </w:t>
      </w:r>
      <w:r w:rsidRPr="00066736">
        <w:rPr>
          <w:rStyle w:val="StyleBoldUnderline"/>
          <w:sz w:val="20"/>
        </w:rPr>
        <w:t>allow us to qualify what might be our first impression upon reading them</w:t>
      </w:r>
      <w:r w:rsidRPr="00066736">
        <w:rPr>
          <w:sz w:val="10"/>
        </w:rPr>
        <w:t xml:space="preserve">. </w:t>
      </w:r>
    </w:p>
    <w:p w14:paraId="4703B20A" w14:textId="77777777" w:rsidR="00A549A1" w:rsidRPr="00066736" w:rsidRDefault="00A549A1" w:rsidP="00A549A1">
      <w:pPr>
        <w:rPr>
          <w:sz w:val="10"/>
        </w:rPr>
      </w:pPr>
      <w:r w:rsidRPr="00066736">
        <w:rPr>
          <w:sz w:val="10"/>
        </w:rPr>
        <w:t xml:space="preserve">Integration is the fourth aspect of subject matter depth in Wilson's scheme. </w:t>
      </w:r>
      <w:r w:rsidRPr="00066736">
        <w:rPr>
          <w:rStyle w:val="StyleBoldUnderline"/>
          <w:sz w:val="20"/>
        </w:rPr>
        <w:t>The integration of subject matter knowledge speaks to the ability to see patterns in historical knowledge—to know how such knowledge fits into a larger scheme of historical significance</w:t>
      </w:r>
      <w:r w:rsidRPr="00066736">
        <w:rPr>
          <w:sz w:val="10"/>
        </w:rPr>
        <w:t xml:space="preserve">. The claim </w:t>
      </w:r>
      <w:r w:rsidRPr="00066736">
        <w:rPr>
          <w:rStyle w:val="StyleBoldUnderline"/>
          <w:sz w:val="20"/>
        </w:rPr>
        <w:t>to "know history" is a statement that one knows why an event is important, how it links to other events, what its antecedents were, and how it affected future events. Knowing any one of these aspects in isolation misses the point</w:t>
      </w:r>
      <w:r w:rsidRPr="00066736">
        <w:rPr>
          <w:sz w:val="10"/>
        </w:rPr>
        <w:t xml:space="preserve">. </w:t>
      </w:r>
    </w:p>
    <w:p w14:paraId="73D1F7C8" w14:textId="77777777" w:rsidR="00A549A1" w:rsidRPr="00066736" w:rsidRDefault="00A549A1" w:rsidP="00A549A1">
      <w:pPr>
        <w:rPr>
          <w:sz w:val="14"/>
          <w:szCs w:val="16"/>
        </w:rPr>
      </w:pPr>
    </w:p>
    <w:p w14:paraId="591B9ECD" w14:textId="77777777" w:rsidR="00A549A1" w:rsidRPr="00066736" w:rsidRDefault="00A549A1" w:rsidP="00A549A1">
      <w:pPr>
        <w:pStyle w:val="Heading3"/>
        <w:rPr>
          <w:sz w:val="28"/>
        </w:rPr>
      </w:pPr>
      <w:r w:rsidRPr="00066736">
        <w:rPr>
          <w:sz w:val="28"/>
        </w:rPr>
        <w:t>Precision – General</w:t>
      </w:r>
    </w:p>
    <w:p w14:paraId="13A81516" w14:textId="77777777" w:rsidR="00A549A1" w:rsidRPr="00066736" w:rsidRDefault="00A549A1" w:rsidP="00A549A1">
      <w:pPr>
        <w:rPr>
          <w:sz w:val="14"/>
          <w:szCs w:val="16"/>
        </w:rPr>
      </w:pPr>
    </w:p>
    <w:p w14:paraId="323DB513" w14:textId="77777777" w:rsidR="00A549A1" w:rsidRPr="00066736" w:rsidRDefault="00A549A1" w:rsidP="00A549A1">
      <w:pPr>
        <w:pStyle w:val="Heading4"/>
        <w:rPr>
          <w:sz w:val="24"/>
        </w:rPr>
      </w:pPr>
      <w:r w:rsidRPr="00066736">
        <w:rPr>
          <w:sz w:val="24"/>
        </w:rPr>
        <w:t>Precision key to education</w:t>
      </w:r>
    </w:p>
    <w:p w14:paraId="045869B4" w14:textId="77777777" w:rsidR="00A549A1" w:rsidRPr="00066736" w:rsidRDefault="00A549A1" w:rsidP="00A549A1">
      <w:pPr>
        <w:rPr>
          <w:sz w:val="14"/>
          <w:szCs w:val="16"/>
        </w:rPr>
      </w:pPr>
      <w:proofErr w:type="spellStart"/>
      <w:r w:rsidRPr="00066736">
        <w:rPr>
          <w:b/>
        </w:rPr>
        <w:t>Petress</w:t>
      </w:r>
      <w:proofErr w:type="spellEnd"/>
      <w:r w:rsidRPr="00066736">
        <w:rPr>
          <w:sz w:val="14"/>
          <w:szCs w:val="16"/>
        </w:rPr>
        <w:t>, Professor Emeritus of Communication at the University of Maine at Presque Isle, 9/22/</w:t>
      </w:r>
      <w:r w:rsidRPr="00066736">
        <w:rPr>
          <w:b/>
        </w:rPr>
        <w:t>2006</w:t>
      </w:r>
    </w:p>
    <w:p w14:paraId="4EDBE306" w14:textId="77777777" w:rsidR="00A549A1" w:rsidRPr="00066736" w:rsidRDefault="00A549A1" w:rsidP="00A549A1">
      <w:pPr>
        <w:rPr>
          <w:sz w:val="14"/>
          <w:szCs w:val="16"/>
        </w:rPr>
      </w:pPr>
      <w:r w:rsidRPr="00066736">
        <w:rPr>
          <w:sz w:val="14"/>
          <w:szCs w:val="16"/>
        </w:rPr>
        <w:t xml:space="preserve">(Ken, “The value of precise language usage,” </w:t>
      </w:r>
      <w:r w:rsidRPr="00066736">
        <w:rPr>
          <w:i/>
          <w:sz w:val="20"/>
        </w:rPr>
        <w:t>Reading Improvement</w:t>
      </w:r>
      <w:r w:rsidRPr="00066736">
        <w:rPr>
          <w:sz w:val="14"/>
          <w:szCs w:val="16"/>
        </w:rPr>
        <w:t xml:space="preserve">, </w:t>
      </w:r>
      <w:proofErr w:type="spellStart"/>
      <w:r w:rsidRPr="00066736">
        <w:rPr>
          <w:sz w:val="14"/>
          <w:szCs w:val="16"/>
        </w:rPr>
        <w:t>Highbeam</w:t>
      </w:r>
      <w:proofErr w:type="spellEnd"/>
      <w:r w:rsidRPr="00066736">
        <w:rPr>
          <w:sz w:val="14"/>
          <w:szCs w:val="16"/>
        </w:rPr>
        <w:t xml:space="preserve"> Research)</w:t>
      </w:r>
    </w:p>
    <w:p w14:paraId="64A145B4" w14:textId="77777777" w:rsidR="00A549A1" w:rsidRPr="00066736" w:rsidRDefault="00A549A1" w:rsidP="00A549A1">
      <w:pPr>
        <w:rPr>
          <w:sz w:val="10"/>
          <w:szCs w:val="16"/>
        </w:rPr>
      </w:pPr>
      <w:r w:rsidRPr="00066736">
        <w:rPr>
          <w:sz w:val="10"/>
          <w:szCs w:val="16"/>
        </w:rPr>
        <w:t xml:space="preserve">Precision in language usage can be thought of as an ego boosting activity, a snobbish pastime, an arrogant trait; or it can be interpreted as an attempt to aid audiences in understanding exact meaning, an effort to reduce ambiguity, and/or as a positive role model for others in one's language community. This essay argues that the latter set of interpretations are desirable and that </w:t>
      </w:r>
      <w:r w:rsidRPr="00066736">
        <w:rPr>
          <w:sz w:val="20"/>
          <w:u w:val="single"/>
        </w:rPr>
        <w:t>we should</w:t>
      </w:r>
      <w:r w:rsidRPr="00066736">
        <w:rPr>
          <w:sz w:val="10"/>
          <w:szCs w:val="16"/>
        </w:rPr>
        <w:t xml:space="preserve"> all make modest efforts to </w:t>
      </w:r>
      <w:r w:rsidRPr="00066736">
        <w:rPr>
          <w:sz w:val="20"/>
          <w:u w:val="single"/>
        </w:rPr>
        <w:t>learn how to write and speak more precisely and</w:t>
      </w:r>
      <w:r w:rsidRPr="00066736">
        <w:rPr>
          <w:sz w:val="10"/>
          <w:szCs w:val="16"/>
        </w:rPr>
        <w:t xml:space="preserve"> then to actually </w:t>
      </w:r>
      <w:r w:rsidRPr="00066736">
        <w:rPr>
          <w:sz w:val="20"/>
          <w:u w:val="single"/>
        </w:rPr>
        <w:t>practice</w:t>
      </w:r>
      <w:r w:rsidRPr="00066736">
        <w:rPr>
          <w:sz w:val="10"/>
          <w:szCs w:val="16"/>
        </w:rPr>
        <w:t xml:space="preserve"> [most of the time] </w:t>
      </w:r>
      <w:r w:rsidRPr="00066736">
        <w:rPr>
          <w:sz w:val="20"/>
          <w:u w:val="single"/>
        </w:rPr>
        <w:t>what we have learned</w:t>
      </w:r>
      <w:r w:rsidRPr="00066736">
        <w:rPr>
          <w:sz w:val="10"/>
          <w:szCs w:val="16"/>
        </w:rPr>
        <w:t xml:space="preserve">.  Reading (like listening) is the reception of and interpretation of messages. In order for readers to garner full impact, power, and intention of messages, the </w:t>
      </w:r>
      <w:r w:rsidRPr="00066736">
        <w:rPr>
          <w:sz w:val="20"/>
          <w:u w:val="single"/>
        </w:rPr>
        <w:t>message makers must do all in their ability to aid the eventual receiver</w:t>
      </w:r>
      <w:r w:rsidRPr="00066736">
        <w:rPr>
          <w:sz w:val="10"/>
          <w:szCs w:val="16"/>
        </w:rPr>
        <w:t xml:space="preserve">. </w:t>
      </w:r>
      <w:r w:rsidRPr="00066736">
        <w:rPr>
          <w:sz w:val="20"/>
          <w:u w:val="single"/>
        </w:rPr>
        <w:t>A major component of this</w:t>
      </w:r>
      <w:r w:rsidRPr="00066736">
        <w:rPr>
          <w:sz w:val="10"/>
          <w:szCs w:val="16"/>
        </w:rPr>
        <w:t xml:space="preserve"> message creator </w:t>
      </w:r>
      <w:r w:rsidRPr="00066736">
        <w:rPr>
          <w:sz w:val="20"/>
          <w:u w:val="single"/>
        </w:rPr>
        <w:t>duty is to form</w:t>
      </w:r>
      <w:r w:rsidRPr="00066736">
        <w:rPr>
          <w:sz w:val="10"/>
          <w:szCs w:val="16"/>
        </w:rPr>
        <w:t xml:space="preserve"> as </w:t>
      </w:r>
      <w:r w:rsidRPr="00066736">
        <w:rPr>
          <w:sz w:val="20"/>
          <w:u w:val="single"/>
        </w:rPr>
        <w:t>precise messages</w:t>
      </w:r>
      <w:r w:rsidRPr="00066736">
        <w:rPr>
          <w:sz w:val="10"/>
          <w:szCs w:val="16"/>
        </w:rPr>
        <w:t xml:space="preserve"> as possible. </w:t>
      </w:r>
      <w:r w:rsidRPr="00066736">
        <w:rPr>
          <w:b/>
          <w:sz w:val="20"/>
          <w:u w:val="single"/>
        </w:rPr>
        <w:t>Language precision eliminates or reduces ambiguity</w:t>
      </w:r>
      <w:r w:rsidRPr="00066736">
        <w:rPr>
          <w:sz w:val="10"/>
          <w:szCs w:val="16"/>
        </w:rPr>
        <w:t xml:space="preserve"> and equivocation (when not intended). (1) As Hayakawa and Hayakawa have convincingly pointed out, </w:t>
      </w:r>
      <w:r w:rsidRPr="00066736">
        <w:rPr>
          <w:sz w:val="20"/>
          <w:u w:val="single"/>
        </w:rPr>
        <w:t>precise language aids in adapting</w:t>
      </w:r>
      <w:r w:rsidRPr="00066736">
        <w:rPr>
          <w:sz w:val="10"/>
          <w:szCs w:val="16"/>
        </w:rPr>
        <w:t xml:space="preserve"> appropriately and </w:t>
      </w:r>
      <w:r w:rsidRPr="00066736">
        <w:rPr>
          <w:sz w:val="20"/>
          <w:u w:val="single"/>
        </w:rPr>
        <w:t>successfully</w:t>
      </w:r>
      <w:r w:rsidRPr="00066736">
        <w:rPr>
          <w:sz w:val="10"/>
          <w:szCs w:val="16"/>
        </w:rPr>
        <w:t xml:space="preserve"> when needing to employ skills to reach various language levels such as variant age levels, education levels, class structures, and degrees of familiarity to the language being used. (2</w:t>
      </w:r>
      <w:proofErr w:type="gramStart"/>
      <w:r w:rsidRPr="00066736">
        <w:rPr>
          <w:sz w:val="10"/>
          <w:szCs w:val="16"/>
        </w:rPr>
        <w:t>)  Precision</w:t>
      </w:r>
      <w:proofErr w:type="gramEnd"/>
      <w:r w:rsidRPr="00066736">
        <w:rPr>
          <w:sz w:val="10"/>
          <w:szCs w:val="16"/>
        </w:rPr>
        <w:t xml:space="preserve"> is defined as possessing exactitude; </w:t>
      </w:r>
      <w:r w:rsidRPr="00066736">
        <w:rPr>
          <w:sz w:val="20"/>
          <w:u w:val="single"/>
        </w:rPr>
        <w:t>the opposite of precise is that which is vague</w:t>
      </w:r>
      <w:r w:rsidRPr="00066736">
        <w:rPr>
          <w:sz w:val="10"/>
          <w:szCs w:val="16"/>
        </w:rPr>
        <w:t xml:space="preserve">, </w:t>
      </w:r>
      <w:r w:rsidRPr="00066736">
        <w:rPr>
          <w:b/>
          <w:sz w:val="10"/>
        </w:rPr>
        <w:t>"</w:t>
      </w:r>
      <w:r w:rsidRPr="00066736">
        <w:rPr>
          <w:b/>
          <w:sz w:val="20"/>
          <w:u w:val="single"/>
        </w:rPr>
        <w:t>close enough</w:t>
      </w:r>
      <w:r w:rsidRPr="00066736">
        <w:rPr>
          <w:b/>
          <w:sz w:val="10"/>
        </w:rPr>
        <w:t>,"</w:t>
      </w:r>
      <w:r w:rsidRPr="00066736">
        <w:rPr>
          <w:sz w:val="10"/>
          <w:szCs w:val="16"/>
        </w:rPr>
        <w:t xml:space="preserve"> somewhat "</w:t>
      </w:r>
      <w:r w:rsidRPr="00066736">
        <w:rPr>
          <w:sz w:val="20"/>
          <w:u w:val="single"/>
        </w:rPr>
        <w:t>fuzzy</w:t>
      </w:r>
      <w:r w:rsidRPr="00066736">
        <w:rPr>
          <w:sz w:val="10"/>
          <w:szCs w:val="16"/>
        </w:rPr>
        <w:t xml:space="preserve">," and perhaps ambiguous. Precision </w:t>
      </w:r>
      <w:proofErr w:type="gramStart"/>
      <w:r w:rsidRPr="00066736">
        <w:rPr>
          <w:sz w:val="10"/>
          <w:szCs w:val="16"/>
        </w:rPr>
        <w:t>is not designed to be knit</w:t>
      </w:r>
      <w:proofErr w:type="gramEnd"/>
      <w:r w:rsidRPr="00066736">
        <w:rPr>
          <w:sz w:val="10"/>
          <w:szCs w:val="16"/>
        </w:rPr>
        <w:t xml:space="preserve"> picking, obtuse, a way to show off, nor a way to demonstrate linguistic superiority; it is a way to state directly, clearly, specifically, exactly, and vividly what you mean. Precision does not guarantee that readers or hearers will better understand you or that they will personally appreciate the effort of being precise; however, </w:t>
      </w:r>
      <w:r w:rsidRPr="00066736">
        <w:rPr>
          <w:sz w:val="20"/>
          <w:u w:val="single"/>
        </w:rPr>
        <w:t>we stand a better chance of being understood when we are precise</w:t>
      </w:r>
      <w:r w:rsidRPr="00066736">
        <w:rPr>
          <w:sz w:val="10"/>
          <w:szCs w:val="16"/>
        </w:rPr>
        <w:t xml:space="preserve">.  </w:t>
      </w:r>
    </w:p>
    <w:p w14:paraId="19FBF325" w14:textId="77777777" w:rsidR="00A549A1" w:rsidRPr="00066736" w:rsidRDefault="00A549A1" w:rsidP="00A549A1">
      <w:pPr>
        <w:pStyle w:val="Heading4"/>
      </w:pPr>
      <w:r w:rsidRPr="00066736">
        <w:rPr>
          <w:sz w:val="24"/>
        </w:rPr>
        <w:t>Also a pre-requis</w:t>
      </w:r>
      <w:r w:rsidRPr="00066736">
        <w:t>ite to any effective communication – if we win a link we have an epistemology DA to your interp.</w:t>
      </w:r>
    </w:p>
    <w:p w14:paraId="71AB835E" w14:textId="77777777" w:rsidR="00A549A1" w:rsidRPr="00066736" w:rsidRDefault="00A549A1" w:rsidP="00A549A1">
      <w:pPr>
        <w:rPr>
          <w:sz w:val="16"/>
          <w:szCs w:val="16"/>
        </w:rPr>
      </w:pPr>
      <w:proofErr w:type="spellStart"/>
      <w:r w:rsidRPr="00F60B4E">
        <w:rPr>
          <w:rStyle w:val="StyleStyleBold12pt"/>
        </w:rPr>
        <w:t>Pregerson</w:t>
      </w:r>
      <w:proofErr w:type="spellEnd"/>
      <w:r w:rsidRPr="00066736">
        <w:rPr>
          <w:sz w:val="16"/>
          <w:szCs w:val="16"/>
        </w:rPr>
        <w:t xml:space="preserve">, US Judge for the Court of Appeals for the Ninth Circuit, </w:t>
      </w:r>
      <w:r w:rsidRPr="00F60B4E">
        <w:rPr>
          <w:rStyle w:val="StyleStyleBold12pt"/>
        </w:rPr>
        <w:t>‘6</w:t>
      </w:r>
    </w:p>
    <w:p w14:paraId="5BDB9E70" w14:textId="77777777" w:rsidR="00A549A1" w:rsidRPr="00066736" w:rsidRDefault="00A549A1" w:rsidP="00A549A1">
      <w:pPr>
        <w:rPr>
          <w:sz w:val="16"/>
          <w:szCs w:val="16"/>
        </w:rPr>
      </w:pPr>
      <w:r w:rsidRPr="00066736">
        <w:rPr>
          <w:sz w:val="16"/>
          <w:szCs w:val="16"/>
        </w:rPr>
        <w:t>[Harry, “ARMANDO NAVARRO-LOPEZ, Petitioner, v. ALBERTO R. GONZALES, Attorney General, Respondent.  No. 04-</w:t>
      </w:r>
      <w:proofErr w:type="gramStart"/>
      <w:r w:rsidRPr="00066736">
        <w:rPr>
          <w:sz w:val="16"/>
          <w:szCs w:val="16"/>
        </w:rPr>
        <w:t>70345  UNITED</w:t>
      </w:r>
      <w:proofErr w:type="gramEnd"/>
      <w:r w:rsidRPr="00066736">
        <w:rPr>
          <w:sz w:val="16"/>
          <w:szCs w:val="16"/>
        </w:rPr>
        <w:t xml:space="preserve"> STATES COURT OF APPEALS FOR THE NINTH CIRCUIT  503 F.3d 1063; 2007 U.S. App., RSR]</w:t>
      </w:r>
    </w:p>
    <w:p w14:paraId="11FE0026" w14:textId="0D57D3EE" w:rsidR="00A549A1" w:rsidRDefault="00A549A1" w:rsidP="00A549A1">
      <w:pPr>
        <w:rPr>
          <w:sz w:val="20"/>
          <w:u w:val="single"/>
        </w:rPr>
      </w:pPr>
      <w:r w:rsidRPr="00066736">
        <w:rPr>
          <w:rStyle w:val="StyleBoldUnderline"/>
          <w:sz w:val="20"/>
        </w:rPr>
        <w:t>Expanding these categories beyond recognition at the expense of depriving common words like “felony” and “violence” of their ordinary meaning does a disservice to the law</w:t>
      </w:r>
      <w:r w:rsidRPr="00066736">
        <w:rPr>
          <w:sz w:val="14"/>
        </w:rPr>
        <w:t xml:space="preserve">. In order for judges to apply laws and for citizens to obey them, </w:t>
      </w:r>
      <w:r w:rsidRPr="00066736">
        <w:rPr>
          <w:rStyle w:val="StyleBoldUnderline"/>
          <w:sz w:val="20"/>
        </w:rPr>
        <w:t>words must have meanings that are consistent and predictable. Precision in language is necessary not only for effective communication, but also for a well-functioning legal system</w:t>
      </w:r>
      <w:r w:rsidRPr="00066736">
        <w:rPr>
          <w:sz w:val="14"/>
        </w:rPr>
        <w:t>. As guardians of the rule of law</w:t>
      </w:r>
      <w:r w:rsidRPr="00066736">
        <w:rPr>
          <w:rStyle w:val="StyleBoldUnderline"/>
          <w:sz w:val="20"/>
        </w:rPr>
        <w:t xml:space="preserve">, we should be careful not to contribute to the deterioration of the English language, with the loss of respect for the law that inevitably results. </w:t>
      </w:r>
    </w:p>
    <w:p w14:paraId="7D6A0B3A" w14:textId="77777777" w:rsidR="00A549A1" w:rsidRPr="00A549A1" w:rsidRDefault="00A549A1" w:rsidP="00A549A1">
      <w:pPr>
        <w:rPr>
          <w:sz w:val="20"/>
          <w:u w:val="single"/>
        </w:rPr>
      </w:pPr>
    </w:p>
    <w:p w14:paraId="7F9AE3FA" w14:textId="77777777" w:rsidR="00621ABB" w:rsidRDefault="00621ABB" w:rsidP="00621ABB">
      <w:pPr>
        <w:pStyle w:val="Heading2"/>
        <w:rPr>
          <w:lang w:eastAsia="zh-CN"/>
        </w:rPr>
      </w:pPr>
      <w:r>
        <w:rPr>
          <w:lang w:eastAsia="zh-CN"/>
        </w:rPr>
        <w:t>Answers To</w:t>
      </w:r>
    </w:p>
    <w:p w14:paraId="27CD860E" w14:textId="7428E913" w:rsidR="005A4A56" w:rsidRDefault="005A4A56" w:rsidP="005A4A56">
      <w:pPr>
        <w:pStyle w:val="Heading3"/>
        <w:rPr>
          <w:lang w:eastAsia="zh-CN"/>
        </w:rPr>
      </w:pPr>
      <w:r>
        <w:rPr>
          <w:lang w:eastAsia="zh-CN"/>
        </w:rPr>
        <w:t>A2</w:t>
      </w:r>
      <w:r w:rsidR="00A549A1">
        <w:rPr>
          <w:lang w:eastAsia="zh-CN"/>
        </w:rPr>
        <w:t>:</w:t>
      </w:r>
      <w:r>
        <w:rPr>
          <w:lang w:eastAsia="zh-CN"/>
        </w:rPr>
        <w:t xml:space="preserve"> Reasonability </w:t>
      </w:r>
    </w:p>
    <w:p w14:paraId="129C8521" w14:textId="77777777" w:rsidR="005A4A56" w:rsidRDefault="005A4A56" w:rsidP="005A4A56">
      <w:pPr>
        <w:pStyle w:val="Heading4"/>
      </w:pPr>
      <w:r>
        <w:t>1. Reasonability warrants judge intervention and makes for bad debates – judges ignore the complex T arguments made when they get to decide based on their own personal beliefs what is reasonable</w:t>
      </w:r>
    </w:p>
    <w:p w14:paraId="19AC05C1" w14:textId="77777777" w:rsidR="005A4A56" w:rsidRDefault="005A4A56" w:rsidP="005A4A56">
      <w:pPr>
        <w:pStyle w:val="Heading4"/>
        <w:numPr>
          <w:ilvl w:val="0"/>
          <w:numId w:val="36"/>
        </w:numPr>
        <w:spacing w:before="40" w:line="259" w:lineRule="auto"/>
        <w:rPr>
          <w:lang w:eastAsia="zh-CN"/>
        </w:rPr>
      </w:pPr>
      <w:r>
        <w:rPr>
          <w:rFonts w:hint="eastAsia"/>
          <w:lang w:eastAsia="zh-CN"/>
        </w:rPr>
        <w:t xml:space="preserve">No </w:t>
      </w:r>
      <w:proofErr w:type="spellStart"/>
      <w:r>
        <w:rPr>
          <w:rFonts w:hint="eastAsia"/>
          <w:lang w:eastAsia="zh-CN"/>
        </w:rPr>
        <w:t>briteline</w:t>
      </w:r>
      <w:proofErr w:type="spellEnd"/>
      <w:r>
        <w:rPr>
          <w:rFonts w:hint="eastAsia"/>
          <w:lang w:eastAsia="zh-CN"/>
        </w:rPr>
        <w:t xml:space="preserve"> </w:t>
      </w:r>
      <w:r>
        <w:rPr>
          <w:lang w:eastAsia="zh-CN"/>
        </w:rPr>
        <w:t>–</w:t>
      </w:r>
      <w:r>
        <w:rPr>
          <w:rFonts w:hint="eastAsia"/>
          <w:lang w:eastAsia="zh-CN"/>
        </w:rPr>
        <w:t xml:space="preserve"> no way to decide what is </w:t>
      </w:r>
      <w:r>
        <w:rPr>
          <w:lang w:eastAsia="zh-CN"/>
        </w:rPr>
        <w:t>“</w:t>
      </w:r>
      <w:r>
        <w:rPr>
          <w:rFonts w:hint="eastAsia"/>
          <w:lang w:eastAsia="zh-CN"/>
        </w:rPr>
        <w:t>reasonable</w:t>
      </w:r>
      <w:r>
        <w:rPr>
          <w:lang w:eastAsia="zh-CN"/>
        </w:rPr>
        <w:t>”</w:t>
      </w:r>
      <w:r>
        <w:rPr>
          <w:rFonts w:hint="eastAsia"/>
          <w:lang w:eastAsia="zh-CN"/>
        </w:rPr>
        <w:t xml:space="preserve"> enough means you default to competing interpretations</w:t>
      </w:r>
    </w:p>
    <w:p w14:paraId="77656A84" w14:textId="77777777" w:rsidR="005A4A56" w:rsidRDefault="005A4A56" w:rsidP="005A4A56">
      <w:pPr>
        <w:pStyle w:val="Heading4"/>
        <w:numPr>
          <w:ilvl w:val="0"/>
          <w:numId w:val="36"/>
        </w:numPr>
        <w:spacing w:before="40" w:line="259" w:lineRule="auto"/>
        <w:rPr>
          <w:lang w:eastAsia="zh-CN"/>
        </w:rPr>
      </w:pPr>
      <w:r>
        <w:rPr>
          <w:rFonts w:hint="eastAsia"/>
          <w:lang w:eastAsia="zh-CN"/>
        </w:rPr>
        <w:t>If they win that they are reasonably topical, that means in some regard they</w:t>
      </w:r>
      <w:r>
        <w:rPr>
          <w:lang w:eastAsia="zh-CN"/>
        </w:rPr>
        <w:t>’</w:t>
      </w:r>
      <w:r>
        <w:rPr>
          <w:rFonts w:hint="eastAsia"/>
          <w:lang w:eastAsia="zh-CN"/>
        </w:rPr>
        <w:t xml:space="preserve">re reasonably </w:t>
      </w:r>
      <w:proofErr w:type="spellStart"/>
      <w:r>
        <w:rPr>
          <w:rFonts w:hint="eastAsia"/>
          <w:lang w:eastAsia="zh-CN"/>
        </w:rPr>
        <w:t>untopical</w:t>
      </w:r>
      <w:proofErr w:type="spellEnd"/>
      <w:r>
        <w:rPr>
          <w:rFonts w:hint="eastAsia"/>
          <w:lang w:eastAsia="zh-CN"/>
        </w:rPr>
        <w:t xml:space="preserve"> </w:t>
      </w:r>
      <w:r>
        <w:rPr>
          <w:lang w:eastAsia="zh-CN"/>
        </w:rPr>
        <w:t>–</w:t>
      </w:r>
      <w:r>
        <w:rPr>
          <w:rFonts w:hint="eastAsia"/>
          <w:lang w:eastAsia="zh-CN"/>
        </w:rPr>
        <w:t xml:space="preserve"> rigid </w:t>
      </w:r>
      <w:proofErr w:type="spellStart"/>
      <w:r>
        <w:rPr>
          <w:rFonts w:hint="eastAsia"/>
          <w:lang w:eastAsia="zh-CN"/>
        </w:rPr>
        <w:t>interps</w:t>
      </w:r>
      <w:proofErr w:type="spellEnd"/>
      <w:r>
        <w:rPr>
          <w:rFonts w:hint="eastAsia"/>
          <w:lang w:eastAsia="zh-CN"/>
        </w:rPr>
        <w:t xml:space="preserve"> are better to limit out blatantly </w:t>
      </w:r>
      <w:proofErr w:type="spellStart"/>
      <w:r>
        <w:rPr>
          <w:rFonts w:hint="eastAsia"/>
          <w:lang w:eastAsia="zh-CN"/>
        </w:rPr>
        <w:t>untopical</w:t>
      </w:r>
      <w:proofErr w:type="spellEnd"/>
      <w:r>
        <w:rPr>
          <w:rFonts w:hint="eastAsia"/>
          <w:lang w:eastAsia="zh-CN"/>
        </w:rPr>
        <w:t xml:space="preserve"> </w:t>
      </w:r>
      <w:proofErr w:type="spellStart"/>
      <w:r>
        <w:rPr>
          <w:rFonts w:hint="eastAsia"/>
          <w:lang w:eastAsia="zh-CN"/>
        </w:rPr>
        <w:t>affs</w:t>
      </w:r>
      <w:proofErr w:type="spellEnd"/>
      <w:r>
        <w:rPr>
          <w:rFonts w:hint="eastAsia"/>
          <w:lang w:eastAsia="zh-CN"/>
        </w:rPr>
        <w:t xml:space="preserve"> and avoid incentivizing those </w:t>
      </w:r>
      <w:proofErr w:type="spellStart"/>
      <w:r>
        <w:rPr>
          <w:rFonts w:hint="eastAsia"/>
          <w:lang w:eastAsia="zh-CN"/>
        </w:rPr>
        <w:t>affs</w:t>
      </w:r>
      <w:proofErr w:type="spellEnd"/>
      <w:r>
        <w:rPr>
          <w:rFonts w:hint="eastAsia"/>
          <w:lang w:eastAsia="zh-CN"/>
        </w:rPr>
        <w:t xml:space="preserve"> on the grounds that they</w:t>
      </w:r>
      <w:r>
        <w:rPr>
          <w:lang w:eastAsia="zh-CN"/>
        </w:rPr>
        <w:t>’</w:t>
      </w:r>
      <w:r>
        <w:rPr>
          <w:rFonts w:hint="eastAsia"/>
          <w:lang w:eastAsia="zh-CN"/>
        </w:rPr>
        <w:t>ll win on reasonability</w:t>
      </w:r>
    </w:p>
    <w:p w14:paraId="08B44D02" w14:textId="77777777" w:rsidR="005A4A56" w:rsidRDefault="005A4A56" w:rsidP="005A4A56">
      <w:pPr>
        <w:pStyle w:val="Heading4"/>
        <w:numPr>
          <w:ilvl w:val="0"/>
          <w:numId w:val="36"/>
        </w:numPr>
        <w:spacing w:before="40" w:line="259" w:lineRule="auto"/>
      </w:pPr>
      <w:r>
        <w:t xml:space="preserve">Turn – reasonability is a </w:t>
      </w:r>
      <w:proofErr w:type="spellStart"/>
      <w:r>
        <w:t>disad</w:t>
      </w:r>
      <w:proofErr w:type="spellEnd"/>
      <w:r>
        <w:t xml:space="preserve"> to educational engagement because it explodes the topic based on personal preferences and causes massive ground loss</w:t>
      </w:r>
    </w:p>
    <w:p w14:paraId="683DB1FE" w14:textId="77777777" w:rsidR="00A549A1" w:rsidRDefault="00A549A1" w:rsidP="00A549A1"/>
    <w:p w14:paraId="03FAE511" w14:textId="77777777" w:rsidR="00A549A1" w:rsidRPr="00066736" w:rsidRDefault="00A549A1" w:rsidP="00A549A1">
      <w:pPr>
        <w:pStyle w:val="Heading4"/>
        <w:rPr>
          <w:sz w:val="24"/>
        </w:rPr>
      </w:pPr>
      <w:r w:rsidRPr="00066736">
        <w:rPr>
          <w:sz w:val="24"/>
        </w:rPr>
        <w:t>Each word must be given distinct meaning</w:t>
      </w:r>
      <w:r>
        <w:rPr>
          <w:sz w:val="24"/>
        </w:rPr>
        <w:t xml:space="preserve"> – Reasonability is a bad model</w:t>
      </w:r>
    </w:p>
    <w:p w14:paraId="4B326569" w14:textId="77777777" w:rsidR="00A549A1" w:rsidRPr="00066736" w:rsidRDefault="00A549A1" w:rsidP="00A549A1">
      <w:pPr>
        <w:rPr>
          <w:sz w:val="14"/>
          <w:szCs w:val="16"/>
        </w:rPr>
      </w:pPr>
      <w:r w:rsidRPr="00066736">
        <w:rPr>
          <w:b/>
          <w:sz w:val="20"/>
        </w:rPr>
        <w:t>O’Connor, 1</w:t>
      </w:r>
      <w:r w:rsidRPr="00066736">
        <w:rPr>
          <w:sz w:val="14"/>
          <w:szCs w:val="16"/>
        </w:rPr>
        <w:t xml:space="preserve"> – US Supreme Court Justice (George Duncan, Superintendent, Great Meadow Correctional Facility V. Sherman Walker No. 00-121 Supreme Court of the United States 533 U.S. 167; 121 S. Ct. 2120; 150 L. Ed. 2d 251; 2001 U.S. LEXIS 4493; 69 U.S.L.W. 4473; 2001 Cal. Daily Op. Service 4989; 2001 Daily Journal DAR 6129; 2001 Colo. J. C.A.R. 3099 March 26, 2001, Argued June 18, 2001, Decided)</w:t>
      </w:r>
    </w:p>
    <w:p w14:paraId="67695BBD" w14:textId="77777777" w:rsidR="00A549A1" w:rsidRPr="00066736" w:rsidRDefault="00A549A1" w:rsidP="00A549A1">
      <w:pPr>
        <w:rPr>
          <w:rStyle w:val="StyleBoldUnderline"/>
          <w:sz w:val="20"/>
        </w:rPr>
      </w:pPr>
      <w:r w:rsidRPr="00066736">
        <w:rPr>
          <w:sz w:val="10"/>
          <w:szCs w:val="16"/>
        </w:rPr>
        <w:t>Further, were we to adopt respondent's construction of the statute, we would render the word "State" insignificant, if not wholly superfluous.  "</w:t>
      </w:r>
      <w:r w:rsidRPr="00066736">
        <w:rPr>
          <w:rStyle w:val="StyleBoldUnderline"/>
          <w:sz w:val="20"/>
        </w:rPr>
        <w:t>It is our duty 'to give effect</w:t>
      </w:r>
      <w:r w:rsidRPr="00066736">
        <w:rPr>
          <w:sz w:val="10"/>
          <w:szCs w:val="16"/>
        </w:rPr>
        <w:t xml:space="preserve">, if possible, </w:t>
      </w:r>
      <w:r w:rsidRPr="00066736">
        <w:rPr>
          <w:rStyle w:val="StyleBoldUnderline"/>
          <w:sz w:val="20"/>
        </w:rPr>
        <w:t>to every</w:t>
      </w:r>
      <w:r w:rsidRPr="00066736">
        <w:rPr>
          <w:sz w:val="10"/>
          <w:szCs w:val="16"/>
        </w:rPr>
        <w:t xml:space="preserve"> clause and </w:t>
      </w:r>
      <w:r w:rsidRPr="00066736">
        <w:rPr>
          <w:rStyle w:val="StyleBoldUnderline"/>
          <w:sz w:val="20"/>
        </w:rPr>
        <w:t>word of a statute</w:t>
      </w:r>
      <w:r w:rsidRPr="00066736">
        <w:rPr>
          <w:sz w:val="10"/>
          <w:szCs w:val="16"/>
        </w:rPr>
        <w:t>.'" United States v. </w:t>
      </w:r>
      <w:proofErr w:type="spellStart"/>
      <w:r w:rsidRPr="00066736">
        <w:rPr>
          <w:sz w:val="10"/>
          <w:szCs w:val="16"/>
        </w:rPr>
        <w:t>Menasche</w:t>
      </w:r>
      <w:proofErr w:type="spellEnd"/>
      <w:r w:rsidRPr="00066736">
        <w:rPr>
          <w:sz w:val="10"/>
          <w:szCs w:val="16"/>
        </w:rPr>
        <w:t>, 348 U.S. 528, 538-539, 99 L. Ed. 615, 75 S. Ct. 513 (1955) (quoting Montclair v. </w:t>
      </w:r>
      <w:proofErr w:type="spellStart"/>
      <w:r w:rsidRPr="00066736">
        <w:rPr>
          <w:sz w:val="10"/>
          <w:szCs w:val="16"/>
        </w:rPr>
        <w:t>Ramsdell</w:t>
      </w:r>
      <w:proofErr w:type="spellEnd"/>
      <w:r w:rsidRPr="00066736">
        <w:rPr>
          <w:sz w:val="10"/>
          <w:szCs w:val="16"/>
        </w:rPr>
        <w:t>, 107 U.S. 147, 152, 27 L. Ed. 431, 2 S. Ct. 391 (1883)); see also Williams </w:t>
      </w:r>
      <w:proofErr w:type="spellStart"/>
      <w:proofErr w:type="gramStart"/>
      <w:r w:rsidRPr="00066736">
        <w:rPr>
          <w:sz w:val="10"/>
          <w:szCs w:val="16"/>
        </w:rPr>
        <w:t>v.Taylor</w:t>
      </w:r>
      <w:proofErr w:type="spellEnd"/>
      <w:proofErr w:type="gramEnd"/>
      <w:r w:rsidRPr="00066736">
        <w:rPr>
          <w:sz w:val="10"/>
          <w:szCs w:val="16"/>
        </w:rPr>
        <w:t>, 529 U.S. 362, 404, 146 L. Ed. 2d 389, 120 S. Ct. 1495 (2000) (describing this rule as a "cardinal principle of statutory construction"); Market Co. v. Hoffman, 101 U.S. 112, 115, 25 L. Ed. 782 (1879) ("As early as in Bacon's Abridgment, sect. 2, it was said that </w:t>
      </w:r>
      <w:r w:rsidRPr="00066736">
        <w:rPr>
          <w:rStyle w:val="StyleBoldUnderline"/>
          <w:sz w:val="20"/>
        </w:rPr>
        <w:t>'a statute ought,</w:t>
      </w:r>
      <w:r w:rsidRPr="00066736">
        <w:rPr>
          <w:sz w:val="10"/>
          <w:szCs w:val="16"/>
        </w:rPr>
        <w:t xml:space="preserve"> upon the whole, </w:t>
      </w:r>
      <w:r w:rsidRPr="00066736">
        <w:rPr>
          <w:rStyle w:val="StyleBoldUnderline"/>
          <w:sz w:val="20"/>
        </w:rPr>
        <w:t xml:space="preserve">to be so construed that, </w:t>
      </w:r>
      <w:r w:rsidRPr="00066736">
        <w:rPr>
          <w:sz w:val="10"/>
          <w:szCs w:val="16"/>
        </w:rPr>
        <w:t xml:space="preserve">if it can be prevented, </w:t>
      </w:r>
      <w:r w:rsidRPr="00066736">
        <w:rPr>
          <w:rStyle w:val="StyleBoldUnderline"/>
          <w:sz w:val="20"/>
        </w:rPr>
        <w:t xml:space="preserve">no </w:t>
      </w:r>
      <w:r w:rsidRPr="00066736">
        <w:rPr>
          <w:sz w:val="10"/>
          <w:szCs w:val="16"/>
        </w:rPr>
        <w:t xml:space="preserve">clause, </w:t>
      </w:r>
      <w:r w:rsidRPr="00066736">
        <w:rPr>
          <w:rStyle w:val="StyleBoldUnderline"/>
          <w:sz w:val="20"/>
        </w:rPr>
        <w:t>sentence, or word shall be superfluous, void,</w:t>
      </w:r>
      <w:r w:rsidRPr="00066736">
        <w:rPr>
          <w:sz w:val="10"/>
          <w:szCs w:val="16"/>
        </w:rPr>
        <w:t xml:space="preserve"> or insignificant'"). </w:t>
      </w:r>
      <w:r w:rsidRPr="00066736">
        <w:rPr>
          <w:rStyle w:val="StyleBoldUnderline"/>
          <w:sz w:val="20"/>
        </w:rPr>
        <w:t>We are</w:t>
      </w:r>
      <w:r w:rsidRPr="00066736">
        <w:rPr>
          <w:sz w:val="10"/>
          <w:szCs w:val="16"/>
        </w:rPr>
        <w:t xml:space="preserve"> thus </w:t>
      </w:r>
      <w:r w:rsidRPr="00066736">
        <w:rPr>
          <w:rStyle w:val="StyleBoldUnderline"/>
          <w:sz w:val="20"/>
        </w:rPr>
        <w:t>"reluctant to treat</w:t>
      </w:r>
      <w:r w:rsidRPr="00066736">
        <w:rPr>
          <w:sz w:val="10"/>
          <w:szCs w:val="16"/>
        </w:rPr>
        <w:t xml:space="preserve"> statutory </w:t>
      </w:r>
      <w:r w:rsidRPr="00066736">
        <w:rPr>
          <w:rStyle w:val="StyleBoldUnderline"/>
          <w:sz w:val="20"/>
        </w:rPr>
        <w:t xml:space="preserve">terms as </w:t>
      </w:r>
      <w:proofErr w:type="spellStart"/>
      <w:r w:rsidRPr="00066736">
        <w:rPr>
          <w:rStyle w:val="StyleBoldUnderline"/>
          <w:sz w:val="20"/>
        </w:rPr>
        <w:t>surplusage</w:t>
      </w:r>
      <w:proofErr w:type="spellEnd"/>
      <w:r w:rsidRPr="00066736">
        <w:rPr>
          <w:rStyle w:val="StyleBoldUnderline"/>
          <w:sz w:val="20"/>
        </w:rPr>
        <w:t>" in any setting.</w:t>
      </w:r>
      <w:r w:rsidRPr="00066736">
        <w:rPr>
          <w:sz w:val="10"/>
          <w:szCs w:val="16"/>
        </w:rPr>
        <w:t> Babbitt v. Sweet Home Chapter, Communities for Great Ore., 515 U.S. 687, 698, 132 L. Ed. 2d 597, 115 S. Ct. 2407 (1995); see also </w:t>
      </w:r>
      <w:proofErr w:type="spellStart"/>
      <w:r w:rsidRPr="00066736">
        <w:rPr>
          <w:sz w:val="10"/>
          <w:szCs w:val="16"/>
        </w:rPr>
        <w:t>Ratzlaf</w:t>
      </w:r>
      <w:proofErr w:type="spellEnd"/>
      <w:r w:rsidRPr="00066736">
        <w:rPr>
          <w:sz w:val="10"/>
          <w:szCs w:val="16"/>
        </w:rPr>
        <w:t xml:space="preserve"> v. United States, 510 U.S. 135, 140, 126 L. Ed. 2d 615, 114 S. Ct. 655 (1994). We are especially unwilling to do so when the term occupies so pivotal a place in the statutory scheme as does the word "State" in the federal habeas statute. But under respondent's rendition of § 2244(d)(2), Congress' inclusion of the word "State" has no operative effect on the scope of the provision. If the phrase "State post-conviction or other </w:t>
      </w:r>
      <w:r w:rsidRPr="00066736">
        <w:rPr>
          <w:rStyle w:val="apple-style-span"/>
          <w:sz w:val="10"/>
          <w:szCs w:val="20"/>
        </w:rPr>
        <w:t>collateral review" is construed to encompass both state and federal collateral review, then the word "State" places no constraint on the class of applications for review that toll the limitation period. The clause instead would have precisely the same content were it to read "post-conviction or other collateral review.</w:t>
      </w:r>
    </w:p>
    <w:p w14:paraId="4FF13F65" w14:textId="77777777" w:rsidR="00A549A1" w:rsidRPr="005F783E" w:rsidRDefault="00A549A1" w:rsidP="00A549A1">
      <w:pPr>
        <w:rPr>
          <w:sz w:val="16"/>
          <w:szCs w:val="16"/>
        </w:rPr>
      </w:pPr>
    </w:p>
    <w:p w14:paraId="21E25C47" w14:textId="77777777" w:rsidR="00A549A1" w:rsidRPr="00A549A1" w:rsidRDefault="00A549A1" w:rsidP="00A549A1"/>
    <w:p w14:paraId="07FAED5E" w14:textId="77777777" w:rsidR="005A4A56" w:rsidRPr="002A1341" w:rsidRDefault="005A4A56" w:rsidP="005A4A56">
      <w:pPr>
        <w:rPr>
          <w:lang w:eastAsia="zh-CN"/>
        </w:rPr>
      </w:pPr>
    </w:p>
    <w:p w14:paraId="4070E5FF" w14:textId="7519E872" w:rsidR="005A4A56" w:rsidRDefault="005A4A56" w:rsidP="005A4A56">
      <w:pPr>
        <w:pStyle w:val="Heading3"/>
        <w:rPr>
          <w:lang w:eastAsia="zh-CN"/>
        </w:rPr>
      </w:pPr>
      <w:r>
        <w:rPr>
          <w:lang w:eastAsia="zh-CN"/>
        </w:rPr>
        <w:t>A2</w:t>
      </w:r>
      <w:r w:rsidR="00A549A1">
        <w:rPr>
          <w:lang w:eastAsia="zh-CN"/>
        </w:rPr>
        <w:t>:</w:t>
      </w:r>
      <w:r>
        <w:rPr>
          <w:lang w:eastAsia="zh-CN"/>
        </w:rPr>
        <w:t xml:space="preserve"> </w:t>
      </w:r>
      <w:r>
        <w:rPr>
          <w:rFonts w:hint="eastAsia"/>
          <w:lang w:eastAsia="zh-CN"/>
        </w:rPr>
        <w:t>Vagueness</w:t>
      </w:r>
    </w:p>
    <w:p w14:paraId="46343FFA" w14:textId="77777777" w:rsidR="005A4A56" w:rsidRDefault="005A4A56" w:rsidP="005A4A56">
      <w:pPr>
        <w:pStyle w:val="Heading4"/>
        <w:numPr>
          <w:ilvl w:val="0"/>
          <w:numId w:val="35"/>
        </w:numPr>
        <w:spacing w:before="40" w:line="259" w:lineRule="auto"/>
        <w:rPr>
          <w:lang w:eastAsia="zh-CN"/>
        </w:rPr>
      </w:pPr>
      <w:r>
        <w:rPr>
          <w:rFonts w:hint="eastAsia"/>
          <w:lang w:eastAsia="zh-CN"/>
        </w:rPr>
        <w:t>No impact or reason to reject the definition on vagueness</w:t>
      </w:r>
    </w:p>
    <w:p w14:paraId="5D873994" w14:textId="77777777" w:rsidR="005A4A56" w:rsidRPr="002A1341" w:rsidRDefault="005A4A56" w:rsidP="005A4A56">
      <w:pPr>
        <w:pStyle w:val="Heading4"/>
        <w:numPr>
          <w:ilvl w:val="0"/>
          <w:numId w:val="35"/>
        </w:numPr>
        <w:spacing w:before="40" w:line="259" w:lineRule="auto"/>
        <w:rPr>
          <w:lang w:eastAsia="zh-CN"/>
        </w:rPr>
      </w:pPr>
      <w:r>
        <w:rPr>
          <w:lang w:eastAsia="zh-CN"/>
        </w:rPr>
        <w:t xml:space="preserve">Our definition is net best – leaves room for a lot of important education discussions by defining education in a specific context while limiting out </w:t>
      </w:r>
      <w:proofErr w:type="spellStart"/>
      <w:r>
        <w:rPr>
          <w:lang w:eastAsia="zh-CN"/>
        </w:rPr>
        <w:t>untopical</w:t>
      </w:r>
      <w:proofErr w:type="spellEnd"/>
      <w:r>
        <w:rPr>
          <w:lang w:eastAsia="zh-CN"/>
        </w:rPr>
        <w:t xml:space="preserve"> </w:t>
      </w:r>
      <w:proofErr w:type="spellStart"/>
      <w:r>
        <w:rPr>
          <w:lang w:eastAsia="zh-CN"/>
        </w:rPr>
        <w:t>affs</w:t>
      </w:r>
      <w:proofErr w:type="spellEnd"/>
    </w:p>
    <w:p w14:paraId="27B8C1DA" w14:textId="7DF746AF" w:rsidR="005A4A56" w:rsidRDefault="005A4A56" w:rsidP="005A4A56">
      <w:pPr>
        <w:pStyle w:val="Heading3"/>
        <w:rPr>
          <w:lang w:eastAsia="zh-CN"/>
        </w:rPr>
      </w:pPr>
      <w:r>
        <w:rPr>
          <w:lang w:eastAsia="zh-CN"/>
        </w:rPr>
        <w:t>A2</w:t>
      </w:r>
      <w:r w:rsidR="00A549A1">
        <w:rPr>
          <w:lang w:eastAsia="zh-CN"/>
        </w:rPr>
        <w:t>:</w:t>
      </w:r>
      <w:r>
        <w:rPr>
          <w:lang w:eastAsia="zh-CN"/>
        </w:rPr>
        <w:t xml:space="preserve"> </w:t>
      </w:r>
      <w:r>
        <w:rPr>
          <w:rFonts w:hint="eastAsia"/>
          <w:lang w:eastAsia="zh-CN"/>
        </w:rPr>
        <w:t>Lit Checks</w:t>
      </w:r>
    </w:p>
    <w:p w14:paraId="75F18EED" w14:textId="77777777" w:rsidR="005A4A56" w:rsidRDefault="005A4A56" w:rsidP="005A4A56">
      <w:pPr>
        <w:pStyle w:val="Heading4"/>
      </w:pPr>
      <w:r>
        <w:t>1.</w:t>
      </w:r>
      <w:r>
        <w:tab/>
      </w:r>
      <w:r>
        <w:rPr>
          <w:rFonts w:hint="eastAsia"/>
          <w:lang w:eastAsia="zh-CN"/>
        </w:rPr>
        <w:t>Doesn</w:t>
      </w:r>
      <w:r>
        <w:rPr>
          <w:lang w:eastAsia="zh-CN"/>
        </w:rPr>
        <w:t>’</w:t>
      </w:r>
      <w:r>
        <w:rPr>
          <w:rFonts w:hint="eastAsia"/>
          <w:lang w:eastAsia="zh-CN"/>
        </w:rPr>
        <w:t>t disprove T -- a</w:t>
      </w:r>
      <w:r>
        <w:t>nyone can search and find a</w:t>
      </w:r>
      <w:r>
        <w:rPr>
          <w:rFonts w:hint="eastAsia"/>
          <w:lang w:eastAsia="zh-CN"/>
        </w:rPr>
        <w:t xml:space="preserve"> word</w:t>
      </w:r>
      <w:r>
        <w:t xml:space="preserve"> in the same paragraph as another word. Some authors’ perspectives are overly broad, while others aren’t qualified</w:t>
      </w:r>
      <w:r>
        <w:rPr>
          <w:rFonts w:hint="eastAsia"/>
          <w:lang w:eastAsia="zh-CN"/>
        </w:rPr>
        <w:t xml:space="preserve"> </w:t>
      </w:r>
      <w:r>
        <w:rPr>
          <w:lang w:eastAsia="zh-CN"/>
        </w:rPr>
        <w:t>–</w:t>
      </w:r>
      <w:r>
        <w:rPr>
          <w:rFonts w:hint="eastAsia"/>
          <w:lang w:eastAsia="zh-CN"/>
        </w:rPr>
        <w:t xml:space="preserve"> they justify infinite squirrel aff with </w:t>
      </w:r>
      <w:r>
        <w:rPr>
          <w:rFonts w:hint="eastAsia"/>
          <w:u w:val="single"/>
          <w:lang w:eastAsia="zh-CN"/>
        </w:rPr>
        <w:t>no clash ability</w:t>
      </w:r>
      <w:r>
        <w:rPr>
          <w:rFonts w:hint="eastAsia"/>
          <w:lang w:eastAsia="zh-CN"/>
        </w:rPr>
        <w:t xml:space="preserve">, like </w:t>
      </w:r>
      <w:r>
        <w:rPr>
          <w:lang w:eastAsia="zh-CN"/>
        </w:rPr>
        <w:t>“</w:t>
      </w:r>
      <w:r>
        <w:rPr>
          <w:rFonts w:hint="eastAsia"/>
          <w:lang w:eastAsia="zh-CN"/>
        </w:rPr>
        <w:t>teach about this one painting in the DoE</w:t>
      </w:r>
      <w:r>
        <w:rPr>
          <w:lang w:eastAsia="zh-CN"/>
        </w:rPr>
        <w:t>”</w:t>
      </w:r>
      <w:r>
        <w:t>. The only way to fairly judge topicality is based on the plan text.</w:t>
      </w:r>
    </w:p>
    <w:p w14:paraId="4F0505EB" w14:textId="77777777" w:rsidR="005A4A56" w:rsidRDefault="005A4A56" w:rsidP="005A4A56">
      <w:pPr>
        <w:pStyle w:val="Heading4"/>
      </w:pPr>
      <w:r>
        <w:t>2.</w:t>
      </w:r>
      <w:r>
        <w:tab/>
        <w:t xml:space="preserve">Invites judge intervention rather than debaters developing arguments this standard invites the judge to have a gut check about T. </w:t>
      </w:r>
    </w:p>
    <w:p w14:paraId="0EC0F0E6" w14:textId="77777777" w:rsidR="005A4A56" w:rsidRDefault="005A4A56" w:rsidP="005A4A56">
      <w:pPr>
        <w:pStyle w:val="Heading4"/>
      </w:pPr>
      <w:proofErr w:type="gramStart"/>
      <w:r>
        <w:t>3.</w:t>
      </w:r>
      <w:r>
        <w:tab/>
        <w:t>Literature is one check</w:t>
      </w:r>
      <w:proofErr w:type="gramEnd"/>
      <w:r>
        <w:t xml:space="preserve">, </w:t>
      </w:r>
      <w:proofErr w:type="gramStart"/>
      <w:r>
        <w:t>they fail the others</w:t>
      </w:r>
      <w:proofErr w:type="gramEnd"/>
      <w:r>
        <w:t>.</w:t>
      </w:r>
    </w:p>
    <w:p w14:paraId="1AE669F2" w14:textId="77777777" w:rsidR="005A4A56" w:rsidRDefault="005A4A56" w:rsidP="005A4A56">
      <w:pPr>
        <w:pStyle w:val="Heading4"/>
      </w:pPr>
      <w:r>
        <w:t>4.</w:t>
      </w:r>
      <w:r>
        <w:tab/>
        <w:t xml:space="preserve">Prefer our standards and arguments about reasonability and appropriate </w:t>
      </w:r>
      <w:proofErr w:type="gramStart"/>
      <w:r>
        <w:t>limits which are net</w:t>
      </w:r>
      <w:proofErr w:type="gramEnd"/>
      <w:r>
        <w:t xml:space="preserve"> better for debate.</w:t>
      </w:r>
    </w:p>
    <w:p w14:paraId="147B19D8" w14:textId="125FAFB9" w:rsidR="005A4A56" w:rsidRDefault="005A4A56" w:rsidP="005A4A56">
      <w:pPr>
        <w:pStyle w:val="Heading3"/>
        <w:rPr>
          <w:lang w:eastAsia="zh-CN"/>
        </w:rPr>
      </w:pPr>
      <w:r>
        <w:rPr>
          <w:lang w:eastAsia="zh-CN"/>
        </w:rPr>
        <w:t>A2</w:t>
      </w:r>
      <w:r w:rsidR="00A549A1">
        <w:rPr>
          <w:lang w:eastAsia="zh-CN"/>
        </w:rPr>
        <w:t>:</w:t>
      </w:r>
      <w:r>
        <w:rPr>
          <w:lang w:eastAsia="zh-CN"/>
        </w:rPr>
        <w:t xml:space="preserve"> </w:t>
      </w:r>
      <w:r>
        <w:rPr>
          <w:rFonts w:hint="eastAsia"/>
          <w:lang w:eastAsia="zh-CN"/>
        </w:rPr>
        <w:t xml:space="preserve">C/I </w:t>
      </w:r>
      <w:r>
        <w:rPr>
          <w:lang w:eastAsia="zh-CN"/>
        </w:rPr>
        <w:t>just</w:t>
      </w:r>
      <w:r>
        <w:rPr>
          <w:rFonts w:hint="eastAsia"/>
          <w:lang w:eastAsia="zh-CN"/>
        </w:rPr>
        <w:t xml:space="preserve"> our aff</w:t>
      </w:r>
    </w:p>
    <w:p w14:paraId="519B3E65" w14:textId="77777777" w:rsidR="005A4A56" w:rsidRDefault="005A4A56" w:rsidP="005A4A56">
      <w:pPr>
        <w:pStyle w:val="Heading4"/>
        <w:numPr>
          <w:ilvl w:val="0"/>
          <w:numId w:val="37"/>
        </w:numPr>
        <w:spacing w:before="40" w:line="259" w:lineRule="auto"/>
        <w:rPr>
          <w:lang w:eastAsia="zh-CN"/>
        </w:rPr>
      </w:pPr>
      <w:r>
        <w:rPr>
          <w:rFonts w:hint="eastAsia"/>
          <w:lang w:eastAsia="zh-CN"/>
        </w:rPr>
        <w:t xml:space="preserve">Infinitely </w:t>
      </w:r>
      <w:r>
        <w:rPr>
          <w:lang w:eastAsia="zh-CN"/>
        </w:rPr>
        <w:t>regressive</w:t>
      </w:r>
      <w:r>
        <w:rPr>
          <w:rFonts w:hint="eastAsia"/>
          <w:lang w:eastAsia="zh-CN"/>
        </w:rPr>
        <w:t xml:space="preserve"> </w:t>
      </w:r>
      <w:r>
        <w:rPr>
          <w:lang w:eastAsia="zh-CN"/>
        </w:rPr>
        <w:t>–</w:t>
      </w:r>
      <w:r>
        <w:rPr>
          <w:rFonts w:hint="eastAsia"/>
          <w:lang w:eastAsia="zh-CN"/>
        </w:rPr>
        <w:t xml:space="preserve"> </w:t>
      </w:r>
      <w:r>
        <w:rPr>
          <w:rFonts w:hint="eastAsia"/>
          <w:u w:val="single"/>
          <w:lang w:eastAsia="zh-CN"/>
        </w:rPr>
        <w:t>any</w:t>
      </w:r>
      <w:r>
        <w:rPr>
          <w:rFonts w:hint="eastAsia"/>
          <w:lang w:eastAsia="zh-CN"/>
        </w:rPr>
        <w:t xml:space="preserve"> aff can say </w:t>
      </w:r>
      <w:r>
        <w:rPr>
          <w:lang w:eastAsia="zh-CN"/>
        </w:rPr>
        <w:t>“</w:t>
      </w:r>
      <w:r>
        <w:rPr>
          <w:rFonts w:hint="eastAsia"/>
          <w:lang w:eastAsia="zh-CN"/>
        </w:rPr>
        <w:t>just include our aff</w:t>
      </w:r>
      <w:r>
        <w:rPr>
          <w:lang w:eastAsia="zh-CN"/>
        </w:rPr>
        <w:t>”</w:t>
      </w:r>
      <w:r>
        <w:rPr>
          <w:rFonts w:hint="eastAsia"/>
          <w:lang w:eastAsia="zh-CN"/>
        </w:rPr>
        <w:t xml:space="preserve"> and slowly break down the limits of the topic with every round </w:t>
      </w:r>
    </w:p>
    <w:p w14:paraId="4BB59B1B" w14:textId="77777777" w:rsidR="005A4A56" w:rsidRPr="00275B13" w:rsidRDefault="005A4A56" w:rsidP="005A4A56">
      <w:pPr>
        <w:pStyle w:val="Heading4"/>
        <w:numPr>
          <w:ilvl w:val="0"/>
          <w:numId w:val="37"/>
        </w:numPr>
        <w:spacing w:before="40" w:line="259" w:lineRule="auto"/>
        <w:rPr>
          <w:lang w:eastAsia="zh-CN"/>
        </w:rPr>
      </w:pPr>
      <w:r>
        <w:rPr>
          <w:rFonts w:hint="eastAsia"/>
          <w:lang w:eastAsia="zh-CN"/>
        </w:rPr>
        <w:t xml:space="preserve">Rigid exclusion of </w:t>
      </w:r>
      <w:proofErr w:type="spellStart"/>
      <w:r>
        <w:rPr>
          <w:rFonts w:hint="eastAsia"/>
          <w:lang w:eastAsia="zh-CN"/>
        </w:rPr>
        <w:t>untopical</w:t>
      </w:r>
      <w:proofErr w:type="spellEnd"/>
      <w:r>
        <w:rPr>
          <w:rFonts w:hint="eastAsia"/>
          <w:lang w:eastAsia="zh-CN"/>
        </w:rPr>
        <w:t xml:space="preserve"> </w:t>
      </w:r>
      <w:proofErr w:type="spellStart"/>
      <w:r>
        <w:rPr>
          <w:rFonts w:hint="eastAsia"/>
          <w:lang w:eastAsia="zh-CN"/>
        </w:rPr>
        <w:t>affs</w:t>
      </w:r>
      <w:proofErr w:type="spellEnd"/>
      <w:r>
        <w:rPr>
          <w:rFonts w:hint="eastAsia"/>
          <w:lang w:eastAsia="zh-CN"/>
        </w:rPr>
        <w:t xml:space="preserve"> is good -- </w:t>
      </w:r>
    </w:p>
    <w:p w14:paraId="110C42AA" w14:textId="7BE50154" w:rsidR="005A4A56" w:rsidRDefault="005A4A56" w:rsidP="005A4A56">
      <w:pPr>
        <w:pStyle w:val="Heading3"/>
        <w:rPr>
          <w:lang w:eastAsia="zh-CN"/>
        </w:rPr>
      </w:pPr>
      <w:r>
        <w:rPr>
          <w:lang w:eastAsia="zh-CN"/>
        </w:rPr>
        <w:t>A2</w:t>
      </w:r>
      <w:r w:rsidR="00A549A1">
        <w:rPr>
          <w:lang w:eastAsia="zh-CN"/>
        </w:rPr>
        <w:t>:</w:t>
      </w:r>
      <w:r>
        <w:rPr>
          <w:lang w:eastAsia="zh-CN"/>
        </w:rPr>
        <w:t xml:space="preserve"> </w:t>
      </w:r>
      <w:r>
        <w:rPr>
          <w:rFonts w:hint="eastAsia"/>
          <w:lang w:eastAsia="zh-CN"/>
        </w:rPr>
        <w:t>Core Topic</w:t>
      </w:r>
    </w:p>
    <w:p w14:paraId="1E661DCC" w14:textId="77777777" w:rsidR="005A4A56" w:rsidRDefault="005A4A56" w:rsidP="005A4A56">
      <w:pPr>
        <w:pStyle w:val="Heading4"/>
        <w:numPr>
          <w:ilvl w:val="0"/>
          <w:numId w:val="38"/>
        </w:numPr>
        <w:spacing w:before="40" w:line="259" w:lineRule="auto"/>
        <w:rPr>
          <w:lang w:eastAsia="zh-CN"/>
        </w:rPr>
      </w:pPr>
      <w:r>
        <w:rPr>
          <w:rFonts w:hint="eastAsia"/>
          <w:lang w:eastAsia="zh-CN"/>
        </w:rPr>
        <w:t xml:space="preserve">Core topics on this resolution include things like STEM, Common Core, Sex Ed, improving history lessons </w:t>
      </w:r>
      <w:r>
        <w:rPr>
          <w:lang w:eastAsia="zh-CN"/>
        </w:rPr>
        <w:t>–</w:t>
      </w:r>
      <w:r>
        <w:rPr>
          <w:rFonts w:hint="eastAsia"/>
          <w:lang w:eastAsia="zh-CN"/>
        </w:rPr>
        <w:t xml:space="preserve"> external factors </w:t>
      </w:r>
      <w:r>
        <w:rPr>
          <w:rFonts w:hint="eastAsia"/>
          <w:u w:val="single"/>
          <w:lang w:eastAsia="zh-CN"/>
        </w:rPr>
        <w:t>effecting</w:t>
      </w:r>
      <w:r>
        <w:rPr>
          <w:rFonts w:hint="eastAsia"/>
          <w:lang w:eastAsia="zh-CN"/>
        </w:rPr>
        <w:t xml:space="preserve"> education are not always mandated by the USFG and are not included in the phrase </w:t>
      </w:r>
      <w:r>
        <w:rPr>
          <w:lang w:eastAsia="zh-CN"/>
        </w:rPr>
        <w:t>“</w:t>
      </w:r>
      <w:r>
        <w:rPr>
          <w:rFonts w:hint="eastAsia"/>
          <w:lang w:eastAsia="zh-CN"/>
        </w:rPr>
        <w:t>of education</w:t>
      </w:r>
      <w:r>
        <w:rPr>
          <w:lang w:eastAsia="zh-CN"/>
        </w:rPr>
        <w:t>”</w:t>
      </w:r>
    </w:p>
    <w:p w14:paraId="4E91CAC3" w14:textId="77777777" w:rsidR="005A4A56" w:rsidRPr="00275B13" w:rsidRDefault="005A4A56" w:rsidP="005A4A56">
      <w:pPr>
        <w:pStyle w:val="Heading4"/>
        <w:numPr>
          <w:ilvl w:val="0"/>
          <w:numId w:val="38"/>
        </w:numPr>
        <w:spacing w:before="40" w:line="259" w:lineRule="auto"/>
        <w:rPr>
          <w:lang w:eastAsia="zh-CN"/>
        </w:rPr>
      </w:pPr>
      <w:r>
        <w:rPr>
          <w:rFonts w:hint="eastAsia"/>
          <w:lang w:eastAsia="zh-CN"/>
        </w:rPr>
        <w:t xml:space="preserve">Debates about the actual topic is best </w:t>
      </w:r>
      <w:r>
        <w:rPr>
          <w:lang w:eastAsia="zh-CN"/>
        </w:rPr>
        <w:t>–</w:t>
      </w:r>
      <w:r>
        <w:rPr>
          <w:rFonts w:hint="eastAsia"/>
          <w:lang w:eastAsia="zh-CN"/>
        </w:rPr>
        <w:t xml:space="preserve"> promotes depth over breadth, and increases the </w:t>
      </w:r>
      <w:r>
        <w:rPr>
          <w:lang w:eastAsia="zh-CN"/>
        </w:rPr>
        <w:t>amount</w:t>
      </w:r>
      <w:r>
        <w:rPr>
          <w:rFonts w:hint="eastAsia"/>
          <w:lang w:eastAsia="zh-CN"/>
        </w:rPr>
        <w:t xml:space="preserve"> of research done overall about these topics (incentivizes constant updates and research where possible to be competitive)</w:t>
      </w:r>
    </w:p>
    <w:p w14:paraId="4A1C88C2" w14:textId="77777777" w:rsidR="005A4A56" w:rsidRPr="001E64A2" w:rsidRDefault="005A4A56" w:rsidP="005A4A56"/>
    <w:p w14:paraId="2896ED0D" w14:textId="77777777" w:rsidR="005A4A56" w:rsidRPr="00AF5046" w:rsidRDefault="005A4A56" w:rsidP="007A3515"/>
    <w:sectPr w:rsidR="005A4A56"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1FE4EA" w14:textId="77777777" w:rsidR="00A8644A" w:rsidRDefault="00A8644A" w:rsidP="00E46E7E">
      <w:r>
        <w:separator/>
      </w:r>
    </w:p>
  </w:endnote>
  <w:endnote w:type="continuationSeparator" w:id="0">
    <w:p w14:paraId="1558C95E" w14:textId="77777777" w:rsidR="00A8644A" w:rsidRDefault="00A8644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MS Mincho">
    <w:altName w:val="ＭＳ 明朝"/>
    <w:charset w:val="80"/>
    <w:family w:val="modern"/>
    <w:pitch w:val="fixed"/>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MS Reference Sans Serif">
    <w:panose1 w:val="020B0604030504040204"/>
    <w:charset w:val="00"/>
    <w:family w:val="auto"/>
    <w:pitch w:val="variable"/>
    <w:sig w:usb0="00000287" w:usb1="00000000"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C4E2C" w14:textId="77777777" w:rsidR="00A8644A" w:rsidRDefault="00A8644A" w:rsidP="00E46E7E">
      <w:r>
        <w:separator/>
      </w:r>
    </w:p>
  </w:footnote>
  <w:footnote w:type="continuationSeparator" w:id="0">
    <w:p w14:paraId="3A3AB635" w14:textId="77777777" w:rsidR="00A8644A" w:rsidRDefault="00A8644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F317EDD"/>
    <w:multiLevelType w:val="hybridMultilevel"/>
    <w:tmpl w:val="B9F8F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F13C24"/>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9C492E"/>
    <w:multiLevelType w:val="hybridMultilevel"/>
    <w:tmpl w:val="8BA0F0A0"/>
    <w:lvl w:ilvl="0" w:tplc="4B7422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11D65FE5"/>
    <w:multiLevelType w:val="hybridMultilevel"/>
    <w:tmpl w:val="3952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nsid w:val="22FE266E"/>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B551FF"/>
    <w:multiLevelType w:val="hybridMultilevel"/>
    <w:tmpl w:val="EB58393E"/>
    <w:lvl w:ilvl="0" w:tplc="F172374C">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5CA7D7F"/>
    <w:multiLevelType w:val="hybridMultilevel"/>
    <w:tmpl w:val="F7FACA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2F8D6536"/>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915A44"/>
    <w:multiLevelType w:val="hybridMultilevel"/>
    <w:tmpl w:val="8D2C4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182514"/>
    <w:multiLevelType w:val="hybridMultilevel"/>
    <w:tmpl w:val="208E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4A41BC1"/>
    <w:multiLevelType w:val="hybridMultilevel"/>
    <w:tmpl w:val="B7BA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014607"/>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6D31ED6"/>
    <w:multiLevelType w:val="hybridMultilevel"/>
    <w:tmpl w:val="63368E8A"/>
    <w:lvl w:ilvl="0" w:tplc="F7BC68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FAD46BF"/>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22B537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641E183B"/>
    <w:multiLevelType w:val="hybridMultilevel"/>
    <w:tmpl w:val="791C83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FD7873"/>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476492"/>
    <w:multiLevelType w:val="hybridMultilevel"/>
    <w:tmpl w:val="30BC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135C0B"/>
    <w:multiLevelType w:val="hybridMultilevel"/>
    <w:tmpl w:val="68061D40"/>
    <w:lvl w:ilvl="0" w:tplc="86BA2074">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CC470AC"/>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E429B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390FD4"/>
    <w:multiLevelType w:val="hybridMultilevel"/>
    <w:tmpl w:val="86C486FC"/>
    <w:lvl w:ilvl="0" w:tplc="105603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7833503"/>
    <w:multiLevelType w:val="hybridMultilevel"/>
    <w:tmpl w:val="12A483AC"/>
    <w:lvl w:ilvl="0" w:tplc="549659E4">
      <w:start w:val="8"/>
      <w:numFmt w:val="bullet"/>
      <w:lvlText w:val=""/>
      <w:lvlJc w:val="left"/>
      <w:pPr>
        <w:ind w:left="740" w:hanging="38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3"/>
  </w:num>
  <w:num w:numId="3">
    <w:abstractNumId w:val="19"/>
  </w:num>
  <w:num w:numId="4">
    <w:abstractNumId w:val="30"/>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33"/>
  </w:num>
  <w:num w:numId="17">
    <w:abstractNumId w:val="24"/>
  </w:num>
  <w:num w:numId="18">
    <w:abstractNumId w:val="17"/>
  </w:num>
  <w:num w:numId="19">
    <w:abstractNumId w:val="15"/>
  </w:num>
  <w:num w:numId="20">
    <w:abstractNumId w:val="11"/>
  </w:num>
  <w:num w:numId="21">
    <w:abstractNumId w:val="21"/>
  </w:num>
  <w:num w:numId="22">
    <w:abstractNumId w:val="14"/>
  </w:num>
  <w:num w:numId="23">
    <w:abstractNumId w:val="22"/>
  </w:num>
  <w:num w:numId="24">
    <w:abstractNumId w:val="35"/>
  </w:num>
  <w:num w:numId="25">
    <w:abstractNumId w:val="32"/>
  </w:num>
  <w:num w:numId="26">
    <w:abstractNumId w:val="28"/>
  </w:num>
  <w:num w:numId="27">
    <w:abstractNumId w:val="31"/>
  </w:num>
  <w:num w:numId="28">
    <w:abstractNumId w:val="25"/>
  </w:num>
  <w:num w:numId="29">
    <w:abstractNumId w:val="16"/>
  </w:num>
  <w:num w:numId="30">
    <w:abstractNumId w:val="29"/>
  </w:num>
  <w:num w:numId="31">
    <w:abstractNumId w:val="20"/>
  </w:num>
  <w:num w:numId="32">
    <w:abstractNumId w:val="12"/>
  </w:num>
  <w:num w:numId="33">
    <w:abstractNumId w:val="36"/>
  </w:num>
  <w:num w:numId="34">
    <w:abstractNumId w:val="18"/>
  </w:num>
  <w:num w:numId="35">
    <w:abstractNumId w:val="37"/>
  </w:num>
  <w:num w:numId="36">
    <w:abstractNumId w:val="34"/>
  </w:num>
  <w:num w:numId="37">
    <w:abstractNumId w:val="13"/>
  </w:num>
  <w:num w:numId="38">
    <w:abstractNumId w:val="2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D2A"/>
    <w:rsid w:val="000140EC"/>
    <w:rsid w:val="00016A35"/>
    <w:rsid w:val="00054ED2"/>
    <w:rsid w:val="000B2191"/>
    <w:rsid w:val="000C16B3"/>
    <w:rsid w:val="001408C0"/>
    <w:rsid w:val="00143FD7"/>
    <w:rsid w:val="001463FB"/>
    <w:rsid w:val="00165DD7"/>
    <w:rsid w:val="001710E3"/>
    <w:rsid w:val="00186DB7"/>
    <w:rsid w:val="001D7626"/>
    <w:rsid w:val="00213742"/>
    <w:rsid w:val="0022337B"/>
    <w:rsid w:val="002613DA"/>
    <w:rsid w:val="00266F1E"/>
    <w:rsid w:val="002B58BB"/>
    <w:rsid w:val="002B6353"/>
    <w:rsid w:val="002B68C8"/>
    <w:rsid w:val="002F35F4"/>
    <w:rsid w:val="002F3E28"/>
    <w:rsid w:val="002F40E6"/>
    <w:rsid w:val="00303E5B"/>
    <w:rsid w:val="00313226"/>
    <w:rsid w:val="0031425E"/>
    <w:rsid w:val="00325059"/>
    <w:rsid w:val="0035059A"/>
    <w:rsid w:val="00357719"/>
    <w:rsid w:val="00371E9C"/>
    <w:rsid w:val="00374144"/>
    <w:rsid w:val="0037671C"/>
    <w:rsid w:val="003B3EC7"/>
    <w:rsid w:val="003D01B1"/>
    <w:rsid w:val="003F42AF"/>
    <w:rsid w:val="00412F6D"/>
    <w:rsid w:val="0042635A"/>
    <w:rsid w:val="00466B6F"/>
    <w:rsid w:val="004A7447"/>
    <w:rsid w:val="004B3188"/>
    <w:rsid w:val="004B3DB3"/>
    <w:rsid w:val="004C63B5"/>
    <w:rsid w:val="004D461E"/>
    <w:rsid w:val="005078B1"/>
    <w:rsid w:val="00517479"/>
    <w:rsid w:val="00584031"/>
    <w:rsid w:val="00591312"/>
    <w:rsid w:val="005A0BE5"/>
    <w:rsid w:val="005A4A56"/>
    <w:rsid w:val="005C0E1F"/>
    <w:rsid w:val="005E0D2B"/>
    <w:rsid w:val="005E2C99"/>
    <w:rsid w:val="005F4F44"/>
    <w:rsid w:val="00621ABB"/>
    <w:rsid w:val="00637D7A"/>
    <w:rsid w:val="00672258"/>
    <w:rsid w:val="0067575B"/>
    <w:rsid w:val="00692C26"/>
    <w:rsid w:val="006F2D3D"/>
    <w:rsid w:val="00700835"/>
    <w:rsid w:val="00726F87"/>
    <w:rsid w:val="007333B9"/>
    <w:rsid w:val="00751D2A"/>
    <w:rsid w:val="00782C3B"/>
    <w:rsid w:val="00791B7D"/>
    <w:rsid w:val="0079456D"/>
    <w:rsid w:val="007A3515"/>
    <w:rsid w:val="007B32AD"/>
    <w:rsid w:val="007B476A"/>
    <w:rsid w:val="007D7924"/>
    <w:rsid w:val="007E470C"/>
    <w:rsid w:val="007E5F71"/>
    <w:rsid w:val="00821415"/>
    <w:rsid w:val="0083768F"/>
    <w:rsid w:val="0091595A"/>
    <w:rsid w:val="009165EA"/>
    <w:rsid w:val="00955625"/>
    <w:rsid w:val="009829F2"/>
    <w:rsid w:val="00993F61"/>
    <w:rsid w:val="009B0746"/>
    <w:rsid w:val="009B32E3"/>
    <w:rsid w:val="009C198B"/>
    <w:rsid w:val="009C3C04"/>
    <w:rsid w:val="009D207E"/>
    <w:rsid w:val="009E5822"/>
    <w:rsid w:val="009E691A"/>
    <w:rsid w:val="00A074CB"/>
    <w:rsid w:val="00A369C4"/>
    <w:rsid w:val="00A47986"/>
    <w:rsid w:val="00A549A1"/>
    <w:rsid w:val="00A8644A"/>
    <w:rsid w:val="00A91A24"/>
    <w:rsid w:val="00AC0E99"/>
    <w:rsid w:val="00AF1E67"/>
    <w:rsid w:val="00AF5046"/>
    <w:rsid w:val="00AF70D4"/>
    <w:rsid w:val="00B169A1"/>
    <w:rsid w:val="00B33E0C"/>
    <w:rsid w:val="00B45FE9"/>
    <w:rsid w:val="00B55D49"/>
    <w:rsid w:val="00B65E97"/>
    <w:rsid w:val="00B75CBE"/>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52AA"/>
    <w:rsid w:val="00E21F05"/>
    <w:rsid w:val="00E46E7E"/>
    <w:rsid w:val="00E95631"/>
    <w:rsid w:val="00EF6589"/>
    <w:rsid w:val="00F1173B"/>
    <w:rsid w:val="00F45F2E"/>
    <w:rsid w:val="00F865AE"/>
    <w:rsid w:val="00FA2243"/>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829AE0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644A"/>
    <w:rPr>
      <w:rFonts w:ascii="Calibri" w:hAnsi="Calibri"/>
      <w:sz w:val="22"/>
    </w:rPr>
  </w:style>
  <w:style w:type="paragraph" w:styleId="Heading1">
    <w:name w:val="heading 1"/>
    <w:aliases w:val="Pocket"/>
    <w:basedOn w:val="Normal"/>
    <w:next w:val="Normal"/>
    <w:link w:val="Heading1Char"/>
    <w:uiPriority w:val="9"/>
    <w:qFormat/>
    <w:rsid w:val="00A864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8644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A8644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A8644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A8644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A8644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8644A"/>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A8644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8644A"/>
    <w:rPr>
      <w:rFonts w:asciiTheme="majorHAnsi" w:eastAsiaTheme="majorEastAsia" w:hAnsiTheme="majorHAnsi" w:cstheme="majorBidi"/>
      <w:b/>
      <w:bCs/>
      <w:iCs/>
      <w:sz w:val="26"/>
    </w:rPr>
  </w:style>
  <w:style w:type="paragraph" w:styleId="NoSpacing">
    <w:name w:val="No Spacing"/>
    <w:uiPriority w:val="1"/>
    <w:rsid w:val="00A8644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A8644A"/>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S"/>
    <w:basedOn w:val="DefaultParagraphFont"/>
    <w:uiPriority w:val="1"/>
    <w:qFormat/>
    <w:rsid w:val="00A8644A"/>
    <w:rPr>
      <w:b w:val="0"/>
      <w:sz w:val="22"/>
      <w:u w:val="single"/>
    </w:rPr>
  </w:style>
  <w:style w:type="paragraph" w:styleId="DocumentMap">
    <w:name w:val="Document Map"/>
    <w:basedOn w:val="Normal"/>
    <w:link w:val="DocumentMapChar"/>
    <w:uiPriority w:val="99"/>
    <w:semiHidden/>
    <w:unhideWhenUsed/>
    <w:rsid w:val="00A8644A"/>
    <w:rPr>
      <w:rFonts w:ascii="Lucida Grande" w:hAnsi="Lucida Grande" w:cs="Lucida Grande"/>
    </w:rPr>
  </w:style>
  <w:style w:type="character" w:customStyle="1" w:styleId="DocumentMapChar">
    <w:name w:val="Document Map Char"/>
    <w:basedOn w:val="DefaultParagraphFont"/>
    <w:link w:val="DocumentMap"/>
    <w:uiPriority w:val="99"/>
    <w:semiHidden/>
    <w:rsid w:val="00A8644A"/>
    <w:rPr>
      <w:rFonts w:ascii="Lucida Grande" w:hAnsi="Lucida Grande" w:cs="Lucida Grande"/>
      <w:sz w:val="22"/>
    </w:rPr>
  </w:style>
  <w:style w:type="paragraph" w:styleId="ListParagraph">
    <w:name w:val="List Paragraph"/>
    <w:basedOn w:val="Normal"/>
    <w:uiPriority w:val="34"/>
    <w:rsid w:val="00A8644A"/>
    <w:pPr>
      <w:ind w:left="720"/>
      <w:contextualSpacing/>
    </w:pPr>
  </w:style>
  <w:style w:type="paragraph" w:styleId="Header">
    <w:name w:val="header"/>
    <w:basedOn w:val="Normal"/>
    <w:link w:val="HeaderChar"/>
    <w:uiPriority w:val="99"/>
    <w:unhideWhenUsed/>
    <w:rsid w:val="00A8644A"/>
    <w:pPr>
      <w:tabs>
        <w:tab w:val="center" w:pos="4320"/>
        <w:tab w:val="right" w:pos="8640"/>
      </w:tabs>
    </w:pPr>
  </w:style>
  <w:style w:type="character" w:customStyle="1" w:styleId="HeaderChar">
    <w:name w:val="Header Char"/>
    <w:basedOn w:val="DefaultParagraphFont"/>
    <w:link w:val="Header"/>
    <w:uiPriority w:val="99"/>
    <w:rsid w:val="00A8644A"/>
    <w:rPr>
      <w:rFonts w:ascii="Calibri" w:hAnsi="Calibri"/>
      <w:sz w:val="22"/>
    </w:rPr>
  </w:style>
  <w:style w:type="paragraph" w:styleId="Footer">
    <w:name w:val="footer"/>
    <w:basedOn w:val="Normal"/>
    <w:link w:val="FooterChar"/>
    <w:uiPriority w:val="99"/>
    <w:unhideWhenUsed/>
    <w:rsid w:val="00A8644A"/>
    <w:pPr>
      <w:tabs>
        <w:tab w:val="center" w:pos="4320"/>
        <w:tab w:val="right" w:pos="8640"/>
      </w:tabs>
    </w:pPr>
  </w:style>
  <w:style w:type="character" w:customStyle="1" w:styleId="FooterChar">
    <w:name w:val="Footer Char"/>
    <w:basedOn w:val="DefaultParagraphFont"/>
    <w:link w:val="Footer"/>
    <w:uiPriority w:val="99"/>
    <w:rsid w:val="00A8644A"/>
    <w:rPr>
      <w:rFonts w:ascii="Calibri" w:hAnsi="Calibri"/>
      <w:sz w:val="22"/>
    </w:rPr>
  </w:style>
  <w:style w:type="character" w:styleId="PageNumber">
    <w:name w:val="page number"/>
    <w:basedOn w:val="DefaultParagraphFont"/>
    <w:uiPriority w:val="99"/>
    <w:semiHidden/>
    <w:unhideWhenUsed/>
    <w:rsid w:val="00A8644A"/>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A8644A"/>
    <w:rPr>
      <w:color w:val="0000FF" w:themeColor="hyperlink"/>
      <w:u w:val="single"/>
    </w:rPr>
  </w:style>
  <w:style w:type="character" w:customStyle="1" w:styleId="TitleChar">
    <w:name w:val="Title Char"/>
    <w:basedOn w:val="DefaultParagraphFont"/>
    <w:link w:val="Title"/>
    <w:uiPriority w:val="6"/>
    <w:qFormat/>
    <w:rsid w:val="00751D2A"/>
    <w:rPr>
      <w:sz w:val="20"/>
      <w:u w:val="single"/>
    </w:rPr>
  </w:style>
  <w:style w:type="character" w:styleId="FollowedHyperlink">
    <w:name w:val="FollowedHyperlink"/>
    <w:basedOn w:val="DefaultParagraphFont"/>
    <w:uiPriority w:val="99"/>
    <w:semiHidden/>
    <w:unhideWhenUsed/>
    <w:rsid w:val="00751D2A"/>
    <w:rPr>
      <w:color w:val="auto"/>
      <w:u w:val="none"/>
    </w:rPr>
  </w:style>
  <w:style w:type="character" w:customStyle="1" w:styleId="Style1Char">
    <w:name w:val="Style1 Char"/>
    <w:basedOn w:val="DefaultParagraphFont"/>
    <w:rsid w:val="00751D2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51D2A"/>
    <w:rPr>
      <w:rFonts w:cs="Arial"/>
      <w:b/>
      <w:bCs/>
      <w:iCs/>
      <w:szCs w:val="28"/>
      <w:lang w:val="en-US" w:eastAsia="en-US" w:bidi="ar-SA"/>
    </w:rPr>
  </w:style>
  <w:style w:type="paragraph" w:customStyle="1" w:styleId="Style1">
    <w:name w:val="Style1"/>
    <w:basedOn w:val="Normal"/>
    <w:link w:val="Style1Char1"/>
    <w:rsid w:val="00751D2A"/>
    <w:rPr>
      <w:rFonts w:eastAsia="SimSun"/>
      <w:u w:val="single"/>
      <w:lang w:eastAsia="zh-CN"/>
    </w:rPr>
  </w:style>
  <w:style w:type="character" w:customStyle="1" w:styleId="Style1Char1">
    <w:name w:val="Style1 Char1"/>
    <w:basedOn w:val="DefaultParagraphFont"/>
    <w:link w:val="Style1"/>
    <w:rsid w:val="00751D2A"/>
    <w:rPr>
      <w:rFonts w:ascii="Calibri" w:eastAsia="SimSun" w:hAnsi="Calibri"/>
      <w:sz w:val="22"/>
      <w:u w:val="single"/>
      <w:lang w:eastAsia="zh-CN"/>
    </w:rPr>
  </w:style>
  <w:style w:type="character" w:customStyle="1" w:styleId="Style11ptUnderline">
    <w:name w:val="Style 11 pt Underline"/>
    <w:basedOn w:val="DefaultParagraphFont"/>
    <w:rsid w:val="00751D2A"/>
    <w:rPr>
      <w:sz w:val="20"/>
      <w:u w:val="single"/>
    </w:rPr>
  </w:style>
  <w:style w:type="character" w:customStyle="1" w:styleId="Style11pt">
    <w:name w:val="Style 11 pt"/>
    <w:basedOn w:val="DefaultParagraphFont"/>
    <w:rsid w:val="00751D2A"/>
    <w:rPr>
      <w:sz w:val="20"/>
    </w:rPr>
  </w:style>
  <w:style w:type="character" w:customStyle="1" w:styleId="StyleStyle4CharTimesNewRoman11pt">
    <w:name w:val="Style Style4 Char + Times New Roman 11 pt"/>
    <w:basedOn w:val="DefaultParagraphFont"/>
    <w:rsid w:val="00751D2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751D2A"/>
    <w:rPr>
      <w:color w:val="000000"/>
      <w:sz w:val="20"/>
      <w:u w:val="single"/>
    </w:rPr>
  </w:style>
  <w:style w:type="character" w:customStyle="1" w:styleId="Style11ptBlack">
    <w:name w:val="Style 11 pt Black"/>
    <w:basedOn w:val="DefaultParagraphFont"/>
    <w:rsid w:val="00751D2A"/>
    <w:rPr>
      <w:color w:val="000000"/>
      <w:sz w:val="20"/>
    </w:rPr>
  </w:style>
  <w:style w:type="character" w:customStyle="1" w:styleId="ital-inline">
    <w:name w:val="ital-inline"/>
    <w:basedOn w:val="DefaultParagraphFont"/>
    <w:rsid w:val="00751D2A"/>
  </w:style>
  <w:style w:type="character" w:customStyle="1" w:styleId="pg">
    <w:name w:val="pg"/>
    <w:basedOn w:val="DefaultParagraphFont"/>
    <w:rsid w:val="00751D2A"/>
  </w:style>
  <w:style w:type="character" w:customStyle="1" w:styleId="underline">
    <w:name w:val="underline"/>
    <w:basedOn w:val="DefaultParagraphFont"/>
    <w:qFormat/>
    <w:rsid w:val="00751D2A"/>
    <w:rPr>
      <w:rFonts w:ascii="Times New Roman" w:hAnsi="Times New Roman"/>
      <w:u w:val="single"/>
    </w:rPr>
  </w:style>
  <w:style w:type="character" w:customStyle="1" w:styleId="senselabelstart">
    <w:name w:val="sense_label start"/>
    <w:basedOn w:val="DefaultParagraphFont"/>
    <w:rsid w:val="00751D2A"/>
  </w:style>
  <w:style w:type="character" w:customStyle="1" w:styleId="sensecontent">
    <w:name w:val="sense_content"/>
    <w:basedOn w:val="DefaultParagraphFont"/>
    <w:rsid w:val="00751D2A"/>
  </w:style>
  <w:style w:type="character" w:customStyle="1" w:styleId="vi">
    <w:name w:val="vi"/>
    <w:basedOn w:val="DefaultParagraphFont"/>
    <w:rsid w:val="00751D2A"/>
  </w:style>
  <w:style w:type="character" w:customStyle="1" w:styleId="Style11ptUnderlineBorderSinglesolidlineAuto05pt">
    <w:name w:val="Style 11 pt Underline Border: : (Single solid line Auto  0.5 pt..."/>
    <w:basedOn w:val="DefaultParagraphFont"/>
    <w:rsid w:val="00751D2A"/>
    <w:rPr>
      <w:sz w:val="20"/>
      <w:u w:val="single"/>
      <w:bdr w:val="single" w:sz="4" w:space="0" w:color="auto"/>
    </w:rPr>
  </w:style>
  <w:style w:type="character" w:customStyle="1" w:styleId="senselabel">
    <w:name w:val="sense_label"/>
    <w:basedOn w:val="DefaultParagraphFont"/>
    <w:rsid w:val="00751D2A"/>
  </w:style>
  <w:style w:type="character" w:customStyle="1" w:styleId="StyleUnderlineChar11pt">
    <w:name w:val="Style Underline Char + 11 pt"/>
    <w:basedOn w:val="DefaultParagraphFont"/>
    <w:rsid w:val="00751D2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751D2A"/>
    <w:rPr>
      <w:b/>
      <w:u w:val="single"/>
      <w:bdr w:val="single" w:sz="4" w:space="0" w:color="auto"/>
    </w:rPr>
  </w:style>
  <w:style w:type="paragraph" w:styleId="Title">
    <w:name w:val="Title"/>
    <w:basedOn w:val="Normal"/>
    <w:next w:val="Normal"/>
    <w:link w:val="TitleChar"/>
    <w:uiPriority w:val="6"/>
    <w:qFormat/>
    <w:rsid w:val="00751D2A"/>
    <w:pPr>
      <w:outlineLvl w:val="0"/>
    </w:pPr>
    <w:rPr>
      <w:rFonts w:asciiTheme="minorHAnsi" w:hAnsiTheme="minorHAnsi"/>
      <w:sz w:val="20"/>
      <w:u w:val="single"/>
    </w:rPr>
  </w:style>
  <w:style w:type="character" w:customStyle="1" w:styleId="TitleChar1">
    <w:name w:val="Title Char1"/>
    <w:basedOn w:val="DefaultParagraphFont"/>
    <w:uiPriority w:val="99"/>
    <w:rsid w:val="00751D2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751D2A"/>
  </w:style>
  <w:style w:type="character" w:customStyle="1" w:styleId="Style12ptBold">
    <w:name w:val="Style 12 pt Bold"/>
    <w:basedOn w:val="DefaultParagraphFont"/>
    <w:rsid w:val="00751D2A"/>
    <w:rPr>
      <w:b/>
      <w:bCs/>
      <w:sz w:val="20"/>
    </w:rPr>
  </w:style>
  <w:style w:type="character" w:customStyle="1" w:styleId="apple-style-span">
    <w:name w:val="apple-style-span"/>
    <w:rsid w:val="00751D2A"/>
  </w:style>
  <w:style w:type="character" w:customStyle="1" w:styleId="apple-converted-space">
    <w:name w:val="apple-converted-space"/>
    <w:rsid w:val="00751D2A"/>
  </w:style>
  <w:style w:type="character" w:customStyle="1" w:styleId="italic">
    <w:name w:val="italic"/>
    <w:rsid w:val="00751D2A"/>
  </w:style>
  <w:style w:type="character" w:customStyle="1" w:styleId="hit">
    <w:name w:val="hit"/>
    <w:rsid w:val="00751D2A"/>
  </w:style>
  <w:style w:type="character" w:customStyle="1" w:styleId="Style4Char">
    <w:name w:val="Style4 Char"/>
    <w:basedOn w:val="DefaultParagraphFont"/>
    <w:rsid w:val="00751D2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751D2A"/>
    <w:rPr>
      <w:b/>
      <w:bCs/>
      <w:sz w:val="20"/>
      <w:u w:val="single"/>
    </w:rPr>
  </w:style>
  <w:style w:type="character" w:customStyle="1" w:styleId="Style11ptItalicUnderline">
    <w:name w:val="Style 11 pt Italic Underline"/>
    <w:basedOn w:val="DefaultParagraphFont"/>
    <w:rsid w:val="00751D2A"/>
    <w:rPr>
      <w:i/>
      <w:iCs/>
      <w:sz w:val="20"/>
      <w:u w:val="single"/>
    </w:rPr>
  </w:style>
  <w:style w:type="paragraph" w:customStyle="1" w:styleId="card">
    <w:name w:val="card"/>
    <w:basedOn w:val="Normal"/>
    <w:next w:val="Normal"/>
    <w:link w:val="cardChar"/>
    <w:qFormat/>
    <w:rsid w:val="00751D2A"/>
    <w:pPr>
      <w:ind w:left="288" w:right="288"/>
    </w:pPr>
    <w:rPr>
      <w:rFonts w:eastAsia="Times New Roman"/>
    </w:rPr>
  </w:style>
  <w:style w:type="character" w:customStyle="1" w:styleId="cardChar">
    <w:name w:val="card Char"/>
    <w:link w:val="card"/>
    <w:rsid w:val="00751D2A"/>
    <w:rPr>
      <w:rFonts w:ascii="Calibri" w:eastAsia="Times New Roman" w:hAnsi="Calibri"/>
      <w:sz w:val="22"/>
    </w:rPr>
  </w:style>
  <w:style w:type="character" w:customStyle="1" w:styleId="StyleStyle4CharTimesNewRoman11ptBold">
    <w:name w:val="Style Style4 Char + Times New Roman 11 pt Bold"/>
    <w:basedOn w:val="DefaultParagraphFont"/>
    <w:rsid w:val="00751D2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751D2A"/>
    <w:pPr>
      <w:ind w:left="720"/>
      <w:jc w:val="both"/>
    </w:pPr>
    <w:rPr>
      <w:b/>
      <w:iCs/>
      <w:u w:val="single"/>
    </w:rPr>
  </w:style>
  <w:style w:type="character" w:customStyle="1" w:styleId="pron">
    <w:name w:val="pron"/>
    <w:basedOn w:val="DefaultParagraphFont"/>
    <w:rsid w:val="00751D2A"/>
  </w:style>
  <w:style w:type="character" w:customStyle="1" w:styleId="showipapr">
    <w:name w:val="show_ipapr"/>
    <w:basedOn w:val="DefaultParagraphFont"/>
    <w:rsid w:val="00751D2A"/>
  </w:style>
  <w:style w:type="character" w:customStyle="1" w:styleId="prondelim">
    <w:name w:val="prondelim"/>
    <w:basedOn w:val="DefaultParagraphFont"/>
    <w:rsid w:val="00751D2A"/>
  </w:style>
  <w:style w:type="character" w:customStyle="1" w:styleId="prontoggle">
    <w:name w:val="pron_toggle"/>
    <w:basedOn w:val="DefaultParagraphFont"/>
    <w:rsid w:val="00751D2A"/>
  </w:style>
  <w:style w:type="character" w:customStyle="1" w:styleId="showspellpr">
    <w:name w:val="show_spellpr"/>
    <w:basedOn w:val="DefaultParagraphFont"/>
    <w:rsid w:val="00751D2A"/>
  </w:style>
  <w:style w:type="character" w:customStyle="1" w:styleId="dnindex">
    <w:name w:val="dnindex"/>
    <w:basedOn w:val="DefaultParagraphFont"/>
    <w:rsid w:val="00751D2A"/>
  </w:style>
  <w:style w:type="character" w:customStyle="1" w:styleId="labset">
    <w:name w:val="labset"/>
    <w:basedOn w:val="DefaultParagraphFont"/>
    <w:rsid w:val="00751D2A"/>
  </w:style>
  <w:style w:type="character" w:customStyle="1" w:styleId="pmterms2">
    <w:name w:val="pmterms2"/>
    <w:basedOn w:val="DefaultParagraphFont"/>
    <w:rsid w:val="00751D2A"/>
  </w:style>
  <w:style w:type="paragraph" w:customStyle="1" w:styleId="Emphasis1">
    <w:name w:val="Emphasis1"/>
    <w:basedOn w:val="Normal"/>
    <w:autoRedefine/>
    <w:uiPriority w:val="20"/>
    <w:qFormat/>
    <w:rsid w:val="00751D2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751D2A"/>
    <w:rPr>
      <w:b/>
      <w:bCs/>
    </w:rPr>
  </w:style>
  <w:style w:type="character" w:customStyle="1" w:styleId="UnresolvedMention">
    <w:name w:val="Unresolved Mention"/>
    <w:basedOn w:val="DefaultParagraphFont"/>
    <w:uiPriority w:val="99"/>
    <w:semiHidden/>
    <w:unhideWhenUsed/>
    <w:rsid w:val="007B476A"/>
    <w:rPr>
      <w:color w:val="808080"/>
      <w:shd w:val="clear" w:color="auto" w:fill="E6E6E6"/>
    </w:rPr>
  </w:style>
  <w:style w:type="character" w:styleId="PlaceholderText">
    <w:name w:val="Placeholder Text"/>
    <w:basedOn w:val="DefaultParagraphFont"/>
    <w:uiPriority w:val="99"/>
    <w:unhideWhenUsed/>
    <w:rsid w:val="007B476A"/>
    <w:rPr>
      <w:color w:val="808080"/>
    </w:rPr>
  </w:style>
  <w:style w:type="paragraph" w:customStyle="1" w:styleId="Style4">
    <w:name w:val="Style4"/>
    <w:basedOn w:val="Normal"/>
    <w:qFormat/>
    <w:rsid w:val="007B476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B476A"/>
  </w:style>
  <w:style w:type="character" w:customStyle="1" w:styleId="StyleStyle49ptChar">
    <w:name w:val="Style Style4 + 9 pt Char"/>
    <w:basedOn w:val="DefaultParagraphFont"/>
    <w:link w:val="StyleStyle49pt"/>
    <w:rsid w:val="007B476A"/>
    <w:rPr>
      <w:rFonts w:ascii="Times New Roman" w:eastAsia="Times New Roman" w:hAnsi="Times New Roman" w:cs="Times New Roman"/>
      <w:sz w:val="20"/>
      <w:u w:val="single"/>
    </w:rPr>
  </w:style>
  <w:style w:type="character" w:customStyle="1" w:styleId="StyleTimesNewRoman9pt">
    <w:name w:val="Style Times New Roman 9 pt"/>
    <w:rsid w:val="007B476A"/>
    <w:rPr>
      <w:sz w:val="20"/>
    </w:rPr>
  </w:style>
  <w:style w:type="character" w:customStyle="1" w:styleId="Style9ptItalicUnderline">
    <w:name w:val="Style 9 pt Italic Underline"/>
    <w:rsid w:val="007B476A"/>
    <w:rPr>
      <w:i/>
      <w:iCs/>
      <w:sz w:val="20"/>
      <w:u w:val="single"/>
    </w:rPr>
  </w:style>
  <w:style w:type="character" w:customStyle="1" w:styleId="Style7ptBold">
    <w:name w:val="Style 7 pt Bold"/>
    <w:basedOn w:val="DefaultParagraphFont"/>
    <w:rsid w:val="007B476A"/>
    <w:rPr>
      <w:b w:val="0"/>
      <w:bCs/>
      <w:sz w:val="14"/>
    </w:rPr>
  </w:style>
  <w:style w:type="character" w:customStyle="1" w:styleId="UnderlineBold">
    <w:name w:val="Underline + Bold"/>
    <w:uiPriority w:val="1"/>
    <w:qFormat/>
    <w:rsid w:val="007B476A"/>
    <w:rPr>
      <w:b w:val="0"/>
      <w:sz w:val="20"/>
      <w:u w:val="single"/>
    </w:rPr>
  </w:style>
  <w:style w:type="character" w:customStyle="1" w:styleId="verdana">
    <w:name w:val="verdana"/>
    <w:rsid w:val="007B476A"/>
  </w:style>
  <w:style w:type="character" w:customStyle="1" w:styleId="agocite">
    <w:name w:val="agocite"/>
    <w:basedOn w:val="DefaultParagraphFont"/>
    <w:rsid w:val="007B476A"/>
  </w:style>
  <w:style w:type="paragraph" w:customStyle="1" w:styleId="CitationCharChar">
    <w:name w:val="Citation Char Char"/>
    <w:basedOn w:val="Normal"/>
    <w:uiPriority w:val="6"/>
    <w:rsid w:val="007B476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5078B1"/>
    <w:pPr>
      <w:ind w:left="288"/>
    </w:pPr>
    <w:rPr>
      <w:rFonts w:eastAsiaTheme="minorHAnsi"/>
      <w:szCs w:val="22"/>
    </w:rPr>
  </w:style>
  <w:style w:type="character" w:customStyle="1" w:styleId="CardIndentedChar">
    <w:name w:val="Card (Indented) Char"/>
    <w:basedOn w:val="DefaultParagraphFont"/>
    <w:link w:val="CardIndented"/>
    <w:rsid w:val="005078B1"/>
    <w:rPr>
      <w:rFonts w:ascii="Calibri" w:eastAsiaTheme="minorHAnsi" w:hAnsi="Calibri"/>
      <w:sz w:val="22"/>
      <w:szCs w:val="22"/>
    </w:rPr>
  </w:style>
  <w:style w:type="character" w:customStyle="1" w:styleId="Style9ptUnderline">
    <w:name w:val="Style 9 pt Underline"/>
    <w:rsid w:val="00637D7A"/>
    <w:rPr>
      <w:sz w:val="20"/>
      <w:u w:val="single"/>
    </w:rPr>
  </w:style>
  <w:style w:type="paragraph" w:customStyle="1" w:styleId="StyleStyle49ptBold">
    <w:name w:val="Style Style4 + 9 pt Bold"/>
    <w:basedOn w:val="Style4"/>
    <w:link w:val="StyleStyle49ptBoldChar"/>
    <w:rsid w:val="00637D7A"/>
    <w:pPr>
      <w:numPr>
        <w:numId w:val="16"/>
      </w:numPr>
      <w:tabs>
        <w:tab w:val="num" w:pos="720"/>
      </w:tabs>
      <w:spacing w:after="160" w:line="259" w:lineRule="auto"/>
      <w:ind w:left="0" w:firstLine="0"/>
    </w:pPr>
    <w:rPr>
      <w:rFonts w:ascii="Calibri" w:eastAsia="Calibri" w:hAnsi="Calibri" w:cstheme="minorBidi"/>
      <w:b/>
      <w:bCs/>
      <w:sz w:val="22"/>
    </w:rPr>
  </w:style>
  <w:style w:type="character" w:customStyle="1" w:styleId="StyleStyle49ptBoldChar">
    <w:name w:val="Style Style4 + 9 pt Bold Char"/>
    <w:link w:val="StyleStyle49ptBold"/>
    <w:rsid w:val="00637D7A"/>
    <w:rPr>
      <w:rFonts w:ascii="Calibri" w:eastAsia="Calibri" w:hAnsi="Calibri"/>
      <w:b/>
      <w:bCs/>
      <w:sz w:val="22"/>
      <w:u w:val="single"/>
    </w:rPr>
  </w:style>
  <w:style w:type="character" w:customStyle="1" w:styleId="Style9ptBoldUnderline">
    <w:name w:val="Style 9 pt Bold Underline"/>
    <w:rsid w:val="00637D7A"/>
    <w:rPr>
      <w:b/>
      <w:bCs/>
      <w:sz w:val="20"/>
      <w:u w:val="single"/>
    </w:rPr>
  </w:style>
  <w:style w:type="character" w:styleId="HTMLCite">
    <w:name w:val="HTML Cite"/>
    <w:uiPriority w:val="99"/>
    <w:unhideWhenUsed/>
    <w:rsid w:val="009C3C04"/>
    <w:rPr>
      <w:i w:val="0"/>
      <w:iCs w:val="0"/>
      <w:color w:val="0E774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644A"/>
    <w:rPr>
      <w:rFonts w:ascii="Calibri" w:hAnsi="Calibri"/>
      <w:sz w:val="22"/>
    </w:rPr>
  </w:style>
  <w:style w:type="paragraph" w:styleId="Heading1">
    <w:name w:val="heading 1"/>
    <w:aliases w:val="Pocket"/>
    <w:basedOn w:val="Normal"/>
    <w:next w:val="Normal"/>
    <w:link w:val="Heading1Char"/>
    <w:uiPriority w:val="9"/>
    <w:qFormat/>
    <w:rsid w:val="00A864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8644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A8644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A8644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A8644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A8644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8644A"/>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A8644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8644A"/>
    <w:rPr>
      <w:rFonts w:asciiTheme="majorHAnsi" w:eastAsiaTheme="majorEastAsia" w:hAnsiTheme="majorHAnsi" w:cstheme="majorBidi"/>
      <w:b/>
      <w:bCs/>
      <w:iCs/>
      <w:sz w:val="26"/>
    </w:rPr>
  </w:style>
  <w:style w:type="paragraph" w:styleId="NoSpacing">
    <w:name w:val="No Spacing"/>
    <w:uiPriority w:val="1"/>
    <w:rsid w:val="00A8644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A8644A"/>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S"/>
    <w:basedOn w:val="DefaultParagraphFont"/>
    <w:uiPriority w:val="1"/>
    <w:qFormat/>
    <w:rsid w:val="00A8644A"/>
    <w:rPr>
      <w:b w:val="0"/>
      <w:sz w:val="22"/>
      <w:u w:val="single"/>
    </w:rPr>
  </w:style>
  <w:style w:type="paragraph" w:styleId="DocumentMap">
    <w:name w:val="Document Map"/>
    <w:basedOn w:val="Normal"/>
    <w:link w:val="DocumentMapChar"/>
    <w:uiPriority w:val="99"/>
    <w:semiHidden/>
    <w:unhideWhenUsed/>
    <w:rsid w:val="00A8644A"/>
    <w:rPr>
      <w:rFonts w:ascii="Lucida Grande" w:hAnsi="Lucida Grande" w:cs="Lucida Grande"/>
    </w:rPr>
  </w:style>
  <w:style w:type="character" w:customStyle="1" w:styleId="DocumentMapChar">
    <w:name w:val="Document Map Char"/>
    <w:basedOn w:val="DefaultParagraphFont"/>
    <w:link w:val="DocumentMap"/>
    <w:uiPriority w:val="99"/>
    <w:semiHidden/>
    <w:rsid w:val="00A8644A"/>
    <w:rPr>
      <w:rFonts w:ascii="Lucida Grande" w:hAnsi="Lucida Grande" w:cs="Lucida Grande"/>
      <w:sz w:val="22"/>
    </w:rPr>
  </w:style>
  <w:style w:type="paragraph" w:styleId="ListParagraph">
    <w:name w:val="List Paragraph"/>
    <w:basedOn w:val="Normal"/>
    <w:uiPriority w:val="34"/>
    <w:rsid w:val="00A8644A"/>
    <w:pPr>
      <w:ind w:left="720"/>
      <w:contextualSpacing/>
    </w:pPr>
  </w:style>
  <w:style w:type="paragraph" w:styleId="Header">
    <w:name w:val="header"/>
    <w:basedOn w:val="Normal"/>
    <w:link w:val="HeaderChar"/>
    <w:uiPriority w:val="99"/>
    <w:unhideWhenUsed/>
    <w:rsid w:val="00A8644A"/>
    <w:pPr>
      <w:tabs>
        <w:tab w:val="center" w:pos="4320"/>
        <w:tab w:val="right" w:pos="8640"/>
      </w:tabs>
    </w:pPr>
  </w:style>
  <w:style w:type="character" w:customStyle="1" w:styleId="HeaderChar">
    <w:name w:val="Header Char"/>
    <w:basedOn w:val="DefaultParagraphFont"/>
    <w:link w:val="Header"/>
    <w:uiPriority w:val="99"/>
    <w:rsid w:val="00A8644A"/>
    <w:rPr>
      <w:rFonts w:ascii="Calibri" w:hAnsi="Calibri"/>
      <w:sz w:val="22"/>
    </w:rPr>
  </w:style>
  <w:style w:type="paragraph" w:styleId="Footer">
    <w:name w:val="footer"/>
    <w:basedOn w:val="Normal"/>
    <w:link w:val="FooterChar"/>
    <w:uiPriority w:val="99"/>
    <w:unhideWhenUsed/>
    <w:rsid w:val="00A8644A"/>
    <w:pPr>
      <w:tabs>
        <w:tab w:val="center" w:pos="4320"/>
        <w:tab w:val="right" w:pos="8640"/>
      </w:tabs>
    </w:pPr>
  </w:style>
  <w:style w:type="character" w:customStyle="1" w:styleId="FooterChar">
    <w:name w:val="Footer Char"/>
    <w:basedOn w:val="DefaultParagraphFont"/>
    <w:link w:val="Footer"/>
    <w:uiPriority w:val="99"/>
    <w:rsid w:val="00A8644A"/>
    <w:rPr>
      <w:rFonts w:ascii="Calibri" w:hAnsi="Calibri"/>
      <w:sz w:val="22"/>
    </w:rPr>
  </w:style>
  <w:style w:type="character" w:styleId="PageNumber">
    <w:name w:val="page number"/>
    <w:basedOn w:val="DefaultParagraphFont"/>
    <w:uiPriority w:val="99"/>
    <w:semiHidden/>
    <w:unhideWhenUsed/>
    <w:rsid w:val="00A8644A"/>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A8644A"/>
    <w:rPr>
      <w:color w:val="0000FF" w:themeColor="hyperlink"/>
      <w:u w:val="single"/>
    </w:rPr>
  </w:style>
  <w:style w:type="character" w:customStyle="1" w:styleId="TitleChar">
    <w:name w:val="Title Char"/>
    <w:basedOn w:val="DefaultParagraphFont"/>
    <w:link w:val="Title"/>
    <w:uiPriority w:val="6"/>
    <w:qFormat/>
    <w:rsid w:val="00751D2A"/>
    <w:rPr>
      <w:sz w:val="20"/>
      <w:u w:val="single"/>
    </w:rPr>
  </w:style>
  <w:style w:type="character" w:styleId="FollowedHyperlink">
    <w:name w:val="FollowedHyperlink"/>
    <w:basedOn w:val="DefaultParagraphFont"/>
    <w:uiPriority w:val="99"/>
    <w:semiHidden/>
    <w:unhideWhenUsed/>
    <w:rsid w:val="00751D2A"/>
    <w:rPr>
      <w:color w:val="auto"/>
      <w:u w:val="none"/>
    </w:rPr>
  </w:style>
  <w:style w:type="character" w:customStyle="1" w:styleId="Style1Char">
    <w:name w:val="Style1 Char"/>
    <w:basedOn w:val="DefaultParagraphFont"/>
    <w:rsid w:val="00751D2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51D2A"/>
    <w:rPr>
      <w:rFonts w:cs="Arial"/>
      <w:b/>
      <w:bCs/>
      <w:iCs/>
      <w:szCs w:val="28"/>
      <w:lang w:val="en-US" w:eastAsia="en-US" w:bidi="ar-SA"/>
    </w:rPr>
  </w:style>
  <w:style w:type="paragraph" w:customStyle="1" w:styleId="Style1">
    <w:name w:val="Style1"/>
    <w:basedOn w:val="Normal"/>
    <w:link w:val="Style1Char1"/>
    <w:rsid w:val="00751D2A"/>
    <w:rPr>
      <w:rFonts w:eastAsia="SimSun"/>
      <w:u w:val="single"/>
      <w:lang w:eastAsia="zh-CN"/>
    </w:rPr>
  </w:style>
  <w:style w:type="character" w:customStyle="1" w:styleId="Style1Char1">
    <w:name w:val="Style1 Char1"/>
    <w:basedOn w:val="DefaultParagraphFont"/>
    <w:link w:val="Style1"/>
    <w:rsid w:val="00751D2A"/>
    <w:rPr>
      <w:rFonts w:ascii="Calibri" w:eastAsia="SimSun" w:hAnsi="Calibri"/>
      <w:sz w:val="22"/>
      <w:u w:val="single"/>
      <w:lang w:eastAsia="zh-CN"/>
    </w:rPr>
  </w:style>
  <w:style w:type="character" w:customStyle="1" w:styleId="Style11ptUnderline">
    <w:name w:val="Style 11 pt Underline"/>
    <w:basedOn w:val="DefaultParagraphFont"/>
    <w:rsid w:val="00751D2A"/>
    <w:rPr>
      <w:sz w:val="20"/>
      <w:u w:val="single"/>
    </w:rPr>
  </w:style>
  <w:style w:type="character" w:customStyle="1" w:styleId="Style11pt">
    <w:name w:val="Style 11 pt"/>
    <w:basedOn w:val="DefaultParagraphFont"/>
    <w:rsid w:val="00751D2A"/>
    <w:rPr>
      <w:sz w:val="20"/>
    </w:rPr>
  </w:style>
  <w:style w:type="character" w:customStyle="1" w:styleId="StyleStyle4CharTimesNewRoman11pt">
    <w:name w:val="Style Style4 Char + Times New Roman 11 pt"/>
    <w:basedOn w:val="DefaultParagraphFont"/>
    <w:rsid w:val="00751D2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751D2A"/>
    <w:rPr>
      <w:color w:val="000000"/>
      <w:sz w:val="20"/>
      <w:u w:val="single"/>
    </w:rPr>
  </w:style>
  <w:style w:type="character" w:customStyle="1" w:styleId="Style11ptBlack">
    <w:name w:val="Style 11 pt Black"/>
    <w:basedOn w:val="DefaultParagraphFont"/>
    <w:rsid w:val="00751D2A"/>
    <w:rPr>
      <w:color w:val="000000"/>
      <w:sz w:val="20"/>
    </w:rPr>
  </w:style>
  <w:style w:type="character" w:customStyle="1" w:styleId="ital-inline">
    <w:name w:val="ital-inline"/>
    <w:basedOn w:val="DefaultParagraphFont"/>
    <w:rsid w:val="00751D2A"/>
  </w:style>
  <w:style w:type="character" w:customStyle="1" w:styleId="pg">
    <w:name w:val="pg"/>
    <w:basedOn w:val="DefaultParagraphFont"/>
    <w:rsid w:val="00751D2A"/>
  </w:style>
  <w:style w:type="character" w:customStyle="1" w:styleId="underline">
    <w:name w:val="underline"/>
    <w:basedOn w:val="DefaultParagraphFont"/>
    <w:qFormat/>
    <w:rsid w:val="00751D2A"/>
    <w:rPr>
      <w:rFonts w:ascii="Times New Roman" w:hAnsi="Times New Roman"/>
      <w:u w:val="single"/>
    </w:rPr>
  </w:style>
  <w:style w:type="character" w:customStyle="1" w:styleId="senselabelstart">
    <w:name w:val="sense_label start"/>
    <w:basedOn w:val="DefaultParagraphFont"/>
    <w:rsid w:val="00751D2A"/>
  </w:style>
  <w:style w:type="character" w:customStyle="1" w:styleId="sensecontent">
    <w:name w:val="sense_content"/>
    <w:basedOn w:val="DefaultParagraphFont"/>
    <w:rsid w:val="00751D2A"/>
  </w:style>
  <w:style w:type="character" w:customStyle="1" w:styleId="vi">
    <w:name w:val="vi"/>
    <w:basedOn w:val="DefaultParagraphFont"/>
    <w:rsid w:val="00751D2A"/>
  </w:style>
  <w:style w:type="character" w:customStyle="1" w:styleId="Style11ptUnderlineBorderSinglesolidlineAuto05pt">
    <w:name w:val="Style 11 pt Underline Border: : (Single solid line Auto  0.5 pt..."/>
    <w:basedOn w:val="DefaultParagraphFont"/>
    <w:rsid w:val="00751D2A"/>
    <w:rPr>
      <w:sz w:val="20"/>
      <w:u w:val="single"/>
      <w:bdr w:val="single" w:sz="4" w:space="0" w:color="auto"/>
    </w:rPr>
  </w:style>
  <w:style w:type="character" w:customStyle="1" w:styleId="senselabel">
    <w:name w:val="sense_label"/>
    <w:basedOn w:val="DefaultParagraphFont"/>
    <w:rsid w:val="00751D2A"/>
  </w:style>
  <w:style w:type="character" w:customStyle="1" w:styleId="StyleUnderlineChar11pt">
    <w:name w:val="Style Underline Char + 11 pt"/>
    <w:basedOn w:val="DefaultParagraphFont"/>
    <w:rsid w:val="00751D2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751D2A"/>
    <w:rPr>
      <w:b/>
      <w:u w:val="single"/>
      <w:bdr w:val="single" w:sz="4" w:space="0" w:color="auto"/>
    </w:rPr>
  </w:style>
  <w:style w:type="paragraph" w:styleId="Title">
    <w:name w:val="Title"/>
    <w:basedOn w:val="Normal"/>
    <w:next w:val="Normal"/>
    <w:link w:val="TitleChar"/>
    <w:uiPriority w:val="6"/>
    <w:qFormat/>
    <w:rsid w:val="00751D2A"/>
    <w:pPr>
      <w:outlineLvl w:val="0"/>
    </w:pPr>
    <w:rPr>
      <w:rFonts w:asciiTheme="minorHAnsi" w:hAnsiTheme="minorHAnsi"/>
      <w:sz w:val="20"/>
      <w:u w:val="single"/>
    </w:rPr>
  </w:style>
  <w:style w:type="character" w:customStyle="1" w:styleId="TitleChar1">
    <w:name w:val="Title Char1"/>
    <w:basedOn w:val="DefaultParagraphFont"/>
    <w:uiPriority w:val="99"/>
    <w:rsid w:val="00751D2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751D2A"/>
  </w:style>
  <w:style w:type="character" w:customStyle="1" w:styleId="Style12ptBold">
    <w:name w:val="Style 12 pt Bold"/>
    <w:basedOn w:val="DefaultParagraphFont"/>
    <w:rsid w:val="00751D2A"/>
    <w:rPr>
      <w:b/>
      <w:bCs/>
      <w:sz w:val="20"/>
    </w:rPr>
  </w:style>
  <w:style w:type="character" w:customStyle="1" w:styleId="apple-style-span">
    <w:name w:val="apple-style-span"/>
    <w:rsid w:val="00751D2A"/>
  </w:style>
  <w:style w:type="character" w:customStyle="1" w:styleId="apple-converted-space">
    <w:name w:val="apple-converted-space"/>
    <w:rsid w:val="00751D2A"/>
  </w:style>
  <w:style w:type="character" w:customStyle="1" w:styleId="italic">
    <w:name w:val="italic"/>
    <w:rsid w:val="00751D2A"/>
  </w:style>
  <w:style w:type="character" w:customStyle="1" w:styleId="hit">
    <w:name w:val="hit"/>
    <w:rsid w:val="00751D2A"/>
  </w:style>
  <w:style w:type="character" w:customStyle="1" w:styleId="Style4Char">
    <w:name w:val="Style4 Char"/>
    <w:basedOn w:val="DefaultParagraphFont"/>
    <w:rsid w:val="00751D2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751D2A"/>
    <w:rPr>
      <w:b/>
      <w:bCs/>
      <w:sz w:val="20"/>
      <w:u w:val="single"/>
    </w:rPr>
  </w:style>
  <w:style w:type="character" w:customStyle="1" w:styleId="Style11ptItalicUnderline">
    <w:name w:val="Style 11 pt Italic Underline"/>
    <w:basedOn w:val="DefaultParagraphFont"/>
    <w:rsid w:val="00751D2A"/>
    <w:rPr>
      <w:i/>
      <w:iCs/>
      <w:sz w:val="20"/>
      <w:u w:val="single"/>
    </w:rPr>
  </w:style>
  <w:style w:type="paragraph" w:customStyle="1" w:styleId="card">
    <w:name w:val="card"/>
    <w:basedOn w:val="Normal"/>
    <w:next w:val="Normal"/>
    <w:link w:val="cardChar"/>
    <w:qFormat/>
    <w:rsid w:val="00751D2A"/>
    <w:pPr>
      <w:ind w:left="288" w:right="288"/>
    </w:pPr>
    <w:rPr>
      <w:rFonts w:eastAsia="Times New Roman"/>
    </w:rPr>
  </w:style>
  <w:style w:type="character" w:customStyle="1" w:styleId="cardChar">
    <w:name w:val="card Char"/>
    <w:link w:val="card"/>
    <w:rsid w:val="00751D2A"/>
    <w:rPr>
      <w:rFonts w:ascii="Calibri" w:eastAsia="Times New Roman" w:hAnsi="Calibri"/>
      <w:sz w:val="22"/>
    </w:rPr>
  </w:style>
  <w:style w:type="character" w:customStyle="1" w:styleId="StyleStyle4CharTimesNewRoman11ptBold">
    <w:name w:val="Style Style4 Char + Times New Roman 11 pt Bold"/>
    <w:basedOn w:val="DefaultParagraphFont"/>
    <w:rsid w:val="00751D2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751D2A"/>
    <w:pPr>
      <w:ind w:left="720"/>
      <w:jc w:val="both"/>
    </w:pPr>
    <w:rPr>
      <w:b/>
      <w:iCs/>
      <w:u w:val="single"/>
    </w:rPr>
  </w:style>
  <w:style w:type="character" w:customStyle="1" w:styleId="pron">
    <w:name w:val="pron"/>
    <w:basedOn w:val="DefaultParagraphFont"/>
    <w:rsid w:val="00751D2A"/>
  </w:style>
  <w:style w:type="character" w:customStyle="1" w:styleId="showipapr">
    <w:name w:val="show_ipapr"/>
    <w:basedOn w:val="DefaultParagraphFont"/>
    <w:rsid w:val="00751D2A"/>
  </w:style>
  <w:style w:type="character" w:customStyle="1" w:styleId="prondelim">
    <w:name w:val="prondelim"/>
    <w:basedOn w:val="DefaultParagraphFont"/>
    <w:rsid w:val="00751D2A"/>
  </w:style>
  <w:style w:type="character" w:customStyle="1" w:styleId="prontoggle">
    <w:name w:val="pron_toggle"/>
    <w:basedOn w:val="DefaultParagraphFont"/>
    <w:rsid w:val="00751D2A"/>
  </w:style>
  <w:style w:type="character" w:customStyle="1" w:styleId="showspellpr">
    <w:name w:val="show_spellpr"/>
    <w:basedOn w:val="DefaultParagraphFont"/>
    <w:rsid w:val="00751D2A"/>
  </w:style>
  <w:style w:type="character" w:customStyle="1" w:styleId="dnindex">
    <w:name w:val="dnindex"/>
    <w:basedOn w:val="DefaultParagraphFont"/>
    <w:rsid w:val="00751D2A"/>
  </w:style>
  <w:style w:type="character" w:customStyle="1" w:styleId="labset">
    <w:name w:val="labset"/>
    <w:basedOn w:val="DefaultParagraphFont"/>
    <w:rsid w:val="00751D2A"/>
  </w:style>
  <w:style w:type="character" w:customStyle="1" w:styleId="pmterms2">
    <w:name w:val="pmterms2"/>
    <w:basedOn w:val="DefaultParagraphFont"/>
    <w:rsid w:val="00751D2A"/>
  </w:style>
  <w:style w:type="paragraph" w:customStyle="1" w:styleId="Emphasis1">
    <w:name w:val="Emphasis1"/>
    <w:basedOn w:val="Normal"/>
    <w:autoRedefine/>
    <w:uiPriority w:val="20"/>
    <w:qFormat/>
    <w:rsid w:val="00751D2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751D2A"/>
    <w:rPr>
      <w:b/>
      <w:bCs/>
    </w:rPr>
  </w:style>
  <w:style w:type="character" w:customStyle="1" w:styleId="UnresolvedMention">
    <w:name w:val="Unresolved Mention"/>
    <w:basedOn w:val="DefaultParagraphFont"/>
    <w:uiPriority w:val="99"/>
    <w:semiHidden/>
    <w:unhideWhenUsed/>
    <w:rsid w:val="007B476A"/>
    <w:rPr>
      <w:color w:val="808080"/>
      <w:shd w:val="clear" w:color="auto" w:fill="E6E6E6"/>
    </w:rPr>
  </w:style>
  <w:style w:type="character" w:styleId="PlaceholderText">
    <w:name w:val="Placeholder Text"/>
    <w:basedOn w:val="DefaultParagraphFont"/>
    <w:uiPriority w:val="99"/>
    <w:unhideWhenUsed/>
    <w:rsid w:val="007B476A"/>
    <w:rPr>
      <w:color w:val="808080"/>
    </w:rPr>
  </w:style>
  <w:style w:type="paragraph" w:customStyle="1" w:styleId="Style4">
    <w:name w:val="Style4"/>
    <w:basedOn w:val="Normal"/>
    <w:qFormat/>
    <w:rsid w:val="007B476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B476A"/>
  </w:style>
  <w:style w:type="character" w:customStyle="1" w:styleId="StyleStyle49ptChar">
    <w:name w:val="Style Style4 + 9 pt Char"/>
    <w:basedOn w:val="DefaultParagraphFont"/>
    <w:link w:val="StyleStyle49pt"/>
    <w:rsid w:val="007B476A"/>
    <w:rPr>
      <w:rFonts w:ascii="Times New Roman" w:eastAsia="Times New Roman" w:hAnsi="Times New Roman" w:cs="Times New Roman"/>
      <w:sz w:val="20"/>
      <w:u w:val="single"/>
    </w:rPr>
  </w:style>
  <w:style w:type="character" w:customStyle="1" w:styleId="StyleTimesNewRoman9pt">
    <w:name w:val="Style Times New Roman 9 pt"/>
    <w:rsid w:val="007B476A"/>
    <w:rPr>
      <w:sz w:val="20"/>
    </w:rPr>
  </w:style>
  <w:style w:type="character" w:customStyle="1" w:styleId="Style9ptItalicUnderline">
    <w:name w:val="Style 9 pt Italic Underline"/>
    <w:rsid w:val="007B476A"/>
    <w:rPr>
      <w:i/>
      <w:iCs/>
      <w:sz w:val="20"/>
      <w:u w:val="single"/>
    </w:rPr>
  </w:style>
  <w:style w:type="character" w:customStyle="1" w:styleId="Style7ptBold">
    <w:name w:val="Style 7 pt Bold"/>
    <w:basedOn w:val="DefaultParagraphFont"/>
    <w:rsid w:val="007B476A"/>
    <w:rPr>
      <w:b w:val="0"/>
      <w:bCs/>
      <w:sz w:val="14"/>
    </w:rPr>
  </w:style>
  <w:style w:type="character" w:customStyle="1" w:styleId="UnderlineBold">
    <w:name w:val="Underline + Bold"/>
    <w:uiPriority w:val="1"/>
    <w:qFormat/>
    <w:rsid w:val="007B476A"/>
    <w:rPr>
      <w:b w:val="0"/>
      <w:sz w:val="20"/>
      <w:u w:val="single"/>
    </w:rPr>
  </w:style>
  <w:style w:type="character" w:customStyle="1" w:styleId="verdana">
    <w:name w:val="verdana"/>
    <w:rsid w:val="007B476A"/>
  </w:style>
  <w:style w:type="character" w:customStyle="1" w:styleId="agocite">
    <w:name w:val="agocite"/>
    <w:basedOn w:val="DefaultParagraphFont"/>
    <w:rsid w:val="007B476A"/>
  </w:style>
  <w:style w:type="paragraph" w:customStyle="1" w:styleId="CitationCharChar">
    <w:name w:val="Citation Char Char"/>
    <w:basedOn w:val="Normal"/>
    <w:uiPriority w:val="6"/>
    <w:rsid w:val="007B476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5078B1"/>
    <w:pPr>
      <w:ind w:left="288"/>
    </w:pPr>
    <w:rPr>
      <w:rFonts w:eastAsiaTheme="minorHAnsi"/>
      <w:szCs w:val="22"/>
    </w:rPr>
  </w:style>
  <w:style w:type="character" w:customStyle="1" w:styleId="CardIndentedChar">
    <w:name w:val="Card (Indented) Char"/>
    <w:basedOn w:val="DefaultParagraphFont"/>
    <w:link w:val="CardIndented"/>
    <w:rsid w:val="005078B1"/>
    <w:rPr>
      <w:rFonts w:ascii="Calibri" w:eastAsiaTheme="minorHAnsi" w:hAnsi="Calibri"/>
      <w:sz w:val="22"/>
      <w:szCs w:val="22"/>
    </w:rPr>
  </w:style>
  <w:style w:type="character" w:customStyle="1" w:styleId="Style9ptUnderline">
    <w:name w:val="Style 9 pt Underline"/>
    <w:rsid w:val="00637D7A"/>
    <w:rPr>
      <w:sz w:val="20"/>
      <w:u w:val="single"/>
    </w:rPr>
  </w:style>
  <w:style w:type="paragraph" w:customStyle="1" w:styleId="StyleStyle49ptBold">
    <w:name w:val="Style Style4 + 9 pt Bold"/>
    <w:basedOn w:val="Style4"/>
    <w:link w:val="StyleStyle49ptBoldChar"/>
    <w:rsid w:val="00637D7A"/>
    <w:pPr>
      <w:numPr>
        <w:numId w:val="16"/>
      </w:numPr>
      <w:tabs>
        <w:tab w:val="num" w:pos="720"/>
      </w:tabs>
      <w:spacing w:after="160" w:line="259" w:lineRule="auto"/>
      <w:ind w:left="0" w:firstLine="0"/>
    </w:pPr>
    <w:rPr>
      <w:rFonts w:ascii="Calibri" w:eastAsia="Calibri" w:hAnsi="Calibri" w:cstheme="minorBidi"/>
      <w:b/>
      <w:bCs/>
      <w:sz w:val="22"/>
    </w:rPr>
  </w:style>
  <w:style w:type="character" w:customStyle="1" w:styleId="StyleStyle49ptBoldChar">
    <w:name w:val="Style Style4 + 9 pt Bold Char"/>
    <w:link w:val="StyleStyle49ptBold"/>
    <w:rsid w:val="00637D7A"/>
    <w:rPr>
      <w:rFonts w:ascii="Calibri" w:eastAsia="Calibri" w:hAnsi="Calibri"/>
      <w:b/>
      <w:bCs/>
      <w:sz w:val="22"/>
      <w:u w:val="single"/>
    </w:rPr>
  </w:style>
  <w:style w:type="character" w:customStyle="1" w:styleId="Style9ptBoldUnderline">
    <w:name w:val="Style 9 pt Bold Underline"/>
    <w:rsid w:val="00637D7A"/>
    <w:rPr>
      <w:b/>
      <w:bCs/>
      <w:sz w:val="20"/>
      <w:u w:val="single"/>
    </w:rPr>
  </w:style>
  <w:style w:type="character" w:styleId="HTMLCite">
    <w:name w:val="HTML Cite"/>
    <w:uiPriority w:val="99"/>
    <w:unhideWhenUsed/>
    <w:rsid w:val="009C3C04"/>
    <w:rPr>
      <w:i w:val="0"/>
      <w:iCs w:val="0"/>
      <w:color w:val="0E774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en.oxforddictionaries.com/definition/us/resolved" TargetMode="External"/><Relationship Id="rId21" Type="http://schemas.openxmlformats.org/officeDocument/2006/relationships/hyperlink" Target="http://thelawdictionary.org/resolution/" TargetMode="External"/><Relationship Id="rId22" Type="http://schemas.openxmlformats.org/officeDocument/2006/relationships/image" Target="media/image3.png"/><Relationship Id="rId23" Type="http://schemas.openxmlformats.org/officeDocument/2006/relationships/hyperlink" Target="http://dictionary.reference.com/help/audio.html" TargetMode="External"/><Relationship Id="rId24" Type="http://schemas.openxmlformats.org/officeDocument/2006/relationships/hyperlink" Target="http://thelawdictionary.org/united-states/" TargetMode="External"/><Relationship Id="rId25" Type="http://schemas.openxmlformats.org/officeDocument/2006/relationships/hyperlink" Target="http://thelawdictionary.org/district-of-columbia/" TargetMode="External"/><Relationship Id="rId26" Type="http://schemas.openxmlformats.org/officeDocument/2006/relationships/hyperlink" Target="https://www.merriam-webster.com/dictionary/should" TargetMode="External"/><Relationship Id="rId27" Type="http://schemas.openxmlformats.org/officeDocument/2006/relationships/hyperlink" Target="http://dictionary.reference.com/browse/should" TargetMode="External"/><Relationship Id="rId28" Type="http://schemas.openxmlformats.org/officeDocument/2006/relationships/hyperlink" Target="http://www.oscn.net/applications/oscn/deliverdocument.asp?box1=802&amp;box2=P.2D&amp;box3=813" TargetMode="External"/><Relationship Id="rId29" Type="http://schemas.openxmlformats.org/officeDocument/2006/relationships/hyperlink" Target="http://www.oscn.net/applications/oscn/DeliverDocument.asp?CiteID=20287"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oscn.net/applications/oscn/deliverdocument.asp?box1=106&amp;box2=U.S.&amp;box3=360" TargetMode="External"/><Relationship Id="rId31" Type="http://schemas.openxmlformats.org/officeDocument/2006/relationships/hyperlink" Target="https://en.oxforddictionaries.com/definition/us/substantially" TargetMode="External"/><Relationship Id="rId32" Type="http://schemas.openxmlformats.org/officeDocument/2006/relationships/hyperlink" Target="https://en.oxforddictionaries.com/definition/us/increase"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merriam-webster.com/dictionary/increase%5b1" TargetMode="External"/><Relationship Id="rId34" Type="http://schemas.openxmlformats.org/officeDocument/2006/relationships/hyperlink" Target="http://www.merriam-webster.com/dictionary/augment" TargetMode="External"/><Relationship Id="rId35" Type="http://schemas.openxmlformats.org/officeDocument/2006/relationships/hyperlink" Target="http://www.merriam-webster.com/dictionary/enrich" TargetMode="External"/><Relationship Id="rId36" Type="http://schemas.openxmlformats.org/officeDocument/2006/relationships/hyperlink" Target="https://www.merriam-webster.com/dictionary/its" TargetMode="External"/><Relationship Id="rId10" Type="http://schemas.openxmlformats.org/officeDocument/2006/relationships/endnotes" Target="endnotes.xml"/><Relationship Id="rId11" Type="http://schemas.openxmlformats.org/officeDocument/2006/relationships/hyperlink" Target="http://iaspub.epa.gov/trs/trs_proc_qry.org_info?P_REG_AUTH_ID=1019&amp;P_LIST_OPTION_CD=ORG" TargetMode="External"/><Relationship Id="rId12" Type="http://schemas.openxmlformats.org/officeDocument/2006/relationships/hyperlink" Target="http://iaspub.epa.gov/trs/trs_proc_qry.org_info?P_REG_AUTH_ID=1&amp;P_DATA_ID=11722&amp;P_VERSION=1&amp;P_LIST_OPTION_CD=INFO" TargetMode="External"/><Relationship Id="rId13" Type="http://schemas.openxmlformats.org/officeDocument/2006/relationships/hyperlink" Target="http://iaspub.epa.gov/trs/trs_proc_qry.navigate_term?p_term_id=292529&amp;p_term_cd=TERMDI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hyperlink" Target="https://www.reginfo.gov/public/jsp/Utilities/EO_12866.pdf" TargetMode="External"/><Relationship Id="rId17" Type="http://schemas.openxmlformats.org/officeDocument/2006/relationships/hyperlink" Target="https://www2.ed.gov/about/overview/focus/what_pg2.html" TargetMode="External"/><Relationship Id="rId18" Type="http://schemas.openxmlformats.org/officeDocument/2006/relationships/hyperlink" Target="https://www.everycrsreport.com/reports/R41119.html" TargetMode="External"/><Relationship Id="rId19" Type="http://schemas.openxmlformats.org/officeDocument/2006/relationships/hyperlink" Target="http://www.macmillandictionary.com/dictionary/american/of"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50</Pages>
  <Words>12500</Words>
  <Characters>71256</Characters>
  <Application>Microsoft Macintosh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8</cp:revision>
  <dcterms:created xsi:type="dcterms:W3CDTF">2017-07-20T20:49:00Z</dcterms:created>
  <dcterms:modified xsi:type="dcterms:W3CDTF">2017-07-24T02:51:00Z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