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4B8F" w:rsidRDefault="00AF4B8F" w:rsidP="00AF4B8F">
      <w:pPr>
        <w:pStyle w:val="Heading1"/>
      </w:pPr>
      <w:r>
        <w:t>Regulation violations</w:t>
      </w:r>
    </w:p>
    <w:p w:rsidR="009662AC" w:rsidRDefault="009662AC" w:rsidP="009662AC">
      <w:pPr>
        <w:pStyle w:val="Heading2"/>
      </w:pPr>
      <w:r>
        <w:t>Standards</w:t>
      </w:r>
    </w:p>
    <w:p w:rsidR="009662AC" w:rsidRDefault="009662AC" w:rsidP="009662AC"/>
    <w:p w:rsidR="009662AC" w:rsidRDefault="009662AC" w:rsidP="009662AC">
      <w:pPr>
        <w:pStyle w:val="Heading3"/>
      </w:pPr>
      <w:r>
        <w:t>Reject contextual evidence</w:t>
      </w:r>
    </w:p>
    <w:p w:rsidR="009662AC" w:rsidRPr="009662AC" w:rsidRDefault="009662AC" w:rsidP="009662AC"/>
    <w:p w:rsidR="009662AC" w:rsidRPr="009662AC" w:rsidRDefault="009662AC" w:rsidP="009662AC">
      <w:pPr>
        <w:pStyle w:val="Heading4"/>
      </w:pPr>
      <w:r>
        <w:t xml:space="preserve">Contextual evidence is imprecise and </w:t>
      </w:r>
      <w:r>
        <w:rPr>
          <w:u w:val="single"/>
        </w:rPr>
        <w:t>encourages ignorance</w:t>
      </w:r>
      <w:r>
        <w:t xml:space="preserve"> – the literature base is often sloppy using the word regulation which makes it impossible to predict</w:t>
      </w:r>
    </w:p>
    <w:p w:rsidR="009662AC" w:rsidRDefault="009662AC" w:rsidP="009662AC">
      <w:r>
        <w:rPr>
          <w:b/>
        </w:rPr>
        <w:t xml:space="preserve">CPRE, 92 – </w:t>
      </w:r>
      <w:r>
        <w:t xml:space="preserve">Consortium for Policy Research in Education (“Ten Lessons </w:t>
      </w:r>
      <w:proofErr w:type="gramStart"/>
      <w:r>
        <w:t>About</w:t>
      </w:r>
      <w:proofErr w:type="gramEnd"/>
      <w:r>
        <w:t xml:space="preserve"> Regulation and Schooling”, </w:t>
      </w:r>
      <w:hyperlink r:id="rId6" w:history="1">
        <w:r w:rsidRPr="004265F9">
          <w:rPr>
            <w:rStyle w:val="Hyperlink"/>
          </w:rPr>
          <w:t>http://www.cpre.org/sites/default/files/policybrief/850_rb09.pdf</w:t>
        </w:r>
      </w:hyperlink>
    </w:p>
    <w:p w:rsidR="009662AC" w:rsidRDefault="009662AC" w:rsidP="009662AC"/>
    <w:p w:rsidR="009662AC" w:rsidRDefault="009662AC" w:rsidP="009662AC">
      <w:r w:rsidRPr="00346A6F">
        <w:rPr>
          <w:rStyle w:val="StyleUnderline"/>
        </w:rPr>
        <w:t xml:space="preserve">Policymaker and educator references to education regulation frequently encompass a variety of governmental policies, including but </w:t>
      </w:r>
      <w:r w:rsidRPr="00991E27">
        <w:rPr>
          <w:rStyle w:val="Emphasis"/>
        </w:rPr>
        <w:t>not limited to regulation</w:t>
      </w:r>
      <w:r w:rsidRPr="00346A6F">
        <w:rPr>
          <w:rStyle w:val="StyleUnderline"/>
        </w:rPr>
        <w:t>.</w:t>
      </w:r>
      <w:r>
        <w:t xml:space="preserve"> The term is used to refer to policies that set standards, be they laws or statutes, rules with the force of law, or guidelines that are in fact voluntary. Only sometimes is the term regulation applied literally to rules established, generally by state boards of education, to implement statute.</w:t>
      </w:r>
    </w:p>
    <w:p w:rsidR="009662AC" w:rsidRPr="00991E27" w:rsidRDefault="009662AC" w:rsidP="009662AC">
      <w:r w:rsidRPr="00346A6F">
        <w:rPr>
          <w:rStyle w:val="StyleUnderline"/>
        </w:rPr>
        <w:t xml:space="preserve">The confusion </w:t>
      </w:r>
      <w:r w:rsidRPr="00991E27">
        <w:t>about regulation</w:t>
      </w:r>
      <w:r w:rsidRPr="00346A6F">
        <w:rPr>
          <w:rStyle w:val="StyleUnderline"/>
        </w:rPr>
        <w:t xml:space="preserve"> is not merely semantic</w:t>
      </w:r>
      <w:r>
        <w:t xml:space="preserve">. </w:t>
      </w:r>
      <w:r w:rsidRPr="00991E27">
        <w:t>Often, efforts by states to deregulate apply only to regulation and not to statute.</w:t>
      </w:r>
    </w:p>
    <w:p w:rsidR="009662AC" w:rsidRDefault="009662AC" w:rsidP="009662AC">
      <w:r>
        <w:t xml:space="preserve">Sometimes specific statutory provisions are designated as </w:t>
      </w:r>
      <w:proofErr w:type="spellStart"/>
      <w:r>
        <w:t>waivable</w:t>
      </w:r>
      <w:proofErr w:type="spellEnd"/>
      <w:r>
        <w:t xml:space="preserve">. However, many recent deregulatory programs, whether legislatively sanctioned or not, involve the discretion of state boards and education agencies over their own rules. Legislatures are reluctant to grant </w:t>
      </w:r>
      <w:proofErr w:type="gramStart"/>
      <w:r>
        <w:t>boards</w:t>
      </w:r>
      <w:proofErr w:type="gramEnd"/>
      <w:r>
        <w:t xml:space="preserve"> similar authority over the application of statute.</w:t>
      </w:r>
    </w:p>
    <w:p w:rsidR="009662AC" w:rsidRDefault="009662AC" w:rsidP="009662AC">
      <w:r>
        <w:t>Ironically, as legislatures become more active education policy leaders, more policy which may have been subject to regulation in the past is now incorporated in statute. Deregulatory efforts may disappoint those expecting most state policy to be subject to waiver or elimination when in fact only literal regulation is at issue.</w:t>
      </w:r>
    </w:p>
    <w:p w:rsidR="009662AC" w:rsidRDefault="009662AC" w:rsidP="009662AC">
      <w:r w:rsidRPr="00991E27">
        <w:t>Another consequence of the ambiguity surrounding the term regulation is the inability of educators to identify the governmental source of constraints on practice. "Regulation" is used by local educators to refer to federal, state and local policy as well as to the interpretation of federal policy</w:t>
      </w:r>
      <w:r>
        <w:t xml:space="preserve"> by states and the interpretation of federal and state policy by districts. As a result, </w:t>
      </w:r>
      <w:r w:rsidRPr="00346A6F">
        <w:rPr>
          <w:rStyle w:val="StyleUnderline"/>
        </w:rPr>
        <w:t xml:space="preserve">complaints about policy barriers are </w:t>
      </w:r>
      <w:r w:rsidRPr="00991E27">
        <w:rPr>
          <w:rStyle w:val="Emphasis"/>
        </w:rPr>
        <w:t>frequently inaccurate</w:t>
      </w:r>
      <w:r w:rsidRPr="00346A6F">
        <w:rPr>
          <w:rStyle w:val="StyleUnderline"/>
        </w:rPr>
        <w:t xml:space="preserve">; educators identify barriers that are not in fact rule-based or </w:t>
      </w:r>
      <w:r w:rsidRPr="00346A6F">
        <w:rPr>
          <w:rStyle w:val="Emphasis"/>
        </w:rPr>
        <w:t>cast the wrong government in the role of regulator</w:t>
      </w:r>
      <w:r>
        <w:t>. Sometimes the complainants lose credibility in the process.</w:t>
      </w:r>
    </w:p>
    <w:p w:rsidR="009662AC" w:rsidRDefault="009662AC" w:rsidP="009662AC">
      <w:r w:rsidRPr="00346A6F">
        <w:rPr>
          <w:rStyle w:val="StyleUnderline"/>
        </w:rPr>
        <w:t xml:space="preserve">The effect of the ambiguity may be to misstate the constraints imposed by regulation </w:t>
      </w:r>
      <w:r w:rsidRPr="00991E27">
        <w:t xml:space="preserve">and to pin too much hope on the potential of deregulation </w:t>
      </w:r>
      <w:r>
        <w:t xml:space="preserve">as a strategy to encourage school innovation. </w:t>
      </w:r>
      <w:r w:rsidRPr="00991E27">
        <w:rPr>
          <w:rStyle w:val="StyleUnderline"/>
        </w:rPr>
        <w:t>Policy discussions</w:t>
      </w:r>
      <w:r>
        <w:t xml:space="preserve"> of deregulation </w:t>
      </w:r>
      <w:r w:rsidRPr="00991E27">
        <w:rPr>
          <w:rStyle w:val="StyleUnderline"/>
        </w:rPr>
        <w:t>would benefit from precision and clarity</w:t>
      </w:r>
      <w:r>
        <w:t>. In considering deregulation as means of enhancing school flexibility, policymakers should assess the contribution of each of the following to creating constraints on practice: statute, rule, guidelines, policies and interpretation of these instruments by local educators and policymakers.</w:t>
      </w:r>
    </w:p>
    <w:p w:rsidR="009662AC" w:rsidRPr="009662AC" w:rsidRDefault="009662AC" w:rsidP="009662AC"/>
    <w:p w:rsidR="002A41F8" w:rsidRDefault="002A41F8" w:rsidP="002A41F8">
      <w:pPr>
        <w:pStyle w:val="Heading2"/>
      </w:pPr>
      <w:r>
        <w:t>External actors</w:t>
      </w:r>
    </w:p>
    <w:p w:rsidR="002A41F8" w:rsidRDefault="002A41F8" w:rsidP="002A41F8"/>
    <w:p w:rsidR="002A41F8" w:rsidRDefault="002A41F8" w:rsidP="002A41F8">
      <w:pPr>
        <w:pStyle w:val="Heading3"/>
      </w:pPr>
      <w:r>
        <w:t>1nc – external actors</w:t>
      </w:r>
    </w:p>
    <w:p w:rsidR="002A41F8" w:rsidRDefault="002A41F8" w:rsidP="002A41F8"/>
    <w:p w:rsidR="002A41F8" w:rsidRDefault="002A41F8" w:rsidP="002A41F8">
      <w:pPr>
        <w:pStyle w:val="Heading4"/>
      </w:pPr>
      <w:r>
        <w:t>Education r</w:t>
      </w:r>
      <w:r>
        <w:t xml:space="preserve">egulation </w:t>
      </w:r>
      <w:r>
        <w:t>means</w:t>
      </w:r>
      <w:r>
        <w:t xml:space="preserve"> sanctions or inducements applied to lower levels of government</w:t>
      </w:r>
    </w:p>
    <w:p w:rsidR="002A41F8" w:rsidRDefault="002A41F8" w:rsidP="002A41F8">
      <w:proofErr w:type="spellStart"/>
      <w:r w:rsidRPr="00897EB4">
        <w:rPr>
          <w:b/>
        </w:rPr>
        <w:t>Kirp</w:t>
      </w:r>
      <w:proofErr w:type="spellEnd"/>
      <w:r w:rsidRPr="00897EB4">
        <w:rPr>
          <w:b/>
        </w:rPr>
        <w:t>, 83</w:t>
      </w:r>
      <w:r>
        <w:t xml:space="preserve"> - Stanford Univ., Calif. Inst. for Research on Educational Finance and Governance (David, “The Fourth R: Reading, Writing,'</w:t>
      </w:r>
      <w:proofErr w:type="spellStart"/>
      <w:r>
        <w:t>Rithmetic</w:t>
      </w:r>
      <w:proofErr w:type="spellEnd"/>
      <w:r>
        <w:t>--and Rules”. Policy Paper No. 83-Cl. http://files.eric.ed.gov/fulltext/ED231016.pdf</w:t>
      </w:r>
    </w:p>
    <w:p w:rsidR="002A41F8" w:rsidRDefault="002A41F8" w:rsidP="002A41F8"/>
    <w:p w:rsidR="002A41F8" w:rsidRDefault="002A41F8" w:rsidP="002A41F8">
      <w:r>
        <w:t xml:space="preserve">Government regulation, like legalization, is old news. </w:t>
      </w:r>
      <w:r w:rsidRPr="00897EB4">
        <w:rPr>
          <w:rStyle w:val="StyleUnderline"/>
        </w:rPr>
        <w:t xml:space="preserve">Attempts by higher reaches of American government to influence the behavior of lower levels, whether through sanction or inducement--the </w:t>
      </w:r>
      <w:r w:rsidRPr="00897EB4">
        <w:rPr>
          <w:rStyle w:val="Emphasis"/>
        </w:rPr>
        <w:t>working definition of regulation in education</w:t>
      </w:r>
      <w:r>
        <w:t>--</w:t>
      </w:r>
      <w:r w:rsidRPr="00897EB4">
        <w:rPr>
          <w:rStyle w:val="StyleUnderline"/>
        </w:rPr>
        <w:t xml:space="preserve"> form an indispensable part of a federalist </w:t>
      </w:r>
      <w:r w:rsidRPr="002A41F8">
        <w:t>system of</w:t>
      </w:r>
      <w:r w:rsidRPr="00897EB4">
        <w:rPr>
          <w:rStyle w:val="StyleUnderline"/>
        </w:rPr>
        <w:t xml:space="preserve"> government</w:t>
      </w:r>
      <w:r>
        <w:t>. Yet, to an even 4 greater extent than with legalization, regulation has assumed new and more note- worthy forms over time. Particularly since the 1960s, new (or newly perceived) mischiefs have spawned innovations in the forms of government control. While these undertakings extend well beyond education, they have influenced the mode of regulation in that domain, and so deserve attention. 38</w:t>
      </w:r>
    </w:p>
    <w:p w:rsidR="002A41F8" w:rsidRDefault="002A41F8" w:rsidP="002A41F8"/>
    <w:p w:rsidR="002A41F8" w:rsidRDefault="002A41F8" w:rsidP="002A41F8">
      <w:pPr>
        <w:pStyle w:val="Heading4"/>
      </w:pPr>
      <w:r>
        <w:t>The plan violates – it’s a form of federal self-regulation</w:t>
      </w:r>
    </w:p>
    <w:p w:rsidR="002A41F8" w:rsidRDefault="002A41F8" w:rsidP="002A41F8"/>
    <w:p w:rsidR="002A41F8" w:rsidRDefault="002A41F8" w:rsidP="002A41F8">
      <w:pPr>
        <w:pStyle w:val="Heading4"/>
      </w:pPr>
      <w:r>
        <w:t xml:space="preserve">Voting issue – </w:t>
      </w:r>
    </w:p>
    <w:p w:rsidR="002A41F8" w:rsidRDefault="002A41F8" w:rsidP="002A41F8"/>
    <w:p w:rsidR="002A41F8" w:rsidRDefault="002A41F8" w:rsidP="002A41F8">
      <w:pPr>
        <w:pStyle w:val="Heading4"/>
      </w:pPr>
      <w:r>
        <w:t xml:space="preserve">1. </w:t>
      </w:r>
      <w:proofErr w:type="gramStart"/>
      <w:r>
        <w:t>limits</w:t>
      </w:r>
      <w:proofErr w:type="gramEnd"/>
      <w:r>
        <w:t xml:space="preserve"> – federal self-regulation makes the topic bi-directional because it allows affirmative to increase or decrease federal control</w:t>
      </w:r>
    </w:p>
    <w:p w:rsidR="002A41F8" w:rsidRDefault="002A41F8" w:rsidP="002A41F8"/>
    <w:p w:rsidR="002A41F8" w:rsidRPr="002A41F8" w:rsidRDefault="002A41F8" w:rsidP="002A41F8">
      <w:pPr>
        <w:pStyle w:val="Heading4"/>
      </w:pPr>
      <w:r>
        <w:t xml:space="preserve">2. </w:t>
      </w:r>
      <w:proofErr w:type="gramStart"/>
      <w:r>
        <w:t>negative</w:t>
      </w:r>
      <w:proofErr w:type="gramEnd"/>
      <w:r>
        <w:t xml:space="preserve"> ground – our interpretation forces the </w:t>
      </w:r>
      <w:proofErr w:type="spellStart"/>
      <w:r>
        <w:t>aff</w:t>
      </w:r>
      <w:proofErr w:type="spellEnd"/>
      <w:r>
        <w:t xml:space="preserve"> to defend a stable mechanism that guarantees a federalism link and the states CP which is vital on a broad topic</w:t>
      </w:r>
    </w:p>
    <w:p w:rsidR="002A41F8" w:rsidRDefault="002A41F8" w:rsidP="002A41F8"/>
    <w:p w:rsidR="002A41F8" w:rsidRDefault="002A41F8" w:rsidP="002A41F8">
      <w:pPr>
        <w:pStyle w:val="Heading3"/>
      </w:pPr>
      <w:r>
        <w:t>2nc – at: counter-interpretation</w:t>
      </w:r>
    </w:p>
    <w:p w:rsidR="002A41F8" w:rsidRDefault="002A41F8" w:rsidP="002A41F8"/>
    <w:p w:rsidR="002A41F8" w:rsidRDefault="002A41F8" w:rsidP="002A41F8">
      <w:pPr>
        <w:pStyle w:val="Heading4"/>
      </w:pPr>
      <w:r>
        <w:t>Federal control of the states is</w:t>
      </w:r>
      <w:r>
        <w:t xml:space="preserve"> the only way for them to meet ‘substantial’ on this topic</w:t>
      </w:r>
    </w:p>
    <w:p w:rsidR="002A41F8" w:rsidRDefault="002A41F8" w:rsidP="002A41F8">
      <w:r>
        <w:rPr>
          <w:b/>
        </w:rPr>
        <w:t xml:space="preserve">Robinson, 15 </w:t>
      </w:r>
      <w:r>
        <w:t xml:space="preserve">- Professor, University of Richmond School of Law (Kimberly, “Disrupting Education Federalism” WASHINGTON UNIVERSITY LAW REVIEW [VOL. 92:959, </w:t>
      </w:r>
      <w:hyperlink r:id="rId7" w:history="1">
        <w:r w:rsidRPr="00335911">
          <w:rPr>
            <w:rStyle w:val="Hyperlink"/>
          </w:rPr>
          <w:t>https://pdfs.semanticscholar.org/2e3c/a1792fa3482b209ae0ba85ed07a05d697f74.pdf</w:t>
        </w:r>
      </w:hyperlink>
    </w:p>
    <w:p w:rsidR="002A41F8" w:rsidRPr="00B8474B" w:rsidRDefault="002A41F8" w:rsidP="002A41F8"/>
    <w:p w:rsidR="002A41F8" w:rsidRDefault="002A41F8" w:rsidP="002A41F8">
      <w:r>
        <w:t xml:space="preserve">Education federalism should be restructured to embrace greater federal leadership and responsibility for a national effort to provide equal access to an excellent education. This Part recommends the key elements for strengthening the federal role in education to accomplish this goal. It identifies new federal responsibilities that should be undertaken and recommends reforms of existing federal education policy that would facilitate this goal. </w:t>
      </w:r>
      <w:r w:rsidRPr="00B8474B">
        <w:rPr>
          <w:rStyle w:val="StyleUnderline"/>
        </w:rPr>
        <w:t xml:space="preserve">Any </w:t>
      </w:r>
      <w:r w:rsidRPr="00B8474B">
        <w:rPr>
          <w:rStyle w:val="Emphasis"/>
        </w:rPr>
        <w:t>substantial</w:t>
      </w:r>
      <w:r>
        <w:t xml:space="preserve"> strengthening and </w:t>
      </w:r>
      <w:r w:rsidRPr="00B8474B">
        <w:rPr>
          <w:rStyle w:val="StyleUnderline"/>
        </w:rPr>
        <w:t xml:space="preserve">reform of the federal role in education will transform the nature of education federalism because </w:t>
      </w:r>
      <w:r w:rsidRPr="00B8474B">
        <w:rPr>
          <w:rStyle w:val="Emphasis"/>
        </w:rPr>
        <w:t>substantive changes</w:t>
      </w:r>
      <w:r w:rsidRPr="00B8474B">
        <w:rPr>
          <w:rStyle w:val="StyleUnderline"/>
        </w:rPr>
        <w:t xml:space="preserve"> to federal authority over education directly affect the scope of state and local authority</w:t>
      </w:r>
      <w:r>
        <w:t xml:space="preserve"> over education. These shifts in education federalism have occurred throughout U.S. history, including federally mandated school desegregation</w:t>
      </w:r>
      <w:proofErr w:type="gramStart"/>
      <w:r>
        <w:t>,146</w:t>
      </w:r>
      <w:proofErr w:type="gramEnd"/>
      <w:r>
        <w:t xml:space="preserve"> NCLB,147 and, most recently, waivers to NCLB.148</w:t>
      </w:r>
    </w:p>
    <w:p w:rsidR="002A41F8" w:rsidRDefault="002A41F8" w:rsidP="002A41F8"/>
    <w:p w:rsidR="002A41F8" w:rsidRPr="00897EB4" w:rsidRDefault="002A41F8" w:rsidP="002A41F8">
      <w:pPr>
        <w:pStyle w:val="Heading4"/>
      </w:pPr>
      <w:r>
        <w:t>Federal control</w:t>
      </w:r>
      <w:r>
        <w:t xml:space="preserve"> of the states</w:t>
      </w:r>
      <w:r>
        <w:t xml:space="preserve"> is the </w:t>
      </w:r>
      <w:r>
        <w:rPr>
          <w:u w:val="single"/>
        </w:rPr>
        <w:t>core controversy</w:t>
      </w:r>
      <w:r>
        <w:t xml:space="preserve"> </w:t>
      </w:r>
    </w:p>
    <w:p w:rsidR="002A41F8" w:rsidRDefault="002A41F8" w:rsidP="002A41F8">
      <w:proofErr w:type="spellStart"/>
      <w:r w:rsidRPr="00897EB4">
        <w:rPr>
          <w:b/>
        </w:rPr>
        <w:t>Kirp</w:t>
      </w:r>
      <w:proofErr w:type="spellEnd"/>
      <w:r w:rsidRPr="00897EB4">
        <w:rPr>
          <w:b/>
        </w:rPr>
        <w:t>, 83</w:t>
      </w:r>
      <w:r>
        <w:t xml:space="preserve"> - Stanford Univ., Calif. Inst. for Research on Educational Finance and Governance (David, “The Fourth R: Reading, Writing,'</w:t>
      </w:r>
      <w:proofErr w:type="spellStart"/>
      <w:r>
        <w:t>Rithmetic</w:t>
      </w:r>
      <w:proofErr w:type="spellEnd"/>
      <w:r>
        <w:t>--and Rules”. Policy Paper No. 83-Cl. http://files.eric.ed.gov/fulltext/ED231016.pdf</w:t>
      </w:r>
    </w:p>
    <w:p w:rsidR="002A41F8" w:rsidRDefault="002A41F8" w:rsidP="002A41F8"/>
    <w:p w:rsidR="002A41F8" w:rsidRDefault="002A41F8" w:rsidP="002A41F8">
      <w:r>
        <w:t xml:space="preserve">An introduction to a projected collection of essays on law and governance, this paper traces the reasons for and issues in increased federal control of education and lays down the format of the forthcoming collection. The author notes that, although the problems of increased bureaucratic involvement have not-been so dramatic in education as elsewhere, </w:t>
      </w:r>
      <w:r w:rsidRPr="00897EB4">
        <w:rPr>
          <w:rStyle w:val="StyleUnderline"/>
        </w:rPr>
        <w:t>there are important parallels between problems in other fields of regulation and those of education, including loss of local control, debilitating expense, inflexibility, and inefficiency</w:t>
      </w:r>
      <w:r>
        <w:t xml:space="preserve">. However, it is also observed that </w:t>
      </w:r>
      <w:r w:rsidRPr="00897EB4">
        <w:rPr>
          <w:rStyle w:val="StyleUnderline"/>
        </w:rPr>
        <w:t xml:space="preserve">the problems in deregulation may be as severe as those in overregulation because organized interests may find it easier to influence decisions and because federal regulation of schools is not </w:t>
      </w:r>
      <w:proofErr w:type="gramStart"/>
      <w:r w:rsidRPr="00897EB4">
        <w:rPr>
          <w:rStyle w:val="StyleUnderline"/>
        </w:rPr>
        <w:t>so</w:t>
      </w:r>
      <w:proofErr w:type="gramEnd"/>
      <w:r w:rsidRPr="00897EB4">
        <w:rPr>
          <w:rStyle w:val="StyleUnderline"/>
        </w:rPr>
        <w:t xml:space="preserve"> autocratic</w:t>
      </w:r>
      <w:r>
        <w:t xml:space="preserve"> as is commonly supposed. </w:t>
      </w:r>
      <w:r w:rsidRPr="00897EB4">
        <w:rPr>
          <w:rStyle w:val="StyleUnderline"/>
        </w:rPr>
        <w:t xml:space="preserve">Choosing the right balance of local and federal control in order to ensure the claim of the poor in public education is </w:t>
      </w:r>
      <w:r w:rsidRPr="00897EB4">
        <w:t>presented as</w:t>
      </w:r>
      <w:r w:rsidRPr="00897EB4">
        <w:rPr>
          <w:rStyle w:val="StyleUnderline"/>
        </w:rPr>
        <w:t xml:space="preserve"> </w:t>
      </w:r>
      <w:r w:rsidRPr="00897EB4">
        <w:rPr>
          <w:rStyle w:val="Emphasis"/>
        </w:rPr>
        <w:t>the prime issue in the regulation of education</w:t>
      </w:r>
      <w:r>
        <w:t xml:space="preserve">. The volume of essays will be divided between issues of regulation, which involve </w:t>
      </w:r>
      <w:proofErr w:type="spellStart"/>
      <w:r>
        <w:t>intragovernmental</w:t>
      </w:r>
      <w:proofErr w:type="spellEnd"/>
      <w:r>
        <w:t xml:space="preserve"> control, and those of legislation, which affect rights and establish whole systems of rulemaking bodies. Each of the two main sections will be further divided into four topics: the origins of governmental involvement in education, the general issues in areas of control, illustrative examples, and future prospects in the era of the New Federalism. (JW)</w:t>
      </w:r>
    </w:p>
    <w:p w:rsidR="002A41F8" w:rsidRDefault="002A41F8" w:rsidP="002A41F8"/>
    <w:p w:rsidR="009662AC" w:rsidRPr="009662AC" w:rsidRDefault="009662AC" w:rsidP="009662AC">
      <w:pPr>
        <w:pStyle w:val="Heading4"/>
      </w:pPr>
      <w:r>
        <w:t xml:space="preserve">Our interpretation is vital to topic education.  Regulations are </w:t>
      </w:r>
      <w:r>
        <w:rPr>
          <w:u w:val="single"/>
        </w:rPr>
        <w:t>external restrictions</w:t>
      </w:r>
      <w:r>
        <w:t xml:space="preserve"> and their interpretation just muddies the water</w:t>
      </w:r>
    </w:p>
    <w:p w:rsidR="009662AC" w:rsidRDefault="009662AC" w:rsidP="009662AC">
      <w:r>
        <w:rPr>
          <w:b/>
        </w:rPr>
        <w:t xml:space="preserve">CPRE, 92 – </w:t>
      </w:r>
      <w:r>
        <w:t xml:space="preserve">Consortium for Policy Research in Education (“Ten Lessons </w:t>
      </w:r>
      <w:proofErr w:type="gramStart"/>
      <w:r>
        <w:t>About</w:t>
      </w:r>
      <w:proofErr w:type="gramEnd"/>
      <w:r>
        <w:t xml:space="preserve"> Regulation and Schooling”, </w:t>
      </w:r>
      <w:hyperlink r:id="rId8" w:history="1">
        <w:r w:rsidRPr="004265F9">
          <w:rPr>
            <w:rStyle w:val="Hyperlink"/>
          </w:rPr>
          <w:t>http://www.cpre.org/sites/default/files/policybrief/850_rb09.pdf</w:t>
        </w:r>
      </w:hyperlink>
    </w:p>
    <w:p w:rsidR="009662AC" w:rsidRDefault="009662AC" w:rsidP="009662AC"/>
    <w:p w:rsidR="009662AC" w:rsidRDefault="009662AC" w:rsidP="009662AC">
      <w:r w:rsidRPr="00346A6F">
        <w:rPr>
          <w:rStyle w:val="StyleUnderline"/>
        </w:rPr>
        <w:t>The term "regulation" takes on a number of meanings in discussions of education governance</w:t>
      </w:r>
      <w:r>
        <w:t xml:space="preserve">. </w:t>
      </w:r>
      <w:r w:rsidRPr="00991E27">
        <w:rPr>
          <w:rStyle w:val="Emphasis"/>
        </w:rPr>
        <w:t>Lack of clarity</w:t>
      </w:r>
      <w:r>
        <w:t xml:space="preserve"> </w:t>
      </w:r>
      <w:r w:rsidRPr="009662AC">
        <w:rPr>
          <w:rStyle w:val="StyleUnderline"/>
        </w:rPr>
        <w:t xml:space="preserve">about the nature and source of </w:t>
      </w:r>
      <w:r w:rsidRPr="009662AC">
        <w:rPr>
          <w:rStyle w:val="Emphasis"/>
        </w:rPr>
        <w:t>external</w:t>
      </w:r>
      <w:r w:rsidRPr="009662AC">
        <w:rPr>
          <w:rStyle w:val="StyleUnderline"/>
        </w:rPr>
        <w:t xml:space="preserve"> restrictions</w:t>
      </w:r>
      <w:r>
        <w:t xml:space="preserve"> </w:t>
      </w:r>
      <w:r w:rsidRPr="00991E27">
        <w:rPr>
          <w:rStyle w:val="Emphasis"/>
        </w:rPr>
        <w:t>hinders discussions</w:t>
      </w:r>
      <w:r>
        <w:t xml:space="preserve"> about the relationship between regulation and constraints on practice.</w:t>
      </w:r>
    </w:p>
    <w:p w:rsidR="009662AC" w:rsidRDefault="009662AC" w:rsidP="009662AC">
      <w:r w:rsidRPr="00346A6F">
        <w:rPr>
          <w:rStyle w:val="StyleUnderline"/>
        </w:rPr>
        <w:t xml:space="preserve">Policymaker and educator references to education regulation frequently encompass a variety of governmental policies, including but </w:t>
      </w:r>
      <w:r w:rsidRPr="00991E27">
        <w:rPr>
          <w:rStyle w:val="Emphasis"/>
        </w:rPr>
        <w:t>not limited to regulation</w:t>
      </w:r>
      <w:r w:rsidRPr="00346A6F">
        <w:rPr>
          <w:rStyle w:val="StyleUnderline"/>
        </w:rPr>
        <w:t>.</w:t>
      </w:r>
      <w:r>
        <w:t xml:space="preserve"> The term is used to refer to policies that set standards, be they laws or statutes, rules with the force of law, or guidelines that are in fact voluntary. Only sometimes is the term regulation applied literally to rules established, generally by state boards of education, to implement statute.</w:t>
      </w:r>
    </w:p>
    <w:p w:rsidR="009662AC" w:rsidRPr="00991E27" w:rsidRDefault="009662AC" w:rsidP="009662AC">
      <w:r w:rsidRPr="00346A6F">
        <w:rPr>
          <w:rStyle w:val="StyleUnderline"/>
        </w:rPr>
        <w:t>The confusion about regulation is not merely semantic</w:t>
      </w:r>
      <w:r>
        <w:t xml:space="preserve">. </w:t>
      </w:r>
      <w:r w:rsidRPr="00991E27">
        <w:t>Often, efforts by states to deregulate apply only to regulation and not to statute.</w:t>
      </w:r>
    </w:p>
    <w:p w:rsidR="009662AC" w:rsidRDefault="009662AC" w:rsidP="009662AC">
      <w:r>
        <w:t xml:space="preserve">Sometimes specific statutory provisions are designated as </w:t>
      </w:r>
      <w:proofErr w:type="spellStart"/>
      <w:r>
        <w:t>waivable</w:t>
      </w:r>
      <w:proofErr w:type="spellEnd"/>
      <w:r>
        <w:t xml:space="preserve">. However, many recent deregulatory programs, whether legislatively sanctioned or not, involve the discretion of state boards and education agencies over their own rules. Legislatures are reluctant to grant </w:t>
      </w:r>
      <w:proofErr w:type="gramStart"/>
      <w:r>
        <w:t>boards</w:t>
      </w:r>
      <w:proofErr w:type="gramEnd"/>
      <w:r>
        <w:t xml:space="preserve"> similar authority over the application of statute.</w:t>
      </w:r>
    </w:p>
    <w:p w:rsidR="009662AC" w:rsidRDefault="009662AC" w:rsidP="009662AC">
      <w:r>
        <w:t>Ironically, as legislatures become more active education policy leaders, more policy which may have been subject to regulation in the past is now incorporated in statute. Deregulatory efforts may disappoint those expecting most state policy to be subject to waiver or elimination when in fact only literal regulation is at issue.</w:t>
      </w:r>
    </w:p>
    <w:p w:rsidR="009662AC" w:rsidRDefault="009662AC" w:rsidP="009662AC">
      <w:r w:rsidRPr="00991E27">
        <w:t>Another consequence of the ambiguity surrounding the term regulation is the inability of educators to identify the governmental source of constraints on practice. "Regulation" is used by local educators to refer to federal, state and local policy as well as to the interpretation of federal policy</w:t>
      </w:r>
      <w:r>
        <w:t xml:space="preserve"> by states and the interpretation of federal and state policy by districts. As a result, </w:t>
      </w:r>
      <w:r w:rsidRPr="00346A6F">
        <w:rPr>
          <w:rStyle w:val="StyleUnderline"/>
        </w:rPr>
        <w:t xml:space="preserve">complaints about policy barriers are </w:t>
      </w:r>
      <w:r w:rsidRPr="00991E27">
        <w:rPr>
          <w:rStyle w:val="Emphasis"/>
        </w:rPr>
        <w:t>frequently inaccurate</w:t>
      </w:r>
      <w:r w:rsidRPr="00346A6F">
        <w:rPr>
          <w:rStyle w:val="StyleUnderline"/>
        </w:rPr>
        <w:t xml:space="preserve">; educators identify barriers that are not in fact rule-based or </w:t>
      </w:r>
      <w:r w:rsidRPr="00346A6F">
        <w:rPr>
          <w:rStyle w:val="Emphasis"/>
        </w:rPr>
        <w:t>cast the wrong government in the role of regulator</w:t>
      </w:r>
      <w:r>
        <w:t>. Sometimes the complainants lose credibility in the process.</w:t>
      </w:r>
    </w:p>
    <w:p w:rsidR="009662AC" w:rsidRDefault="009662AC" w:rsidP="009662AC">
      <w:r w:rsidRPr="00346A6F">
        <w:rPr>
          <w:rStyle w:val="StyleUnderline"/>
        </w:rPr>
        <w:t xml:space="preserve">The effect of the ambiguity may be to </w:t>
      </w:r>
      <w:r w:rsidRPr="00991E27">
        <w:rPr>
          <w:rStyle w:val="Emphasis"/>
        </w:rPr>
        <w:t>misstate the constraints imposed by regulation</w:t>
      </w:r>
      <w:r w:rsidRPr="00346A6F">
        <w:rPr>
          <w:rStyle w:val="StyleUnderline"/>
        </w:rPr>
        <w:t xml:space="preserve"> </w:t>
      </w:r>
      <w:r w:rsidRPr="00991E27">
        <w:t>and to pin too much hope on the potential of deregulation a</w:t>
      </w:r>
      <w:r>
        <w:t xml:space="preserve">s a strategy to encourage school innovation. </w:t>
      </w:r>
      <w:r w:rsidRPr="00991E27">
        <w:rPr>
          <w:rStyle w:val="StyleUnderline"/>
        </w:rPr>
        <w:t>Policy discussions</w:t>
      </w:r>
      <w:r>
        <w:t xml:space="preserve"> of deregulation </w:t>
      </w:r>
      <w:r w:rsidRPr="00991E27">
        <w:rPr>
          <w:rStyle w:val="StyleUnderline"/>
        </w:rPr>
        <w:t xml:space="preserve">would benefit from </w:t>
      </w:r>
      <w:r w:rsidRPr="00991E27">
        <w:rPr>
          <w:rStyle w:val="Emphasis"/>
        </w:rPr>
        <w:t>precision and clarity</w:t>
      </w:r>
      <w:r>
        <w:t>. In considering deregulation as means of enhancing school flexibility, policymakers should assess the contribution of each of the following to creating constraints on practice: statute, rule, guidelines, policies and interpretation of these instruments by local educators and policymakers.</w:t>
      </w:r>
    </w:p>
    <w:p w:rsidR="002A41F8" w:rsidRPr="002A41F8" w:rsidRDefault="002A41F8" w:rsidP="002A41F8"/>
    <w:p w:rsidR="00A95652" w:rsidRDefault="002A41F8" w:rsidP="002A41F8">
      <w:pPr>
        <w:pStyle w:val="Heading3"/>
      </w:pPr>
      <w:r>
        <w:t xml:space="preserve">2nc – </w:t>
      </w:r>
      <w:r w:rsidR="009662AC">
        <w:t xml:space="preserve">must be </w:t>
      </w:r>
      <w:r>
        <w:t xml:space="preserve">external </w:t>
      </w:r>
      <w:r w:rsidR="009662AC">
        <w:t>actor</w:t>
      </w:r>
    </w:p>
    <w:p w:rsidR="002A41F8" w:rsidRDefault="002A41F8" w:rsidP="002A41F8"/>
    <w:p w:rsidR="009662AC" w:rsidRDefault="009662AC" w:rsidP="009662AC">
      <w:pPr>
        <w:pStyle w:val="Heading4"/>
      </w:pPr>
      <w:r>
        <w:t>Regulation is the altering of behavior by the federal government through rules and penalties – the regulator cannot be directly involved in the activity</w:t>
      </w:r>
    </w:p>
    <w:p w:rsidR="009662AC" w:rsidRDefault="009662AC" w:rsidP="009662AC">
      <w:pPr>
        <w:rPr>
          <w:b/>
        </w:rPr>
      </w:pPr>
      <w:r>
        <w:rPr>
          <w:b/>
        </w:rPr>
        <w:t xml:space="preserve">Michael, 95 - </w:t>
      </w:r>
      <w:r w:rsidRPr="00944608">
        <w:t xml:space="preserve">Associate Professor, University of Kentucky College of Law (Douglas, “FEDERAL AGENCY USE OF AUDITED SELF-REGULATION AS A REGULATORY TECHNIQUE” 47 Admin L. Rev. 171 (1995), </w:t>
      </w:r>
      <w:hyperlink r:id="rId9" w:history="1">
        <w:r w:rsidRPr="00944608">
          <w:rPr>
            <w:rStyle w:val="Hyperlink"/>
          </w:rPr>
          <w:t>http://uknowledge.uky.edu/cgi/viewcontent.cgi?article=1317&amp;context=law_facpub</w:t>
        </w:r>
      </w:hyperlink>
    </w:p>
    <w:p w:rsidR="009662AC" w:rsidRPr="00944608" w:rsidRDefault="009662AC" w:rsidP="009662AC"/>
    <w:p w:rsidR="009662AC" w:rsidRDefault="009662AC" w:rsidP="009662AC">
      <w:r w:rsidRPr="00944608">
        <w:rPr>
          <w:rStyle w:val="StyleUnderline"/>
        </w:rPr>
        <w:t>"Regulation," as distinguished from other modes of government activity, is the altering of people's behavior by the federal government</w:t>
      </w:r>
      <w:r>
        <w:t xml:space="preserve">. 9 Furthermore, </w:t>
      </w:r>
      <w:r w:rsidRPr="00944608">
        <w:rPr>
          <w:rStyle w:val="StyleUnderline"/>
        </w:rPr>
        <w:t xml:space="preserve">that alteration is accomplished by "the imposition of rules . . . </w:t>
      </w:r>
      <w:r w:rsidRPr="00944608">
        <w:rPr>
          <w:rStyle w:val="Emphasis"/>
        </w:rPr>
        <w:t>backed by the use of penalties</w:t>
      </w:r>
      <w:r>
        <w:t xml:space="preserve">."'" For purposes of this article, a "penalty" includes a denial of conditional government benefits." The terms "rules" and "penalties" in turn suggest that </w:t>
      </w:r>
      <w:r w:rsidRPr="00944608">
        <w:rPr>
          <w:rStyle w:val="Emphasis"/>
        </w:rPr>
        <w:t>the essential activities</w:t>
      </w:r>
      <w:r>
        <w:t xml:space="preserve"> </w:t>
      </w:r>
      <w:r w:rsidRPr="00944608">
        <w:rPr>
          <w:rStyle w:val="StyleUnderline"/>
        </w:rPr>
        <w:t>of federal regulation are the creation and enforcement of rules</w:t>
      </w:r>
      <w:r>
        <w:t>.</w:t>
      </w:r>
    </w:p>
    <w:p w:rsidR="009662AC" w:rsidRPr="00944608" w:rsidRDefault="009662AC" w:rsidP="009662AC">
      <w:pPr>
        <w:rPr>
          <w:b/>
        </w:rPr>
      </w:pPr>
      <w:r>
        <w:rPr>
          <w:b/>
        </w:rPr>
        <w:t>Footnote 9</w:t>
      </w:r>
    </w:p>
    <w:p w:rsidR="009662AC" w:rsidRDefault="009662AC" w:rsidP="009662AC">
      <w:r>
        <w:t xml:space="preserve">9. </w:t>
      </w:r>
      <w:r w:rsidRPr="00944608">
        <w:rPr>
          <w:rStyle w:val="StyleUnderline"/>
        </w:rPr>
        <w:t xml:space="preserve">A broader definition would include as a regulator any entity </w:t>
      </w:r>
      <w:r w:rsidRPr="00944608">
        <w:rPr>
          <w:rStyle w:val="Emphasis"/>
        </w:rPr>
        <w:t>not directly involved in the</w:t>
      </w:r>
      <w:r>
        <w:rPr>
          <w:rStyle w:val="Emphasis"/>
        </w:rPr>
        <w:t xml:space="preserve"> </w:t>
      </w:r>
      <w:r w:rsidRPr="00944608">
        <w:rPr>
          <w:rStyle w:val="Emphasis"/>
        </w:rPr>
        <w:t>activity in question.</w:t>
      </w:r>
      <w:r>
        <w:t xml:space="preserve"> MITNICK, supra note 1, at 4-7; FRED THOMPSON &amp; L.R. JONES, REGULATORY POLICY AND PRACTICES: REGULATING BETTER AND REGULATING LESS 8 (1982). This article is concerned only with the federal government as regulator.</w:t>
      </w:r>
    </w:p>
    <w:p w:rsidR="009662AC" w:rsidRDefault="009662AC" w:rsidP="002A41F8"/>
    <w:p w:rsidR="002A41F8" w:rsidRPr="002A41F8" w:rsidRDefault="002A41F8" w:rsidP="002A41F8">
      <w:pPr>
        <w:pStyle w:val="Heading4"/>
      </w:pPr>
      <w:r>
        <w:t xml:space="preserve">Regulation is </w:t>
      </w:r>
      <w:r>
        <w:t xml:space="preserve">government control of the decision-making of </w:t>
      </w:r>
      <w:r>
        <w:rPr>
          <w:u w:val="single"/>
        </w:rPr>
        <w:t>societal</w:t>
      </w:r>
      <w:r>
        <w:t xml:space="preserve"> actors</w:t>
      </w:r>
    </w:p>
    <w:p w:rsidR="002A41F8" w:rsidRDefault="002A41F8" w:rsidP="002A41F8">
      <w:proofErr w:type="spellStart"/>
      <w:r>
        <w:rPr>
          <w:b/>
        </w:rPr>
        <w:t>Anyamele</w:t>
      </w:r>
      <w:proofErr w:type="spellEnd"/>
      <w:r>
        <w:rPr>
          <w:b/>
        </w:rPr>
        <w:t xml:space="preserve">, 4 - </w:t>
      </w:r>
      <w:r w:rsidRPr="00A8439D">
        <w:t xml:space="preserve">doctorate degree in Educational Management from the University of Helsinki </w:t>
      </w:r>
      <w:r>
        <w:t xml:space="preserve">(Stephen, INSTITUTIONAL MANAGEMENT IN HIGHER EDUCATION A Study of Leadership Approaches to Quality Improvement in University Management – Nigerian and Finnish Cases, </w:t>
      </w:r>
      <w:hyperlink r:id="rId10" w:history="1">
        <w:r w:rsidRPr="00E8681E">
          <w:rPr>
            <w:rStyle w:val="Hyperlink"/>
          </w:rPr>
          <w:t>https://helda.helsinki.fi/bitstream/handle/10138/19772/institut.pdf%3Bjsessionid%3DF84F34E3570398D7CDCDF521470A22C2?sequence%3D1</w:t>
        </w:r>
      </w:hyperlink>
    </w:p>
    <w:p w:rsidR="002A41F8" w:rsidRDefault="002A41F8" w:rsidP="002A41F8"/>
    <w:p w:rsidR="002A41F8" w:rsidRDefault="002A41F8" w:rsidP="002A41F8">
      <w:r>
        <w:t xml:space="preserve">In general terms, </w:t>
      </w:r>
      <w:r w:rsidRPr="00A8439D">
        <w:rPr>
          <w:rStyle w:val="StyleUnderline"/>
        </w:rPr>
        <w:t xml:space="preserve">regulation has to do with influencing of </w:t>
      </w:r>
      <w:proofErr w:type="spellStart"/>
      <w:r w:rsidRPr="00A8439D">
        <w:rPr>
          <w:rStyle w:val="StyleUnderline"/>
        </w:rPr>
        <w:t>behaviour</w:t>
      </w:r>
      <w:proofErr w:type="spellEnd"/>
      <w:r w:rsidRPr="00A8439D">
        <w:rPr>
          <w:rStyle w:val="StyleUnderline"/>
        </w:rPr>
        <w:t xml:space="preserve"> – trying to steer the decisions and actions of others according to certain objectives and by using certain instruments</w:t>
      </w:r>
      <w:r>
        <w:t xml:space="preserve">. </w:t>
      </w:r>
      <w:proofErr w:type="spellStart"/>
      <w:r w:rsidRPr="00A8439D">
        <w:rPr>
          <w:rStyle w:val="StyleUnderline"/>
        </w:rPr>
        <w:t>Mitnick</w:t>
      </w:r>
      <w:proofErr w:type="spellEnd"/>
      <w:r w:rsidRPr="00A8439D">
        <w:rPr>
          <w:rStyle w:val="StyleUnderline"/>
        </w:rPr>
        <w:t xml:space="preserve"> defines ‘regulation’ as the “</w:t>
      </w:r>
      <w:r w:rsidRPr="00A8439D">
        <w:rPr>
          <w:rStyle w:val="Emphasis"/>
        </w:rPr>
        <w:t>intentional restriction of a subject’s choice of activity</w:t>
      </w:r>
      <w:r>
        <w:t xml:space="preserve">.” </w:t>
      </w:r>
      <w:r w:rsidRPr="00A8439D">
        <w:rPr>
          <w:rStyle w:val="StyleUnderline"/>
        </w:rPr>
        <w:t xml:space="preserve">Government regulation is the </w:t>
      </w:r>
      <w:r w:rsidRPr="002A41F8">
        <w:rPr>
          <w:rStyle w:val="Emphasis"/>
        </w:rPr>
        <w:t>effort of government</w:t>
      </w:r>
      <w:r w:rsidRPr="00A8439D">
        <w:rPr>
          <w:rStyle w:val="StyleUnderline"/>
        </w:rPr>
        <w:t xml:space="preserve"> to steer the decisions and actions of </w:t>
      </w:r>
      <w:r w:rsidRPr="002A41F8">
        <w:rPr>
          <w:rStyle w:val="Emphasis"/>
        </w:rPr>
        <w:t>specific societal actors</w:t>
      </w:r>
      <w:r w:rsidRPr="00A8439D">
        <w:rPr>
          <w:rStyle w:val="StyleUnderline"/>
        </w:rPr>
        <w:t xml:space="preserve"> according to the objectives the government has set</w:t>
      </w:r>
      <w:r>
        <w:t xml:space="preserve"> </w:t>
      </w:r>
      <w:r w:rsidRPr="00A8439D">
        <w:rPr>
          <w:rStyle w:val="StyleUnderline"/>
        </w:rPr>
        <w:t xml:space="preserve">and by using instruments government has at its disposal </w:t>
      </w:r>
      <w:r>
        <w:t xml:space="preserve">(van </w:t>
      </w:r>
      <w:proofErr w:type="spellStart"/>
      <w:r>
        <w:t>Vught</w:t>
      </w:r>
      <w:proofErr w:type="spellEnd"/>
      <w:r>
        <w:t xml:space="preserve"> 1994, 327). In the management literature, reasons have been given to justify governmental influence on and in higher education systems and their institutions. McDaniel (1997) suggested five reasons for limiting institutional autonomy:</w:t>
      </w:r>
    </w:p>
    <w:p w:rsidR="002A41F8" w:rsidRDefault="002A41F8" w:rsidP="002A41F8">
      <w:r>
        <w:t>1. Government as mediator for public welfare. This involves:</w:t>
      </w:r>
    </w:p>
    <w:p w:rsidR="002A41F8" w:rsidRDefault="002A41F8" w:rsidP="002A41F8">
      <w:proofErr w:type="gramStart"/>
      <w:r>
        <w:t>a</w:t>
      </w:r>
      <w:proofErr w:type="gramEnd"/>
      <w:r>
        <w:t>. the generation of knowledge and preparation of highly skilled manpower.</w:t>
      </w:r>
    </w:p>
    <w:p w:rsidR="002A41F8" w:rsidRDefault="002A41F8" w:rsidP="002A41F8">
      <w:proofErr w:type="gramStart"/>
      <w:r>
        <w:t>b</w:t>
      </w:r>
      <w:proofErr w:type="gramEnd"/>
      <w:r>
        <w:t>. higher education as a supplier of educated citizenry</w:t>
      </w:r>
    </w:p>
    <w:p w:rsidR="002A41F8" w:rsidRDefault="002A41F8" w:rsidP="002A41F8">
      <w:r>
        <w:t>2. Ideological motives and political priorities</w:t>
      </w:r>
    </w:p>
    <w:p w:rsidR="002A41F8" w:rsidRDefault="002A41F8" w:rsidP="002A41F8">
      <w:proofErr w:type="gramStart"/>
      <w:r>
        <w:t>a</w:t>
      </w:r>
      <w:proofErr w:type="gramEnd"/>
      <w:r>
        <w:t>. a social mobility with the assistance of higher education.</w:t>
      </w:r>
    </w:p>
    <w:p w:rsidR="002A41F8" w:rsidRDefault="002A41F8" w:rsidP="002A41F8">
      <w:proofErr w:type="gramStart"/>
      <w:r>
        <w:t>b</w:t>
      </w:r>
      <w:proofErr w:type="gramEnd"/>
      <w:r>
        <w:t>. social change with assistance of universities.</w:t>
      </w:r>
    </w:p>
    <w:p w:rsidR="002A41F8" w:rsidRDefault="002A41F8" w:rsidP="002A41F8">
      <w:proofErr w:type="gramStart"/>
      <w:r>
        <w:t>c</w:t>
      </w:r>
      <w:proofErr w:type="gramEnd"/>
      <w:r>
        <w:t>. government interference as a reaction against student revolts</w:t>
      </w:r>
    </w:p>
    <w:p w:rsidR="002A41F8" w:rsidRDefault="002A41F8" w:rsidP="002A41F8">
      <w:r>
        <w:t>3. Accountability</w:t>
      </w:r>
    </w:p>
    <w:p w:rsidR="002A41F8" w:rsidRDefault="002A41F8" w:rsidP="002A41F8">
      <w:proofErr w:type="gramStart"/>
      <w:r>
        <w:t>a</w:t>
      </w:r>
      <w:proofErr w:type="gramEnd"/>
      <w:r>
        <w:t>. of public invested money</w:t>
      </w:r>
    </w:p>
    <w:p w:rsidR="002A41F8" w:rsidRDefault="002A41F8" w:rsidP="002A41F8">
      <w:proofErr w:type="gramStart"/>
      <w:r>
        <w:t>b</w:t>
      </w:r>
      <w:proofErr w:type="gramEnd"/>
      <w:r>
        <w:t>. avoiding micro and macro inefficiencies</w:t>
      </w:r>
    </w:p>
    <w:p w:rsidR="002A41F8" w:rsidRDefault="002A41F8" w:rsidP="002A41F8">
      <w:r>
        <w:t>4. Corrective policies</w:t>
      </w:r>
    </w:p>
    <w:p w:rsidR="002A41F8" w:rsidRDefault="002A41F8" w:rsidP="002A41F8">
      <w:proofErr w:type="gramStart"/>
      <w:r>
        <w:t>a</w:t>
      </w:r>
      <w:proofErr w:type="gramEnd"/>
      <w:r>
        <w:t>. lack of trust in institutional management</w:t>
      </w:r>
    </w:p>
    <w:p w:rsidR="002A41F8" w:rsidRDefault="002A41F8" w:rsidP="002A41F8">
      <w:proofErr w:type="gramStart"/>
      <w:r>
        <w:t>b</w:t>
      </w:r>
      <w:proofErr w:type="gramEnd"/>
      <w:r>
        <w:t xml:space="preserve">. patterns of </w:t>
      </w:r>
      <w:proofErr w:type="spellStart"/>
      <w:r>
        <w:t>behaviours</w:t>
      </w:r>
      <w:proofErr w:type="spellEnd"/>
      <w:r>
        <w:t xml:space="preserve"> of administrators</w:t>
      </w:r>
    </w:p>
    <w:p w:rsidR="002A41F8" w:rsidRDefault="002A41F8" w:rsidP="002A41F8">
      <w:proofErr w:type="gramStart"/>
      <w:r>
        <w:t>c</w:t>
      </w:r>
      <w:proofErr w:type="gramEnd"/>
      <w:r>
        <w:t>. intrinsic conservatism of institutions</w:t>
      </w:r>
    </w:p>
    <w:p w:rsidR="002A41F8" w:rsidRDefault="002A41F8" w:rsidP="002A41F8">
      <w:proofErr w:type="gramStart"/>
      <w:r>
        <w:t>d</w:t>
      </w:r>
      <w:proofErr w:type="gramEnd"/>
      <w:r>
        <w:t>. academic gaming</w:t>
      </w:r>
    </w:p>
    <w:p w:rsidR="002A41F8" w:rsidRDefault="002A41F8" w:rsidP="002A41F8">
      <w:r>
        <w:t>5. Protecting vital interests</w:t>
      </w:r>
    </w:p>
    <w:p w:rsidR="002A41F8" w:rsidRDefault="002A41F8" w:rsidP="002A41F8">
      <w:proofErr w:type="gramStart"/>
      <w:r>
        <w:t>a</w:t>
      </w:r>
      <w:proofErr w:type="gramEnd"/>
      <w:r>
        <w:t>. protection of consumer’s interest</w:t>
      </w:r>
    </w:p>
    <w:p w:rsidR="002A41F8" w:rsidRDefault="002A41F8" w:rsidP="002A41F8">
      <w:proofErr w:type="gramStart"/>
      <w:r>
        <w:t>b</w:t>
      </w:r>
      <w:proofErr w:type="gramEnd"/>
      <w:r>
        <w:t>. other societal interests 25</w:t>
      </w:r>
    </w:p>
    <w:p w:rsidR="002A41F8" w:rsidRDefault="002A41F8" w:rsidP="002A41F8">
      <w:r>
        <w:t>(McDaniel 1997, 115–133).</w:t>
      </w:r>
    </w:p>
    <w:p w:rsidR="002A41F8" w:rsidRDefault="002A41F8" w:rsidP="002A41F8"/>
    <w:p w:rsidR="002A41F8" w:rsidRDefault="002A41F8" w:rsidP="002A41F8">
      <w:pPr>
        <w:pStyle w:val="Heading2"/>
      </w:pPr>
      <w:r>
        <w:t>Control violation</w:t>
      </w:r>
    </w:p>
    <w:p w:rsidR="002A41F8" w:rsidRDefault="002A41F8" w:rsidP="002A41F8"/>
    <w:p w:rsidR="002A41F8" w:rsidRDefault="002A41F8" w:rsidP="002A41F8">
      <w:pPr>
        <w:pStyle w:val="Heading3"/>
      </w:pPr>
      <w:r>
        <w:t>1nc – Excludes incentives</w:t>
      </w:r>
    </w:p>
    <w:p w:rsidR="002A41F8" w:rsidRDefault="002A41F8" w:rsidP="002A41F8"/>
    <w:p w:rsidR="002A41F8" w:rsidRDefault="002A41F8" w:rsidP="002A41F8">
      <w:pPr>
        <w:pStyle w:val="Heading4"/>
      </w:pPr>
      <w:r>
        <w:t>Education regulation is command and control based on punishment – distinct from incentives</w:t>
      </w:r>
    </w:p>
    <w:p w:rsidR="002A41F8" w:rsidRDefault="002A41F8" w:rsidP="002A41F8">
      <w:pPr>
        <w:rPr>
          <w:b/>
        </w:rPr>
      </w:pPr>
      <w:proofErr w:type="spellStart"/>
      <w:r>
        <w:rPr>
          <w:b/>
        </w:rPr>
        <w:t>Hanushek</w:t>
      </w:r>
      <w:proofErr w:type="spellEnd"/>
      <w:r>
        <w:rPr>
          <w:b/>
        </w:rPr>
        <w:t xml:space="preserve">, 94 </w:t>
      </w:r>
      <w:r w:rsidRPr="001C2673">
        <w:t>(Paul and Jean Hanna Senior Fellow at the Hoover Institution of Stanford University (Eric, Making Schools Work: Improving Performance and Controlling Costs, p. 53)</w:t>
      </w:r>
    </w:p>
    <w:p w:rsidR="002A41F8" w:rsidRPr="001C2673" w:rsidRDefault="002A41F8" w:rsidP="002A41F8">
      <w:pPr>
        <w:rPr>
          <w:b/>
        </w:rPr>
      </w:pPr>
    </w:p>
    <w:p w:rsidR="002A41F8" w:rsidRDefault="002A41F8" w:rsidP="002A41F8">
      <w:r>
        <w:t xml:space="preserve">Concentrating on performance incentives is the approach most likely to lead to improved schools. </w:t>
      </w:r>
      <w:r w:rsidRPr="001C2673">
        <w:rPr>
          <w:rStyle w:val="StyleUnderline"/>
        </w:rPr>
        <w:t xml:space="preserve">There are two basic approaches to </w:t>
      </w:r>
      <w:proofErr w:type="spellStart"/>
      <w:r w:rsidRPr="001C2673">
        <w:rPr>
          <w:rStyle w:val="StyleUnderline"/>
        </w:rPr>
        <w:t>decisionmaking</w:t>
      </w:r>
      <w:proofErr w:type="spellEnd"/>
      <w:r w:rsidRPr="001C2673">
        <w:rPr>
          <w:rStyle w:val="StyleUnderline"/>
        </w:rPr>
        <w:t xml:space="preserve"> in education: regulation and incentives</w:t>
      </w:r>
      <w:r>
        <w:t xml:space="preserve">. </w:t>
      </w:r>
      <w:r w:rsidRPr="001C2673">
        <w:rPr>
          <w:rStyle w:val="StyleUnderline"/>
        </w:rPr>
        <w:t>Regulation is a centralized command and control system based on punishment.</w:t>
      </w:r>
      <w:r>
        <w:t xml:space="preserve"> Central management creates a system of rules; those under its control are punished if they do not obey. </w:t>
      </w:r>
      <w:r w:rsidRPr="001C2673">
        <w:rPr>
          <w:rStyle w:val="StyleUnderline"/>
        </w:rPr>
        <w:t>Incentives are a decentralized system based on rewards.</w:t>
      </w:r>
      <w:r>
        <w:t xml:space="preserve"> Central management specifies a set of desired outcomes and rewards those school personnel (and students and parents) who achieve them. Typically </w:t>
      </w:r>
      <w:r w:rsidRPr="001C2673">
        <w:rPr>
          <w:rStyle w:val="StyleUnderline"/>
        </w:rPr>
        <w:t>incentives specify the goal and leave it to the agent to decide how to achieve it; regulatory regimes attempt to specify both the goal and the way it is to be reached</w:t>
      </w:r>
      <w:r>
        <w:t>.</w:t>
      </w:r>
    </w:p>
    <w:p w:rsidR="002A41F8" w:rsidRDefault="002A41F8" w:rsidP="002A41F8"/>
    <w:p w:rsidR="00AF4B8F" w:rsidRDefault="00AF4B8F" w:rsidP="00AF4B8F">
      <w:pPr>
        <w:pStyle w:val="Heading4"/>
      </w:pPr>
      <w:r>
        <w:t>Voting issue to preserve limits and ground.  Allowing incentives makes the topic bidirectional; the negative need non-regulation strategies like incentives to have a reasonable expectation of preparedness</w:t>
      </w:r>
    </w:p>
    <w:p w:rsidR="00AF4B8F" w:rsidRPr="00AF4B8F" w:rsidRDefault="00AF4B8F" w:rsidP="00AF4B8F"/>
    <w:p w:rsidR="002A41F8" w:rsidRPr="002A41F8" w:rsidRDefault="002A41F8" w:rsidP="002A41F8">
      <w:pPr>
        <w:pStyle w:val="Heading2"/>
      </w:pPr>
      <w:r>
        <w:t>3 categories</w:t>
      </w:r>
    </w:p>
    <w:p w:rsidR="002A41F8" w:rsidRDefault="002A41F8" w:rsidP="002A41F8"/>
    <w:p w:rsidR="002A41F8" w:rsidRDefault="002A41F8" w:rsidP="002A41F8">
      <w:pPr>
        <w:pStyle w:val="Heading3"/>
      </w:pPr>
      <w:r>
        <w:t>1nc – 3 categories</w:t>
      </w:r>
    </w:p>
    <w:p w:rsidR="002A41F8" w:rsidRPr="002A41F8" w:rsidRDefault="002A41F8" w:rsidP="002A41F8"/>
    <w:p w:rsidR="002A41F8" w:rsidRPr="0092070E" w:rsidRDefault="002A41F8" w:rsidP="002A41F8">
      <w:pPr>
        <w:pStyle w:val="Heading4"/>
      </w:pPr>
      <w:r>
        <w:t>Education r</w:t>
      </w:r>
      <w:r>
        <w:t xml:space="preserve">egulation is one of three </w:t>
      </w:r>
      <w:r w:rsidR="009662AC">
        <w:t>categories governing</w:t>
      </w:r>
      <w:r>
        <w:t xml:space="preserve"> instruction – inputs, outputs or process</w:t>
      </w:r>
      <w:r w:rsidR="009662AC">
        <w:t xml:space="preserve"> – the </w:t>
      </w:r>
      <w:proofErr w:type="spellStart"/>
      <w:r w:rsidR="009662AC">
        <w:t>aff</w:t>
      </w:r>
      <w:proofErr w:type="spellEnd"/>
      <w:r w:rsidR="009662AC">
        <w:t xml:space="preserve"> isn’t one of them</w:t>
      </w:r>
    </w:p>
    <w:p w:rsidR="002A41F8" w:rsidRDefault="002A41F8" w:rsidP="002A41F8">
      <w:r>
        <w:rPr>
          <w:b/>
        </w:rPr>
        <w:t xml:space="preserve">CPRE, 92 – </w:t>
      </w:r>
      <w:r>
        <w:t xml:space="preserve">Consortium for Policy Research in Education (“Ten Lessons </w:t>
      </w:r>
      <w:proofErr w:type="gramStart"/>
      <w:r>
        <w:t>About</w:t>
      </w:r>
      <w:proofErr w:type="gramEnd"/>
      <w:r>
        <w:t xml:space="preserve"> Regulation and Schooling”, </w:t>
      </w:r>
      <w:hyperlink r:id="rId11" w:history="1">
        <w:r w:rsidRPr="004265F9">
          <w:rPr>
            <w:rStyle w:val="Hyperlink"/>
          </w:rPr>
          <w:t>http://www.cpre.org/sites/default/files/policybrief/850_rb09.pdf</w:t>
        </w:r>
      </w:hyperlink>
    </w:p>
    <w:p w:rsidR="002A41F8" w:rsidRDefault="002A41F8" w:rsidP="002A41F8"/>
    <w:p w:rsidR="002A41F8" w:rsidRDefault="002A41F8" w:rsidP="002A41F8">
      <w:r>
        <w:t xml:space="preserve">State </w:t>
      </w:r>
      <w:r w:rsidRPr="00346A6F">
        <w:rPr>
          <w:rStyle w:val="StyleUnderline"/>
        </w:rPr>
        <w:t>education regulation can be classified into three types, depending on whether the focus is school inputs, school processes, or school outputs</w:t>
      </w:r>
      <w:r>
        <w:t xml:space="preserve">. </w:t>
      </w:r>
      <w:r w:rsidRPr="00346A6F">
        <w:rPr>
          <w:rStyle w:val="StyleUnderline"/>
        </w:rPr>
        <w:t>The input category includes requirements about resources</w:t>
      </w:r>
      <w:r>
        <w:t xml:space="preserve">, </w:t>
      </w:r>
      <w:r w:rsidRPr="002A41F8">
        <w:rPr>
          <w:rStyle w:val="StyleUnderline"/>
        </w:rPr>
        <w:t>such as rules about certain levels of expenditure or</w:t>
      </w:r>
      <w:r>
        <w:t xml:space="preserve"> necessary </w:t>
      </w:r>
      <w:r w:rsidRPr="002A41F8">
        <w:rPr>
          <w:rStyle w:val="StyleUnderline"/>
        </w:rPr>
        <w:t>teacher qualifications</w:t>
      </w:r>
      <w:r>
        <w:t xml:space="preserve">. </w:t>
      </w:r>
      <w:r w:rsidRPr="00346A6F">
        <w:rPr>
          <w:rStyle w:val="StyleUnderline"/>
        </w:rPr>
        <w:t>School process regulations concern the organization and delivery of instruction</w:t>
      </w:r>
      <w:r>
        <w:t xml:space="preserve">. They set parameters for school practice by specifying the subjects to be offered, class sizes or grade-level organization. </w:t>
      </w:r>
      <w:r w:rsidRPr="00346A6F">
        <w:rPr>
          <w:rStyle w:val="StyleUnderline"/>
        </w:rPr>
        <w:t>Regulations that focus on outputs or outcomes set levels of student performance or school completion</w:t>
      </w:r>
      <w:r>
        <w:t>, for example.</w:t>
      </w:r>
    </w:p>
    <w:p w:rsidR="002A41F8" w:rsidRDefault="002A41F8" w:rsidP="002A41F8"/>
    <w:p w:rsidR="002A41F8" w:rsidRDefault="009662AC" w:rsidP="002A41F8">
      <w:pPr>
        <w:pStyle w:val="Heading4"/>
      </w:pPr>
      <w:r>
        <w:t>Voting issue to preserve limits and ground.  Allowing any regulatory action makes every possible government action towards education topical, which makes the topic impossible to debate.  Focusing the topic on standards-based reform accesses a huge body of literature but keeps the debate manageable</w:t>
      </w:r>
    </w:p>
    <w:p w:rsidR="002A41F8" w:rsidRDefault="002A41F8" w:rsidP="002A41F8"/>
    <w:p w:rsidR="002A41F8" w:rsidRDefault="002A41F8" w:rsidP="00AF4B8F">
      <w:pPr>
        <w:pStyle w:val="Heading1"/>
      </w:pPr>
      <w:r>
        <w:t>Agent violations</w:t>
      </w:r>
    </w:p>
    <w:p w:rsidR="002A41F8" w:rsidRDefault="002A41F8" w:rsidP="002A41F8"/>
    <w:p w:rsidR="00AF4B8F" w:rsidRDefault="00AF4B8F" w:rsidP="00AF4B8F">
      <w:pPr>
        <w:pStyle w:val="Heading2"/>
      </w:pPr>
      <w:r>
        <w:t>No Court</w:t>
      </w:r>
    </w:p>
    <w:p w:rsidR="002A41F8" w:rsidRDefault="002A41F8" w:rsidP="002A41F8">
      <w:pPr>
        <w:pStyle w:val="Heading3"/>
      </w:pPr>
      <w:r>
        <w:t>1nc – no Court</w:t>
      </w:r>
    </w:p>
    <w:p w:rsidR="002A41F8" w:rsidRDefault="002A41F8" w:rsidP="002A41F8"/>
    <w:p w:rsidR="002A41F8" w:rsidRDefault="002A41F8" w:rsidP="002A41F8">
      <w:pPr>
        <w:pStyle w:val="Heading4"/>
      </w:pPr>
      <w:r>
        <w:t xml:space="preserve">Education regulation excludes the court – </w:t>
      </w:r>
      <w:r>
        <w:t>they are executive actions</w:t>
      </w:r>
      <w:r>
        <w:t xml:space="preserve"> based upon Congressional</w:t>
      </w:r>
      <w:r>
        <w:t xml:space="preserve"> grants of rulemaking authority</w:t>
      </w:r>
    </w:p>
    <w:p w:rsidR="002A41F8" w:rsidRDefault="002A41F8" w:rsidP="002A41F8">
      <w:r>
        <w:rPr>
          <w:b/>
        </w:rPr>
        <w:t xml:space="preserve">Bon, 8 </w:t>
      </w:r>
      <w:r>
        <w:t xml:space="preserve">- Professor of Education and Law at the University of South Carolina (Susan, </w:t>
      </w:r>
      <w:r>
        <w:rPr>
          <w:u w:val="single"/>
        </w:rPr>
        <w:t>Encyclopedia of Education Law</w:t>
      </w:r>
      <w:r>
        <w:t xml:space="preserve">, </w:t>
      </w:r>
      <w:proofErr w:type="spellStart"/>
      <w:r>
        <w:t>ed</w:t>
      </w:r>
      <w:proofErr w:type="spellEnd"/>
      <w:r>
        <w:t>: Charles Russo, p. 669-670)</w:t>
      </w:r>
    </w:p>
    <w:p w:rsidR="002A41F8" w:rsidRDefault="002A41F8" w:rsidP="002A41F8"/>
    <w:p w:rsidR="002A41F8" w:rsidRDefault="002A41F8" w:rsidP="002A41F8">
      <w:r>
        <w:t>REGULATION</w:t>
      </w:r>
    </w:p>
    <w:p w:rsidR="002A41F8" w:rsidRDefault="002A41F8" w:rsidP="002A41F8">
      <w:r>
        <w:t>Although education is primarily an issue reserved for state and local control, federal involvement in the form of funding, legislative enactments, and subsequent regulations has dramatically increased. Thus, numerous regulations have emerged from federal departments and agencies such as the U.S. Department of Education and the Office for Civil Rights. These regulations provide guidance to state and local educational agencies regarding educators’ responsibilities and students’ rights. For example, the rights of students with disabilities are protected under the Individuals with Disabilities in Education Act (IDEA) and are further explained in the IDEA regulations, which are issued by the Department of Education. Likewise, the educational rights of English language learners (ELLs) are protected by Title VI of the Civil Rights Act of 1964 and are enforced through regulations issued by the Office for Civil Rights. The legal background of regulations and how they are created are discussed in this entry.</w:t>
      </w:r>
    </w:p>
    <w:p w:rsidR="002A41F8" w:rsidRDefault="002A41F8" w:rsidP="002A41F8">
      <w:r>
        <w:t>Legal Context</w:t>
      </w:r>
    </w:p>
    <w:p w:rsidR="002A41F8" w:rsidRDefault="002A41F8" w:rsidP="002A41F8">
      <w:r w:rsidRPr="00AB6EC8">
        <w:rPr>
          <w:rStyle w:val="StyleUnderline"/>
        </w:rPr>
        <w:t>Governmental powers are vested</w:t>
      </w:r>
      <w:r>
        <w:t xml:space="preserve"> by the U.S. Constitution </w:t>
      </w:r>
      <w:r w:rsidRPr="00AB6EC8">
        <w:rPr>
          <w:rStyle w:val="StyleUnderline"/>
        </w:rPr>
        <w:t>in</w:t>
      </w:r>
      <w:r>
        <w:t xml:space="preserve"> three separate branches: </w:t>
      </w:r>
      <w:r w:rsidRPr="00AB6EC8">
        <w:rPr>
          <w:rStyle w:val="StyleUnderline"/>
        </w:rPr>
        <w:t>the executive, legislative, and judicial</w:t>
      </w:r>
      <w:r>
        <w:t xml:space="preserve">. Following a strict concept of separation of powers, each of these three governmental branches has the power and responsibility to act according to constitutional guidelines. </w:t>
      </w:r>
      <w:r w:rsidRPr="00AB6EC8">
        <w:rPr>
          <w:rStyle w:val="StyleUnderline"/>
        </w:rPr>
        <w:t>The legislative branch has the primary power to make laws and to provide for the</w:t>
      </w:r>
      <w:r>
        <w:t xml:space="preserve"> necessary policies and </w:t>
      </w:r>
      <w:r w:rsidRPr="00AB6EC8">
        <w:rPr>
          <w:rStyle w:val="StyleUnderline"/>
        </w:rPr>
        <w:t>procedures to enact the laws. Regulations</w:t>
      </w:r>
      <w:r>
        <w:t xml:space="preserve"> typically </w:t>
      </w:r>
      <w:r w:rsidRPr="00AB6EC8">
        <w:rPr>
          <w:rStyle w:val="StyleUnderline"/>
        </w:rPr>
        <w:t>emerge as a direct result of</w:t>
      </w:r>
      <w:r>
        <w:t xml:space="preserve"> this exercise of lawmaking power by </w:t>
      </w:r>
      <w:r w:rsidRPr="00AB6EC8">
        <w:rPr>
          <w:rStyle w:val="StyleUnderline"/>
        </w:rPr>
        <w:t>the legislative branch</w:t>
      </w:r>
      <w:r>
        <w:t>.</w:t>
      </w:r>
    </w:p>
    <w:p w:rsidR="002A41F8" w:rsidRDefault="002A41F8" w:rsidP="002A41F8">
      <w:r>
        <w:t xml:space="preserve">Federal or state </w:t>
      </w:r>
      <w:r w:rsidRPr="00AB6EC8">
        <w:rPr>
          <w:rStyle w:val="StyleUnderline"/>
        </w:rPr>
        <w:t>legislatures may delegate</w:t>
      </w:r>
      <w:r>
        <w:t xml:space="preserve"> rulemaking authority and </w:t>
      </w:r>
      <w:r w:rsidRPr="00AB6EC8">
        <w:rPr>
          <w:rStyle w:val="StyleUnderline"/>
        </w:rPr>
        <w:t>regulatory powers to specific agencies</w:t>
      </w:r>
      <w:r>
        <w:t xml:space="preserve"> or departments in the executive branch of government. These governmental </w:t>
      </w:r>
      <w:r w:rsidRPr="00AB6EC8">
        <w:rPr>
          <w:rStyle w:val="StyleUnderline"/>
        </w:rPr>
        <w:t xml:space="preserve">agencies </w:t>
      </w:r>
      <w:r>
        <w:t xml:space="preserve">or departments may then </w:t>
      </w:r>
      <w:r w:rsidRPr="00AB6EC8">
        <w:rPr>
          <w:rStyle w:val="StyleUnderline"/>
        </w:rPr>
        <w:t>fulfill these delegated powers</w:t>
      </w:r>
      <w:r>
        <w:t xml:space="preserve"> and responsibilities </w:t>
      </w:r>
      <w:r w:rsidRPr="00AB6EC8">
        <w:rPr>
          <w:rStyle w:val="StyleUnderline"/>
        </w:rPr>
        <w:t>by issuing</w:t>
      </w:r>
      <w:r>
        <w:t xml:space="preserve">, or promulgating, </w:t>
      </w:r>
      <w:r w:rsidRPr="00AB6EC8">
        <w:rPr>
          <w:rStyle w:val="StyleUnderline"/>
        </w:rPr>
        <w:t>regulations</w:t>
      </w:r>
      <w:r>
        <w:t>. During the 1930s, a surge of New Deal legislation emerged from Congress that began to delegate greater authority for issuing detailed regulations to various federal departments and agencies.</w:t>
      </w:r>
    </w:p>
    <w:p w:rsidR="002A41F8" w:rsidRDefault="002A41F8" w:rsidP="002A41F8">
      <w:r>
        <w:t>Regulations are issued by governmental agencies in order to accomplish the specific purposes of federal, state, or local statutes. In other words, governmental agencies are granted the authority and responsibility to promulgate reasonable rules and regulations in furtherance of the delegated legislative powers. While governmental agencies may be granted specific authority to carry out the terms of a given law, this authority is subject to various limitations upon such regulatory functions.</w:t>
      </w:r>
    </w:p>
    <w:p w:rsidR="002A41F8" w:rsidRDefault="002A41F8" w:rsidP="002A41F8">
      <w:r>
        <w:t>These limitations include, for example, a limit upon the regulatory authority of governmental agencies based upon constitutional rules and legal standards. Another limitation upon the regulatory authority is the mandate requiring that regulations conform to or not exceed the delegated powers inherent in the originating statute. Finally, governmental agencies are expected to adopt regulations in order to provide a mechanism for understanding, interpreting, enforcing, and overseeing the legislative purpose of a given statute or law.</w:t>
      </w:r>
    </w:p>
    <w:p w:rsidR="002A41F8" w:rsidRDefault="002A41F8" w:rsidP="002A41F8">
      <w:r>
        <w:t>How Regulations Are Made</w:t>
      </w:r>
    </w:p>
    <w:p w:rsidR="002A41F8" w:rsidRDefault="002A41F8" w:rsidP="002A41F8">
      <w:r>
        <w:t>Regulations typically emerge following consultation with the various individuals, industries, and institutions that will be affected by the regulations. In fulfillment of these expectations, governmental agencies publish a proposed regulation and then offer a period of time during which interested and affected parties tire given an opportunity to comment on the proposed regulation. Federal agencies must adhere to the Administrative Procedure Act, which mandates the publication of proposed and final regulations or rules in the Federal Register following the provision of notice and the opportunity for interested persons to share their views via written or oral presentation.</w:t>
      </w:r>
    </w:p>
    <w:p w:rsidR="002A41F8" w:rsidRDefault="002A41F8" w:rsidP="002A41F8">
      <w:r>
        <w:t xml:space="preserve">At the federal level, the proposed regulation appears in the Federal Register, which is published 5 days a week, while at the state level, the commentary process varies widely and may depend heavily upon which state agency is proposing the regulation. During and following the public commentary period, a proposed regulation may be altered significantly. The final regulation, however, is expected to provide practical guidance to affected individuals and to the public agency responsible for implementing the originating statute. Final regulations issued by federal agencies are published in the Code of Federal Regulations and are arranged by subject. </w:t>
      </w:r>
      <w:r w:rsidRPr="00AB6EC8">
        <w:rPr>
          <w:rStyle w:val="Emphasis"/>
        </w:rPr>
        <w:t>Regulations affecting education</w:t>
      </w:r>
      <w:r w:rsidRPr="00AB6EC8">
        <w:rPr>
          <w:rStyle w:val="StyleUnderline"/>
        </w:rPr>
        <w:t xml:space="preserve"> can be found</w:t>
      </w:r>
      <w:r>
        <w:t xml:space="preserve"> </w:t>
      </w:r>
      <w:r w:rsidRPr="00AB6EC8">
        <w:rPr>
          <w:rStyle w:val="StyleUnderline"/>
        </w:rPr>
        <w:t>primarily in Title 34</w:t>
      </w:r>
      <w:r>
        <w:t xml:space="preserve"> (Education) </w:t>
      </w:r>
      <w:r w:rsidRPr="00AB6EC8">
        <w:rPr>
          <w:rStyle w:val="StyleUnderline"/>
        </w:rPr>
        <w:t>of the Code of Federal Regulations</w:t>
      </w:r>
      <w:r>
        <w:t>.</w:t>
      </w:r>
    </w:p>
    <w:p w:rsidR="002A41F8" w:rsidRDefault="002A41F8" w:rsidP="002A41F8">
      <w:r w:rsidRPr="00AB6EC8">
        <w:rPr>
          <w:rStyle w:val="StyleUnderline"/>
        </w:rPr>
        <w:t xml:space="preserve">Even though the </w:t>
      </w:r>
      <w:r w:rsidRPr="00AB6EC8">
        <w:rPr>
          <w:rStyle w:val="Emphasis"/>
        </w:rPr>
        <w:t>definition of regulation</w:t>
      </w:r>
      <w:r w:rsidRPr="00AB6EC8">
        <w:rPr>
          <w:rStyle w:val="StyleUnderline"/>
        </w:rPr>
        <w:t xml:space="preserve"> is</w:t>
      </w:r>
      <w:r>
        <w:t xml:space="preserve"> typically </w:t>
      </w:r>
      <w:r w:rsidRPr="00AB6EC8">
        <w:rPr>
          <w:rStyle w:val="Emphasis"/>
        </w:rPr>
        <w:t>broad</w:t>
      </w:r>
      <w:r>
        <w:t xml:space="preserve">, this term does not encompass all agency pronouncements. First, </w:t>
      </w:r>
      <w:r w:rsidRPr="00AB6EC8">
        <w:rPr>
          <w:rStyle w:val="StyleUnderline"/>
        </w:rPr>
        <w:t>courts have determined that federal regulations have the</w:t>
      </w:r>
      <w:r>
        <w:t xml:space="preserve"> full force and </w:t>
      </w:r>
      <w:r w:rsidRPr="00AB6EC8">
        <w:rPr>
          <w:rStyle w:val="StyleUnderline"/>
        </w:rPr>
        <w:t xml:space="preserve">effect of law </w:t>
      </w:r>
      <w:r w:rsidRPr="00AB6EC8">
        <w:rPr>
          <w:rStyle w:val="Emphasis"/>
        </w:rPr>
        <w:t>only</w:t>
      </w:r>
      <w:r w:rsidRPr="00AB6EC8">
        <w:rPr>
          <w:rStyle w:val="StyleUnderline"/>
        </w:rPr>
        <w:t xml:space="preserve"> when they have been adopted by governmental agencies for the purpose enforcing </w:t>
      </w:r>
      <w:r w:rsidRPr="00AB6EC8">
        <w:rPr>
          <w:rStyle w:val="Emphasis"/>
        </w:rPr>
        <w:t>acts of Congress</w:t>
      </w:r>
      <w:r>
        <w:t>. Second, courts have repeatedly held that regulations must be filed and published in order to be effective as a matter of law. In theory, however, regulations do not have the effect of law because they are not the work of legislatures. Yet given the practice of judicial review of administrative action, regulations are typically a significant factor influencing the outcome of cases in which regulatory activity is involved.</w:t>
      </w:r>
    </w:p>
    <w:p w:rsidR="002A41F8" w:rsidRDefault="002A41F8" w:rsidP="002A41F8">
      <w:r>
        <w:t>Legislative efforts to reauthorize existing federal statutes and to adopt new laws are likely to continue. With the passage of the Elementary and Secondary Education Act of 1965 (ESEA), currently reauthorized as the No Child Left Behind Act of 2001, the legislative and executive branches of government have demonstrated a heightened interest in state and local educational issues. As a result of this interest, federal departments and agencies have issued and continue to issue regulations that directly impact state and local educational agencies.</w:t>
      </w:r>
    </w:p>
    <w:p w:rsidR="002A41F8" w:rsidRDefault="002A41F8" w:rsidP="002A41F8"/>
    <w:p w:rsidR="002A41F8" w:rsidRDefault="002A41F8" w:rsidP="002A41F8">
      <w:pPr>
        <w:pStyle w:val="Heading4"/>
      </w:pPr>
      <w:r>
        <w:t>Voting issue to preserve limits and negative ground.  Allowing the court as an agent explodes the topic by introducing multiple legal grounds to rule upon, makes the topic bidirectional by allowing the court to strike down federal action, and forces us to research an entirely distinct and huge body of legal literature.  Courts should be negative ground – it’s the only predictable generic on a regulation topic</w:t>
      </w:r>
    </w:p>
    <w:p w:rsidR="002A41F8" w:rsidRDefault="002A41F8" w:rsidP="002A41F8"/>
    <w:p w:rsidR="009662AC" w:rsidRDefault="009662AC" w:rsidP="009662AC">
      <w:pPr>
        <w:pStyle w:val="Heading3"/>
      </w:pPr>
      <w:r>
        <w:t>2nc – no court</w:t>
      </w:r>
    </w:p>
    <w:p w:rsidR="009662AC" w:rsidRDefault="009662AC" w:rsidP="009662AC"/>
    <w:p w:rsidR="009662AC" w:rsidRDefault="009662AC" w:rsidP="009662AC">
      <w:pPr>
        <w:pStyle w:val="Heading4"/>
      </w:pPr>
      <w:r>
        <w:t xml:space="preserve">Regulations are </w:t>
      </w:r>
      <w:r w:rsidRPr="009662AC">
        <w:rPr>
          <w:u w:val="single"/>
        </w:rPr>
        <w:t>exclusively</w:t>
      </w:r>
      <w:r>
        <w:t xml:space="preserve"> agency actions </w:t>
      </w:r>
      <w:r>
        <w:t>based upon Congressional delegations – reject the broader restriction interpretation which doesn’t reflect a term of art</w:t>
      </w:r>
    </w:p>
    <w:p w:rsidR="009662AC" w:rsidRDefault="009662AC" w:rsidP="009662AC">
      <w:pPr>
        <w:rPr>
          <w:b/>
        </w:rPr>
      </w:pPr>
      <w:proofErr w:type="spellStart"/>
      <w:r>
        <w:rPr>
          <w:b/>
        </w:rPr>
        <w:t>Ellig</w:t>
      </w:r>
      <w:proofErr w:type="spellEnd"/>
      <w:r>
        <w:rPr>
          <w:b/>
        </w:rPr>
        <w:t xml:space="preserve">, 10 </w:t>
      </w:r>
      <w:proofErr w:type="gramStart"/>
      <w:r>
        <w:rPr>
          <w:b/>
        </w:rPr>
        <w:t xml:space="preserve">-  </w:t>
      </w:r>
      <w:r w:rsidRPr="00641825">
        <w:t>Dr</w:t>
      </w:r>
      <w:proofErr w:type="gramEnd"/>
      <w:r w:rsidRPr="00641825">
        <w:t xml:space="preserve">. Jerry </w:t>
      </w:r>
      <w:proofErr w:type="spellStart"/>
      <w:r w:rsidRPr="00641825">
        <w:t>Ellig</w:t>
      </w:r>
      <w:proofErr w:type="spellEnd"/>
      <w:r w:rsidRPr="00641825">
        <w:t xml:space="preserve"> is a Senior Research Fellow at the </w:t>
      </w:r>
      <w:proofErr w:type="spellStart"/>
      <w:r w:rsidRPr="00641825">
        <w:t>Mercatus</w:t>
      </w:r>
      <w:proofErr w:type="spellEnd"/>
      <w:r w:rsidRPr="00641825">
        <w:t xml:space="preserve"> Center at George Mason University (“The Future of Regulation,” </w:t>
      </w:r>
      <w:hyperlink r:id="rId12" w:history="1">
        <w:r w:rsidRPr="00641825">
          <w:rPr>
            <w:rStyle w:val="Hyperlink"/>
          </w:rPr>
          <w:t>http://publicpolicy.pepperdine.edu/academics/research/policy-review/2010v3/content/the-future-of-regulation.pdf</w:t>
        </w:r>
      </w:hyperlink>
    </w:p>
    <w:p w:rsidR="009662AC" w:rsidRPr="00641825" w:rsidRDefault="009662AC" w:rsidP="009662AC">
      <w:pPr>
        <w:rPr>
          <w:b/>
        </w:rPr>
      </w:pPr>
    </w:p>
    <w:p w:rsidR="009662AC" w:rsidRDefault="009662AC" w:rsidP="009662AC">
      <w:r>
        <w:t xml:space="preserve">Many times </w:t>
      </w:r>
      <w:r w:rsidRPr="00641825">
        <w:rPr>
          <w:rStyle w:val="StyleUnderline"/>
        </w:rPr>
        <w:t>in casual conversation the term ‘regulation’ is used to refer to any restriction imposed by the government</w:t>
      </w:r>
      <w:r>
        <w:t xml:space="preserve"> that defines certain actions as legal or illegal, </w:t>
      </w:r>
      <w:r w:rsidRPr="00641825">
        <w:rPr>
          <w:rStyle w:val="StyleUnderline"/>
        </w:rPr>
        <w:t>but the definition is actually more specific. Regulation occurs when a legislature delegates some of its lawmaking power to a regulatory agency, which then issues detailed rules</w:t>
      </w:r>
      <w:r>
        <w:t xml:space="preserve">, the purpose of which is </w:t>
      </w:r>
      <w:r w:rsidRPr="00641825">
        <w:rPr>
          <w:rStyle w:val="StyleUnderline"/>
        </w:rPr>
        <w:t xml:space="preserve">to carry out the intention of the legislature. </w:t>
      </w:r>
      <w:r w:rsidRPr="00641825">
        <w:rPr>
          <w:rStyle w:val="Emphasis"/>
        </w:rPr>
        <w:t>Regulations are issued by a regulatory agency</w:t>
      </w:r>
      <w:r>
        <w:t xml:space="preserve">, </w:t>
      </w:r>
      <w:r w:rsidRPr="00641825">
        <w:rPr>
          <w:rStyle w:val="StyleUnderline"/>
        </w:rPr>
        <w:t>with the intention of filling in the gaps in legislation</w:t>
      </w:r>
      <w:r>
        <w:t xml:space="preserve">. In the case of federal regulation, it fills in the gaps left by the U.S. Congress. </w:t>
      </w:r>
    </w:p>
    <w:p w:rsidR="009662AC" w:rsidRDefault="009662AC" w:rsidP="009662AC">
      <w:r>
        <w:t>Two kinds of regulatory agencies exist at the federal level in the United States. Many regulatory agencies are actually part of the executive branch and their top officials are hired and can be fired by the President. These include agencies, such as the Environmental Protection Agency, the various agencies that regulate transportation within the Department of Transportation, and any position within a Cabinet department. All these regulatory agencies are directly responsible to the President.</w:t>
      </w:r>
    </w:p>
    <w:p w:rsidR="009662AC" w:rsidRDefault="009662AC" w:rsidP="009662AC">
      <w:r>
        <w:t>There are also independent regulatory agencies, that is, agencies that are independent of the President, but not independent of Congress. These agencies usually have the word “commission” in their title. The President usually appoints the commissioners, who run these agencies for a fixed term, with the consent of the Senate. The President cannot fire them, and as a result, these agencies tend to function relatively independently of the executive branch. They do not necessarily act independently of Congress, since Congress ultimately approves the budget and writes the laws that the agencies are supposed to implement. Examples of this type of agency are the FCC, Consumer Product Safety Commission, Security and Exchange Commission, and Commodity Futures Trading Commission. The Federal Reserve is also considered an independent regulatory agency.</w:t>
      </w:r>
    </w:p>
    <w:p w:rsidR="009662AC" w:rsidRDefault="009662AC" w:rsidP="009662AC">
      <w:r>
        <w:t>The most significant difference between the independent agencies and the executive agencies is that executive agencies are supposed to operate within rules laid out in executive orders. Democratic and Republican administrations issue executive orders and these orders explain how agencies ought to analyze regulations. The White House has the ability to tell these agencies, “No, you can’t issue that regulation, because you haven’t done your homework.” The independent agencies, on the other hand, have not traditionally been subject to that kind of oversight by the White House.</w:t>
      </w:r>
    </w:p>
    <w:p w:rsidR="009662AC" w:rsidRDefault="009662AC" w:rsidP="009662AC">
      <w:r>
        <w:t xml:space="preserve">Regulations are made through an organized process. </w:t>
      </w:r>
      <w:r w:rsidRPr="00641825">
        <w:rPr>
          <w:rStyle w:val="StyleUnderline"/>
        </w:rPr>
        <w:t>There must be authorization in legislation for a regulatory agency to enact a piece of regulation</w:t>
      </w:r>
      <w:r>
        <w:t xml:space="preserve">, </w:t>
      </w:r>
      <w:r w:rsidRPr="00641825">
        <w:rPr>
          <w:rStyle w:val="StyleUnderline"/>
        </w:rPr>
        <w:t>and it must be empowered to issue a particular regulation by Congress</w:t>
      </w:r>
      <w:r>
        <w:t xml:space="preserve">. The agency must issue any proposed regulation for public comment, and it will take comments on the proposed regulation for an average of sixty to ninety days. It will then rewrite the proposed regulation, and issue its final regulation. The regulation may go through several rounds of proposals and revisions. The Office of Management and Budget (OMB) reviews regulation produced by executive agencies, both before it is released for comment and before it is officially published. Finally, before any agency publishes a regulation, Congress is able to review that regulation. Although Congress could nullify any regulation at any time, it also has an expedited process for reviewing regulations under the Congressional Review Act. This Act allows Congress the power to quickly veto a proposed regulation or to veto a final regulation after it is published by the passage of a joint resolution by a simple majority.5 The Congressional Review Act has only been invoked once in history. </w:t>
      </w:r>
    </w:p>
    <w:p w:rsidR="009662AC" w:rsidRDefault="009662AC" w:rsidP="009662AC"/>
    <w:p w:rsidR="007E3B96" w:rsidRPr="007E3B96" w:rsidRDefault="007E3B96" w:rsidP="007E3B96">
      <w:pPr>
        <w:pStyle w:val="Heading4"/>
      </w:pPr>
      <w:r>
        <w:t xml:space="preserve">Our interpretation reflects how </w:t>
      </w:r>
      <w:r>
        <w:rPr>
          <w:u w:val="single"/>
        </w:rPr>
        <w:t>federal law</w:t>
      </w:r>
      <w:r>
        <w:t xml:space="preserve"> defines </w:t>
      </w:r>
      <w:r>
        <w:rPr>
          <w:u w:val="single"/>
        </w:rPr>
        <w:t>education</w:t>
      </w:r>
      <w:r>
        <w:t xml:space="preserve"> regulations – they’re agency actions with a preceding Congressional grant of authority</w:t>
      </w:r>
    </w:p>
    <w:p w:rsidR="007E3B96" w:rsidRDefault="007E3B96" w:rsidP="007E3B96">
      <w:proofErr w:type="spellStart"/>
      <w:r>
        <w:rPr>
          <w:b/>
        </w:rPr>
        <w:t>Kovachevich</w:t>
      </w:r>
      <w:proofErr w:type="spellEnd"/>
      <w:r>
        <w:rPr>
          <w:b/>
        </w:rPr>
        <w:t xml:space="preserve">, 13 </w:t>
      </w:r>
      <w:r>
        <w:t xml:space="preserve">- * Law Clerk, Hon. Eric N. </w:t>
      </w:r>
      <w:proofErr w:type="spellStart"/>
      <w:r>
        <w:t>Vitaliano</w:t>
      </w:r>
      <w:proofErr w:type="spellEnd"/>
      <w:r>
        <w:t xml:space="preserve">, Eastern District of New York. J.D., 2013 (Britton, “MAKING IT TO CLASS: SOCIOECONOMIC DIVERSITY AND THE STATUTORY AUTHORITY OF THE DEPARTMENT OF EDUCATION” 16 N.Y.U. J. Legis. &amp; Pub. </w:t>
      </w:r>
      <w:proofErr w:type="spellStart"/>
      <w:r>
        <w:t>Pol'y</w:t>
      </w:r>
      <w:proofErr w:type="spellEnd"/>
      <w:r>
        <w:t xml:space="preserve"> 757, lexis)</w:t>
      </w:r>
    </w:p>
    <w:p w:rsidR="007E3B96" w:rsidRPr="006A623C" w:rsidRDefault="007E3B96" w:rsidP="007E3B96"/>
    <w:p w:rsidR="007E3B96" w:rsidRDefault="007E3B96" w:rsidP="007E3B96">
      <w:r w:rsidRPr="006A623C">
        <w:rPr>
          <w:rStyle w:val="StyleUnderline"/>
        </w:rPr>
        <w:t>The power of the Secretary of Education to pass regulations</w:t>
      </w:r>
      <w:r>
        <w:t xml:space="preserve"> by notice-and-comment rulemaking </w:t>
      </w:r>
      <w:r w:rsidRPr="006A623C">
        <w:rPr>
          <w:rStyle w:val="StyleUnderline"/>
        </w:rPr>
        <w:t>is clearly</w:t>
      </w:r>
      <w:r>
        <w:t xml:space="preserve"> (and sweepingly) </w:t>
      </w:r>
      <w:r w:rsidRPr="006A623C">
        <w:rPr>
          <w:rStyle w:val="StyleUnderline"/>
        </w:rPr>
        <w:t>laid out in 20 U.S.C.</w:t>
      </w:r>
      <w:r>
        <w:t xml:space="preserve"> § 1221e-3, </w:t>
      </w:r>
      <w:r w:rsidRPr="006A623C">
        <w:rPr>
          <w:rStyle w:val="StyleUnderline"/>
        </w:rPr>
        <w:t>which holds that:</w:t>
      </w:r>
    </w:p>
    <w:p w:rsidR="007E3B96" w:rsidRDefault="007E3B96" w:rsidP="007E3B96">
      <w:r>
        <w:t>The Secretary, in order to carry out functions otherwise vested in the Secretary by law or by delegation of authority pursuant to law, and subject to limitations as may be otherwise imposed by law, is authorized to make, promulgate, issue, rescind, and amend rules and regulations governing the manner of operation of, and governing the applicable programs administered by, the Department. n150</w:t>
      </w:r>
    </w:p>
    <w:p w:rsidR="007E3B96" w:rsidRDefault="007E3B96" w:rsidP="007E3B96">
      <w:r>
        <w:t>Additionally, the power of law carried by regulations made by the Secretary is clarified in 20 U.S.C. § 1232(a), which states that:</w:t>
      </w:r>
    </w:p>
    <w:p w:rsidR="007E3B96" w:rsidRDefault="007E3B96" w:rsidP="007E3B96">
      <w:r>
        <w:t>For the purpose of this section</w:t>
      </w:r>
      <w:r w:rsidRPr="006A623C">
        <w:rPr>
          <w:rStyle w:val="StyleUnderline"/>
        </w:rPr>
        <w:t>, the term "regulation" means any</w:t>
      </w:r>
      <w:r>
        <w:t xml:space="preserve"> generally applicable </w:t>
      </w:r>
      <w:r w:rsidRPr="006A623C">
        <w:rPr>
          <w:rStyle w:val="StyleUnderline"/>
        </w:rPr>
        <w:t>rule, regulation, guideline, interpretation, or other requirement that - (1) is prescribed by the Secretary</w:t>
      </w:r>
      <w:r>
        <w:t xml:space="preserve"> or the Department; </w:t>
      </w:r>
      <w:r w:rsidRPr="006A623C">
        <w:rPr>
          <w:rStyle w:val="StyleUnderline"/>
        </w:rPr>
        <w:t xml:space="preserve">and (2) has legally binding </w:t>
      </w:r>
      <w:r w:rsidRPr="006A623C">
        <w:t>effect in connection with, or affecting, the provision of financial assistance under any applicable program.</w:t>
      </w:r>
      <w:r>
        <w:t xml:space="preserve"> n151</w:t>
      </w:r>
    </w:p>
    <w:p w:rsidR="007E3B96" w:rsidRDefault="007E3B96" w:rsidP="007E3B96">
      <w:r>
        <w:t xml:space="preserve">Section 1221e-3 makes clear that </w:t>
      </w:r>
      <w:r w:rsidRPr="006A623C">
        <w:rPr>
          <w:rStyle w:val="StyleUnderline"/>
        </w:rPr>
        <w:t>the Secretary may regulate under any Congressional grant of authority delegated</w:t>
      </w:r>
      <w:r>
        <w:t xml:space="preserve"> or assigned to him/her. This includes, I suggest, the authority discussed above, in the DEOA and other pre-DEOA statutes. Section 1232(a) in turn adds that such regulations affecting the provision of federal funds to universities would carry the power of law.</w:t>
      </w:r>
    </w:p>
    <w:p w:rsidR="007E3B96" w:rsidRDefault="007E3B96" w:rsidP="009662AC"/>
    <w:p w:rsidR="007E3B96" w:rsidRDefault="007E3B96" w:rsidP="007E3B96">
      <w:pPr>
        <w:pStyle w:val="Heading4"/>
      </w:pPr>
      <w:r>
        <w:t>Federal regulation means an agency rule delegated by Congress</w:t>
      </w:r>
    </w:p>
    <w:p w:rsidR="007E3B96" w:rsidRDefault="007E3B96" w:rsidP="007E3B96">
      <w:r>
        <w:rPr>
          <w:b/>
        </w:rPr>
        <w:t xml:space="preserve">Smith, 16 </w:t>
      </w:r>
      <w:r>
        <w:t>- A DISSERTATION in Higher Education Management Presented to the Faculties of the University of Pennsylvania (</w:t>
      </w:r>
      <w:proofErr w:type="spellStart"/>
      <w:r>
        <w:t>Zakiya</w:t>
      </w:r>
      <w:proofErr w:type="spellEnd"/>
      <w:r>
        <w:t xml:space="preserve">, “US PRESIDENTS AND STUDENT LOAN POLICY: HOW POLICY THEORY APPLIES ACROSS 20 YEARS OF FEDERAL HIGHER EDUCATION POLICYMAKING” </w:t>
      </w:r>
      <w:proofErr w:type="spellStart"/>
      <w:r>
        <w:t>Proquest</w:t>
      </w:r>
      <w:proofErr w:type="spellEnd"/>
      <w:r>
        <w:t>)</w:t>
      </w:r>
    </w:p>
    <w:p w:rsidR="007E3B96" w:rsidRPr="006A623C" w:rsidRDefault="007E3B96" w:rsidP="007E3B96"/>
    <w:p w:rsidR="007E3B96" w:rsidRDefault="007E3B96" w:rsidP="007E3B96">
      <w:r w:rsidRPr="006A623C">
        <w:rPr>
          <w:rStyle w:val="StyleUnderline"/>
        </w:rPr>
        <w:t>The term ‘regulation’ refers to an official federal rule outlined in the Code of Federal Regulations</w:t>
      </w:r>
      <w:r>
        <w:t xml:space="preserve"> (CFR). According to the National Archives, “[t]he Code of Federal Regulations (CFR) is an annual codification of the general and permanent rules published in the Federal Register by the executive departments and agencies of the Federal Government” (National </w:t>
      </w:r>
      <w:proofErr w:type="spellStart"/>
      <w:r>
        <w:t>Archieves</w:t>
      </w:r>
      <w:proofErr w:type="spellEnd"/>
      <w:r>
        <w:t xml:space="preserve">, </w:t>
      </w:r>
      <w:proofErr w:type="spellStart"/>
      <w:r>
        <w:t>n.d.</w:t>
      </w:r>
      <w:proofErr w:type="spellEnd"/>
      <w:r>
        <w:t xml:space="preserve">). </w:t>
      </w:r>
      <w:r w:rsidRPr="006A623C">
        <w:rPr>
          <w:rStyle w:val="StyleUnderline"/>
        </w:rPr>
        <w:t>These rules are rooted in laws passed by Congress</w:t>
      </w:r>
      <w:r>
        <w:t xml:space="preserve">, but can be updated periodically without new Congressional directive. </w:t>
      </w:r>
      <w:r w:rsidRPr="006A623C">
        <w:rPr>
          <w:rStyle w:val="StyleUnderline"/>
        </w:rPr>
        <w:t>Regulations are an agency’s interpretation of the law</w:t>
      </w:r>
      <w:r>
        <w:t xml:space="preserve"> and can be influenced by the presidential administration in power at any given time. </w:t>
      </w:r>
    </w:p>
    <w:p w:rsidR="007E3B96" w:rsidRPr="009662AC" w:rsidRDefault="007E3B96" w:rsidP="009662AC"/>
    <w:p w:rsidR="002A41F8" w:rsidRDefault="002A41F8" w:rsidP="002A41F8">
      <w:pPr>
        <w:pStyle w:val="Heading3"/>
      </w:pPr>
      <w:r>
        <w:t>AT: Courts can fund</w:t>
      </w:r>
    </w:p>
    <w:p w:rsidR="002A41F8" w:rsidRDefault="002A41F8" w:rsidP="002A41F8"/>
    <w:p w:rsidR="002A41F8" w:rsidRPr="00266FB9" w:rsidRDefault="002A41F8" w:rsidP="002A41F8">
      <w:pPr>
        <w:pStyle w:val="Heading4"/>
        <w:rPr>
          <w:u w:val="single"/>
        </w:rPr>
      </w:pPr>
      <w:r>
        <w:t xml:space="preserve">Judicial funding mandates only increase funding by </w:t>
      </w:r>
      <w:r>
        <w:rPr>
          <w:u w:val="single"/>
        </w:rPr>
        <w:t>effect</w:t>
      </w:r>
    </w:p>
    <w:p w:rsidR="002A41F8" w:rsidRDefault="002A41F8" w:rsidP="002A41F8">
      <w:r>
        <w:rPr>
          <w:b/>
        </w:rPr>
        <w:t xml:space="preserve">Galindo, 8 – </w:t>
      </w:r>
      <w:r w:rsidRPr="00266FB9">
        <w:t>Executive Vice President at the Tax Foundation (</w:t>
      </w:r>
      <w:r>
        <w:t xml:space="preserve">Paul, “Indiana Court Should Avoid Education Finance Mess: Bonner v. Daniels” 8/18, </w:t>
      </w:r>
      <w:hyperlink r:id="rId13" w:history="1">
        <w:r w:rsidRPr="000E0A33">
          <w:rPr>
            <w:rStyle w:val="Hyperlink"/>
          </w:rPr>
          <w:t>https://taxfoundation.org/indiana-court-should-avoid-education-finance-mess-bonner-v-daniels/</w:t>
        </w:r>
      </w:hyperlink>
    </w:p>
    <w:p w:rsidR="002A41F8" w:rsidRPr="005E5B7D" w:rsidRDefault="002A41F8" w:rsidP="002A41F8"/>
    <w:p w:rsidR="002A41F8" w:rsidRDefault="002A41F8" w:rsidP="002A41F8">
      <w:r>
        <w:t xml:space="preserve">The Tax Foundation’s report on education finance litigation shows that, </w:t>
      </w:r>
      <w:r w:rsidRPr="00266FB9">
        <w:rPr>
          <w:rStyle w:val="StyleUnderline"/>
        </w:rPr>
        <w:t xml:space="preserve">after an initial lawsuit, courts typically require the legislature to “fix” the education system, strongly hinting that the only proper solution is to increase funding. </w:t>
      </w:r>
      <w:r w:rsidRPr="00266FB9">
        <w:t xml:space="preserve">Although </w:t>
      </w:r>
      <w:r w:rsidRPr="00266FB9">
        <w:rPr>
          <w:rStyle w:val="StyleUnderline"/>
        </w:rPr>
        <w:t>judicial mandates often lead to funding increases</w:t>
      </w:r>
      <w:r w:rsidRPr="00266FB9">
        <w:t>, they often do not lead to improvements in student performance.</w:t>
      </w:r>
      <w:r>
        <w:t xml:space="preserve"> Schools may fail to put funds to their best uses, leaving plaintiffs unsatisfied and prompting their return to court. The result is an endless cycle of resource-draining litigation. (See, as one example, Paul Galindo’s blog post on the New Jersey Abbott litigation of 17 education finance cases over 12 years.)</w:t>
      </w:r>
    </w:p>
    <w:p w:rsidR="002A41F8" w:rsidRDefault="002A41F8" w:rsidP="002A41F8"/>
    <w:p w:rsidR="002A41F8" w:rsidRDefault="002A41F8" w:rsidP="002A41F8">
      <w:pPr>
        <w:pStyle w:val="Heading4"/>
      </w:pPr>
      <w:r>
        <w:t xml:space="preserve">It’s a probabilistic increase at best – which allows the </w:t>
      </w:r>
      <w:proofErr w:type="spellStart"/>
      <w:r>
        <w:t>aff</w:t>
      </w:r>
      <w:proofErr w:type="spellEnd"/>
      <w:r>
        <w:t xml:space="preserve"> to dodge arguments based on certainty</w:t>
      </w:r>
    </w:p>
    <w:p w:rsidR="002A41F8" w:rsidRDefault="002A41F8" w:rsidP="002A41F8">
      <w:proofErr w:type="spellStart"/>
      <w:r>
        <w:rPr>
          <w:b/>
        </w:rPr>
        <w:t>Weishart</w:t>
      </w:r>
      <w:proofErr w:type="spellEnd"/>
      <w:r>
        <w:rPr>
          <w:b/>
        </w:rPr>
        <w:t xml:space="preserve">, 16 </w:t>
      </w:r>
      <w:r>
        <w:t>- Visiting Associate Professor, West Virginia University College of Law (Joshua, “RECONSTITUTING THE RIGHT TO EDUCATION” 67 Ala. L. Rev. 915, lexis)</w:t>
      </w:r>
    </w:p>
    <w:p w:rsidR="002A41F8" w:rsidRPr="00266FB9" w:rsidRDefault="002A41F8" w:rsidP="002A41F8"/>
    <w:p w:rsidR="002A41F8" w:rsidRDefault="002A41F8" w:rsidP="002A41F8">
      <w:r>
        <w:t xml:space="preserve">Even so, the existence of a genuine claim-right should not hinge on whether, and to what degree, the legislature acted in response to the court's judgment, be it declaratory or injunctive. </w:t>
      </w:r>
      <w:r w:rsidRPr="00266FB9">
        <w:rPr>
          <w:rStyle w:val="StyleUnderline"/>
        </w:rPr>
        <w:t>Legislatures have resisted full compliance</w:t>
      </w:r>
      <w:r>
        <w:t xml:space="preserve"> with both remedies. </w:t>
      </w:r>
      <w:proofErr w:type="gramStart"/>
      <w:r>
        <w:t>n197</w:t>
      </w:r>
      <w:proofErr w:type="gramEnd"/>
      <w:r>
        <w:t xml:space="preserve"> In theory, courts possess inherent powers to issue contempt citations for such disobedience. n198 And the Supreme Court of Washington has exercised that power, holding the state in contempt and eventually imposing a $ 100,000-a-day fine when the legislature failed to fulfill the constitutional mandate. </w:t>
      </w:r>
      <w:proofErr w:type="gramStart"/>
      <w:r>
        <w:t>n199</w:t>
      </w:r>
      <w:proofErr w:type="gramEnd"/>
      <w:r>
        <w:t xml:space="preserve"> Other courts have reserved the option of closing public schools entirely until the legislature complied. n200 But </w:t>
      </w:r>
      <w:r w:rsidRPr="00266FB9">
        <w:rPr>
          <w:rStyle w:val="StyleUnderline"/>
        </w:rPr>
        <w:t>as one state supreme court justice</w:t>
      </w:r>
      <w:r>
        <w:t xml:space="preserve"> somberly </w:t>
      </w:r>
      <w:r w:rsidRPr="00266FB9">
        <w:rPr>
          <w:rStyle w:val="StyleUnderline"/>
        </w:rPr>
        <w:t xml:space="preserve">observed in contemplating whether legislators could be held in contempt of the court's school funding decisions, enforcement </w:t>
      </w:r>
      <w:r>
        <w:t>of a contempt order also "</w:t>
      </w:r>
      <w:proofErr w:type="gramStart"/>
      <w:r w:rsidRPr="00266FB9">
        <w:rPr>
          <w:rStyle w:val="StyleUnderline"/>
        </w:rPr>
        <w:t>poses</w:t>
      </w:r>
      <w:r>
        <w:t xml:space="preserve">  [</w:t>
      </w:r>
      <w:proofErr w:type="gramEnd"/>
      <w:r>
        <w:t xml:space="preserve">*948]  </w:t>
      </w:r>
      <w:r w:rsidRPr="00266FB9">
        <w:rPr>
          <w:rStyle w:val="StyleUnderline"/>
        </w:rPr>
        <w:t>concerns" because a court "has no concrete powers like the sword (executive) or the purse (legislative) with which to carry its judgments into effect</w:t>
      </w:r>
      <w:r>
        <w:t>." n201 A contempt order might also run afoul of legislative immunity and separation of powers principles. n202</w:t>
      </w:r>
    </w:p>
    <w:p w:rsidR="002A41F8" w:rsidRDefault="002A41F8" w:rsidP="002A41F8">
      <w:proofErr w:type="spellStart"/>
      <w:r>
        <w:t>Bauries</w:t>
      </w:r>
      <w:proofErr w:type="spellEnd"/>
      <w:r>
        <w:t xml:space="preserve"> thinks that the potential for such inter-branch conflicts, which he predicts "the legislature would likely win," means that "</w:t>
      </w:r>
      <w:proofErr w:type="spellStart"/>
      <w:r>
        <w:t>Hohfeldian</w:t>
      </w:r>
      <w:proofErr w:type="spellEnd"/>
      <w:r>
        <w:t xml:space="preserve"> </w:t>
      </w:r>
      <w:r w:rsidRPr="00266FB9">
        <w:rPr>
          <w:rStyle w:val="StyleUnderline"/>
        </w:rPr>
        <w:t>claim-rights to educational resources</w:t>
      </w:r>
      <w:r>
        <w:t xml:space="preserve"> and services </w:t>
      </w:r>
      <w:r w:rsidRPr="00266FB9">
        <w:rPr>
          <w:rStyle w:val="StyleUnderline"/>
        </w:rPr>
        <w:t xml:space="preserve">are </w:t>
      </w:r>
      <w:r w:rsidRPr="00266FB9">
        <w:rPr>
          <w:rStyle w:val="Emphasis"/>
        </w:rPr>
        <w:t>unworkable</w:t>
      </w:r>
      <w:r>
        <w:t xml:space="preserve">, at least </w:t>
      </w:r>
      <w:r w:rsidRPr="00266FB9">
        <w:rPr>
          <w:rStyle w:val="StyleUnderline"/>
        </w:rPr>
        <w:t>where such</w:t>
      </w:r>
      <w:r>
        <w:t xml:space="preserve"> claim-</w:t>
      </w:r>
      <w:r w:rsidRPr="00266FB9">
        <w:rPr>
          <w:rStyle w:val="StyleUnderline"/>
        </w:rPr>
        <w:t>rights run against the state legislature to compel adequate funding</w:t>
      </w:r>
      <w:r>
        <w:t xml:space="preserve"> or resources." n203 But such inter-branch tension inheres in the adjudication of nearly every constitutional right; it is not unique to the enforcement of the right to education. n204 In fact, "federal courts, particularly the Supreme Court, have tended to be reluctant not just to accord broad structural remedies, but to accord any remedies at all in many instances, even when federal constitutional and statutory rights have been violated." n205 If constitutional rights have to be fully effectuated by all three branches of government before they can take the form of a claim-right, then there would be virtually no constitutional claim-rights.</w:t>
      </w:r>
    </w:p>
    <w:p w:rsidR="002A41F8" w:rsidRDefault="002A41F8" w:rsidP="002A41F8"/>
    <w:p w:rsidR="002A41F8" w:rsidRDefault="002A41F8" w:rsidP="002A41F8">
      <w:pPr>
        <w:pStyle w:val="Heading4"/>
      </w:pPr>
      <w:r>
        <w:t>Judicial funding orders don’t guarantee an increase in funding</w:t>
      </w:r>
    </w:p>
    <w:p w:rsidR="002A41F8" w:rsidRDefault="002A41F8" w:rsidP="002A41F8">
      <w:r>
        <w:rPr>
          <w:b/>
        </w:rPr>
        <w:t xml:space="preserve">Santos, 16 </w:t>
      </w:r>
      <w:r>
        <w:t xml:space="preserve">– staff writer (Melissa, “Controversial school-funding rulings prompt crowded Supreme Court races” 6/3, News Tribune (Washington), </w:t>
      </w:r>
      <w:hyperlink r:id="rId14" w:history="1">
        <w:r w:rsidRPr="000E0A33">
          <w:rPr>
            <w:rStyle w:val="Hyperlink"/>
          </w:rPr>
          <w:t>http://www.thenewstribune.com/news/politics-government/article81681377.html</w:t>
        </w:r>
      </w:hyperlink>
    </w:p>
    <w:p w:rsidR="002A41F8" w:rsidRPr="00266FB9" w:rsidRDefault="002A41F8" w:rsidP="002A41F8"/>
    <w:p w:rsidR="002A41F8" w:rsidRDefault="002A41F8" w:rsidP="002A41F8">
      <w:r>
        <w:t xml:space="preserve">Yet Scott </w:t>
      </w:r>
      <w:proofErr w:type="spellStart"/>
      <w:r>
        <w:t>Bauries</w:t>
      </w:r>
      <w:proofErr w:type="spellEnd"/>
      <w:r>
        <w:t>, an associate professor of law at the University of Kentucky who studies state constitutions, said there’s “at least a strong argument that the court has gone too far” in Washington.</w:t>
      </w:r>
    </w:p>
    <w:p w:rsidR="002A41F8" w:rsidRDefault="002A41F8" w:rsidP="002A41F8">
      <w:r w:rsidRPr="00266FB9">
        <w:rPr>
          <w:rStyle w:val="StyleUnderline"/>
        </w:rPr>
        <w:t>Enforcing an order that guarantees</w:t>
      </w:r>
      <w:r>
        <w:t xml:space="preserve"> a right to something — like </w:t>
      </w:r>
      <w:r w:rsidRPr="00266FB9">
        <w:rPr>
          <w:rStyle w:val="StyleUnderline"/>
        </w:rPr>
        <w:t>a</w:t>
      </w:r>
      <w:r>
        <w:t xml:space="preserve"> uniformly </w:t>
      </w:r>
      <w:r w:rsidRPr="00266FB9">
        <w:rPr>
          <w:rStyle w:val="StyleUnderline"/>
        </w:rPr>
        <w:t>funded</w:t>
      </w:r>
      <w:r>
        <w:t xml:space="preserve"> statewide </w:t>
      </w:r>
      <w:r w:rsidRPr="00266FB9">
        <w:rPr>
          <w:rStyle w:val="StyleUnderline"/>
        </w:rPr>
        <w:t>education system — is</w:t>
      </w:r>
      <w:r>
        <w:t xml:space="preserve"> more </w:t>
      </w:r>
      <w:r w:rsidRPr="00266FB9">
        <w:rPr>
          <w:rStyle w:val="StyleUnderline"/>
        </w:rPr>
        <w:t>difficult</w:t>
      </w:r>
      <w:r>
        <w:t xml:space="preserve"> than intervening to halt policies that could do harm, and can result in courts meddling in areas that typically are the province of the legislative branch, he said.</w:t>
      </w:r>
    </w:p>
    <w:p w:rsidR="002A41F8" w:rsidRDefault="002A41F8" w:rsidP="002A41F8">
      <w:r w:rsidRPr="00266FB9">
        <w:rPr>
          <w:rStyle w:val="StyleUnderline"/>
        </w:rPr>
        <w:t>That can result in an escalating standoff where a court is either unable to enforce its orders or is faced with the choice of having to back down — something that would damage the court’s ability to have its orders carry weight</w:t>
      </w:r>
      <w:r>
        <w:t xml:space="preserve"> in the future, he said.</w:t>
      </w:r>
    </w:p>
    <w:p w:rsidR="002A41F8" w:rsidRPr="00266FB9" w:rsidRDefault="002A41F8" w:rsidP="002A41F8">
      <w:r>
        <w:t>“It’s almost inevitable to create a constitutional crisis when those orders are issued,” he said.</w:t>
      </w:r>
    </w:p>
    <w:p w:rsidR="002A41F8" w:rsidRDefault="002A41F8" w:rsidP="002A41F8"/>
    <w:p w:rsidR="00AF4B8F" w:rsidRDefault="00AF4B8F" w:rsidP="00AF4B8F">
      <w:pPr>
        <w:pStyle w:val="Heading2"/>
      </w:pPr>
      <w:r>
        <w:t>No Congress</w:t>
      </w:r>
    </w:p>
    <w:p w:rsidR="009662AC" w:rsidRDefault="009662AC" w:rsidP="009662AC">
      <w:pPr>
        <w:pStyle w:val="Heading3"/>
      </w:pPr>
      <w:r>
        <w:t>1nc – no Congress</w:t>
      </w:r>
    </w:p>
    <w:p w:rsidR="009662AC" w:rsidRDefault="009662AC" w:rsidP="009662AC"/>
    <w:p w:rsidR="009662AC" w:rsidRDefault="009662AC" w:rsidP="009662AC">
      <w:pPr>
        <w:pStyle w:val="Heading4"/>
      </w:pPr>
      <w:r>
        <w:t xml:space="preserve">Regulation is distinct from a statute </w:t>
      </w:r>
    </w:p>
    <w:p w:rsidR="009662AC" w:rsidRDefault="009662AC" w:rsidP="009662AC">
      <w:r>
        <w:rPr>
          <w:b/>
        </w:rPr>
        <w:t xml:space="preserve">CPRE, 92 – </w:t>
      </w:r>
      <w:r>
        <w:t xml:space="preserve">Consortium for Policy Research in Education (“Ten Lessons </w:t>
      </w:r>
      <w:proofErr w:type="gramStart"/>
      <w:r>
        <w:t>About</w:t>
      </w:r>
      <w:proofErr w:type="gramEnd"/>
      <w:r>
        <w:t xml:space="preserve"> Regulation and Schooling”, </w:t>
      </w:r>
      <w:hyperlink r:id="rId15" w:history="1">
        <w:r w:rsidRPr="004265F9">
          <w:rPr>
            <w:rStyle w:val="Hyperlink"/>
          </w:rPr>
          <w:t>http://www.cpre.org/sites/default/files/policybrief/850_rb09.pdf</w:t>
        </w:r>
      </w:hyperlink>
    </w:p>
    <w:p w:rsidR="009662AC" w:rsidRDefault="009662AC" w:rsidP="009662AC"/>
    <w:p w:rsidR="009662AC" w:rsidRDefault="009662AC" w:rsidP="009662AC">
      <w:proofErr w:type="gramStart"/>
      <w:r w:rsidRPr="00346A6F">
        <w:rPr>
          <w:rStyle w:val="StyleUnderline"/>
        </w:rPr>
        <w:t>re*</w:t>
      </w:r>
      <w:proofErr w:type="spellStart"/>
      <w:proofErr w:type="gramEnd"/>
      <w:r w:rsidRPr="00346A6F">
        <w:rPr>
          <w:rStyle w:val="StyleUnderline"/>
        </w:rPr>
        <w:t>gu</w:t>
      </w:r>
      <w:proofErr w:type="spellEnd"/>
      <w:r w:rsidRPr="00346A6F">
        <w:rPr>
          <w:rStyle w:val="StyleUnderline"/>
        </w:rPr>
        <w:t>*la*</w:t>
      </w:r>
      <w:proofErr w:type="spellStart"/>
      <w:r w:rsidRPr="00346A6F">
        <w:rPr>
          <w:rStyle w:val="StyleUnderline"/>
        </w:rPr>
        <w:t>tion</w:t>
      </w:r>
      <w:proofErr w:type="spellEnd"/>
      <w:r>
        <w:t xml:space="preserve">\,« 1: the act of being regulated 2 a: an authoritative rule dealing with details or procedure b: </w:t>
      </w:r>
      <w:r w:rsidRPr="00346A6F">
        <w:rPr>
          <w:rStyle w:val="StyleUnderline"/>
        </w:rPr>
        <w:t>a rule or order having the force of law</w:t>
      </w:r>
    </w:p>
    <w:p w:rsidR="009662AC" w:rsidRDefault="009662AC" w:rsidP="009662AC">
      <w:proofErr w:type="gramStart"/>
      <w:r w:rsidRPr="00346A6F">
        <w:rPr>
          <w:rStyle w:val="StyleUnderline"/>
        </w:rPr>
        <w:t>stat*</w:t>
      </w:r>
      <w:proofErr w:type="spellStart"/>
      <w:proofErr w:type="gramEnd"/>
      <w:r w:rsidRPr="00346A6F">
        <w:rPr>
          <w:rStyle w:val="StyleUnderline"/>
        </w:rPr>
        <w:t>ute</w:t>
      </w:r>
      <w:proofErr w:type="spellEnd"/>
      <w:r>
        <w:t>\,/</w:t>
      </w:r>
      <w:proofErr w:type="spellStart"/>
      <w:r>
        <w:t>i</w:t>
      </w:r>
      <w:proofErr w:type="spellEnd"/>
      <w:r>
        <w:t xml:space="preserve"> 1: </w:t>
      </w:r>
      <w:r w:rsidRPr="00346A6F">
        <w:rPr>
          <w:rStyle w:val="StyleUnderline"/>
        </w:rPr>
        <w:t>a law enacted by the legislative branch</w:t>
      </w:r>
      <w:r>
        <w:t xml:space="preserve"> of a government.</w:t>
      </w:r>
    </w:p>
    <w:p w:rsidR="009662AC" w:rsidRDefault="009662AC" w:rsidP="009662AC">
      <w:r>
        <w:t>Source: Webster's Ninth New Collegiate Dictionary</w:t>
      </w:r>
    </w:p>
    <w:p w:rsidR="009662AC" w:rsidRDefault="009662AC" w:rsidP="009662AC">
      <w:r>
        <w:t>(Merriam-Webster, 1987).</w:t>
      </w:r>
    </w:p>
    <w:p w:rsidR="009662AC" w:rsidRDefault="009662AC" w:rsidP="009662AC"/>
    <w:p w:rsidR="009662AC" w:rsidRDefault="009662AC" w:rsidP="009662AC">
      <w:pPr>
        <w:pStyle w:val="Heading4"/>
      </w:pPr>
      <w:r>
        <w:t>Voting issue for limits, ground and topic education – maintaining a strict separation between regulation and statutes is key</w:t>
      </w:r>
    </w:p>
    <w:p w:rsidR="009662AC" w:rsidRDefault="009662AC" w:rsidP="009662AC">
      <w:r>
        <w:rPr>
          <w:b/>
        </w:rPr>
        <w:t xml:space="preserve">CPRE, 92 – </w:t>
      </w:r>
      <w:r>
        <w:t xml:space="preserve">Consortium for Policy Research in Education (“Ten Lessons </w:t>
      </w:r>
      <w:proofErr w:type="gramStart"/>
      <w:r>
        <w:t>About</w:t>
      </w:r>
      <w:proofErr w:type="gramEnd"/>
      <w:r>
        <w:t xml:space="preserve"> Regulation and Schooling”, </w:t>
      </w:r>
      <w:hyperlink r:id="rId16" w:history="1">
        <w:r w:rsidRPr="004265F9">
          <w:rPr>
            <w:rStyle w:val="Hyperlink"/>
          </w:rPr>
          <w:t>http://www.cpre.org/sites/default/files/policybrief/850_rb09.pdf</w:t>
        </w:r>
      </w:hyperlink>
    </w:p>
    <w:p w:rsidR="009662AC" w:rsidRDefault="009662AC" w:rsidP="009662AC"/>
    <w:p w:rsidR="009662AC" w:rsidRDefault="009662AC" w:rsidP="009662AC">
      <w:r w:rsidRPr="00346A6F">
        <w:rPr>
          <w:rStyle w:val="StyleUnderline"/>
        </w:rPr>
        <w:t>The term "regulation" takes on a number of meanings in discussions of education governance</w:t>
      </w:r>
      <w:r>
        <w:t xml:space="preserve">. </w:t>
      </w:r>
      <w:r w:rsidRPr="00991E27">
        <w:rPr>
          <w:rStyle w:val="Emphasis"/>
        </w:rPr>
        <w:t>Lack of clarity</w:t>
      </w:r>
      <w:r>
        <w:t xml:space="preserve"> about the nature and source of external restrictions </w:t>
      </w:r>
      <w:r w:rsidRPr="00991E27">
        <w:rPr>
          <w:rStyle w:val="Emphasis"/>
        </w:rPr>
        <w:t>hinders discussions</w:t>
      </w:r>
      <w:r>
        <w:t xml:space="preserve"> about the relationship between regulation and constraints on practice.</w:t>
      </w:r>
    </w:p>
    <w:p w:rsidR="009662AC" w:rsidRDefault="009662AC" w:rsidP="009662AC">
      <w:r w:rsidRPr="00346A6F">
        <w:rPr>
          <w:rStyle w:val="StyleUnderline"/>
        </w:rPr>
        <w:t xml:space="preserve">Policymaker and educator references to education regulation frequently encompass a variety of governmental policies, including but </w:t>
      </w:r>
      <w:r w:rsidRPr="00991E27">
        <w:rPr>
          <w:rStyle w:val="Emphasis"/>
        </w:rPr>
        <w:t>not limited to regulation</w:t>
      </w:r>
      <w:r w:rsidRPr="00346A6F">
        <w:rPr>
          <w:rStyle w:val="StyleUnderline"/>
        </w:rPr>
        <w:t>.</w:t>
      </w:r>
      <w:r>
        <w:t xml:space="preserve"> The term is used to refer to policies that set standards, be they laws or statutes, rules with the force of law, or guidelines that are in fact voluntary. Only sometimes is the term regulation applied literally to rules established, generally by state boards of education, to implement statute.</w:t>
      </w:r>
    </w:p>
    <w:p w:rsidR="009662AC" w:rsidRPr="00991E27" w:rsidRDefault="009662AC" w:rsidP="009662AC">
      <w:r w:rsidRPr="00346A6F">
        <w:rPr>
          <w:rStyle w:val="StyleUnderline"/>
        </w:rPr>
        <w:t>The confusion about regulation is not merely semantic</w:t>
      </w:r>
      <w:r>
        <w:t xml:space="preserve">. </w:t>
      </w:r>
      <w:r w:rsidRPr="00991E27">
        <w:t>Often, efforts by states to deregulate apply only to regulation and not to statute.</w:t>
      </w:r>
    </w:p>
    <w:p w:rsidR="009662AC" w:rsidRDefault="009662AC" w:rsidP="009662AC">
      <w:r>
        <w:t xml:space="preserve">Sometimes specific statutory provisions are designated as </w:t>
      </w:r>
      <w:proofErr w:type="spellStart"/>
      <w:r>
        <w:t>waivable</w:t>
      </w:r>
      <w:proofErr w:type="spellEnd"/>
      <w:r>
        <w:t xml:space="preserve">. However, many recent deregulatory programs, whether legislatively sanctioned or not, involve the discretion of state boards and education agencies over their own rules. Legislatures are reluctant to grant </w:t>
      </w:r>
      <w:proofErr w:type="gramStart"/>
      <w:r>
        <w:t>boards</w:t>
      </w:r>
      <w:proofErr w:type="gramEnd"/>
      <w:r>
        <w:t xml:space="preserve"> similar authority over the application of statute.</w:t>
      </w:r>
    </w:p>
    <w:p w:rsidR="009662AC" w:rsidRDefault="009662AC" w:rsidP="009662AC">
      <w:r>
        <w:t>Ironically, as legislatures become more active education policy leaders, more policy which may have been subject to regulation in the past is now incorporated in statute. Deregulatory efforts may disappoint those expecting most state policy to be subject to waiver or elimination when in fact only literal regulation is at issue.</w:t>
      </w:r>
    </w:p>
    <w:p w:rsidR="009662AC" w:rsidRDefault="009662AC" w:rsidP="009662AC">
      <w:r w:rsidRPr="00991E27">
        <w:t>Another consequence of the ambiguity surrounding the term regulation is the inability of educators to identify the governmental source of constraints on practice. "Regulation" is used by local educators to refer to federal, state and local policy as well as to the interpretation of federal policy</w:t>
      </w:r>
      <w:r>
        <w:t xml:space="preserve"> by states and the interpretation of federal and state policy by districts. As a result, </w:t>
      </w:r>
      <w:r w:rsidRPr="00346A6F">
        <w:rPr>
          <w:rStyle w:val="StyleUnderline"/>
        </w:rPr>
        <w:t xml:space="preserve">complaints about policy barriers are </w:t>
      </w:r>
      <w:r w:rsidRPr="00991E27">
        <w:rPr>
          <w:rStyle w:val="Emphasis"/>
        </w:rPr>
        <w:t>frequently inaccurate</w:t>
      </w:r>
      <w:r w:rsidRPr="00346A6F">
        <w:rPr>
          <w:rStyle w:val="StyleUnderline"/>
        </w:rPr>
        <w:t xml:space="preserve">; educators identify barriers that are not in fact rule-based or </w:t>
      </w:r>
      <w:r w:rsidRPr="00346A6F">
        <w:rPr>
          <w:rStyle w:val="Emphasis"/>
        </w:rPr>
        <w:t>cast the wrong government in the role of regulator</w:t>
      </w:r>
      <w:r>
        <w:t>. Sometimes the complainants lose credibility in the process.</w:t>
      </w:r>
    </w:p>
    <w:p w:rsidR="009662AC" w:rsidRDefault="009662AC" w:rsidP="009662AC">
      <w:r w:rsidRPr="00346A6F">
        <w:rPr>
          <w:rStyle w:val="StyleUnderline"/>
        </w:rPr>
        <w:t xml:space="preserve">The effect of the ambiguity may be to </w:t>
      </w:r>
      <w:r w:rsidRPr="00991E27">
        <w:rPr>
          <w:rStyle w:val="Emphasis"/>
        </w:rPr>
        <w:t>misstate the constraints imposed by regulation</w:t>
      </w:r>
      <w:r w:rsidRPr="00346A6F">
        <w:rPr>
          <w:rStyle w:val="StyleUnderline"/>
        </w:rPr>
        <w:t xml:space="preserve"> </w:t>
      </w:r>
      <w:r w:rsidRPr="00991E27">
        <w:t>and to pin too much hope on the potential of deregulation a</w:t>
      </w:r>
      <w:r>
        <w:t xml:space="preserve">s a strategy to encourage school innovation. </w:t>
      </w:r>
      <w:r w:rsidRPr="00991E27">
        <w:rPr>
          <w:rStyle w:val="StyleUnderline"/>
        </w:rPr>
        <w:t>Policy discussions</w:t>
      </w:r>
      <w:r>
        <w:t xml:space="preserve"> of deregulation </w:t>
      </w:r>
      <w:r w:rsidRPr="00991E27">
        <w:rPr>
          <w:rStyle w:val="StyleUnderline"/>
        </w:rPr>
        <w:t xml:space="preserve">would benefit from </w:t>
      </w:r>
      <w:r w:rsidRPr="00991E27">
        <w:rPr>
          <w:rStyle w:val="Emphasis"/>
        </w:rPr>
        <w:t>precision and clarity</w:t>
      </w:r>
      <w:r>
        <w:t>. In considering deregulation as means of enhancing school flexibility, policymakers should assess the contribution of each of the following to creating constraints on practice: statute, rule, guidelines, policies and interpretation of these instruments by local educators and policymakers.</w:t>
      </w:r>
    </w:p>
    <w:p w:rsidR="009662AC" w:rsidRDefault="009662AC" w:rsidP="009662AC"/>
    <w:p w:rsidR="009662AC" w:rsidRPr="009662AC" w:rsidRDefault="009662AC" w:rsidP="009662AC"/>
    <w:p w:rsidR="002A41F8" w:rsidRDefault="002A41F8" w:rsidP="002A41F8">
      <w:pPr>
        <w:pStyle w:val="Heading3"/>
      </w:pPr>
      <w:r>
        <w:t>Regulations – exclusively agency rules</w:t>
      </w:r>
    </w:p>
    <w:p w:rsidR="002A41F8" w:rsidRDefault="002A41F8" w:rsidP="002A41F8"/>
    <w:p w:rsidR="002A41F8" w:rsidRDefault="002A41F8" w:rsidP="002A41F8">
      <w:pPr>
        <w:pStyle w:val="Heading4"/>
      </w:pPr>
      <w:r>
        <w:t>Regulations are legally binding agency rules</w:t>
      </w:r>
    </w:p>
    <w:p w:rsidR="002A41F8" w:rsidRDefault="002A41F8" w:rsidP="002A41F8">
      <w:r>
        <w:rPr>
          <w:b/>
        </w:rPr>
        <w:t>Lopez, 10 -</w:t>
      </w:r>
      <w:r>
        <w:t xml:space="preserve"> Submitted in partial satisfaction of the requirements for the degree of MASTER OF SCIENCE in COUNSELING (Vocational Rehabilitation) at CALIFORNIA STATE UNIVERSITY, SACRAMENTO (Irene, “DEPARTMENT OF REHABILITATION HANDBOOK OF KEY INFORMATION IN THE REHABILITATION ADMINISTRATIVE MANUAL” </w:t>
      </w:r>
      <w:hyperlink r:id="rId17" w:history="1">
        <w:r w:rsidRPr="00E8681E">
          <w:rPr>
            <w:rStyle w:val="Hyperlink"/>
          </w:rPr>
          <w:t>http://scholarworks.calstate.edu/bitstream/handle/10211.9/592/final.pdf?sequence=1</w:t>
        </w:r>
      </w:hyperlink>
    </w:p>
    <w:p w:rsidR="002A41F8" w:rsidRPr="00A8439D" w:rsidRDefault="002A41F8" w:rsidP="002A41F8"/>
    <w:p w:rsidR="002A41F8" w:rsidRDefault="002A41F8" w:rsidP="002A41F8">
      <w:r>
        <w:t xml:space="preserve">Today, </w:t>
      </w:r>
      <w:r w:rsidRPr="00A8439D">
        <w:rPr>
          <w:rStyle w:val="StyleUnderline"/>
        </w:rPr>
        <w:t>the rules</w:t>
      </w:r>
      <w:r>
        <w:t xml:space="preserve"> that are </w:t>
      </w:r>
      <w:r w:rsidRPr="00A8439D">
        <w:rPr>
          <w:rStyle w:val="StyleUnderline"/>
        </w:rPr>
        <w:t>created</w:t>
      </w:r>
      <w:r>
        <w:t xml:space="preserve"> and used </w:t>
      </w:r>
      <w:r w:rsidRPr="00A8439D">
        <w:rPr>
          <w:rStyle w:val="StyleUnderline"/>
        </w:rPr>
        <w:t>by agencies are</w:t>
      </w:r>
      <w:r>
        <w:t xml:space="preserve"> called </w:t>
      </w:r>
      <w:r w:rsidRPr="00A8439D">
        <w:rPr>
          <w:rStyle w:val="StyleUnderline"/>
        </w:rPr>
        <w:t>"regulations</w:t>
      </w:r>
      <w:r>
        <w:t xml:space="preserve">.” These regulations are designed to direct the activity of those regulated by the agency and the activity of the agency employees. According to Lehman and Phelps (2005), </w:t>
      </w:r>
      <w:r w:rsidRPr="00A8439D">
        <w:rPr>
          <w:rStyle w:val="StyleUnderline"/>
        </w:rPr>
        <w:t xml:space="preserve">regulation is defined as ". . . a rule of order having the force of law, prescribed by a superior </w:t>
      </w:r>
      <w:r>
        <w:t xml:space="preserve">or competent </w:t>
      </w:r>
      <w:r w:rsidRPr="00A8439D">
        <w:rPr>
          <w:rStyle w:val="StyleUnderline"/>
        </w:rPr>
        <w:t>authority, relating to the actions of those under the authority's control</w:t>
      </w:r>
      <w:r>
        <w:t>” (p. 272).</w:t>
      </w:r>
    </w:p>
    <w:p w:rsidR="002A41F8" w:rsidRDefault="002A41F8" w:rsidP="002A41F8">
      <w:r>
        <w:t xml:space="preserve">Agencies have the power to create regulations for internal “rule of order” to be followed by those consumers at the agency and by that </w:t>
      </w:r>
      <w:proofErr w:type="spellStart"/>
      <w:r>
        <w:t>agency‟s</w:t>
      </w:r>
      <w:proofErr w:type="spellEnd"/>
      <w:r>
        <w:t xml:space="preserve"> staff. The creation of and use of regulations is to “. . . provide clarity and guidance in their respective areas of the law” and “. . . to carry out what the agency believes is the legislative intent” (Lehman &amp; Phelps, 2005, pp. 272-273).</w:t>
      </w:r>
    </w:p>
    <w:p w:rsidR="002A41F8" w:rsidRDefault="002A41F8" w:rsidP="002A41F8"/>
    <w:p w:rsidR="002A41F8" w:rsidRDefault="002A41F8" w:rsidP="002A41F8">
      <w:pPr>
        <w:pStyle w:val="Heading4"/>
      </w:pPr>
      <w:r>
        <w:t>That’s distinct from statutes or constitutional interpretation</w:t>
      </w:r>
    </w:p>
    <w:p w:rsidR="002A41F8" w:rsidRDefault="002A41F8" w:rsidP="002A41F8">
      <w:proofErr w:type="spellStart"/>
      <w:r>
        <w:rPr>
          <w:b/>
        </w:rPr>
        <w:t>Imber</w:t>
      </w:r>
      <w:proofErr w:type="spellEnd"/>
      <w:r>
        <w:rPr>
          <w:b/>
        </w:rPr>
        <w:t xml:space="preserve"> and Van </w:t>
      </w:r>
      <w:proofErr w:type="spellStart"/>
      <w:r>
        <w:rPr>
          <w:b/>
        </w:rPr>
        <w:t>Geel</w:t>
      </w:r>
      <w:proofErr w:type="spellEnd"/>
      <w:r>
        <w:rPr>
          <w:b/>
        </w:rPr>
        <w:t xml:space="preserve">, 10 </w:t>
      </w:r>
      <w:r>
        <w:t xml:space="preserve">- *Michael </w:t>
      </w:r>
      <w:proofErr w:type="spellStart"/>
      <w:r>
        <w:t>Imber</w:t>
      </w:r>
      <w:proofErr w:type="spellEnd"/>
      <w:r>
        <w:t xml:space="preserve"> (Ph.D., Stanford University) is Professor of Educational Leadership and Policy Studies in the School of Education at the University of Kansas AND **</w:t>
      </w:r>
      <w:proofErr w:type="spellStart"/>
      <w:r>
        <w:t>Tyll</w:t>
      </w:r>
      <w:proofErr w:type="spellEnd"/>
      <w:r>
        <w:t xml:space="preserve"> van </w:t>
      </w:r>
      <w:proofErr w:type="spellStart"/>
      <w:r>
        <w:t>Geel</w:t>
      </w:r>
      <w:proofErr w:type="spellEnd"/>
      <w:r>
        <w:t xml:space="preserve"> (</w:t>
      </w:r>
      <w:proofErr w:type="spellStart"/>
      <w:r>
        <w:t>Ed.D</w:t>
      </w:r>
      <w:proofErr w:type="spellEnd"/>
      <w:r>
        <w:t>., Harvard University; J.D., Northwestern University) is Taylor Professor of Education Emeritus in the Graduate School of Education, University of Rochester (</w:t>
      </w:r>
      <w:r>
        <w:rPr>
          <w:u w:val="single"/>
        </w:rPr>
        <w:t>A Teacher’s Guide to Education Law</w:t>
      </w:r>
      <w:r>
        <w:t>, p. 3-4)</w:t>
      </w:r>
    </w:p>
    <w:p w:rsidR="002A41F8" w:rsidRPr="002E0814" w:rsidRDefault="002A41F8" w:rsidP="002A41F8"/>
    <w:p w:rsidR="002A41F8" w:rsidRDefault="002A41F8" w:rsidP="002A41F8">
      <w:r>
        <w:t>Regulations</w:t>
      </w:r>
    </w:p>
    <w:p w:rsidR="002A41F8" w:rsidRDefault="002A41F8" w:rsidP="002A41F8">
      <w:r w:rsidRPr="002E0814">
        <w:rPr>
          <w:rStyle w:val="StyleUnderline"/>
        </w:rPr>
        <w:t xml:space="preserve">Regulations differ from both constitutions and statutes. </w:t>
      </w:r>
      <w:r>
        <w:t xml:space="preserve">Most </w:t>
      </w:r>
      <w:r w:rsidRPr="002E0814">
        <w:rPr>
          <w:rStyle w:val="StyleUnderline"/>
        </w:rPr>
        <w:t>regulations are created by public</w:t>
      </w:r>
      <w:r>
        <w:t xml:space="preserve"> departments, </w:t>
      </w:r>
      <w:r w:rsidRPr="002E0814">
        <w:rPr>
          <w:rStyle w:val="StyleUnderline"/>
        </w:rPr>
        <w:t>agencies</w:t>
      </w:r>
      <w:r>
        <w:t xml:space="preserve">, or bureaus that in turn are created by statutes. Regulations are designed </w:t>
      </w:r>
      <w:r w:rsidRPr="002E0814">
        <w:rPr>
          <w:rStyle w:val="StyleUnderline"/>
        </w:rPr>
        <w:t>to implement the goals and fill in the details of legislation.</w:t>
      </w:r>
      <w:r>
        <w:t xml:space="preserve"> A regulation must meet three requirements: it must have been adopted according to a procedure prescribed in a statute, its substance must be consistent with the statute the regulation is intended to implement, and the statute itself must be constitutional.</w:t>
      </w:r>
    </w:p>
    <w:p w:rsidR="002A41F8" w:rsidRDefault="002A41F8" w:rsidP="002A41F8">
      <w:r>
        <w:t xml:space="preserve">Many of the specifics of education law are found in regulations issued by state departments of education, the U.S. Department of Education or its predecessors, and other state and federal agencies. </w:t>
      </w:r>
      <w:r w:rsidRPr="002E0814">
        <w:rPr>
          <w:rStyle w:val="StyleUnderline"/>
        </w:rPr>
        <w:t>For example</w:t>
      </w:r>
      <w:r>
        <w:t xml:space="preserve">, most of </w:t>
      </w:r>
      <w:r w:rsidRPr="002E0814">
        <w:rPr>
          <w:rStyle w:val="StyleUnderline"/>
        </w:rPr>
        <w:t>the rules governing the treatment of students with disabilities</w:t>
      </w:r>
      <w:r>
        <w:t xml:space="preserve"> under the Individuals with Disabilities Education Act </w:t>
      </w:r>
      <w:r w:rsidRPr="002E0814">
        <w:rPr>
          <w:rStyle w:val="StyleUnderline"/>
        </w:rPr>
        <w:t>are contained in regulations created by the Department of Education</w:t>
      </w:r>
      <w:r>
        <w:t>. States also have extensive sets of regulations that provide further specifics concerning the required treatment of pupils with disabilities. Educators are as legally bound by these regulations as by the statute itself.</w:t>
      </w:r>
    </w:p>
    <w:p w:rsidR="002A41F8" w:rsidRDefault="002A41F8" w:rsidP="002A41F8"/>
    <w:p w:rsidR="002A41F8" w:rsidRDefault="002A41F8" w:rsidP="002A41F8">
      <w:pPr>
        <w:pStyle w:val="Heading3"/>
      </w:pPr>
      <w:r>
        <w:t>Excludes private right of action</w:t>
      </w:r>
    </w:p>
    <w:p w:rsidR="002A41F8" w:rsidRDefault="002A41F8" w:rsidP="002A41F8"/>
    <w:p w:rsidR="002A41F8" w:rsidRDefault="002A41F8" w:rsidP="002A41F8">
      <w:pPr>
        <w:pStyle w:val="Heading4"/>
      </w:pPr>
      <w:r>
        <w:t>Regulation can’t create a private right of action – that requires Congress</w:t>
      </w:r>
    </w:p>
    <w:p w:rsidR="002A41F8" w:rsidRDefault="002A41F8" w:rsidP="002A41F8">
      <w:r>
        <w:rPr>
          <w:b/>
        </w:rPr>
        <w:t xml:space="preserve">Scalia, 1 </w:t>
      </w:r>
      <w:r>
        <w:t xml:space="preserve">– dead man who used to be a Supreme Court justice; writing the majority opinion for the Supreme Court (Alexander v. Sandoval, 532 U.S. 275 (2001), reprinted in </w:t>
      </w:r>
      <w:r w:rsidRPr="00AE316C">
        <w:rPr>
          <w:u w:val="single"/>
        </w:rPr>
        <w:t>Education Law: Equality, Fairness, and Reform</w:t>
      </w:r>
      <w:r>
        <w:t xml:space="preserve">, </w:t>
      </w:r>
      <w:proofErr w:type="spellStart"/>
      <w:proofErr w:type="gramStart"/>
      <w:r>
        <w:t>ed</w:t>
      </w:r>
      <w:proofErr w:type="spellEnd"/>
      <w:proofErr w:type="gramEnd"/>
      <w:r>
        <w:t>: Derek Black, 2013)</w:t>
      </w:r>
    </w:p>
    <w:p w:rsidR="002A41F8" w:rsidRPr="00AE316C" w:rsidRDefault="002A41F8" w:rsidP="002A41F8"/>
    <w:p w:rsidR="002A41F8" w:rsidRDefault="002A41F8" w:rsidP="002A41F8">
      <w:r>
        <w:t xml:space="preserve">Both the Government and respondents argue that the regulations contain rights-creating language and so must be privately enforceable, but that argument skips an analytical step. </w:t>
      </w:r>
      <w:r w:rsidRPr="00AE316C">
        <w:rPr>
          <w:rStyle w:val="StyleUnderline"/>
        </w:rPr>
        <w:t>Language in a regulation may invoke a private right of action that Congress through statutory text created, but it may not create a right that Congress has not</w:t>
      </w:r>
      <w:r>
        <w:t xml:space="preserve">. Thus, when a statute has provided a general authorization for private enforcement of regulations, it may perhaps be correct that the intent displayed in each regulation can determine whether or not it is privately enforceable. But </w:t>
      </w:r>
      <w:r w:rsidRPr="00AE316C">
        <w:rPr>
          <w:rStyle w:val="StyleUnderline"/>
        </w:rPr>
        <w:t>it is most certainly incorrect to say that language in a regulation can conjure up a private cause of action that has not been authorized by Congress. Agencies may play the sorcerer's apprentice but not the sorcerer</w:t>
      </w:r>
      <w:r>
        <w:t xml:space="preserve"> himself.</w:t>
      </w:r>
    </w:p>
    <w:p w:rsidR="002A41F8" w:rsidRDefault="002A41F8" w:rsidP="002A41F8"/>
    <w:p w:rsidR="002A41F8" w:rsidRDefault="002A41F8" w:rsidP="002A41F8">
      <w:pPr>
        <w:pStyle w:val="Heading1"/>
      </w:pPr>
      <w:r>
        <w:t>Substantially</w:t>
      </w:r>
      <w:r w:rsidR="00AF4B8F">
        <w:t xml:space="preserve"> increase (funding)</w:t>
      </w:r>
    </w:p>
    <w:p w:rsidR="002A41F8" w:rsidRDefault="002A41F8" w:rsidP="002A41F8"/>
    <w:p w:rsidR="002A41F8" w:rsidRDefault="002A41F8" w:rsidP="002A41F8">
      <w:pPr>
        <w:pStyle w:val="Heading3"/>
      </w:pPr>
      <w:r>
        <w:t>1nc – adequacy</w:t>
      </w:r>
    </w:p>
    <w:p w:rsidR="009662AC" w:rsidRDefault="009662AC" w:rsidP="009662AC"/>
    <w:p w:rsidR="009662AC" w:rsidRPr="007E3B96" w:rsidRDefault="009662AC" w:rsidP="009662AC">
      <w:pPr>
        <w:pStyle w:val="Heading4"/>
      </w:pPr>
      <w:r>
        <w:t xml:space="preserve">A substantial increase </w:t>
      </w:r>
      <w:r w:rsidR="007E3B96">
        <w:t xml:space="preserve">requires funding to ensure </w:t>
      </w:r>
      <w:r w:rsidR="007E3B96">
        <w:rPr>
          <w:u w:val="single"/>
        </w:rPr>
        <w:t>adequacy</w:t>
      </w:r>
      <w:r w:rsidR="007E3B96">
        <w:t xml:space="preserve"> in educational opportunity – that means an increase of at least </w:t>
      </w:r>
      <w:r w:rsidR="007E3B96">
        <w:rPr>
          <w:u w:val="single"/>
        </w:rPr>
        <w:t>tens of billions</w:t>
      </w:r>
      <w:r w:rsidR="007E3B96">
        <w:t xml:space="preserve"> in funding</w:t>
      </w:r>
    </w:p>
    <w:p w:rsidR="009662AC" w:rsidRPr="00317B4E" w:rsidRDefault="009662AC" w:rsidP="009662AC">
      <w:r>
        <w:rPr>
          <w:b/>
        </w:rPr>
        <w:t xml:space="preserve">Black, 17 </w:t>
      </w:r>
      <w:r>
        <w:t>- Professor of Law, University of South Carolina School of Law (Derek, “Abandoning the Federal Role in Education: The Every Student Succeeds Act”, 102 CALIFORNIA LAW REVIEW [Vol. 105:101, SSRN)</w:t>
      </w:r>
    </w:p>
    <w:p w:rsidR="009662AC" w:rsidRDefault="009662AC" w:rsidP="009662AC"/>
    <w:p w:rsidR="009662AC" w:rsidRDefault="009662AC" w:rsidP="009662AC">
      <w:r w:rsidRPr="00483A10">
        <w:rPr>
          <w:rStyle w:val="StyleUnderline"/>
        </w:rPr>
        <w:t xml:space="preserve">The federal financial stake in education should </w:t>
      </w:r>
      <w:r w:rsidRPr="00483A10">
        <w:rPr>
          <w:rStyle w:val="Emphasis"/>
        </w:rPr>
        <w:t>substantially increase</w:t>
      </w:r>
      <w:r>
        <w:t xml:space="preserve"> </w:t>
      </w:r>
      <w:r w:rsidRPr="00483A10">
        <w:rPr>
          <w:rStyle w:val="StyleUnderline"/>
        </w:rPr>
        <w:t>and move</w:t>
      </w:r>
      <w:r>
        <w:t xml:space="preserve"> states </w:t>
      </w:r>
      <w:r w:rsidRPr="00483A10">
        <w:rPr>
          <w:rStyle w:val="StyleUnderline"/>
        </w:rPr>
        <w:t xml:space="preserve">toward </w:t>
      </w:r>
      <w:r>
        <w:t xml:space="preserve">delivering low-income students </w:t>
      </w:r>
      <w:r w:rsidRPr="00483A10">
        <w:rPr>
          <w:rStyle w:val="StyleUnderline"/>
        </w:rPr>
        <w:t xml:space="preserve">the </w:t>
      </w:r>
      <w:r w:rsidRPr="007E3B96">
        <w:rPr>
          <w:rStyle w:val="StyleUnderline"/>
        </w:rPr>
        <w:t>full supplemental funding</w:t>
      </w:r>
      <w:r w:rsidRPr="00851EFE">
        <w:rPr>
          <w:rStyle w:val="Emphasis"/>
        </w:rPr>
        <w:t xml:space="preserve"> necessary to provide adequate educational opportunities</w:t>
      </w:r>
      <w:r>
        <w:t xml:space="preserve">. Estimates suggest that </w:t>
      </w:r>
      <w:r w:rsidRPr="007E3B96">
        <w:t>for low-income students to achieve at levels comparable to their peers, they require 30 to 60 percent more resources than those necessary for middle-income students</w:t>
      </w:r>
      <w:proofErr w:type="gramStart"/>
      <w:r w:rsidRPr="007E3B96">
        <w:t>..</w:t>
      </w:r>
      <w:proofErr w:type="gramEnd"/>
      <w:r w:rsidRPr="007E3B96">
        <w:t xml:space="preserve"> 333 The federal government has officially pegged 40 percent as the appropriate supplement</w:t>
      </w:r>
      <w:r>
        <w:t xml:space="preserve">.334 States are far from meeting this standard and, as Part III.A. </w:t>
      </w:r>
      <w:proofErr w:type="gramStart"/>
      <w:r>
        <w:t>demonstrates</w:t>
      </w:r>
      <w:proofErr w:type="gramEnd"/>
      <w:r>
        <w:t>, are regressing in many locations.</w:t>
      </w:r>
    </w:p>
    <w:p w:rsidR="009662AC" w:rsidRDefault="009662AC" w:rsidP="009662AC">
      <w:r>
        <w:t>Skeptics primarily ask why the federal government should take on a larger financial commitment in an area traditionally of state concern and control. And relatedly, why not simply demand that states meet appropriate resource goals themselves? The answer to these concerns is threefold. First, some states appear to lack the resources to fund education adequately and equitably.335 Ironically, a few states fund education roughly equally across districts, but the actual funding level itself is relatively low.336 These states lag far behind the national average in terms of fiscal capacity.337 They devote a greater percentage of their states’ overall wealth to education, but because they are poor states, their extra effort still generates relatively low levels of education funding. 338 As one study found, the greatest funding inequities are between poor and rich states, not within individual states. 339</w:t>
      </w:r>
    </w:p>
    <w:p w:rsidR="009662AC" w:rsidRDefault="009662AC" w:rsidP="009662AC">
      <w:r>
        <w:t xml:space="preserve">Second, many states with relatively high fiscal capacity have taken very little initiative in equalizing education.340 These states may fund education at relatively high levels, but funding can be wildly unequal across districts. In other words, many states fall into two different camps: one with a commitment to equity but no capacity for adequacy, and another with the capacity for adequacy but no commitment to equity. As Josh </w:t>
      </w:r>
      <w:proofErr w:type="spellStart"/>
      <w:r>
        <w:t>Weishart</w:t>
      </w:r>
      <w:proofErr w:type="spellEnd"/>
      <w:r>
        <w:t xml:space="preserve"> explained, adequacy and equity are interconnected, and one cannot realistically be achieved without the other.341</w:t>
      </w:r>
    </w:p>
    <w:p w:rsidR="009662AC" w:rsidRDefault="009662AC" w:rsidP="009662AC">
      <w:r>
        <w:t>Third, helping low-capacity states necessarily requires federal assistance and motivating high-capacity states necessarily requires federal leverage. The federal government cannot get either for nothing. Both involve substantial additional money— enough to make the deal enticing for states. While Congress plausibly could demand more equity and adequacy from states pursuant to its congressional powers under the Fourteenth Amendment, 342 such authority has not been substantiated by courts or even remotely recognized by politicians. This leaves Congress’s power under the Elementary and Secondary Education Act. As spending legislation, Congress can only secure states’ consent to conditions in exchange for money.343 Congress and President Bush clearly understood this relationship in passing the NCLB, as the NCLB drastically expanded the federal role in education but only in exchange for a major increase in federal funding.344 If Congress is to further equity and adequacy through the Elementary and Secondary Education Act in the future, it must do the same again.</w:t>
      </w:r>
    </w:p>
    <w:p w:rsidR="009662AC" w:rsidRDefault="009662AC" w:rsidP="009662AC">
      <w:r>
        <w:t xml:space="preserve">The federal government has the capacity to make this investment with relatively little effort. </w:t>
      </w:r>
      <w:r w:rsidRPr="007E3B96">
        <w:t>The current outlays for the Elementary and Secondary Education Act hover around $25 billion a year345—</w:t>
      </w:r>
      <w:r>
        <w:t xml:space="preserve">a miniscule number compared to the $938 billion in annual spending on health care.346 Federal spending on education altogether, which includes far more than just the Elementary and Secondary Education Act, is about 3 percent of the federal budget and is roughly equivalent to transportation or scientific research spending.347 In recent years, Congress has demonstrated the willingness to inject new funds into education to address short-term agendas. During the recession, Congress appropriated $4.3 billion to fund education innovation grants to states.348 Congress made an even bigger appropriation of $53.6 billion to cover the states’ budget shortfalls during the recession and to prevent massive teacher layoffs.349 </w:t>
      </w:r>
      <w:proofErr w:type="gramStart"/>
      <w:r>
        <w:t>Toward</w:t>
      </w:r>
      <w:proofErr w:type="gramEnd"/>
      <w:r>
        <w:t xml:space="preserve"> that end, Congress appropriated $53.6 billion with almost no strings attached.350</w:t>
      </w:r>
    </w:p>
    <w:p w:rsidR="009662AC" w:rsidRDefault="009662AC" w:rsidP="009662AC">
      <w:r w:rsidRPr="00340322">
        <w:rPr>
          <w:rStyle w:val="StyleUnderline"/>
        </w:rPr>
        <w:t>An annual federal investment of $45 billion</w:t>
      </w:r>
      <w:r w:rsidRPr="00CF4132">
        <w:t>, rather than the current $15 billion</w:t>
      </w:r>
      <w:r>
        <w:t xml:space="preserve">, </w:t>
      </w:r>
      <w:r w:rsidRPr="00340322">
        <w:rPr>
          <w:rStyle w:val="StyleUnderline"/>
        </w:rPr>
        <w:t>would be enough</w:t>
      </w:r>
      <w:r>
        <w:t xml:space="preserve"> </w:t>
      </w:r>
      <w:r w:rsidRPr="007E3B96">
        <w:rPr>
          <w:rStyle w:val="StyleUnderline"/>
        </w:rPr>
        <w:t>to ensure</w:t>
      </w:r>
      <w:r>
        <w:t xml:space="preserve"> that low-income </w:t>
      </w:r>
      <w:r w:rsidRPr="007E3B96">
        <w:rPr>
          <w:rStyle w:val="StyleUnderline"/>
        </w:rPr>
        <w:t>students,</w:t>
      </w:r>
      <w:r>
        <w:t xml:space="preserve"> particularly those attending schools with concentrated poverty, </w:t>
      </w:r>
      <w:r w:rsidRPr="007E3B96">
        <w:rPr>
          <w:rStyle w:val="StyleUnderline"/>
        </w:rPr>
        <w:t>receive the additional funds they need.</w:t>
      </w:r>
      <w:r>
        <w:t xml:space="preserve">351 </w:t>
      </w:r>
      <w:r w:rsidRPr="00CF4132">
        <w:t>These federal funds alone, if properly targeted, would amount to a 20 percent supplement</w:t>
      </w:r>
      <w:r>
        <w:t xml:space="preserve"> for low-income students and would put states halfway to the goal of a 40 percent supplement.352 This $12.5 billion investment would afford the federal government the leverage to demand that states appropriately weight their funding formulas to meet the needs of disadvantaged students.353 At that point, existing and new Title I funds and state remediation could combine to provide a 40 percent supplement for low-income students. Equally important, these federal funds would create the leverage and capacity the federal government needs for states to comply with the equity provisions outlined in the following sections.</w:t>
      </w:r>
    </w:p>
    <w:p w:rsidR="002A41F8" w:rsidRDefault="002A41F8" w:rsidP="002A41F8"/>
    <w:p w:rsidR="007E3B96" w:rsidRDefault="007E3B96" w:rsidP="007E3B96">
      <w:pPr>
        <w:pStyle w:val="Heading3"/>
      </w:pPr>
      <w:r>
        <w:t>Alternate Black definition</w:t>
      </w:r>
    </w:p>
    <w:p w:rsidR="007E3B96" w:rsidRDefault="007E3B96" w:rsidP="007E3B96"/>
    <w:p w:rsidR="007E3B96" w:rsidRPr="00340322" w:rsidRDefault="007E3B96" w:rsidP="007E3B96">
      <w:pPr>
        <w:pStyle w:val="Heading4"/>
      </w:pPr>
      <w:r>
        <w:t xml:space="preserve">A substantial increase is defined as the amount necessary to </w:t>
      </w:r>
      <w:r>
        <w:rPr>
          <w:u w:val="single"/>
        </w:rPr>
        <w:t>close achievement gaps</w:t>
      </w:r>
      <w:r>
        <w:t xml:space="preserve"> – that’s at least </w:t>
      </w:r>
      <w:r w:rsidRPr="00340322">
        <w:rPr>
          <w:u w:val="single"/>
        </w:rPr>
        <w:t>tens of billions</w:t>
      </w:r>
      <w:r>
        <w:t xml:space="preserve"> of dollars</w:t>
      </w:r>
    </w:p>
    <w:p w:rsidR="007E3B96" w:rsidRPr="00317B4E" w:rsidRDefault="007E3B96" w:rsidP="007E3B96">
      <w:r>
        <w:rPr>
          <w:b/>
        </w:rPr>
        <w:t xml:space="preserve">Black, 17 </w:t>
      </w:r>
      <w:r>
        <w:t>- Professor of Law, University of South Carolina School of Law (Derek, “Abandoning the Federal Role in Education: The Every Student Succeeds Act”, 102 CALIFORNIA LAW REVIEW [Vol. 105:101, SSRN)</w:t>
      </w:r>
    </w:p>
    <w:p w:rsidR="007E3B96" w:rsidRDefault="007E3B96" w:rsidP="007E3B96"/>
    <w:p w:rsidR="007E3B96" w:rsidRDefault="007E3B96" w:rsidP="007E3B96">
      <w:r>
        <w:t xml:space="preserve">Because states are unlikely to accept ambitious equity standards in exchange for the currently low federal funding, </w:t>
      </w:r>
      <w:r w:rsidRPr="00340322">
        <w:rPr>
          <w:rStyle w:val="StyleUnderline"/>
        </w:rPr>
        <w:t xml:space="preserve">the second step is for the federal government to </w:t>
      </w:r>
      <w:r w:rsidRPr="00340322">
        <w:rPr>
          <w:rStyle w:val="Emphasis"/>
        </w:rPr>
        <w:t>substantially increase its own funding</w:t>
      </w:r>
      <w:r>
        <w:t xml:space="preserve"> for low-income students. </w:t>
      </w:r>
      <w:r w:rsidRPr="00340322">
        <w:rPr>
          <w:rStyle w:val="StyleUnderline"/>
        </w:rPr>
        <w:t xml:space="preserve">A </w:t>
      </w:r>
      <w:r w:rsidRPr="00340322">
        <w:rPr>
          <w:rStyle w:val="Emphasis"/>
        </w:rPr>
        <w:t xml:space="preserve">substantial </w:t>
      </w:r>
      <w:r w:rsidRPr="00340322">
        <w:rPr>
          <w:rStyle w:val="StyleUnderline"/>
        </w:rPr>
        <w:t>additional investment would</w:t>
      </w:r>
      <w:r>
        <w:t xml:space="preserve"> strongly incentivize states to accept the first proposal and </w:t>
      </w:r>
      <w:r w:rsidRPr="00340322">
        <w:rPr>
          <w:rStyle w:val="StyleUnderline"/>
        </w:rPr>
        <w:t xml:space="preserve">allow the federal government to </w:t>
      </w:r>
      <w:r w:rsidRPr="00340322">
        <w:rPr>
          <w:rStyle w:val="Emphasis"/>
        </w:rPr>
        <w:t>directly ensure</w:t>
      </w:r>
      <w:r w:rsidRPr="00340322">
        <w:rPr>
          <w:rStyle w:val="StyleUnderline"/>
        </w:rPr>
        <w:t xml:space="preserve"> that low-income students receive the additional resources necessary to </w:t>
      </w:r>
      <w:r w:rsidRPr="00340322">
        <w:rPr>
          <w:rStyle w:val="Emphasis"/>
        </w:rPr>
        <w:t>close achievement gaps</w:t>
      </w:r>
      <w:r>
        <w:t xml:space="preserve">. Researchers and </w:t>
      </w:r>
      <w:r w:rsidRPr="00340322">
        <w:rPr>
          <w:rStyle w:val="StyleUnderline"/>
        </w:rPr>
        <w:t>the federal government indicate that low-income students require 40 percent more resources than other students.</w:t>
      </w:r>
      <w:r>
        <w:t xml:space="preserve">31 </w:t>
      </w:r>
      <w:r w:rsidRPr="00340322">
        <w:rPr>
          <w:rStyle w:val="StyleUnderline"/>
        </w:rPr>
        <w:t>By increasing annual federal funding for low-income students from the current $15 billion to $45 billion, the federal government could cover half of the cost</w:t>
      </w:r>
      <w:r>
        <w:t xml:space="preserve"> of low-income students’ additional needs (although a lesser number could still create the leverage necessary for states to act). 32 Compared to other expenditures, including recent temporary federal funds for education, this increase would still be a modest expenditure.</w:t>
      </w:r>
    </w:p>
    <w:p w:rsidR="007E3B96" w:rsidRPr="007E3B96" w:rsidRDefault="007E3B96" w:rsidP="007E3B96"/>
    <w:p w:rsidR="002A41F8" w:rsidRDefault="002A41F8" w:rsidP="002A41F8">
      <w:pPr>
        <w:pStyle w:val="Heading3"/>
      </w:pPr>
      <w:r>
        <w:t>2nc – adequacy</w:t>
      </w:r>
      <w:r w:rsidR="00AF4B8F">
        <w:t xml:space="preserve"> interpretation</w:t>
      </w:r>
    </w:p>
    <w:p w:rsidR="002A41F8" w:rsidRPr="002A41F8" w:rsidRDefault="002A41F8" w:rsidP="002A41F8"/>
    <w:p w:rsidR="002A41F8" w:rsidRPr="00623742" w:rsidRDefault="002A41F8" w:rsidP="002A41F8">
      <w:pPr>
        <w:pStyle w:val="Heading4"/>
      </w:pPr>
      <w:r>
        <w:t>T</w:t>
      </w:r>
      <w:r>
        <w:t>opical affirmatives must provide resources sufficient to meet a judicial standard of adequacy</w:t>
      </w:r>
    </w:p>
    <w:p w:rsidR="002A41F8" w:rsidRDefault="002A41F8" w:rsidP="002A41F8">
      <w:proofErr w:type="spellStart"/>
      <w:r>
        <w:rPr>
          <w:b/>
        </w:rPr>
        <w:t>Hanushek</w:t>
      </w:r>
      <w:proofErr w:type="spellEnd"/>
      <w:r>
        <w:rPr>
          <w:b/>
        </w:rPr>
        <w:t xml:space="preserve"> and </w:t>
      </w:r>
      <w:proofErr w:type="spellStart"/>
      <w:r>
        <w:rPr>
          <w:b/>
        </w:rPr>
        <w:t>Lindseth</w:t>
      </w:r>
      <w:proofErr w:type="spellEnd"/>
      <w:r>
        <w:rPr>
          <w:b/>
        </w:rPr>
        <w:t xml:space="preserve">, 9 </w:t>
      </w:r>
      <w:r>
        <w:t xml:space="preserve">- Eric </w:t>
      </w:r>
      <w:proofErr w:type="spellStart"/>
      <w:r>
        <w:t>Hanushek</w:t>
      </w:r>
      <w:proofErr w:type="spellEnd"/>
      <w:r>
        <w:t xml:space="preserve"> is the Paul and Jean Hanna Senior Fellow at the Hoover Institution of Stanford University; Alfred </w:t>
      </w:r>
      <w:proofErr w:type="spellStart"/>
      <w:r>
        <w:t>Lindseth</w:t>
      </w:r>
      <w:proofErr w:type="spellEnd"/>
      <w:r>
        <w:t xml:space="preserve"> is an education lawyer (</w:t>
      </w:r>
      <w:r>
        <w:rPr>
          <w:u w:val="single"/>
        </w:rPr>
        <w:t>Schoolhouses, Courthouses and Statehouses: Solving the Funding-Achievement Puzzle in America’s Public Schools</w:t>
      </w:r>
      <w:r>
        <w:t>, p. 107-108</w:t>
      </w:r>
    </w:p>
    <w:p w:rsidR="002A41F8" w:rsidRPr="00276E9C" w:rsidRDefault="002A41F8" w:rsidP="002A41F8"/>
    <w:p w:rsidR="002A41F8" w:rsidRDefault="002A41F8" w:rsidP="002A41F8">
      <w:r>
        <w:t xml:space="preserve">It can be said that </w:t>
      </w:r>
      <w:r w:rsidRPr="00276E9C">
        <w:rPr>
          <w:rStyle w:val="StyleUnderline"/>
        </w:rPr>
        <w:t>the adequacy movement started in Kentucky</w:t>
      </w:r>
      <w:r>
        <w:t xml:space="preserve">.99 In 1984, a former employee of the Kentucky Department of Education named Arnold Guess began to talk to school superintendents around the state about using the courts to reform schools. With the help of Bert Combs, the former governor of Kentucky and head of one of the state’s major law firms, he formed the Council for Better Education, an association of sixty-six school districts. In 1985 the council filed suit against the governor and other state leaders, contending that the legislature had failed to provide the “efficient system of common schools” required under the Kentucky Constitution.100 </w:t>
      </w:r>
      <w:r w:rsidRPr="00F740E7">
        <w:rPr>
          <w:rStyle w:val="StyleUnderline"/>
        </w:rPr>
        <w:t>A</w:t>
      </w:r>
      <w:r>
        <w:t xml:space="preserve"> sympathetic trial </w:t>
      </w:r>
      <w:r w:rsidRPr="00F740E7">
        <w:rPr>
          <w:rStyle w:val="StyleUnderline"/>
        </w:rPr>
        <w:t>court concluded that an “efficient” school system must “provide sufficient physical facilities, teachers, support personnel, and instructional materials to enhance the educational process</w:t>
      </w:r>
      <w:r>
        <w:t xml:space="preserve">,” and that the “General Assembly has all the power necessary to guarantee that the resources provided by Kentucky taxpayers for schools are spent wisely.”101 </w:t>
      </w:r>
      <w:r w:rsidRPr="00276E9C">
        <w:rPr>
          <w:rStyle w:val="StyleUnderline"/>
        </w:rPr>
        <w:t xml:space="preserve">The court found the </w:t>
      </w:r>
      <w:r w:rsidRPr="00F740E7">
        <w:rPr>
          <w:rStyle w:val="Emphasis"/>
        </w:rPr>
        <w:t>legislature’s efforts to increase funding wanting</w:t>
      </w:r>
      <w:r>
        <w:t xml:space="preserve">, </w:t>
      </w:r>
      <w:r w:rsidRPr="00276E9C">
        <w:rPr>
          <w:rStyle w:val="StyleUnderline"/>
        </w:rPr>
        <w:t xml:space="preserve">and </w:t>
      </w:r>
      <w:r>
        <w:t xml:space="preserve">declared Kentucky’s system of financing public schools unconstitutional. </w:t>
      </w:r>
      <w:r w:rsidRPr="00276E9C">
        <w:t>The court</w:t>
      </w:r>
      <w:r>
        <w:t xml:space="preserve"> left it up to the legislature to revise the system, but expressly </w:t>
      </w:r>
      <w:r w:rsidRPr="00276E9C">
        <w:rPr>
          <w:rStyle w:val="StyleUnderline"/>
        </w:rPr>
        <w:t>held that “‘</w:t>
      </w:r>
      <w:r w:rsidRPr="00276E9C">
        <w:rPr>
          <w:rStyle w:val="Emphasis"/>
        </w:rPr>
        <w:t>substantial additional monies’</w:t>
      </w:r>
      <w:r w:rsidRPr="00276E9C">
        <w:rPr>
          <w:rStyle w:val="StyleUnderline"/>
        </w:rPr>
        <w:t xml:space="preserve"> would have to be raised </w:t>
      </w:r>
      <w:r w:rsidRPr="00F740E7">
        <w:t>to provide this constitutional school system.</w:t>
      </w:r>
      <w:r>
        <w:t xml:space="preserve">”102 In reaching its decision, </w:t>
      </w:r>
      <w:r w:rsidRPr="00276E9C">
        <w:rPr>
          <w:rStyle w:val="StyleUnderline"/>
        </w:rPr>
        <w:t>the court relied</w:t>
      </w:r>
      <w:r>
        <w:t xml:space="preserve"> mainly </w:t>
      </w:r>
      <w:r w:rsidRPr="00276E9C">
        <w:rPr>
          <w:rStyle w:val="StyleUnderline"/>
        </w:rPr>
        <w:t>on</w:t>
      </w:r>
      <w:r>
        <w:t xml:space="preserve"> national and regional </w:t>
      </w:r>
      <w:r w:rsidRPr="00276E9C">
        <w:rPr>
          <w:rStyle w:val="StyleUnderline"/>
        </w:rPr>
        <w:t>comparisons showing that Kentucky lagged behind</w:t>
      </w:r>
      <w:r>
        <w:t xml:space="preserve"> most states, including states in its own region, </w:t>
      </w:r>
      <w:r w:rsidRPr="00276E9C">
        <w:rPr>
          <w:rStyle w:val="StyleUnderline"/>
        </w:rPr>
        <w:t>in education spending</w:t>
      </w:r>
      <w:r>
        <w:t xml:space="preserve"> and resources, as well as on evidence of low achievement in property-poor districts.103</w:t>
      </w:r>
    </w:p>
    <w:p w:rsidR="002A41F8" w:rsidRDefault="002A41F8" w:rsidP="002A41F8"/>
    <w:p w:rsidR="002A41F8" w:rsidRPr="002A41F8" w:rsidRDefault="002A41F8" w:rsidP="002A41F8">
      <w:pPr>
        <w:pStyle w:val="Heading4"/>
      </w:pPr>
      <w:r>
        <w:t xml:space="preserve">Adequacy means the affirmative has to be tied to </w:t>
      </w:r>
      <w:r>
        <w:rPr>
          <w:u w:val="single"/>
        </w:rPr>
        <w:t>standards-based</w:t>
      </w:r>
      <w:r>
        <w:t xml:space="preserve"> reform – courts have determined that’s the only way to measure it</w:t>
      </w:r>
    </w:p>
    <w:p w:rsidR="002A41F8" w:rsidRPr="003F002D" w:rsidRDefault="002A41F8" w:rsidP="002A41F8">
      <w:pPr>
        <w:rPr>
          <w:rFonts w:cs="Arial"/>
          <w:b/>
          <w:sz w:val="26"/>
        </w:rPr>
      </w:pPr>
      <w:r w:rsidRPr="003424C6">
        <w:rPr>
          <w:rStyle w:val="Style13ptBold"/>
        </w:rPr>
        <w:t>Gillespie, 10</w:t>
      </w:r>
      <w:r w:rsidRPr="003F002D">
        <w:rPr>
          <w:rStyle w:val="Style13ptBold"/>
          <w:rFonts w:cs="Arial"/>
        </w:rPr>
        <w:t xml:space="preserve"> </w:t>
      </w:r>
      <w:r w:rsidRPr="003424C6">
        <w:t>– B.A. in law from the University of Pennsylvania, J.D. Candidate of Cornell Law School (Lauren Gillespie, “THE FOURTH WAVE OF EDUCATION FINANCE LITIGATION: PURSUING A FEDERAL RIGHT TO AN ADEQUATE EDUCATION,” 95 Cornell L. Rev. 989, Cornell Law Review, SRA)</w:t>
      </w:r>
      <w:r w:rsidRPr="003F002D">
        <w:rPr>
          <w:rFonts w:cs="Arial"/>
        </w:rPr>
        <w:t xml:space="preserve"> </w:t>
      </w:r>
    </w:p>
    <w:p w:rsidR="002A41F8" w:rsidRPr="003F002D" w:rsidRDefault="002A41F8" w:rsidP="002A41F8">
      <w:pPr>
        <w:rPr>
          <w:rFonts w:eastAsia="Calibri" w:cs="Arial"/>
          <w:b/>
          <w:bCs/>
        </w:rPr>
      </w:pPr>
    </w:p>
    <w:p w:rsidR="002A41F8" w:rsidRPr="003F002D" w:rsidRDefault="002A41F8" w:rsidP="002A41F8">
      <w:pPr>
        <w:rPr>
          <w:rFonts w:eastAsia="Calibri" w:cs="Arial"/>
          <w:b/>
          <w:bCs/>
        </w:rPr>
      </w:pPr>
      <w:r w:rsidRPr="00D91474">
        <w:t xml:space="preserve">This shift from equity to adequacy was largely the result of the standards-based reform movement of the 1980s. During this period, numerous national studies compared America's education system with that of other industrialized nations. </w:t>
      </w:r>
      <w:proofErr w:type="gramStart"/>
      <w:r w:rsidRPr="00D91474">
        <w:t>n63</w:t>
      </w:r>
      <w:proofErr w:type="gramEnd"/>
      <w:r w:rsidRPr="00D91474">
        <w:t xml:space="preserve"> The findings were staggering, calling into question the quality of schools not only in impoverished  [*1003]  districts, but in all public schools - wealthy and poor alike - and warning that the poor quality of American education was undermining the country's ability to compete in the international economy. In response to these reports, many states enacted extensive reforms imposing more rigorous academic requirements.</w:t>
      </w:r>
      <w:r w:rsidRPr="003F002D">
        <w:rPr>
          <w:rFonts w:eastAsia="Calibri" w:cs="Arial"/>
        </w:rPr>
        <w:t xml:space="preserve"> </w:t>
      </w:r>
      <w:proofErr w:type="gramStart"/>
      <w:r w:rsidRPr="003F002D">
        <w:rPr>
          <w:rFonts w:eastAsia="Calibri" w:cs="Arial"/>
        </w:rPr>
        <w:t>n64</w:t>
      </w:r>
      <w:proofErr w:type="gramEnd"/>
      <w:r w:rsidRPr="003F002D">
        <w:rPr>
          <w:rFonts w:eastAsia="Calibri" w:cs="Arial"/>
        </w:rPr>
        <w:t xml:space="preserve"> These </w:t>
      </w:r>
      <w:r w:rsidRPr="00D91474">
        <w:rPr>
          <w:rStyle w:val="StyleUnderline"/>
        </w:rPr>
        <w:t xml:space="preserve">standards-based reforms built upon substantive standards in English, math, history, and other major subject areas to set standards at the level necessary for students to compete </w:t>
      </w:r>
      <w:r w:rsidRPr="003F002D">
        <w:rPr>
          <w:rFonts w:eastAsia="Calibri" w:cs="Arial"/>
        </w:rPr>
        <w:t xml:space="preserve">in the global economy. </w:t>
      </w:r>
      <w:proofErr w:type="gramStart"/>
      <w:r w:rsidRPr="003F002D">
        <w:rPr>
          <w:rFonts w:eastAsia="Calibri" w:cs="Arial"/>
        </w:rPr>
        <w:t>n65</w:t>
      </w:r>
      <w:proofErr w:type="gramEnd"/>
      <w:r w:rsidRPr="003F002D">
        <w:rPr>
          <w:rFonts w:eastAsia="Calibri" w:cs="Arial"/>
        </w:rPr>
        <w:t xml:space="preserve"> The reform movements thereby gave substantive content to plaintiffs' adequacy-based litigation strategy. n66</w:t>
      </w:r>
    </w:p>
    <w:p w:rsidR="002A41F8" w:rsidRPr="003F002D" w:rsidRDefault="002A41F8" w:rsidP="002A41F8">
      <w:pPr>
        <w:rPr>
          <w:rFonts w:eastAsia="Calibri" w:cs="Arial"/>
          <w:b/>
          <w:bCs/>
        </w:rPr>
      </w:pPr>
      <w:r w:rsidRPr="003F002D">
        <w:rPr>
          <w:rStyle w:val="StyleUnderline"/>
          <w:rFonts w:cs="Arial"/>
        </w:rPr>
        <w:t>The influence of the standards-based reform movement is illustrated in Rose v. Council for Better Education, Inc</w:t>
      </w:r>
      <w:r w:rsidRPr="003F002D">
        <w:rPr>
          <w:rFonts w:eastAsia="Calibri" w:cs="Arial"/>
        </w:rPr>
        <w:t xml:space="preserve">., n67 </w:t>
      </w:r>
      <w:r w:rsidRPr="00AC2AB2">
        <w:t xml:space="preserve">arguably </w:t>
      </w:r>
      <w:r w:rsidRPr="00B16215">
        <w:rPr>
          <w:rStyle w:val="Emphasis"/>
        </w:rPr>
        <w:t>the most successful adequacy-based litigation</w:t>
      </w:r>
      <w:r w:rsidRPr="003F002D">
        <w:rPr>
          <w:rFonts w:eastAsia="Calibri" w:cs="Arial"/>
        </w:rPr>
        <w:t xml:space="preserve">. In Rose, the Kentucky Supreme Court noted that "Kentucky ranked fortieth nationally in per-pupil spending and thirty-seventh in average teacher salary." n68 </w:t>
      </w:r>
      <w:r w:rsidRPr="00AC2AB2">
        <w:t>Although the plaintiffs brought the case on behalf of poor school districts that sought more equitable funding for their students, the court went further and found that even Kentucky's more affluent school districts were inadequately funded</w:t>
      </w:r>
      <w:r w:rsidRPr="003F002D">
        <w:rPr>
          <w:rFonts w:eastAsia="Calibri" w:cs="Arial"/>
        </w:rPr>
        <w:t xml:space="preserve"> when compared against acceptable national standards. n69 </w:t>
      </w:r>
      <w:r w:rsidRPr="003F002D">
        <w:rPr>
          <w:rStyle w:val="StyleUnderline"/>
          <w:rFonts w:cs="Arial"/>
        </w:rPr>
        <w:t>The court declared that Kentucky's entire system of public schooling was inadequate</w:t>
      </w:r>
      <w:r w:rsidRPr="00AC2AB2">
        <w:t xml:space="preserve"> and unconstitutional,</w:t>
      </w:r>
      <w:r w:rsidRPr="003F002D">
        <w:rPr>
          <w:rFonts w:eastAsia="Calibri" w:cs="Arial"/>
        </w:rPr>
        <w:t xml:space="preserve"> directing the Kentucky General Assembly to "re-create, and re-establish a system of common schools." n70</w:t>
      </w:r>
    </w:p>
    <w:p w:rsidR="002A41F8" w:rsidRPr="003F002D" w:rsidRDefault="002A41F8" w:rsidP="002A41F8">
      <w:pPr>
        <w:rPr>
          <w:rFonts w:eastAsia="Calibri" w:cs="Arial"/>
          <w:b/>
          <w:bCs/>
        </w:rPr>
      </w:pPr>
      <w:r w:rsidRPr="00AC2AB2">
        <w:t>Rose was important both for its holding and for</w:t>
      </w:r>
      <w:r w:rsidRPr="003F002D">
        <w:rPr>
          <w:rStyle w:val="StyleUnderline"/>
          <w:rFonts w:cs="Arial"/>
        </w:rPr>
        <w:t xml:space="preserve"> its definition of an adequate education</w:t>
      </w:r>
      <w:r w:rsidRPr="00AC2AB2">
        <w:t>, which</w:t>
      </w:r>
      <w:r w:rsidRPr="003F002D">
        <w:rPr>
          <w:rStyle w:val="StyleUnderline"/>
          <w:rFonts w:cs="Arial"/>
        </w:rPr>
        <w:t xml:space="preserve"> has proved especially influential</w:t>
      </w:r>
      <w:r w:rsidRPr="003F002D">
        <w:rPr>
          <w:rFonts w:eastAsia="Calibri" w:cs="Arial"/>
        </w:rPr>
        <w:t xml:space="preserve">. </w:t>
      </w:r>
      <w:r w:rsidRPr="003F002D">
        <w:rPr>
          <w:rStyle w:val="StyleUnderline"/>
          <w:rFonts w:cs="Arial"/>
        </w:rPr>
        <w:t>The Kentucky Supreme Court held that an adequate education was one that had the goal of developing the following seven basic capacities</w:t>
      </w:r>
      <w:r w:rsidRPr="003F002D">
        <w:rPr>
          <w:rFonts w:eastAsia="Calibri" w:cs="Arial"/>
        </w:rPr>
        <w:t xml:space="preserve"> in each child:</w:t>
      </w:r>
    </w:p>
    <w:p w:rsidR="002A41F8" w:rsidRPr="003F002D" w:rsidRDefault="002A41F8" w:rsidP="002A41F8">
      <w:pPr>
        <w:rPr>
          <w:rFonts w:eastAsia="Calibri" w:cs="Arial"/>
          <w:b/>
          <w:bCs/>
        </w:rPr>
      </w:pPr>
      <w:r w:rsidRPr="003F002D">
        <w:rPr>
          <w:rFonts w:eastAsia="Calibri" w:cs="Arial"/>
        </w:rPr>
        <w:t>(</w:t>
      </w:r>
      <w:proofErr w:type="spellStart"/>
      <w:r w:rsidRPr="003F002D">
        <w:rPr>
          <w:rFonts w:eastAsia="Calibri" w:cs="Arial"/>
        </w:rPr>
        <w:t>i</w:t>
      </w:r>
      <w:proofErr w:type="spellEnd"/>
      <w:r w:rsidRPr="003F002D">
        <w:rPr>
          <w:rFonts w:eastAsia="Calibri" w:cs="Arial"/>
        </w:rPr>
        <w:t xml:space="preserve">) </w:t>
      </w:r>
      <w:proofErr w:type="gramStart"/>
      <w:r w:rsidRPr="003F002D">
        <w:rPr>
          <w:rStyle w:val="StyleUnderline"/>
          <w:rFonts w:cs="Arial"/>
        </w:rPr>
        <w:t>sufficient</w:t>
      </w:r>
      <w:proofErr w:type="gramEnd"/>
      <w:r w:rsidRPr="003F002D">
        <w:rPr>
          <w:rStyle w:val="StyleUnderline"/>
          <w:rFonts w:cs="Arial"/>
        </w:rPr>
        <w:t xml:space="preserve"> oral and written communication skills</w:t>
      </w:r>
      <w:r w:rsidRPr="003F002D">
        <w:rPr>
          <w:rFonts w:eastAsia="Calibri" w:cs="Arial"/>
        </w:rPr>
        <w:t xml:space="preserve"> to enable students to function in a complex and rapidly changing civilization;</w:t>
      </w:r>
    </w:p>
    <w:p w:rsidR="002A41F8" w:rsidRPr="003F002D" w:rsidRDefault="002A41F8" w:rsidP="002A41F8">
      <w:pPr>
        <w:rPr>
          <w:rFonts w:eastAsia="Calibri" w:cs="Arial"/>
          <w:b/>
          <w:bCs/>
        </w:rPr>
      </w:pPr>
      <w:r w:rsidRPr="003F002D">
        <w:rPr>
          <w:rFonts w:eastAsia="Calibri" w:cs="Arial"/>
        </w:rPr>
        <w:t xml:space="preserve">(ii) </w:t>
      </w:r>
      <w:proofErr w:type="gramStart"/>
      <w:r w:rsidRPr="003F002D">
        <w:rPr>
          <w:rStyle w:val="StyleUnderline"/>
          <w:rFonts w:cs="Arial"/>
        </w:rPr>
        <w:t>sufficient</w:t>
      </w:r>
      <w:proofErr w:type="gramEnd"/>
      <w:r w:rsidRPr="003F002D">
        <w:rPr>
          <w:rStyle w:val="StyleUnderline"/>
          <w:rFonts w:cs="Arial"/>
        </w:rPr>
        <w:t xml:space="preserve"> knowledge of economic, social, and political systems</w:t>
      </w:r>
      <w:r w:rsidRPr="003F002D">
        <w:rPr>
          <w:rFonts w:eastAsia="Calibri" w:cs="Arial"/>
        </w:rPr>
        <w:t xml:space="preserve"> to enable the student to make informed choices;</w:t>
      </w:r>
    </w:p>
    <w:p w:rsidR="002A41F8" w:rsidRPr="003F002D" w:rsidRDefault="002A41F8" w:rsidP="002A41F8">
      <w:pPr>
        <w:rPr>
          <w:rFonts w:eastAsia="Calibri" w:cs="Arial"/>
          <w:b/>
          <w:bCs/>
        </w:rPr>
      </w:pPr>
      <w:r w:rsidRPr="003F002D">
        <w:rPr>
          <w:rFonts w:eastAsia="Calibri" w:cs="Arial"/>
        </w:rPr>
        <w:t xml:space="preserve"> [*1004]  (iii) </w:t>
      </w:r>
      <w:proofErr w:type="gramStart"/>
      <w:r w:rsidRPr="003F002D">
        <w:rPr>
          <w:rStyle w:val="StyleUnderline"/>
          <w:rFonts w:cs="Arial"/>
        </w:rPr>
        <w:t>sufficient</w:t>
      </w:r>
      <w:proofErr w:type="gramEnd"/>
      <w:r w:rsidRPr="003F002D">
        <w:rPr>
          <w:rStyle w:val="StyleUnderline"/>
          <w:rFonts w:cs="Arial"/>
        </w:rPr>
        <w:t xml:space="preserve"> understanding of governmental processes</w:t>
      </w:r>
      <w:r w:rsidRPr="003F002D">
        <w:rPr>
          <w:rFonts w:eastAsia="Calibri" w:cs="Arial"/>
        </w:rPr>
        <w:t xml:space="preserve"> to enable the student to understand the issues that affect his or her community, state, and nation;</w:t>
      </w:r>
    </w:p>
    <w:p w:rsidR="002A41F8" w:rsidRPr="003F002D" w:rsidRDefault="002A41F8" w:rsidP="002A41F8">
      <w:pPr>
        <w:rPr>
          <w:rFonts w:eastAsia="Calibri" w:cs="Arial"/>
          <w:b/>
          <w:bCs/>
        </w:rPr>
      </w:pPr>
      <w:r w:rsidRPr="003F002D">
        <w:rPr>
          <w:rFonts w:eastAsia="Calibri" w:cs="Arial"/>
        </w:rPr>
        <w:t xml:space="preserve">(iv) </w:t>
      </w:r>
      <w:proofErr w:type="gramStart"/>
      <w:r w:rsidRPr="003F002D">
        <w:rPr>
          <w:rStyle w:val="StyleUnderline"/>
          <w:rFonts w:cs="Arial"/>
        </w:rPr>
        <w:t>sufficient</w:t>
      </w:r>
      <w:proofErr w:type="gramEnd"/>
      <w:r w:rsidRPr="003F002D">
        <w:rPr>
          <w:rStyle w:val="StyleUnderline"/>
          <w:rFonts w:cs="Arial"/>
        </w:rPr>
        <w:t xml:space="preserve"> self-knowledge</w:t>
      </w:r>
      <w:r w:rsidRPr="003F002D">
        <w:rPr>
          <w:rFonts w:eastAsia="Calibri" w:cs="Arial"/>
        </w:rPr>
        <w:t xml:space="preserve"> and knowledge of his or her mental and physical wellness;</w:t>
      </w:r>
    </w:p>
    <w:p w:rsidR="002A41F8" w:rsidRPr="003F002D" w:rsidRDefault="002A41F8" w:rsidP="002A41F8">
      <w:pPr>
        <w:rPr>
          <w:rFonts w:eastAsia="Calibri" w:cs="Arial"/>
          <w:b/>
          <w:bCs/>
        </w:rPr>
      </w:pPr>
      <w:r w:rsidRPr="003F002D">
        <w:rPr>
          <w:rFonts w:eastAsia="Calibri" w:cs="Arial"/>
        </w:rPr>
        <w:t xml:space="preserve">(v) </w:t>
      </w:r>
      <w:proofErr w:type="gramStart"/>
      <w:r w:rsidRPr="003F002D">
        <w:rPr>
          <w:rStyle w:val="StyleUnderline"/>
          <w:rFonts w:cs="Arial"/>
        </w:rPr>
        <w:t>sufficient</w:t>
      </w:r>
      <w:proofErr w:type="gramEnd"/>
      <w:r w:rsidRPr="003F002D">
        <w:rPr>
          <w:rStyle w:val="StyleUnderline"/>
          <w:rFonts w:cs="Arial"/>
        </w:rPr>
        <w:t xml:space="preserve"> grounding in the arts </w:t>
      </w:r>
      <w:r w:rsidRPr="003F002D">
        <w:rPr>
          <w:rFonts w:eastAsia="Calibri" w:cs="Arial"/>
        </w:rPr>
        <w:t>to enable each student to appreciate his or her cultural and historical heritage;</w:t>
      </w:r>
    </w:p>
    <w:p w:rsidR="002A41F8" w:rsidRPr="003F002D" w:rsidRDefault="002A41F8" w:rsidP="002A41F8">
      <w:pPr>
        <w:rPr>
          <w:rFonts w:eastAsia="Calibri" w:cs="Arial"/>
          <w:b/>
          <w:bCs/>
        </w:rPr>
      </w:pPr>
      <w:r w:rsidRPr="003F002D">
        <w:rPr>
          <w:rFonts w:eastAsia="Calibri" w:cs="Arial"/>
        </w:rPr>
        <w:t xml:space="preserve">(vi) </w:t>
      </w:r>
      <w:r w:rsidRPr="003F002D">
        <w:rPr>
          <w:rStyle w:val="StyleUnderline"/>
          <w:rFonts w:cs="Arial"/>
        </w:rPr>
        <w:t>sufficient training or preparation for advanced training in either academic or vocational fields</w:t>
      </w:r>
      <w:r w:rsidRPr="003F002D">
        <w:rPr>
          <w:rFonts w:eastAsia="Calibri" w:cs="Arial"/>
        </w:rPr>
        <w:t xml:space="preserve"> so as </w:t>
      </w:r>
      <w:r w:rsidRPr="003F002D">
        <w:rPr>
          <w:rStyle w:val="StyleUnderline"/>
          <w:rFonts w:cs="Arial"/>
        </w:rPr>
        <w:t>to enable each child to choose and pursue life work intelligently</w:t>
      </w:r>
      <w:r w:rsidRPr="003F002D">
        <w:rPr>
          <w:rFonts w:eastAsia="Calibri" w:cs="Arial"/>
        </w:rPr>
        <w:t>; and</w:t>
      </w:r>
    </w:p>
    <w:p w:rsidR="002A41F8" w:rsidRPr="003F002D" w:rsidRDefault="002A41F8" w:rsidP="002A41F8">
      <w:pPr>
        <w:rPr>
          <w:rFonts w:eastAsia="Calibri" w:cs="Arial"/>
          <w:b/>
          <w:bCs/>
        </w:rPr>
      </w:pPr>
      <w:r w:rsidRPr="003F002D">
        <w:rPr>
          <w:rFonts w:eastAsia="Calibri" w:cs="Arial"/>
        </w:rPr>
        <w:t xml:space="preserve">(vii) </w:t>
      </w:r>
      <w:proofErr w:type="gramStart"/>
      <w:r w:rsidRPr="003F002D">
        <w:rPr>
          <w:rStyle w:val="StyleUnderline"/>
          <w:rFonts w:cs="Arial"/>
        </w:rPr>
        <w:t>sufficient</w:t>
      </w:r>
      <w:proofErr w:type="gramEnd"/>
      <w:r w:rsidRPr="003F002D">
        <w:rPr>
          <w:rStyle w:val="StyleUnderline"/>
          <w:rFonts w:cs="Arial"/>
        </w:rPr>
        <w:t xml:space="preserve"> levels of academic or vocational skills to enable public school students to compete favorably</w:t>
      </w:r>
      <w:r w:rsidRPr="003F002D">
        <w:rPr>
          <w:rFonts w:eastAsia="Calibri" w:cs="Arial"/>
        </w:rPr>
        <w:t xml:space="preserve"> with their counterparts in surrounding states, in academics or in the job market. n71</w:t>
      </w:r>
    </w:p>
    <w:p w:rsidR="002A41F8" w:rsidRDefault="002A41F8" w:rsidP="002A41F8">
      <w:pPr>
        <w:rPr>
          <w:rFonts w:eastAsia="Calibri" w:cs="Arial"/>
        </w:rPr>
      </w:pPr>
      <w:r w:rsidRPr="00B16215">
        <w:rPr>
          <w:rStyle w:val="Emphasis"/>
        </w:rPr>
        <w:t>The court's detailed definition of the skills necessary for participation in a democratic society and</w:t>
      </w:r>
      <w:r w:rsidRPr="003F002D">
        <w:rPr>
          <w:rStyle w:val="StyleUnderline"/>
          <w:rFonts w:cs="Arial"/>
        </w:rPr>
        <w:t xml:space="preserve"> the </w:t>
      </w:r>
      <w:r w:rsidRPr="00B16215">
        <w:rPr>
          <w:rStyle w:val="Emphasis"/>
        </w:rPr>
        <w:t>modern economy provided an outline of the goals for standards-based education</w:t>
      </w:r>
      <w:r w:rsidRPr="00AC2AB2">
        <w:t xml:space="preserve"> cases but left further development and implementation of the system to the legislative and executive branches of government.</w:t>
      </w:r>
      <w:r w:rsidRPr="003F002D">
        <w:rPr>
          <w:rFonts w:eastAsia="Calibri" w:cs="Arial"/>
        </w:rPr>
        <w:t xml:space="preserve"> </w:t>
      </w:r>
      <w:proofErr w:type="gramStart"/>
      <w:r w:rsidRPr="003F002D">
        <w:rPr>
          <w:rFonts w:eastAsia="Calibri" w:cs="Arial"/>
        </w:rPr>
        <w:t>n72</w:t>
      </w:r>
      <w:proofErr w:type="gramEnd"/>
      <w:r w:rsidRPr="003F002D">
        <w:rPr>
          <w:rFonts w:eastAsia="Calibri" w:cs="Arial"/>
        </w:rPr>
        <w:t xml:space="preserve"> Subsequently, </w:t>
      </w:r>
      <w:r w:rsidRPr="00AC2AB2">
        <w:rPr>
          <w:rStyle w:val="StyleUnderline"/>
        </w:rPr>
        <w:t>two state supreme courts adopted this definition</w:t>
      </w:r>
      <w:r w:rsidRPr="003F002D">
        <w:rPr>
          <w:rFonts w:eastAsia="Calibri" w:cs="Arial"/>
        </w:rPr>
        <w:t xml:space="preserve"> of an adequate education, n73 </w:t>
      </w:r>
      <w:r w:rsidRPr="00AC2AB2">
        <w:rPr>
          <w:rStyle w:val="StyleUnderline"/>
        </w:rPr>
        <w:t>and numerous other courts have explicitly relied upon it</w:t>
      </w:r>
      <w:r w:rsidRPr="003F002D">
        <w:rPr>
          <w:rFonts w:eastAsia="Calibri" w:cs="Arial"/>
        </w:rPr>
        <w:t xml:space="preserve"> when defining a constitutionally adequate education. n74</w:t>
      </w:r>
    </w:p>
    <w:p w:rsidR="002A41F8" w:rsidRDefault="002A41F8" w:rsidP="002A41F8">
      <w:pPr>
        <w:rPr>
          <w:rFonts w:eastAsia="Calibri" w:cs="Arial"/>
        </w:rPr>
      </w:pPr>
    </w:p>
    <w:p w:rsidR="002A41F8" w:rsidRDefault="002A41F8" w:rsidP="002A41F8">
      <w:pPr>
        <w:pStyle w:val="Heading4"/>
      </w:pPr>
      <w:r>
        <w:t xml:space="preserve">Adequacy requires affirmatives to adopt a </w:t>
      </w:r>
      <w:r>
        <w:rPr>
          <w:u w:val="single"/>
        </w:rPr>
        <w:t>holistic</w:t>
      </w:r>
      <w:r>
        <w:t xml:space="preserve"> approach to focusing on educational </w:t>
      </w:r>
      <w:r>
        <w:rPr>
          <w:u w:val="single"/>
        </w:rPr>
        <w:t>outcomes</w:t>
      </w:r>
    </w:p>
    <w:p w:rsidR="002A41F8" w:rsidRPr="003F002D" w:rsidRDefault="002A41F8" w:rsidP="002A41F8">
      <w:pPr>
        <w:rPr>
          <w:rFonts w:cs="Arial"/>
          <w:b/>
          <w:sz w:val="26"/>
        </w:rPr>
      </w:pPr>
      <w:r w:rsidRPr="003424C6">
        <w:rPr>
          <w:rStyle w:val="Style13ptBold"/>
        </w:rPr>
        <w:t>Gillespie, 10</w:t>
      </w:r>
      <w:r w:rsidRPr="003F002D">
        <w:rPr>
          <w:rStyle w:val="Style13ptBold"/>
          <w:rFonts w:cs="Arial"/>
        </w:rPr>
        <w:t xml:space="preserve"> </w:t>
      </w:r>
      <w:r w:rsidRPr="003424C6">
        <w:t>– B.A. in law from the University of Pennsylvania, J.D. Candidate of Cornell Law School (Lauren Gillespie, “THE FOURTH WAVE OF EDUCATION FINANCE LITIGATION: PURSUING A FEDERAL RIGHT TO AN ADEQUATE EDUCATION,” 95 Cornell L. Rev. 989, Cornell Law Review, SRA)</w:t>
      </w:r>
      <w:r w:rsidRPr="003F002D">
        <w:rPr>
          <w:rFonts w:cs="Arial"/>
        </w:rPr>
        <w:t xml:space="preserve"> </w:t>
      </w:r>
    </w:p>
    <w:p w:rsidR="002A41F8" w:rsidRPr="00D91474" w:rsidRDefault="002A41F8" w:rsidP="002A41F8"/>
    <w:p w:rsidR="002A41F8" w:rsidRDefault="002A41F8" w:rsidP="002A41F8">
      <w:r>
        <w:t xml:space="preserve">Third, </w:t>
      </w:r>
      <w:r w:rsidRPr="00D91474">
        <w:rPr>
          <w:rStyle w:val="StyleUnderline"/>
        </w:rPr>
        <w:t xml:space="preserve">a focus on adequacy allows both the courts and state legislatures to adopt a more </w:t>
      </w:r>
      <w:r w:rsidRPr="00D91474">
        <w:rPr>
          <w:rStyle w:val="Emphasis"/>
        </w:rPr>
        <w:t>holistic approach</w:t>
      </w:r>
      <w:r w:rsidRPr="00D91474">
        <w:rPr>
          <w:rStyle w:val="StyleUnderline"/>
        </w:rPr>
        <w:t xml:space="preserve"> to improving the quality of education</w:t>
      </w:r>
      <w:r>
        <w:t xml:space="preserve">. The equity-based strategy relied on per-pupil expenditure as a proxy for the quality of education.81 Equity’s limited focus on fiscal equality was especially unfavorable for urban school districts because it failed to account for the fact that some districts faced higher costs than others and that some districts had larger numbers of students with special needs.82 These shortcomings made advocates for poor students in inner cities question whether equity, even if successful, would be capable of generating meaningful educational reform. In contrast, </w:t>
      </w:r>
      <w:r w:rsidRPr="00D91474">
        <w:rPr>
          <w:rStyle w:val="StyleUnderline"/>
        </w:rPr>
        <w:t>adequacy encourages development of “a framework that addresses the myriad components of a quality education rather than confining it to the narrower</w:t>
      </w:r>
      <w:r>
        <w:t xml:space="preserve"> and less promising </w:t>
      </w:r>
      <w:r w:rsidRPr="00D91474">
        <w:rPr>
          <w:rStyle w:val="StyleUnderline"/>
        </w:rPr>
        <w:t>task of equalizing a finite set of inputs</w:t>
      </w:r>
      <w:r>
        <w:t>.”83</w:t>
      </w:r>
    </w:p>
    <w:p w:rsidR="002A41F8" w:rsidRDefault="002A41F8" w:rsidP="002A41F8">
      <w:pPr>
        <w:rPr>
          <w:rFonts w:eastAsia="Calibri" w:cs="Arial"/>
          <w:b/>
          <w:bCs/>
        </w:rPr>
      </w:pPr>
    </w:p>
    <w:p w:rsidR="00AF4B8F" w:rsidRDefault="00AF4B8F" w:rsidP="00AF4B8F">
      <w:pPr>
        <w:pStyle w:val="Heading3"/>
        <w:rPr>
          <w:rFonts w:eastAsia="Calibri"/>
        </w:rPr>
      </w:pPr>
      <w:r>
        <w:rPr>
          <w:rFonts w:eastAsia="Calibri"/>
        </w:rPr>
        <w:t>AT: Adequacy is vague</w:t>
      </w:r>
    </w:p>
    <w:p w:rsidR="00AF4B8F" w:rsidRDefault="00AF4B8F" w:rsidP="00AF4B8F"/>
    <w:p w:rsidR="00AF4B8F" w:rsidRPr="00D91474" w:rsidRDefault="00AF4B8F" w:rsidP="00AF4B8F">
      <w:pPr>
        <w:pStyle w:val="Heading4"/>
      </w:pPr>
      <w:r>
        <w:t xml:space="preserve">Our interpretation reflects the </w:t>
      </w:r>
      <w:r>
        <w:rPr>
          <w:u w:val="single"/>
        </w:rPr>
        <w:t>consensus</w:t>
      </w:r>
      <w:r>
        <w:t xml:space="preserve"> view of adequacy and measure the inputs necessary to achieve it</w:t>
      </w:r>
    </w:p>
    <w:p w:rsidR="00AF4B8F" w:rsidRPr="003F002D" w:rsidRDefault="00AF4B8F" w:rsidP="00AF4B8F">
      <w:pPr>
        <w:rPr>
          <w:rFonts w:cs="Arial"/>
          <w:b/>
          <w:sz w:val="26"/>
        </w:rPr>
      </w:pPr>
      <w:r w:rsidRPr="003424C6">
        <w:rPr>
          <w:rStyle w:val="Style13ptBold"/>
        </w:rPr>
        <w:t>Gillespie, 10</w:t>
      </w:r>
      <w:r w:rsidRPr="003F002D">
        <w:rPr>
          <w:rStyle w:val="Style13ptBold"/>
          <w:rFonts w:cs="Arial"/>
        </w:rPr>
        <w:t xml:space="preserve"> </w:t>
      </w:r>
      <w:r w:rsidRPr="003424C6">
        <w:t>– B.A. in law from the University of Pennsylvania, J.D. Candidate of Cornell Law School (Lauren Gillespie, “THE FOURTH WAVE OF EDUCATION FINANCE LITIGATION: PURSUING A FEDERAL RIGHT TO AN ADEQUATE EDUCATION,” 95 Cornell L. Rev. 989, Cornell Law Review, SRA)</w:t>
      </w:r>
      <w:r w:rsidRPr="003F002D">
        <w:rPr>
          <w:rFonts w:cs="Arial"/>
        </w:rPr>
        <w:t xml:space="preserve"> </w:t>
      </w:r>
    </w:p>
    <w:p w:rsidR="00AF4B8F" w:rsidRDefault="00AF4B8F" w:rsidP="00AF4B8F"/>
    <w:p w:rsidR="00AF4B8F" w:rsidRDefault="00AF4B8F" w:rsidP="00AF4B8F">
      <w:r>
        <w:t xml:space="preserve">Having allowed school finance litigation to percolate at the state court level, much of the Rodriguez majority’s expressed concern is no longer valid. </w:t>
      </w:r>
      <w:r w:rsidRPr="00D91474">
        <w:rPr>
          <w:rStyle w:val="StyleUnderline"/>
        </w:rPr>
        <w:t xml:space="preserve">A </w:t>
      </w:r>
      <w:r w:rsidRPr="002A41F8">
        <w:rPr>
          <w:rStyle w:val="Emphasis"/>
        </w:rPr>
        <w:t>consensus definition</w:t>
      </w:r>
      <w:r w:rsidRPr="00D91474">
        <w:rPr>
          <w:rStyle w:val="StyleUnderline"/>
        </w:rPr>
        <w:t xml:space="preserve"> of an adequate education has</w:t>
      </w:r>
      <w:r>
        <w:rPr>
          <w:rStyle w:val="StyleUnderline"/>
        </w:rPr>
        <w:t xml:space="preserve"> </w:t>
      </w:r>
      <w:r w:rsidRPr="00D91474">
        <w:rPr>
          <w:rStyle w:val="StyleUnderline"/>
        </w:rPr>
        <w:t>emerged from</w:t>
      </w:r>
      <w:r>
        <w:t xml:space="preserve"> the proliferation of </w:t>
      </w:r>
      <w:r w:rsidRPr="00D91474">
        <w:rPr>
          <w:rStyle w:val="StyleUnderline"/>
        </w:rPr>
        <w:t>state court litigation</w:t>
      </w:r>
      <w:r>
        <w:t xml:space="preserve">.95 This consensus defines an adequate education as one that prepares students to participate meaningfully in modern-day life.96 As discussed above, </w:t>
      </w:r>
      <w:r w:rsidRPr="00D91474">
        <w:rPr>
          <w:rStyle w:val="StyleUnderline"/>
        </w:rPr>
        <w:t>the</w:t>
      </w:r>
      <w:r>
        <w:rPr>
          <w:rStyle w:val="StyleUnderline"/>
        </w:rPr>
        <w:t xml:space="preserve"> </w:t>
      </w:r>
      <w:r w:rsidRPr="00D91474">
        <w:rPr>
          <w:rStyle w:val="StyleUnderline"/>
        </w:rPr>
        <w:t xml:space="preserve">Kentucky Supreme Court’s definition </w:t>
      </w:r>
      <w:r>
        <w:t xml:space="preserve">of an adequate education </w:t>
      </w:r>
      <w:r w:rsidRPr="00D91474">
        <w:rPr>
          <w:rStyle w:val="StyleUnderline"/>
        </w:rPr>
        <w:t>as</w:t>
      </w:r>
      <w:r>
        <w:rPr>
          <w:rStyle w:val="StyleUnderline"/>
        </w:rPr>
        <w:t xml:space="preserve"> </w:t>
      </w:r>
      <w:r w:rsidRPr="00D91474">
        <w:rPr>
          <w:rStyle w:val="StyleUnderline"/>
        </w:rPr>
        <w:t>one that develops students’ skills in seven basic areas has proven especially</w:t>
      </w:r>
      <w:r>
        <w:rPr>
          <w:rStyle w:val="StyleUnderline"/>
        </w:rPr>
        <w:t xml:space="preserve"> </w:t>
      </w:r>
      <w:r w:rsidRPr="00D91474">
        <w:rPr>
          <w:rStyle w:val="StyleUnderline"/>
        </w:rPr>
        <w:t>influential</w:t>
      </w:r>
      <w:r>
        <w:t xml:space="preserve">.97 </w:t>
      </w:r>
      <w:proofErr w:type="spellStart"/>
      <w:r>
        <w:t>Rebell</w:t>
      </w:r>
      <w:proofErr w:type="spellEnd"/>
      <w:r>
        <w:t xml:space="preserve"> and Wolff divide the consensus definition of an adequate education that has emerged from state court decisions into three parts: (1) the constitutional standard for an adequate education; (2) the types of knowledge and skills an adequate education must provide students; and (3) the essential resources students need to acquire the knowledge and skills an adequate education provides.98 The first part requires that education empower students to function effectively in a democratic society and to compete effectively in the economy. The second specifies the types of knowledge and skills that students need to be effective citizens in a rapidly changing society These </w:t>
      </w:r>
      <w:r w:rsidRPr="00D91474">
        <w:rPr>
          <w:rStyle w:val="StyleUnderline"/>
        </w:rPr>
        <w:t>skills include: the ability to read, write, and speak English;</w:t>
      </w:r>
      <w:r>
        <w:rPr>
          <w:rStyle w:val="StyleUnderline"/>
        </w:rPr>
        <w:t xml:space="preserve"> </w:t>
      </w:r>
      <w:r w:rsidRPr="00D91474">
        <w:rPr>
          <w:rStyle w:val="StyleUnderline"/>
        </w:rPr>
        <w:t>knowledge of basic math, science, geography, history, and the political</w:t>
      </w:r>
      <w:r>
        <w:rPr>
          <w:rStyle w:val="StyleUnderline"/>
        </w:rPr>
        <w:t xml:space="preserve"> </w:t>
      </w:r>
      <w:r w:rsidRPr="00D91474">
        <w:rPr>
          <w:rStyle w:val="StyleUnderline"/>
        </w:rPr>
        <w:t>system; intellectual tools to evaluate complex issues</w:t>
      </w:r>
      <w:r>
        <w:t xml:space="preserve"> and communicate ideas; </w:t>
      </w:r>
      <w:r w:rsidRPr="00D91474">
        <w:rPr>
          <w:rStyle w:val="StyleUnderline"/>
        </w:rPr>
        <w:t>and vocational skills</w:t>
      </w:r>
      <w:r>
        <w:t xml:space="preserve"> to compete in further schooling or to gain employment. </w:t>
      </w:r>
      <w:r w:rsidRPr="00D91474">
        <w:rPr>
          <w:rStyle w:val="StyleUnderline"/>
        </w:rPr>
        <w:t>The third standard describes the essential resources</w:t>
      </w:r>
      <w:r>
        <w:rPr>
          <w:rStyle w:val="StyleUnderline"/>
        </w:rPr>
        <w:t xml:space="preserve"> </w:t>
      </w:r>
      <w:r w:rsidRPr="00D91474">
        <w:rPr>
          <w:rStyle w:val="StyleUnderline"/>
        </w:rPr>
        <w:t>students need in order to attain the above</w:t>
      </w:r>
      <w:r>
        <w:t xml:space="preserve">-listed knowledge and skills. </w:t>
      </w:r>
      <w:r w:rsidRPr="00D91474">
        <w:rPr>
          <w:rStyle w:val="StyleUnderline"/>
        </w:rPr>
        <w:t>These include: qualified teachers</w:t>
      </w:r>
      <w:r>
        <w:t xml:space="preserve"> and principals; </w:t>
      </w:r>
      <w:r w:rsidRPr="00D91474">
        <w:rPr>
          <w:rStyle w:val="StyleUnderline"/>
        </w:rPr>
        <w:t>appropriate</w:t>
      </w:r>
      <w:r>
        <w:rPr>
          <w:rStyle w:val="StyleUnderline"/>
        </w:rPr>
        <w:t xml:space="preserve"> </w:t>
      </w:r>
      <w:r w:rsidRPr="00D91474">
        <w:rPr>
          <w:rStyle w:val="StyleUnderline"/>
        </w:rPr>
        <w:t>class sizes and school facilitie</w:t>
      </w:r>
      <w:r>
        <w:t xml:space="preserve">s; early childhood services; </w:t>
      </w:r>
      <w:r w:rsidRPr="00D91474">
        <w:rPr>
          <w:rStyle w:val="StyleUnderline"/>
        </w:rPr>
        <w:t>supplemental</w:t>
      </w:r>
      <w:r>
        <w:rPr>
          <w:rStyle w:val="StyleUnderline"/>
        </w:rPr>
        <w:t xml:space="preserve"> </w:t>
      </w:r>
      <w:r w:rsidRPr="00D91474">
        <w:rPr>
          <w:rStyle w:val="StyleUnderline"/>
        </w:rPr>
        <w:t xml:space="preserve">programs for students with disabilities, students from </w:t>
      </w:r>
      <w:proofErr w:type="spellStart"/>
      <w:r w:rsidRPr="00D91474">
        <w:rPr>
          <w:rStyle w:val="StyleUnderline"/>
        </w:rPr>
        <w:t>highpoverty</w:t>
      </w:r>
      <w:proofErr w:type="spellEnd"/>
      <w:r>
        <w:rPr>
          <w:rStyle w:val="StyleUnderline"/>
        </w:rPr>
        <w:t xml:space="preserve"> </w:t>
      </w:r>
      <w:r w:rsidRPr="00D91474">
        <w:rPr>
          <w:rStyle w:val="StyleUnderline"/>
        </w:rPr>
        <w:t>backgrounds, or students learning English; and educational</w:t>
      </w:r>
      <w:r>
        <w:rPr>
          <w:rStyle w:val="StyleUnderline"/>
        </w:rPr>
        <w:t xml:space="preserve"> </w:t>
      </w:r>
      <w:r w:rsidRPr="00D91474">
        <w:rPr>
          <w:rStyle w:val="StyleUnderline"/>
        </w:rPr>
        <w:t>resources like textbooks, libraries and computers</w:t>
      </w:r>
      <w:r>
        <w:t>.99 Furthermore, by setting specific educational goals and measuring student achievement, the standards-based reform movement produces data on whether schools are successfully providing students with an adequate education.100 These substantial education statistics create a much different landscape than the one faced by the Rodriguez Court, when federally funded education research was just beginning.101</w:t>
      </w:r>
    </w:p>
    <w:p w:rsidR="00AF4B8F" w:rsidRPr="002A41F8" w:rsidRDefault="00AF4B8F" w:rsidP="00AF4B8F"/>
    <w:p w:rsidR="00AF4B8F" w:rsidRDefault="005F7458" w:rsidP="005F7458">
      <w:pPr>
        <w:pStyle w:val="Heading3"/>
      </w:pPr>
      <w:r>
        <w:t>AT: Arbitrary</w:t>
      </w:r>
    </w:p>
    <w:p w:rsidR="005F7458" w:rsidRDefault="005F7458" w:rsidP="005F7458"/>
    <w:p w:rsidR="005F7458" w:rsidRPr="00E2389B" w:rsidRDefault="005F7458" w:rsidP="005F7458">
      <w:pPr>
        <w:pStyle w:val="Heading4"/>
      </w:pPr>
      <w:r>
        <w:t xml:space="preserve">‘Substantially’ isn’t precise --- but </w:t>
      </w:r>
      <w:r w:rsidRPr="00101B98">
        <w:rPr>
          <w:u w:val="single"/>
        </w:rPr>
        <w:t>still must be given meaning</w:t>
      </w:r>
      <w:r>
        <w:t xml:space="preserve">. The most objective way to define it </w:t>
      </w:r>
      <w:r w:rsidRPr="00DB5C1A">
        <w:rPr>
          <w:u w:val="single"/>
        </w:rPr>
        <w:t>contextually</w:t>
      </w:r>
      <w:r>
        <w:t>.</w:t>
      </w:r>
    </w:p>
    <w:p w:rsidR="005F7458" w:rsidRPr="007E2EBA" w:rsidRDefault="005F7458" w:rsidP="005F7458">
      <w:proofErr w:type="spellStart"/>
      <w:r w:rsidRPr="003E14CE">
        <w:rPr>
          <w:rStyle w:val="Heading2Char2"/>
        </w:rPr>
        <w:t>Devinsky</w:t>
      </w:r>
      <w:proofErr w:type="spellEnd"/>
      <w:r w:rsidRPr="003E14CE">
        <w:rPr>
          <w:rStyle w:val="Heading2Char2"/>
        </w:rPr>
        <w:t xml:space="preserve"> 2</w:t>
      </w:r>
      <w:r>
        <w:t xml:space="preserve"> (</w:t>
      </w:r>
      <w:r w:rsidRPr="00E2389B">
        <w:t>Paul, “Is Claim "Substantially" Definite?  Ask Person of Skill in the Art”</w:t>
      </w:r>
      <w:r>
        <w:t>, IP</w:t>
      </w:r>
      <w:r w:rsidRPr="00E2389B">
        <w:t xml:space="preserve"> </w:t>
      </w:r>
      <w:r>
        <w:t>U</w:t>
      </w:r>
      <w:r w:rsidRPr="00E2389B">
        <w:t xml:space="preserve">pdate, </w:t>
      </w:r>
      <w:r>
        <w:t>5(11),</w:t>
      </w:r>
      <w:r w:rsidRPr="00E2389B">
        <w:t xml:space="preserve"> </w:t>
      </w:r>
      <w:r>
        <w:t>N</w:t>
      </w:r>
      <w:r w:rsidRPr="00E2389B">
        <w:t>ovember, http://www.mwe.com/index.cfm/fuseaction/publications.nldetail/object_id/c2c73bdb-9b1a-42bf-a2b7-075</w:t>
      </w:r>
      <w:r>
        <w:t>812dc0e2d.cfm)</w:t>
      </w:r>
    </w:p>
    <w:p w:rsidR="005F7458" w:rsidRPr="00A16892" w:rsidRDefault="005F7458" w:rsidP="005F7458">
      <w:pPr>
        <w:widowControl w:val="0"/>
        <w:rPr>
          <w:color w:val="000000"/>
          <w:sz w:val="18"/>
        </w:rPr>
      </w:pPr>
      <w:r w:rsidRPr="000B0E1A">
        <w:rPr>
          <w:color w:val="000000"/>
          <w:sz w:val="17"/>
          <w:szCs w:val="17"/>
        </w:rPr>
        <w:t>In reversing a summary judgment of invalidity,</w:t>
      </w:r>
      <w:r w:rsidRPr="007C7FF3">
        <w:rPr>
          <w:rStyle w:val="Style11ptBlack"/>
        </w:rPr>
        <w:t xml:space="preserve"> </w:t>
      </w:r>
      <w:r w:rsidRPr="003E14CE">
        <w:rPr>
          <w:rStyle w:val="Style11ptBlackUnderline"/>
        </w:rPr>
        <w:t>the U.S. Court of Appeals</w:t>
      </w:r>
      <w:r w:rsidRPr="007C7FF3">
        <w:rPr>
          <w:rStyle w:val="Style11ptBlack"/>
        </w:rPr>
        <w:t xml:space="preserve"> </w:t>
      </w:r>
      <w:r w:rsidRPr="000B0E1A">
        <w:rPr>
          <w:color w:val="000000"/>
          <w:sz w:val="17"/>
          <w:szCs w:val="17"/>
        </w:rPr>
        <w:t>for the Federal Circuit</w:t>
      </w:r>
      <w:r w:rsidRPr="007C7FF3">
        <w:rPr>
          <w:rStyle w:val="Style11ptBlack"/>
        </w:rPr>
        <w:t xml:space="preserve"> </w:t>
      </w:r>
      <w:r w:rsidRPr="003E14CE">
        <w:rPr>
          <w:rStyle w:val="Style11ptBlackUnderline"/>
        </w:rPr>
        <w:t>found that the district court,</w:t>
      </w:r>
      <w:r w:rsidRPr="007C7FF3">
        <w:rPr>
          <w:rStyle w:val="Style11ptBlack"/>
        </w:rPr>
        <w:t xml:space="preserve"> </w:t>
      </w:r>
      <w:r w:rsidRPr="000B0E1A">
        <w:rPr>
          <w:color w:val="000000"/>
          <w:sz w:val="17"/>
          <w:szCs w:val="17"/>
        </w:rPr>
        <w:t>by failing to look beyond the intrinsic claim construction evidence to consider what a person of skill in the art would understand in a "technologic context,"</w:t>
      </w:r>
      <w:r w:rsidRPr="007C7FF3">
        <w:rPr>
          <w:rStyle w:val="Style11ptBlack"/>
        </w:rPr>
        <w:t xml:space="preserve"> </w:t>
      </w:r>
      <w:r w:rsidRPr="00DB5C1A">
        <w:rPr>
          <w:rStyle w:val="Emphasis"/>
        </w:rPr>
        <w:t>erroneously concluded</w:t>
      </w:r>
      <w:r w:rsidRPr="003E14CE">
        <w:rPr>
          <w:rStyle w:val="Style11ptBlackUnderline"/>
        </w:rPr>
        <w:t xml:space="preserve"> the term "substantially" made a claim fatally indefinite</w:t>
      </w:r>
      <w:r w:rsidRPr="001B0F04">
        <w:rPr>
          <w:color w:val="000000"/>
          <w:sz w:val="18"/>
          <w:u w:val="single"/>
        </w:rPr>
        <w:t>.</w:t>
      </w:r>
      <w:r w:rsidRPr="001B0F04">
        <w:rPr>
          <w:color w:val="000000"/>
          <w:sz w:val="18"/>
        </w:rPr>
        <w:t xml:space="preserve">  </w:t>
      </w:r>
      <w:r w:rsidRPr="000B0E1A">
        <w:rPr>
          <w:color w:val="000000"/>
          <w:sz w:val="17"/>
          <w:szCs w:val="17"/>
        </w:rPr>
        <w:t>Verve, LLC v. Crane Cams, Inc., Case No. 01-1417 (Fed. Cir. November 14, 2002). The patent in suit related to an improved push rod for an internal combustion engine.  The patent claims a hollow push rod whose overall diameter is larger at the middle than at the ends and has "substantially constant wall thickness" throughout the rod and rounded seats at the tips.  The district court found that the expression "substantially constant wall thickness" was not supported in the specification and prosecution history by a sufficiently clear definition of "substantially" and was, therefore, indefinite.  The district court recognized that the use of the term "substantially" may be definite in some cases but ruled that in this case it was indefinite because it was not further defined. The Federal Circuit reversed, concluding that the district court erred in requiring that the meaning of the term "substantially" in a particular "technologic context" be found solely in intrinsic evidence:  "While reference to intrinsic evidence is primary in interpreting claims, the criterion is the meaning of words as they would be understood by persons in the field of the invention."</w:t>
      </w:r>
      <w:r w:rsidRPr="001B0F04">
        <w:rPr>
          <w:color w:val="000000"/>
          <w:sz w:val="18"/>
        </w:rPr>
        <w:t xml:space="preserve">  Thus, </w:t>
      </w:r>
      <w:r w:rsidRPr="003E14CE">
        <w:rPr>
          <w:rStyle w:val="Style11ptBlackUnderline"/>
        </w:rPr>
        <w:t>the Federal Circuit instructed that "resolution of any ambiguity</w:t>
      </w:r>
      <w:r w:rsidRPr="007C7FF3">
        <w:rPr>
          <w:rStyle w:val="Style11ptBlack"/>
        </w:rPr>
        <w:t xml:space="preserve"> </w:t>
      </w:r>
      <w:r w:rsidRPr="001B0F04">
        <w:rPr>
          <w:color w:val="000000"/>
          <w:sz w:val="18"/>
        </w:rPr>
        <w:t>arising from the claims and specification</w:t>
      </w:r>
      <w:r w:rsidRPr="007C7FF3">
        <w:rPr>
          <w:rStyle w:val="Style11ptBlack"/>
        </w:rPr>
        <w:t xml:space="preserve"> </w:t>
      </w:r>
      <w:r w:rsidRPr="003E14CE">
        <w:rPr>
          <w:rStyle w:val="Style11ptBlackUnderline"/>
        </w:rPr>
        <w:t>may be aided by</w:t>
      </w:r>
      <w:r w:rsidRPr="007C7FF3">
        <w:rPr>
          <w:rStyle w:val="Style11ptBlack"/>
        </w:rPr>
        <w:t xml:space="preserve"> </w:t>
      </w:r>
      <w:r w:rsidRPr="001B0F04">
        <w:rPr>
          <w:color w:val="000000"/>
          <w:sz w:val="18"/>
        </w:rPr>
        <w:t>extrinsic</w:t>
      </w:r>
      <w:r w:rsidRPr="007C7FF3">
        <w:rPr>
          <w:rStyle w:val="Style11ptBlack"/>
        </w:rPr>
        <w:t xml:space="preserve"> </w:t>
      </w:r>
      <w:r w:rsidRPr="003E14CE">
        <w:rPr>
          <w:rStyle w:val="Style11ptBlackUnderline"/>
        </w:rPr>
        <w:t>evidence of usage</w:t>
      </w:r>
      <w:r w:rsidRPr="007C7FF3">
        <w:rPr>
          <w:rStyle w:val="Style11ptBlack"/>
        </w:rPr>
        <w:t xml:space="preserve"> </w:t>
      </w:r>
      <w:r w:rsidRPr="000B0E1A">
        <w:rPr>
          <w:color w:val="000000"/>
          <w:sz w:val="17"/>
          <w:szCs w:val="17"/>
        </w:rPr>
        <w:t>and meaning of a term in the context of the invention."  The Federal Circuit remanded the case to the district court with instruction that</w:t>
      </w:r>
      <w:r w:rsidRPr="007C7FF3">
        <w:rPr>
          <w:rStyle w:val="Style11ptBlack"/>
        </w:rPr>
        <w:t xml:space="preserve"> </w:t>
      </w:r>
      <w:r w:rsidRPr="003E14CE">
        <w:rPr>
          <w:rStyle w:val="Style11ptBlackUnderline"/>
        </w:rPr>
        <w:t>"[t]he question is not whether the word 'substantially' has a fixed meaning</w:t>
      </w:r>
      <w:r w:rsidRPr="007C7FF3">
        <w:rPr>
          <w:rStyle w:val="Style11ptBlack"/>
        </w:rPr>
        <w:t xml:space="preserve"> </w:t>
      </w:r>
      <w:r w:rsidRPr="001B0F04">
        <w:rPr>
          <w:color w:val="000000"/>
          <w:sz w:val="18"/>
        </w:rPr>
        <w:t>as applied to 'constant wall thickness,'</w:t>
      </w:r>
      <w:r w:rsidRPr="007C7FF3">
        <w:rPr>
          <w:rStyle w:val="Style11ptBlack"/>
        </w:rPr>
        <w:t xml:space="preserve"> </w:t>
      </w:r>
      <w:r w:rsidRPr="003E14CE">
        <w:rPr>
          <w:rStyle w:val="Style11ptBlackUnderline"/>
        </w:rPr>
        <w:t>but how the phrase would be understood by persons experienced in this field</w:t>
      </w:r>
      <w:r w:rsidRPr="007C7FF3">
        <w:rPr>
          <w:rStyle w:val="Style11ptBlack"/>
        </w:rPr>
        <w:t xml:space="preserve"> </w:t>
      </w:r>
      <w:r w:rsidRPr="001B0F04">
        <w:rPr>
          <w:color w:val="000000"/>
          <w:sz w:val="18"/>
        </w:rPr>
        <w:t>of mechanics, upon reading the patent documents."</w:t>
      </w:r>
    </w:p>
    <w:p w:rsidR="005F7458" w:rsidRDefault="005F7458" w:rsidP="005F7458"/>
    <w:p w:rsidR="005F7458" w:rsidRPr="005531F7" w:rsidRDefault="005F7458" w:rsidP="005F7458">
      <w:pPr>
        <w:pStyle w:val="Heading4"/>
      </w:pPr>
      <w:r w:rsidRPr="005531F7">
        <w:t xml:space="preserve">Even if a substantial increase isn’t precise </w:t>
      </w:r>
      <w:r>
        <w:t>---</w:t>
      </w:r>
      <w:r w:rsidRPr="005531F7">
        <w:t xml:space="preserve"> you should still exclude their </w:t>
      </w:r>
      <w:proofErr w:type="spellStart"/>
      <w:r>
        <w:t>A</w:t>
      </w:r>
      <w:r w:rsidRPr="005531F7">
        <w:t>ff</w:t>
      </w:r>
      <w:proofErr w:type="spellEnd"/>
      <w:r w:rsidRPr="005531F7">
        <w:t xml:space="preserve"> for being tiny.  Even judges can make a gut check</w:t>
      </w:r>
      <w:r>
        <w:t>.</w:t>
      </w:r>
    </w:p>
    <w:p w:rsidR="005F7458" w:rsidRPr="005531F7" w:rsidRDefault="005F7458" w:rsidP="005F7458">
      <w:pPr>
        <w:rPr>
          <w:color w:val="000000"/>
        </w:rPr>
      </w:pPr>
      <w:r>
        <w:rPr>
          <w:b/>
          <w:color w:val="000000"/>
        </w:rPr>
        <w:t xml:space="preserve">Hartmann </w:t>
      </w:r>
      <w:r w:rsidRPr="005531F7">
        <w:rPr>
          <w:b/>
          <w:color w:val="000000"/>
        </w:rPr>
        <w:t xml:space="preserve">7 </w:t>
      </w:r>
      <w:r w:rsidRPr="005531F7">
        <w:rPr>
          <w:color w:val="000000"/>
        </w:rPr>
        <w:t xml:space="preserve">– Judge, Hong Kong (IN THE HIGH COURT OF THE HONG KONG SPECIAL ADMINISTRATIVE REGION COURT OF FIRST INSTANCE, 8/20, http://legalref.judiciary.gov.hk/lrs/common/ju/ju_frame.jsp?DIS=58463&amp;currpage=T </w:t>
      </w:r>
    </w:p>
    <w:p w:rsidR="005F7458" w:rsidRPr="00030600" w:rsidRDefault="005F7458" w:rsidP="005F7458">
      <w:pPr>
        <w:rPr>
          <w:color w:val="000000"/>
          <w:sz w:val="16"/>
        </w:rPr>
      </w:pPr>
      <w:r w:rsidRPr="005531F7">
        <w:rPr>
          <w:color w:val="000000"/>
          <w:u w:val="single"/>
        </w:rPr>
        <w:t> The word ‘substantial’ is not a technical term nor is it a word that lends itself to a precise measurement</w:t>
      </w:r>
      <w:r w:rsidRPr="00030600">
        <w:rPr>
          <w:color w:val="000000"/>
          <w:sz w:val="16"/>
        </w:rPr>
        <w:t>.  In an earlier judgment on this issue, that of S. v. S. [2006] 3 HKLRD 251, I said that it is not a word —</w:t>
      </w:r>
    </w:p>
    <w:p w:rsidR="005F7458" w:rsidRDefault="005F7458" w:rsidP="005F7458">
      <w:pPr>
        <w:rPr>
          <w:color w:val="000000"/>
          <w:sz w:val="16"/>
        </w:rPr>
      </w:pPr>
      <w:r w:rsidRPr="00030600">
        <w:rPr>
          <w:color w:val="000000"/>
          <w:sz w:val="16"/>
        </w:rPr>
        <w:t xml:space="preserve">“… </w:t>
      </w:r>
      <w:proofErr w:type="gramStart"/>
      <w:r w:rsidRPr="00030600">
        <w:rPr>
          <w:color w:val="000000"/>
          <w:sz w:val="16"/>
        </w:rPr>
        <w:t>that</w:t>
      </w:r>
      <w:proofErr w:type="gramEnd"/>
      <w:r w:rsidRPr="00030600">
        <w:rPr>
          <w:color w:val="000000"/>
          <w:sz w:val="16"/>
        </w:rPr>
        <w:t xml:space="preserve"> lends itself to precise definition or from which precise deductions can be drawn.  </w:t>
      </w:r>
      <w:r w:rsidRPr="005531F7">
        <w:rPr>
          <w:color w:val="000000"/>
          <w:u w:val="single"/>
        </w:rPr>
        <w:t>To say</w:t>
      </w:r>
      <w:r w:rsidRPr="00030600">
        <w:rPr>
          <w:color w:val="000000"/>
          <w:sz w:val="16"/>
        </w:rPr>
        <w:t xml:space="preserve">, for example, </w:t>
      </w:r>
      <w:r w:rsidRPr="005531F7">
        <w:rPr>
          <w:color w:val="000000"/>
          <w:u w:val="single"/>
        </w:rPr>
        <w:t>that ‘there has been a substantial increase in expenditure’ does not of itself allow for a calculation</w:t>
      </w:r>
      <w:r w:rsidRPr="00030600">
        <w:rPr>
          <w:color w:val="000000"/>
          <w:sz w:val="16"/>
        </w:rPr>
        <w:t xml:space="preserve"> in </w:t>
      </w:r>
      <w:proofErr w:type="spellStart"/>
      <w:r w:rsidRPr="00030600">
        <w:rPr>
          <w:color w:val="000000"/>
          <w:sz w:val="16"/>
        </w:rPr>
        <w:t>numerative</w:t>
      </w:r>
      <w:proofErr w:type="spellEnd"/>
      <w:r w:rsidRPr="00030600">
        <w:rPr>
          <w:color w:val="000000"/>
          <w:sz w:val="16"/>
        </w:rPr>
        <w:t xml:space="preserve"> terms </w:t>
      </w:r>
      <w:r w:rsidRPr="005531F7">
        <w:rPr>
          <w:color w:val="000000"/>
          <w:u w:val="single"/>
        </w:rPr>
        <w:t>of the exact increase.  It is a statement to the effect that it is certainly more than a little but less than great.  It defines, however, a significant increase, one that is weighty or sizeable</w:t>
      </w:r>
      <w:r w:rsidRPr="00030600">
        <w:rPr>
          <w:color w:val="000000"/>
          <w:sz w:val="16"/>
        </w:rPr>
        <w:t>.”</w:t>
      </w:r>
    </w:p>
    <w:p w:rsidR="005F7458" w:rsidRPr="005F7458" w:rsidRDefault="005F7458" w:rsidP="005F7458"/>
    <w:p w:rsidR="002A41F8" w:rsidRDefault="002A41F8" w:rsidP="002A41F8">
      <w:pPr>
        <w:pStyle w:val="Heading3"/>
      </w:pPr>
      <w:r>
        <w:t>2nc – reallocation not substantial</w:t>
      </w:r>
    </w:p>
    <w:p w:rsidR="002A41F8" w:rsidRDefault="002A41F8" w:rsidP="002A41F8"/>
    <w:p w:rsidR="002A41F8" w:rsidRDefault="002A41F8" w:rsidP="002A41F8">
      <w:pPr>
        <w:pStyle w:val="Heading4"/>
      </w:pPr>
      <w:r>
        <w:t>Reallocating funds is not a substantial increase</w:t>
      </w:r>
    </w:p>
    <w:p w:rsidR="002A41F8" w:rsidRDefault="002A41F8" w:rsidP="002A41F8">
      <w:proofErr w:type="spellStart"/>
      <w:r>
        <w:rPr>
          <w:b/>
        </w:rPr>
        <w:t>Karem</w:t>
      </w:r>
      <w:proofErr w:type="spellEnd"/>
      <w:r>
        <w:rPr>
          <w:b/>
        </w:rPr>
        <w:t xml:space="preserve">, 17 </w:t>
      </w:r>
      <w:r>
        <w:t xml:space="preserve">- David K. </w:t>
      </w:r>
      <w:proofErr w:type="spellStart"/>
      <w:r>
        <w:t>Karem</w:t>
      </w:r>
      <w:proofErr w:type="spellEnd"/>
      <w:r>
        <w:t xml:space="preserve"> served in the Kentucky General Assembly from 1972-2005, on the State Board of Education from 2009-2016, and on the Southern Regional Education Board (“Rose decision defines Ky. education goals” Courier-Journal, 4/5, </w:t>
      </w:r>
      <w:hyperlink r:id="rId18" w:history="1">
        <w:r w:rsidRPr="000E0A33">
          <w:rPr>
            <w:rStyle w:val="Hyperlink"/>
          </w:rPr>
          <w:t>http://www.courier-journal.com/story/opinion/contributors/2017/02/16/rose-decision-defines-ky-education-goals/98012914/</w:t>
        </w:r>
      </w:hyperlink>
    </w:p>
    <w:p w:rsidR="002A41F8" w:rsidRPr="00F740E7" w:rsidRDefault="002A41F8" w:rsidP="002A41F8"/>
    <w:p w:rsidR="002A41F8" w:rsidRDefault="002A41F8" w:rsidP="002A41F8">
      <w:r w:rsidRPr="00F740E7">
        <w:rPr>
          <w:rStyle w:val="StyleUnderline"/>
        </w:rPr>
        <w:t>The Court said the goal of a new system is to ensure its students become “sufficient” in</w:t>
      </w:r>
      <w:r>
        <w:t xml:space="preserve"> these </w:t>
      </w:r>
      <w:r w:rsidRPr="00F740E7">
        <w:rPr>
          <w:rStyle w:val="StyleUnderline"/>
        </w:rPr>
        <w:t>seven capacities:</w:t>
      </w:r>
    </w:p>
    <w:p w:rsidR="002A41F8" w:rsidRDefault="002A41F8" w:rsidP="002A41F8">
      <w:pPr>
        <w:pStyle w:val="ListParagraph"/>
        <w:numPr>
          <w:ilvl w:val="0"/>
          <w:numId w:val="12"/>
        </w:numPr>
      </w:pPr>
      <w:r>
        <w:t>Oral and written communication skills to enable students to function in a complex and rapidly changing civilization;</w:t>
      </w:r>
    </w:p>
    <w:p w:rsidR="002A41F8" w:rsidRDefault="002A41F8" w:rsidP="002A41F8">
      <w:pPr>
        <w:pStyle w:val="ListParagraph"/>
        <w:numPr>
          <w:ilvl w:val="0"/>
          <w:numId w:val="12"/>
        </w:numPr>
      </w:pPr>
      <w:r>
        <w:t>Knowledge of economic, social and political systems to enable them to make informed choices;</w:t>
      </w:r>
    </w:p>
    <w:p w:rsidR="002A41F8" w:rsidRDefault="002A41F8" w:rsidP="002A41F8">
      <w:pPr>
        <w:pStyle w:val="ListParagraph"/>
        <w:numPr>
          <w:ilvl w:val="0"/>
          <w:numId w:val="12"/>
        </w:numPr>
      </w:pPr>
      <w:r>
        <w:t>Understanding of governmental processes to enable the student to understand the issues that affect his or her community, state and nation;</w:t>
      </w:r>
    </w:p>
    <w:p w:rsidR="002A41F8" w:rsidRDefault="002A41F8" w:rsidP="002A41F8">
      <w:pPr>
        <w:pStyle w:val="ListParagraph"/>
        <w:numPr>
          <w:ilvl w:val="0"/>
          <w:numId w:val="12"/>
        </w:numPr>
      </w:pPr>
      <w:r>
        <w:t>Self-knowledge and knowledge of his or her mental and physical wellness;</w:t>
      </w:r>
    </w:p>
    <w:p w:rsidR="002A41F8" w:rsidRDefault="002A41F8" w:rsidP="002A41F8">
      <w:pPr>
        <w:pStyle w:val="ListParagraph"/>
        <w:numPr>
          <w:ilvl w:val="0"/>
          <w:numId w:val="12"/>
        </w:numPr>
      </w:pPr>
      <w:r>
        <w:t>Grounding in the arts to enable each student to appreciate his or her cultural and historical heritage;</w:t>
      </w:r>
    </w:p>
    <w:p w:rsidR="002A41F8" w:rsidRDefault="002A41F8" w:rsidP="002A41F8">
      <w:pPr>
        <w:pStyle w:val="ListParagraph"/>
        <w:numPr>
          <w:ilvl w:val="0"/>
          <w:numId w:val="12"/>
        </w:numPr>
      </w:pPr>
      <w:r>
        <w:t>Training or preparation for advanced training in either academic or vocational fields so as to enable each child to choose and pursue life work intelligently; and,</w:t>
      </w:r>
    </w:p>
    <w:p w:rsidR="002A41F8" w:rsidRDefault="002A41F8" w:rsidP="002A41F8">
      <w:pPr>
        <w:pStyle w:val="ListParagraph"/>
        <w:numPr>
          <w:ilvl w:val="0"/>
          <w:numId w:val="12"/>
        </w:numPr>
      </w:pPr>
      <w:r>
        <w:t>Academic or vocational skills to enable public school students to compete favorably with their counterparts in surrounding states, in academics or in the job market.</w:t>
      </w:r>
    </w:p>
    <w:p w:rsidR="002A41F8" w:rsidRDefault="002A41F8" w:rsidP="002A41F8">
      <w:r>
        <w:t>To help the General Assembly create this new organization, the Court listed the characteristics of an efficient system of schools:</w:t>
      </w:r>
    </w:p>
    <w:p w:rsidR="002A41F8" w:rsidRDefault="002A41F8" w:rsidP="002A41F8">
      <w:pPr>
        <w:pStyle w:val="ListParagraph"/>
        <w:numPr>
          <w:ilvl w:val="0"/>
          <w:numId w:val="13"/>
        </w:numPr>
      </w:pPr>
      <w:r>
        <w:t>The establishment, maintenance and funding of common schools in Kentucky is the sole responsibility of the General Assembly.</w:t>
      </w:r>
    </w:p>
    <w:p w:rsidR="002A41F8" w:rsidRDefault="002A41F8" w:rsidP="002A41F8">
      <w:pPr>
        <w:pStyle w:val="ListParagraph"/>
        <w:numPr>
          <w:ilvl w:val="0"/>
          <w:numId w:val="13"/>
        </w:numPr>
      </w:pPr>
      <w:r>
        <w:t>Common schools shall be free to all, available to all Kentucky children, substantially uniform throughout the state, provide equal opportunities to all Kentucky children, regardless of place of residence or economic circumstances, monitored by the General Assembly...</w:t>
      </w:r>
    </w:p>
    <w:p w:rsidR="002A41F8" w:rsidRDefault="002A41F8" w:rsidP="002A41F8">
      <w:pPr>
        <w:pStyle w:val="ListParagraph"/>
        <w:numPr>
          <w:ilvl w:val="0"/>
          <w:numId w:val="13"/>
        </w:numPr>
      </w:pPr>
      <w:r w:rsidRPr="00F740E7">
        <w:rPr>
          <w:rStyle w:val="StyleUnderline"/>
        </w:rPr>
        <w:t>The premise</w:t>
      </w:r>
      <w:r>
        <w:t xml:space="preserve"> for the existence of common schools </w:t>
      </w:r>
      <w:r w:rsidRPr="00F740E7">
        <w:rPr>
          <w:rStyle w:val="StyleUnderline"/>
        </w:rPr>
        <w:t>is that all children</w:t>
      </w:r>
      <w:r>
        <w:t xml:space="preserve"> in Kentucky </w:t>
      </w:r>
      <w:r w:rsidRPr="00F740E7">
        <w:rPr>
          <w:rStyle w:val="StyleUnderline"/>
        </w:rPr>
        <w:t>have a</w:t>
      </w:r>
      <w:r>
        <w:t xml:space="preserve"> constitutional </w:t>
      </w:r>
      <w:r w:rsidRPr="00F740E7">
        <w:rPr>
          <w:rStyle w:val="StyleUnderline"/>
        </w:rPr>
        <w:t xml:space="preserve">right to an </w:t>
      </w:r>
      <w:r w:rsidRPr="00F740E7">
        <w:rPr>
          <w:rStyle w:val="Emphasis"/>
        </w:rPr>
        <w:t>adequate</w:t>
      </w:r>
      <w:r w:rsidRPr="00F740E7">
        <w:rPr>
          <w:rStyle w:val="StyleUnderline"/>
        </w:rPr>
        <w:t xml:space="preserve"> education</w:t>
      </w:r>
      <w:r>
        <w:t>.</w:t>
      </w:r>
    </w:p>
    <w:p w:rsidR="002A41F8" w:rsidRDefault="002A41F8" w:rsidP="002A41F8">
      <w:pPr>
        <w:pStyle w:val="ListParagraph"/>
        <w:numPr>
          <w:ilvl w:val="0"/>
          <w:numId w:val="13"/>
        </w:numPr>
      </w:pPr>
      <w:r>
        <w:t>The General Assembly shall provide funding which is sufficient to provide each child in Kentucky an adequate education.</w:t>
      </w:r>
    </w:p>
    <w:p w:rsidR="002A41F8" w:rsidRDefault="002A41F8" w:rsidP="002A41F8">
      <w:pPr>
        <w:pStyle w:val="ListParagraph"/>
        <w:numPr>
          <w:ilvl w:val="0"/>
          <w:numId w:val="13"/>
        </w:numPr>
      </w:pPr>
      <w:r>
        <w:t>An adequate education is one which has as its goal the development of the seven capacities recited previously.</w:t>
      </w:r>
    </w:p>
    <w:p w:rsidR="002A41F8" w:rsidRDefault="002A41F8" w:rsidP="002A41F8">
      <w:r w:rsidRPr="00F740E7">
        <w:rPr>
          <w:rStyle w:val="StyleUnderline"/>
        </w:rPr>
        <w:t>To provide for a system that would fulfill this mandate, the Court said “</w:t>
      </w:r>
      <w:r w:rsidRPr="00F740E7">
        <w:rPr>
          <w:rStyle w:val="Emphasis"/>
        </w:rPr>
        <w:t>substantial additional monies</w:t>
      </w:r>
      <w:r w:rsidRPr="00F740E7">
        <w:rPr>
          <w:rStyle w:val="StyleUnderline"/>
        </w:rPr>
        <w:t>” would be required</w:t>
      </w:r>
      <w:r>
        <w:t xml:space="preserve"> to provide a constitutional system</w:t>
      </w:r>
      <w:r w:rsidRPr="00F740E7">
        <w:rPr>
          <w:rStyle w:val="StyleUnderline"/>
        </w:rPr>
        <w:t xml:space="preserve">, </w:t>
      </w:r>
      <w:r w:rsidRPr="00F740E7">
        <w:rPr>
          <w:rStyle w:val="Emphasis"/>
        </w:rPr>
        <w:t>saying reallocation of funds was not an acceptable response</w:t>
      </w:r>
      <w:r>
        <w:t>.</w:t>
      </w:r>
    </w:p>
    <w:p w:rsidR="002A41F8" w:rsidRDefault="002A41F8" w:rsidP="002A41F8"/>
    <w:p w:rsidR="00AF4B8F" w:rsidRDefault="00AF4B8F" w:rsidP="00AF4B8F">
      <w:pPr>
        <w:pStyle w:val="Heading3"/>
        <w:rPr>
          <w:rFonts w:eastAsia="Calibri"/>
        </w:rPr>
      </w:pPr>
      <w:r>
        <w:rPr>
          <w:rFonts w:eastAsia="Calibri"/>
        </w:rPr>
        <w:t>Adequacy requires billions</w:t>
      </w:r>
    </w:p>
    <w:p w:rsidR="00AF4B8F" w:rsidRDefault="00AF4B8F" w:rsidP="00AF4B8F"/>
    <w:p w:rsidR="00AF4B8F" w:rsidRPr="007E3B96" w:rsidRDefault="00AF4B8F" w:rsidP="00AF4B8F">
      <w:pPr>
        <w:pStyle w:val="Heading4"/>
      </w:pPr>
      <w:r>
        <w:t xml:space="preserve">Substantially can’t be assigned a specific dollar amount, but it’s </w:t>
      </w:r>
      <w:r>
        <w:rPr>
          <w:u w:val="single"/>
        </w:rPr>
        <w:t>at least</w:t>
      </w:r>
      <w:r>
        <w:t xml:space="preserve"> on par with Title I</w:t>
      </w:r>
    </w:p>
    <w:p w:rsidR="00AF4B8F" w:rsidRDefault="00AF4B8F" w:rsidP="00AF4B8F">
      <w:r>
        <w:rPr>
          <w:b/>
        </w:rPr>
        <w:t xml:space="preserve">Robinson, 16 - * </w:t>
      </w:r>
      <w:r w:rsidRPr="00591CA0">
        <w:t xml:space="preserve">Professor, University of Richmond School of Law (Kimberly, “No QUICK Fix FOR EQUITY AND EXCELLENCE: THE VIRTUES OF INCREMENTAL SHIFTS IN EDUCATION FEDERALISM” 27 Stan. L. &amp; </w:t>
      </w:r>
      <w:proofErr w:type="spellStart"/>
      <w:r w:rsidRPr="00591CA0">
        <w:t>Pol'y</w:t>
      </w:r>
      <w:proofErr w:type="spellEnd"/>
      <w:r w:rsidRPr="00591CA0">
        <w:t xml:space="preserve"> Rev. 201 2016, Hein Online)</w:t>
      </w:r>
    </w:p>
    <w:p w:rsidR="00AF4B8F" w:rsidRPr="00F75862" w:rsidRDefault="00AF4B8F" w:rsidP="00AF4B8F"/>
    <w:p w:rsidR="00AF4B8F" w:rsidRDefault="00AF4B8F" w:rsidP="00AF4B8F">
      <w:r w:rsidRPr="00F75862">
        <w:rPr>
          <w:rStyle w:val="StyleUnderline"/>
        </w:rPr>
        <w:t xml:space="preserve">Congress could add conditions to the ESEA by including a new program focused on supporting state </w:t>
      </w:r>
      <w:r w:rsidRPr="00F75862">
        <w:t>development and implementation of</w:t>
      </w:r>
      <w:r>
        <w:rPr>
          <w:rStyle w:val="StyleUnderline"/>
        </w:rPr>
        <w:t xml:space="preserve"> funding</w:t>
      </w:r>
      <w:r w:rsidRPr="00F75862">
        <w:rPr>
          <w:rStyle w:val="StyleUnderline"/>
        </w:rPr>
        <w:t xml:space="preserve"> systems that advance equity and excellence</w:t>
      </w:r>
      <w:r>
        <w:t xml:space="preserve">. Although this would be a part of ESEA, it would operate as one of the many separate programs within the law. 174 States would have the option to reject such funding and the conditions attached to it even while continuing to accept other programs within the ESEA, consistent with past education spending programs and NFIB.175 Given the incentives that will exist for states to reject such funding, </w:t>
      </w:r>
      <w:r w:rsidRPr="00F75862">
        <w:rPr>
          <w:rStyle w:val="StyleUnderline"/>
        </w:rPr>
        <w:t xml:space="preserve">the funding should be </w:t>
      </w:r>
      <w:r w:rsidRPr="007E3B96">
        <w:rPr>
          <w:rStyle w:val="Emphasis"/>
        </w:rPr>
        <w:t>sufficiently substantial</w:t>
      </w:r>
      <w:r w:rsidRPr="00F75862">
        <w:rPr>
          <w:rStyle w:val="StyleUnderline"/>
        </w:rPr>
        <w:t xml:space="preserve"> to encourage meaningful participation by the states</w:t>
      </w:r>
      <w:r>
        <w:t xml:space="preserve">. </w:t>
      </w:r>
      <w:r w:rsidRPr="00F75862">
        <w:rPr>
          <w:rStyle w:val="StyleUnderline"/>
        </w:rPr>
        <w:t>It is impossible to estimate the dollar amount of such funding, but for impactful reforms</w:t>
      </w:r>
      <w:r>
        <w:t xml:space="preserve"> of state funding systems to occur </w:t>
      </w:r>
      <w:r w:rsidRPr="00F75862">
        <w:rPr>
          <w:rStyle w:val="StyleUnderline"/>
        </w:rPr>
        <w:t>the amount would likely need to</w:t>
      </w:r>
      <w:r>
        <w:t xml:space="preserve"> </w:t>
      </w:r>
      <w:r w:rsidRPr="00F75862">
        <w:rPr>
          <w:rStyle w:val="StyleUnderline"/>
        </w:rPr>
        <w:t>rival,</w:t>
      </w:r>
      <w:r>
        <w:t xml:space="preserve"> or even exceed, </w:t>
      </w:r>
      <w:r w:rsidRPr="00F75862">
        <w:rPr>
          <w:rStyle w:val="StyleUnderline"/>
        </w:rPr>
        <w:t>the funding within Title I,</w:t>
      </w:r>
      <w:r>
        <w:t xml:space="preserve"> </w:t>
      </w:r>
      <w:r w:rsidRPr="007E3B96">
        <w:rPr>
          <w:rStyle w:val="StyleUnderline"/>
        </w:rPr>
        <w:t>which</w:t>
      </w:r>
      <w:r>
        <w:t xml:space="preserve"> in fiscal year 2015 </w:t>
      </w:r>
      <w:r w:rsidRPr="007E3B96">
        <w:rPr>
          <w:rStyle w:val="StyleUnderline"/>
        </w:rPr>
        <w:t>was: $</w:t>
      </w:r>
      <w:r w:rsidRPr="00F75862">
        <w:rPr>
          <w:rStyle w:val="StyleUnderline"/>
        </w:rPr>
        <w:t>14.4 billion</w:t>
      </w:r>
      <w:r>
        <w:t>. 176</w:t>
      </w:r>
    </w:p>
    <w:p w:rsidR="00AF4B8F" w:rsidRDefault="00AF4B8F" w:rsidP="00AF4B8F"/>
    <w:p w:rsidR="00AF4B8F" w:rsidRDefault="00AF4B8F" w:rsidP="00AF4B8F">
      <w:pPr>
        <w:pStyle w:val="Heading4"/>
      </w:pPr>
      <w:r>
        <w:t xml:space="preserve">Adequacy remedies amount to increases in billions of dollars </w:t>
      </w:r>
    </w:p>
    <w:p w:rsidR="00AF4B8F" w:rsidRDefault="00AF4B8F" w:rsidP="00AF4B8F">
      <w:proofErr w:type="spellStart"/>
      <w:r>
        <w:rPr>
          <w:b/>
        </w:rPr>
        <w:t>Hanushek</w:t>
      </w:r>
      <w:proofErr w:type="spellEnd"/>
      <w:r>
        <w:rPr>
          <w:b/>
        </w:rPr>
        <w:t xml:space="preserve"> and </w:t>
      </w:r>
      <w:proofErr w:type="spellStart"/>
      <w:r>
        <w:rPr>
          <w:b/>
        </w:rPr>
        <w:t>Lindseth</w:t>
      </w:r>
      <w:proofErr w:type="spellEnd"/>
      <w:r>
        <w:rPr>
          <w:b/>
        </w:rPr>
        <w:t xml:space="preserve">, 9 </w:t>
      </w:r>
      <w:r>
        <w:t xml:space="preserve">- Eric </w:t>
      </w:r>
      <w:proofErr w:type="spellStart"/>
      <w:r>
        <w:t>Hanushek</w:t>
      </w:r>
      <w:proofErr w:type="spellEnd"/>
      <w:r>
        <w:t xml:space="preserve"> is the Paul and Jean Hanna Senior Fellow at the Hoover Institution of Stanford University; Alfred </w:t>
      </w:r>
      <w:proofErr w:type="spellStart"/>
      <w:r>
        <w:t>Lindseth</w:t>
      </w:r>
      <w:proofErr w:type="spellEnd"/>
      <w:r>
        <w:t xml:space="preserve"> is an education lawyer (</w:t>
      </w:r>
      <w:r>
        <w:rPr>
          <w:u w:val="single"/>
        </w:rPr>
        <w:t>Schoolhouses, Courthouses and Statehouses: Solving the Funding-Achievement Puzzle in America’s Public Schools</w:t>
      </w:r>
      <w:r>
        <w:t>, p. 146)</w:t>
      </w:r>
    </w:p>
    <w:p w:rsidR="00AF4B8F" w:rsidRPr="00276E9C" w:rsidRDefault="00AF4B8F" w:rsidP="00AF4B8F"/>
    <w:p w:rsidR="00AF4B8F" w:rsidRDefault="00AF4B8F" w:rsidP="00AF4B8F">
      <w:r w:rsidRPr="00276E9C">
        <w:rPr>
          <w:rStyle w:val="StyleUnderline"/>
        </w:rPr>
        <w:t>The four states</w:t>
      </w:r>
      <w:r>
        <w:t xml:space="preserve"> we consider in this chapter </w:t>
      </w:r>
      <w:r w:rsidRPr="00276E9C">
        <w:rPr>
          <w:rStyle w:val="StyleUnderline"/>
        </w:rPr>
        <w:t xml:space="preserve">have had </w:t>
      </w:r>
      <w:r w:rsidRPr="00276E9C">
        <w:rPr>
          <w:rStyle w:val="Emphasis"/>
        </w:rPr>
        <w:t>substantial</w:t>
      </w:r>
      <w:r>
        <w:rPr>
          <w:rStyle w:val="StyleUnderline"/>
        </w:rPr>
        <w:t xml:space="preserve"> </w:t>
      </w:r>
      <w:r w:rsidRPr="00276E9C">
        <w:rPr>
          <w:rStyle w:val="StyleUnderline"/>
        </w:rPr>
        <w:t>adequacy remedies in place</w:t>
      </w:r>
      <w:r>
        <w:t xml:space="preserve"> over a long period of time. </w:t>
      </w:r>
      <w:r w:rsidRPr="00276E9C">
        <w:rPr>
          <w:rStyle w:val="StyleUnderline"/>
        </w:rPr>
        <w:t>Each has</w:t>
      </w:r>
      <w:r>
        <w:rPr>
          <w:rStyle w:val="StyleUnderline"/>
        </w:rPr>
        <w:t xml:space="preserve"> </w:t>
      </w:r>
      <w:r w:rsidRPr="00276E9C">
        <w:rPr>
          <w:rStyle w:val="StyleUnderline"/>
        </w:rPr>
        <w:t>implemented massive spending increases for K–12 education</w:t>
      </w:r>
      <w:r>
        <w:rPr>
          <w:rStyle w:val="StyleUnderline"/>
        </w:rPr>
        <w:t xml:space="preserve"> </w:t>
      </w:r>
      <w:r w:rsidRPr="00276E9C">
        <w:rPr>
          <w:rStyle w:val="StyleUnderline"/>
        </w:rPr>
        <w:t xml:space="preserve">amounting to </w:t>
      </w:r>
      <w:r w:rsidRPr="00276E9C">
        <w:rPr>
          <w:rStyle w:val="Emphasis"/>
        </w:rPr>
        <w:t>many billions</w:t>
      </w:r>
      <w:r w:rsidRPr="00276E9C">
        <w:rPr>
          <w:rStyle w:val="StyleUnderline"/>
        </w:rPr>
        <w:t xml:space="preserve"> of dollars</w:t>
      </w:r>
      <w:r>
        <w:t>, which have resulted in new and improved facilities in many school districts, more up-to-date textbooks, additional technology, increased numbers of personnel, and expanded programs. Positive effects on student achievement, however, have proved elusive.</w:t>
      </w:r>
    </w:p>
    <w:p w:rsidR="00AF4B8F" w:rsidRPr="002A41F8" w:rsidRDefault="00AF4B8F" w:rsidP="00AF4B8F"/>
    <w:p w:rsidR="00AF4B8F" w:rsidRDefault="00AF4B8F" w:rsidP="00AF4B8F"/>
    <w:p w:rsidR="00AF4B8F" w:rsidRPr="009662AC" w:rsidRDefault="00AF4B8F" w:rsidP="00AF4B8F"/>
    <w:p w:rsidR="00AF4B8F" w:rsidRDefault="00AF4B8F" w:rsidP="00AF4B8F"/>
    <w:p w:rsidR="007E3B96" w:rsidRDefault="007E3B96" w:rsidP="007E3B96">
      <w:pPr>
        <w:pStyle w:val="Heading3"/>
      </w:pPr>
      <w:r>
        <w:t>2nc – 7 billion</w:t>
      </w:r>
    </w:p>
    <w:p w:rsidR="007E3B96" w:rsidRDefault="007E3B96" w:rsidP="007E3B96"/>
    <w:p w:rsidR="007E3B96" w:rsidRDefault="007E3B96" w:rsidP="007E3B96">
      <w:pPr>
        <w:pStyle w:val="Heading4"/>
      </w:pPr>
      <w:r>
        <w:t>NCLB funding was a substantial increase</w:t>
      </w:r>
    </w:p>
    <w:p w:rsidR="007E3B96" w:rsidRDefault="007E3B96" w:rsidP="007E3B96">
      <w:r>
        <w:rPr>
          <w:b/>
        </w:rPr>
        <w:t xml:space="preserve">Black, 17 </w:t>
      </w:r>
      <w:r>
        <w:t>- Professor of Law, University of South Carolina School of Law (Derek, “Abandoning the Federal Role in Education: The Every Student Succeeds Act”, 102 CALIFORNIA LAW REVIEW [Vol. 105:101, SSRN)//DH</w:t>
      </w:r>
    </w:p>
    <w:p w:rsidR="007E3B96" w:rsidRDefault="007E3B96" w:rsidP="007E3B96"/>
    <w:p w:rsidR="007E3B96" w:rsidRDefault="007E3B96" w:rsidP="007E3B96">
      <w:r>
        <w:t xml:space="preserve">The ESSA, however, did almost nothing to ensure adequacy moving forward. First, </w:t>
      </w:r>
      <w:r w:rsidRPr="00317B4E">
        <w:rPr>
          <w:rStyle w:val="StyleUnderline"/>
        </w:rPr>
        <w:t>whereas the NCLB substantially increased federal funding for low-income students, the ESSA leaves funding flat</w:t>
      </w:r>
      <w:r>
        <w:t>. Second, the ESSA does nothing to improve the way existing funds target student need. Instead, the ESSA continues a pattern of distributing federal funds by happenstance. This happenstance distribution is a product of ill-conceived weights in the funding formula for district size, states with small student populations, and poverty concentrations.284 Some of these factors counteract one another and others are simply based on false assumptions.285 The overly broad distribution of federal funds is a product of the fact that a district only needs 2 percent poverty to receive Title I funds, a threshold that nearly every district in the nation meets. 286</w:t>
      </w:r>
    </w:p>
    <w:p w:rsidR="007E3B96" w:rsidRDefault="007E3B96" w:rsidP="007E3B96"/>
    <w:p w:rsidR="007E3B96" w:rsidRDefault="007E3B96" w:rsidP="007E3B96">
      <w:pPr>
        <w:pStyle w:val="Heading4"/>
      </w:pPr>
      <w:r>
        <w:t>That means 7 billion</w:t>
      </w:r>
    </w:p>
    <w:p w:rsidR="007E3B96" w:rsidRDefault="007E3B96" w:rsidP="007E3B96">
      <w:r>
        <w:rPr>
          <w:b/>
        </w:rPr>
        <w:t xml:space="preserve">Black, 17 </w:t>
      </w:r>
      <w:r>
        <w:t>- Professor of Law, University of South Carolina School of Law (Derek, “Abandoning the Federal Role in Education: The Every Student Succeeds Act”, 102 CALIFORNIA LAW REVIEW [Vol. 105:101, SSRN)</w:t>
      </w:r>
    </w:p>
    <w:p w:rsidR="007E3B96" w:rsidRDefault="007E3B96" w:rsidP="007E3B96"/>
    <w:p w:rsidR="007E3B96" w:rsidRDefault="007E3B96" w:rsidP="007E3B96">
      <w:r>
        <w:t xml:space="preserve">The largest expansion of the Elementary and Secondary Education Act occurred in 2002 through the No Child Left </w:t>
      </w:r>
      <w:proofErr w:type="gramStart"/>
      <w:r>
        <w:t>Behind</w:t>
      </w:r>
      <w:proofErr w:type="gramEnd"/>
      <w:r>
        <w:t xml:space="preserve"> Act (NCLB). To be clear, the NCLB did nothing to strengthen comparability or other resource equality requirements. Rather, it demanded strict output equality and infused schools with the largest increase in federal funding since the 1960s. </w:t>
      </w:r>
      <w:r w:rsidRPr="00D33169">
        <w:rPr>
          <w:rStyle w:val="StyleUnderline"/>
        </w:rPr>
        <w:t>Pre-NCLB appropriations for Title I were approximately $7 billion</w:t>
      </w:r>
      <w:r>
        <w:t xml:space="preserve">.85 In its first five years, </w:t>
      </w:r>
      <w:r w:rsidRPr="00D33169">
        <w:rPr>
          <w:rStyle w:val="StyleUnderline"/>
        </w:rPr>
        <w:t>the NCLB nearly doubled Title I funding</w:t>
      </w:r>
      <w:r>
        <w:t>86 and increased it each year thereafter, although actual appropriations never matched the authorization levels.87</w:t>
      </w:r>
    </w:p>
    <w:p w:rsidR="007E3B96" w:rsidRDefault="007E3B96" w:rsidP="007E3B96"/>
    <w:p w:rsidR="007E3B96" w:rsidRDefault="007E3B96" w:rsidP="007E3B96"/>
    <w:p w:rsidR="002A41F8" w:rsidRDefault="002A41F8" w:rsidP="002A41F8"/>
    <w:p w:rsidR="002A41F8" w:rsidRDefault="002A41F8" w:rsidP="00AF4B8F">
      <w:pPr>
        <w:pStyle w:val="Heading1"/>
      </w:pPr>
      <w:bookmarkStart w:id="0" w:name="_GoBack"/>
      <w:bookmarkEnd w:id="0"/>
      <w:r>
        <w:t>Other</w:t>
      </w:r>
      <w:r w:rsidR="00AF4B8F">
        <w:t xml:space="preserve"> / Affirmative</w:t>
      </w:r>
    </w:p>
    <w:p w:rsidR="002A41F8" w:rsidRDefault="002A41F8" w:rsidP="002A41F8"/>
    <w:p w:rsidR="00AF4B8F" w:rsidRDefault="00AF4B8F" w:rsidP="00AF4B8F">
      <w:pPr>
        <w:pStyle w:val="Heading3"/>
      </w:pPr>
      <w:r>
        <w:t>Funding</w:t>
      </w:r>
      <w:r>
        <w:t xml:space="preserve"> can be conditional</w:t>
      </w:r>
    </w:p>
    <w:p w:rsidR="00AF4B8F" w:rsidRDefault="00AF4B8F" w:rsidP="00AF4B8F"/>
    <w:p w:rsidR="00AF4B8F" w:rsidRDefault="00AF4B8F" w:rsidP="00AF4B8F">
      <w:pPr>
        <w:pStyle w:val="Heading4"/>
      </w:pPr>
      <w:r>
        <w:t>Education funding includes grants, loans, investment and can be conditioned</w:t>
      </w:r>
    </w:p>
    <w:p w:rsidR="00AF4B8F" w:rsidRPr="004A6360" w:rsidRDefault="00AF4B8F" w:rsidP="00AF4B8F">
      <w:r w:rsidRPr="004A6360">
        <w:rPr>
          <w:b/>
        </w:rPr>
        <w:t>McKenzie, 1</w:t>
      </w:r>
      <w:r>
        <w:t xml:space="preserve"> – sociologist (</w:t>
      </w:r>
      <w:r w:rsidRPr="004A6360">
        <w:t>J</w:t>
      </w:r>
      <w:r>
        <w:t>anet</w:t>
      </w:r>
      <w:r w:rsidRPr="004A6360">
        <w:t xml:space="preserve">, </w:t>
      </w:r>
      <w:r w:rsidRPr="004A6360">
        <w:rPr>
          <w:u w:val="single"/>
        </w:rPr>
        <w:t>Changing Education: A Sociology of Education Since 1944</w:t>
      </w:r>
      <w:r w:rsidRPr="004A6360">
        <w:t>, p. 74-76 google books)</w:t>
      </w:r>
    </w:p>
    <w:p w:rsidR="00AF4B8F" w:rsidRDefault="00AF4B8F" w:rsidP="00AF4B8F"/>
    <w:p w:rsidR="00AF4B8F" w:rsidRDefault="00AF4B8F" w:rsidP="00AF4B8F">
      <w:r>
        <w:t xml:space="preserve">Roger Dale showed how </w:t>
      </w:r>
      <w:r w:rsidRPr="00623742">
        <w:rPr>
          <w:rStyle w:val="StyleUnderline"/>
        </w:rPr>
        <w:t>we may study the governance and regulation of education</w:t>
      </w:r>
      <w:r>
        <w:t xml:space="preserve"> via a simple analytical model in which he considered regulation as one area of governance activities (see Figure 4.2). This table allows us to identify and </w:t>
      </w:r>
      <w:proofErr w:type="spellStart"/>
      <w:r>
        <w:t>analyse</w:t>
      </w:r>
      <w:proofErr w:type="spellEnd"/>
      <w:r>
        <w:t xml:space="preserve"> influences on the governance of education </w:t>
      </w:r>
      <w:r w:rsidRPr="00623742">
        <w:rPr>
          <w:rStyle w:val="StyleUnderline"/>
        </w:rPr>
        <w:t>by splitting governance activities into funding, regulation and provision/delivery</w:t>
      </w:r>
      <w:r>
        <w:t>, and splitting coordinating institutions into the state, market and community. It allows us to see how each may differ from system to system.</w:t>
      </w:r>
    </w:p>
    <w:p w:rsidR="00AF4B8F" w:rsidRDefault="00AF4B8F" w:rsidP="00AF4B8F">
      <w:r w:rsidRPr="004A6360">
        <w:rPr>
          <w:rStyle w:val="StyleUnderline"/>
        </w:rPr>
        <w:t>Funding may</w:t>
      </w:r>
      <w:r>
        <w:t xml:space="preserve"> take many forms and Dale lists some common features. It may </w:t>
      </w:r>
      <w:r w:rsidRPr="004A6360">
        <w:rPr>
          <w:rStyle w:val="StyleUnderline"/>
        </w:rPr>
        <w:t>be</w:t>
      </w:r>
    </w:p>
    <w:p w:rsidR="00AF4B8F" w:rsidRDefault="00AF4B8F" w:rsidP="00AF4B8F">
      <w:r>
        <w:t>•</w:t>
      </w:r>
      <w:r>
        <w:tab/>
        <w:t>directed to organizations, individuals or both;</w:t>
      </w:r>
    </w:p>
    <w:p w:rsidR="00AF4B8F" w:rsidRDefault="00AF4B8F" w:rsidP="00AF4B8F">
      <w:r>
        <w:t>•</w:t>
      </w:r>
      <w:r>
        <w:tab/>
      </w:r>
      <w:proofErr w:type="gramStart"/>
      <w:r>
        <w:t>available</w:t>
      </w:r>
      <w:proofErr w:type="gramEnd"/>
      <w:r>
        <w:t xml:space="preserve"> to members of, and/or organizations within a given population or </w:t>
      </w:r>
      <w:r w:rsidRPr="004A6360">
        <w:rPr>
          <w:rStyle w:val="StyleUnderline"/>
        </w:rPr>
        <w:t>targeted at particular groups or individuals</w:t>
      </w:r>
      <w:r>
        <w:t>;</w:t>
      </w:r>
    </w:p>
    <w:p w:rsidR="00AF4B8F" w:rsidRDefault="00AF4B8F" w:rsidP="00AF4B8F">
      <w:r>
        <w:t>•</w:t>
      </w:r>
      <w:r>
        <w:tab/>
      </w:r>
      <w:proofErr w:type="gramStart"/>
      <w:r w:rsidRPr="004A6360">
        <w:rPr>
          <w:rStyle w:val="StyleUnderline"/>
        </w:rPr>
        <w:t>subject</w:t>
      </w:r>
      <w:proofErr w:type="gramEnd"/>
      <w:r w:rsidRPr="004A6360">
        <w:rPr>
          <w:rStyle w:val="StyleUnderline"/>
        </w:rPr>
        <w:t xml:space="preserve"> to conditions</w:t>
      </w:r>
      <w:r>
        <w:t>;</w:t>
      </w:r>
    </w:p>
    <w:p w:rsidR="00AF4B8F" w:rsidRDefault="00AF4B8F" w:rsidP="00AF4B8F">
      <w:r>
        <w:t>•</w:t>
      </w:r>
      <w:r>
        <w:tab/>
      </w:r>
      <w:proofErr w:type="gramStart"/>
      <w:r w:rsidRPr="004A6360">
        <w:rPr>
          <w:rStyle w:val="StyleUnderline"/>
        </w:rPr>
        <w:t>available</w:t>
      </w:r>
      <w:proofErr w:type="gramEnd"/>
      <w:r w:rsidRPr="004A6360">
        <w:rPr>
          <w:rStyle w:val="StyleUnderline"/>
        </w:rPr>
        <w:t xml:space="preserve"> only on a competitive basis;</w:t>
      </w:r>
    </w:p>
    <w:p w:rsidR="00AF4B8F" w:rsidRDefault="00AF4B8F" w:rsidP="00AF4B8F">
      <w:r>
        <w:t>•</w:t>
      </w:r>
      <w:r>
        <w:tab/>
      </w:r>
      <w:proofErr w:type="gramStart"/>
      <w:r w:rsidRPr="004A6360">
        <w:rPr>
          <w:rStyle w:val="StyleUnderline"/>
        </w:rPr>
        <w:t>in</w:t>
      </w:r>
      <w:proofErr w:type="gramEnd"/>
      <w:r w:rsidRPr="004A6360">
        <w:rPr>
          <w:rStyle w:val="StyleUnderline"/>
        </w:rPr>
        <w:t xml:space="preserve"> the form of grants, loans, investment or</w:t>
      </w:r>
      <w:r>
        <w:rPr>
          <w:rStyle w:val="StyleUnderline"/>
        </w:rPr>
        <w:t xml:space="preserve"> </w:t>
      </w:r>
      <w:r w:rsidRPr="004A6360">
        <w:rPr>
          <w:rStyle w:val="StyleUnderline"/>
        </w:rPr>
        <w:t>subsidy</w:t>
      </w:r>
      <w:r>
        <w:t>.</w:t>
      </w:r>
    </w:p>
    <w:p w:rsidR="00AF4B8F" w:rsidRDefault="00AF4B8F" w:rsidP="00AF4B8F">
      <w:r>
        <w:t>The only method of state funding is through taxation and the state may try to reduce public expenditure on education in order to reduce taxation. Market funding can involve the provision of private (non-maintained) schools, supported by fees paid by parents, but also including some state subsidies and community funds (for example, from religious or voluntary organizations). Community funding involves funding from, and to, identifiable groups (such as religious or voluntary organizations) which decide how to allocate them. In the UK all three types of funding have been influenced by the state-induced proliferation of 'non-state' funding of education, whereby user fees have grown as a proportion of educational funding in 'state' schools as well as in private schools.</w:t>
      </w:r>
    </w:p>
    <w:p w:rsidR="00AF4B8F" w:rsidRDefault="00AF4B8F" w:rsidP="00AF4B8F"/>
    <w:p w:rsidR="002A41F8" w:rsidRDefault="00AF4B8F" w:rsidP="002A41F8">
      <w:pPr>
        <w:pStyle w:val="Heading3"/>
      </w:pPr>
      <w:r>
        <w:t xml:space="preserve">Regulation is </w:t>
      </w:r>
      <w:proofErr w:type="gramStart"/>
      <w:r w:rsidR="002A41F8">
        <w:t>Legally</w:t>
      </w:r>
      <w:proofErr w:type="gramEnd"/>
      <w:r w:rsidR="002A41F8">
        <w:t xml:space="preserve"> binding</w:t>
      </w:r>
    </w:p>
    <w:p w:rsidR="002A41F8" w:rsidRDefault="002A41F8" w:rsidP="002A41F8"/>
    <w:p w:rsidR="002A41F8" w:rsidRDefault="002A41F8" w:rsidP="002A41F8">
      <w:pPr>
        <w:pStyle w:val="Heading4"/>
      </w:pPr>
      <w:r>
        <w:t>Education regulations must be legally binding and uniformly applicable in all 50 states</w:t>
      </w:r>
    </w:p>
    <w:p w:rsidR="002A41F8" w:rsidRPr="00623742" w:rsidRDefault="002A41F8" w:rsidP="002A41F8">
      <w:pPr>
        <w:rPr>
          <w:b/>
        </w:rPr>
      </w:pPr>
      <w:r>
        <w:rPr>
          <w:b/>
        </w:rPr>
        <w:t xml:space="preserve">Congressional Research Service, 10 </w:t>
      </w:r>
      <w:r>
        <w:t xml:space="preserve">– “General Education Provisions Act (GEPA): Overview and Issues” 3/18, </w:t>
      </w:r>
      <w:hyperlink r:id="rId19" w:history="1">
        <w:r w:rsidRPr="00E8681E">
          <w:rPr>
            <w:rStyle w:val="Hyperlink"/>
          </w:rPr>
          <w:t>https://www.everycrsreport.com/reports/R41119.html</w:t>
        </w:r>
      </w:hyperlink>
      <w:r>
        <w:rPr>
          <w:rStyle w:val="Hyperlink"/>
        </w:rPr>
        <w:t xml:space="preserve"> </w:t>
      </w:r>
      <w:r>
        <w:rPr>
          <w:rStyle w:val="Hyperlink"/>
          <w:b/>
        </w:rPr>
        <w:t>ED = Department of Education</w:t>
      </w:r>
    </w:p>
    <w:p w:rsidR="002A41F8" w:rsidRPr="00A8439D" w:rsidRDefault="002A41F8" w:rsidP="002A41F8"/>
    <w:p w:rsidR="002A41F8" w:rsidRDefault="002A41F8" w:rsidP="002A41F8">
      <w:r>
        <w:t xml:space="preserve">For the purposes of this section, </w:t>
      </w:r>
      <w:r w:rsidRPr="00A8439D">
        <w:rPr>
          <w:rStyle w:val="StyleUnderline"/>
        </w:rPr>
        <w:t>a regulation is defined as "any</w:t>
      </w:r>
      <w:r>
        <w:t xml:space="preserve"> generally applicable rule, regulation, guideline, interpretation, or other </w:t>
      </w:r>
      <w:r w:rsidRPr="00A8439D">
        <w:rPr>
          <w:rStyle w:val="StyleUnderline"/>
        </w:rPr>
        <w:t xml:space="preserve">requirement" that is prescribed by </w:t>
      </w:r>
      <w:r w:rsidRPr="00623742">
        <w:t>the Secretary</w:t>
      </w:r>
      <w:r>
        <w:t xml:space="preserve"> or </w:t>
      </w:r>
      <w:r w:rsidRPr="00623742">
        <w:rPr>
          <w:rStyle w:val="StyleUnderline"/>
        </w:rPr>
        <w:t>ED</w:t>
      </w:r>
      <w:r>
        <w:t xml:space="preserve"> and </w:t>
      </w:r>
      <w:r w:rsidRPr="00A8439D">
        <w:rPr>
          <w:rStyle w:val="StyleUnderline"/>
        </w:rPr>
        <w:t xml:space="preserve">that is legally binding </w:t>
      </w:r>
      <w:r w:rsidRPr="00623742">
        <w:t>with respect to an applicable program</w:t>
      </w:r>
      <w:r>
        <w:t xml:space="preserve">. </w:t>
      </w:r>
      <w:r w:rsidRPr="00A8439D">
        <w:rPr>
          <w:rStyle w:val="StyleUnderline"/>
        </w:rPr>
        <w:t>Regulations must contain citations to the particular section of statutory law or other legal authority upon which relevant provisions are based,</w:t>
      </w:r>
      <w:r>
        <w:t xml:space="preserve"> </w:t>
      </w:r>
      <w:r w:rsidRPr="00A8439D">
        <w:rPr>
          <w:rStyle w:val="StyleUnderline"/>
        </w:rPr>
        <w:t>and all regulations must be uniformly applied and enforced in all 50 states</w:t>
      </w:r>
      <w:r>
        <w:t>. Although the Administrative Procedure Act, which establishes the process that agencies must follow when enacting regulations, contains an exemption for matters pertaining to public property, loans, grants, and benefits,14 GEPA specifies that this exemption shall apply only to regulations that govern the first grant competition under a new or substantially revised program or if the Secretary determines that the requirements of this subsection will cause "extreme hardship" to the program beneficiaries affected by the regulations.</w:t>
      </w:r>
    </w:p>
    <w:p w:rsidR="002A41F8" w:rsidRDefault="002A41F8" w:rsidP="002A41F8"/>
    <w:p w:rsidR="009662AC" w:rsidRDefault="009662AC" w:rsidP="009662AC">
      <w:pPr>
        <w:pStyle w:val="Heading4"/>
      </w:pPr>
      <w:r>
        <w:t>Regulations are legally binding agency rules</w:t>
      </w:r>
    </w:p>
    <w:p w:rsidR="009662AC" w:rsidRDefault="009662AC" w:rsidP="009662AC">
      <w:r>
        <w:rPr>
          <w:b/>
        </w:rPr>
        <w:t>Lopez, 10 -</w:t>
      </w:r>
      <w:r>
        <w:t xml:space="preserve"> Submitted in partial satisfaction of the requirements for the degree of MASTER OF SCIENCE in COUNSELING (Vocational Rehabilitation) at CALIFORNIA STATE UNIVERSITY, SACRAMENTO (Irene, “DEPARTMENT OF REHABILITATION HANDBOOK OF KEY INFORMATION IN THE REHABILITATION ADMINISTRATIVE MANUAL” </w:t>
      </w:r>
      <w:hyperlink r:id="rId20" w:history="1">
        <w:r w:rsidRPr="00E8681E">
          <w:rPr>
            <w:rStyle w:val="Hyperlink"/>
          </w:rPr>
          <w:t>http://scholarworks.calstate.edu/bitstream/handle/10211.9/592/final.pdf?sequence=1</w:t>
        </w:r>
      </w:hyperlink>
    </w:p>
    <w:p w:rsidR="009662AC" w:rsidRPr="00A8439D" w:rsidRDefault="009662AC" w:rsidP="009662AC"/>
    <w:p w:rsidR="009662AC" w:rsidRDefault="009662AC" w:rsidP="009662AC">
      <w:r>
        <w:t xml:space="preserve">Today, </w:t>
      </w:r>
      <w:r w:rsidRPr="00A8439D">
        <w:rPr>
          <w:rStyle w:val="StyleUnderline"/>
        </w:rPr>
        <w:t>the rules</w:t>
      </w:r>
      <w:r>
        <w:t xml:space="preserve"> that are </w:t>
      </w:r>
      <w:r w:rsidRPr="00A8439D">
        <w:rPr>
          <w:rStyle w:val="StyleUnderline"/>
        </w:rPr>
        <w:t>created</w:t>
      </w:r>
      <w:r>
        <w:t xml:space="preserve"> and used </w:t>
      </w:r>
      <w:r w:rsidRPr="00A8439D">
        <w:rPr>
          <w:rStyle w:val="StyleUnderline"/>
        </w:rPr>
        <w:t>by agencies are</w:t>
      </w:r>
      <w:r>
        <w:t xml:space="preserve"> called </w:t>
      </w:r>
      <w:r w:rsidRPr="00A8439D">
        <w:rPr>
          <w:rStyle w:val="StyleUnderline"/>
        </w:rPr>
        <w:t>"regulations</w:t>
      </w:r>
      <w:r>
        <w:t xml:space="preserve">.” These regulations are designed to direct the activity of those regulated by the agency and the activity of the agency employees. According to Lehman and Phelps (2005), </w:t>
      </w:r>
      <w:r w:rsidRPr="00A8439D">
        <w:rPr>
          <w:rStyle w:val="StyleUnderline"/>
        </w:rPr>
        <w:t xml:space="preserve">regulation is defined as ". . . a rule of order having the force of law, prescribed by a superior </w:t>
      </w:r>
      <w:r>
        <w:t xml:space="preserve">or competent </w:t>
      </w:r>
      <w:r w:rsidRPr="00A8439D">
        <w:rPr>
          <w:rStyle w:val="StyleUnderline"/>
        </w:rPr>
        <w:t>authority, relating to the actions of those under the authority's control</w:t>
      </w:r>
      <w:r>
        <w:t>” (p. 272).</w:t>
      </w:r>
    </w:p>
    <w:p w:rsidR="009662AC" w:rsidRDefault="009662AC" w:rsidP="009662AC">
      <w:r>
        <w:t xml:space="preserve">Agencies have the power to create regulations for internal “rule of order” to be followed by those consumers at the agency and by that </w:t>
      </w:r>
      <w:proofErr w:type="spellStart"/>
      <w:r>
        <w:t>agency‟s</w:t>
      </w:r>
      <w:proofErr w:type="spellEnd"/>
      <w:r>
        <w:t xml:space="preserve"> staff. The creation of and use of regulations is to “. . . provide clarity and guidance in their respective areas of the law” and “. . . to carry out what the agency believes is the legislative intent” (Lehman &amp; Phelps, 2005, pp. 272-273).</w:t>
      </w:r>
    </w:p>
    <w:p w:rsidR="009662AC" w:rsidRDefault="009662AC" w:rsidP="002A41F8"/>
    <w:p w:rsidR="002A41F8" w:rsidRDefault="00AF4B8F" w:rsidP="002A41F8">
      <w:pPr>
        <w:pStyle w:val="Heading3"/>
      </w:pPr>
      <w:r>
        <w:t xml:space="preserve">Regulation </w:t>
      </w:r>
      <w:r w:rsidR="002A41F8">
        <w:t>Not policy statements</w:t>
      </w:r>
    </w:p>
    <w:p w:rsidR="002A41F8" w:rsidRDefault="002A41F8" w:rsidP="002A41F8"/>
    <w:p w:rsidR="002A41F8" w:rsidRDefault="002A41F8" w:rsidP="002A41F8">
      <w:pPr>
        <w:pStyle w:val="Heading4"/>
      </w:pPr>
      <w:r>
        <w:t>Regulations are distinct from policy statements</w:t>
      </w:r>
    </w:p>
    <w:p w:rsidR="002A41F8" w:rsidRDefault="002A41F8" w:rsidP="002A41F8">
      <w:r>
        <w:rPr>
          <w:b/>
        </w:rPr>
        <w:t xml:space="preserve">Scalia, 86 </w:t>
      </w:r>
      <w:r>
        <w:t>– Judge for the DC Court of Appeals, later appointed to be Supreme Court Justice, then died (WILLIAM E. BROCK, SECRETARY OF LABOR, Petitioner v. CATHEDRAL BLUFFS SHALE OIL CO., ET AL., Respondents No. 84-1492 UNITED STATES COURT OF APPEALS FOR THE DISTRICT OF COLUMBIA CIRCUIT 796 F.2d 533; 254 U.S. App. D.C. 242; 1986 U.S. App. LEXIS 27327)</w:t>
      </w:r>
    </w:p>
    <w:p w:rsidR="002A41F8" w:rsidRDefault="002A41F8" w:rsidP="002A41F8"/>
    <w:p w:rsidR="002A41F8" w:rsidRDefault="002A41F8" w:rsidP="002A41F8">
      <w:r w:rsidRPr="00FD554D">
        <w:rPr>
          <w:rStyle w:val="StyleUnderline"/>
        </w:rPr>
        <w:t>An agency must adhere to its own regulations, but it need not adhere to mere "general statements of policy</w:t>
      </w:r>
      <w:r>
        <w:t xml:space="preserve">." </w:t>
      </w:r>
      <w:r w:rsidRPr="00FD554D">
        <w:rPr>
          <w:rStyle w:val="StyleUnderline"/>
        </w:rPr>
        <w:t>The</w:t>
      </w:r>
      <w:r>
        <w:t xml:space="preserve"> Attorney General's Manual on the </w:t>
      </w:r>
      <w:r w:rsidRPr="00FD554D">
        <w:rPr>
          <w:rStyle w:val="StyleUnderline"/>
        </w:rPr>
        <w:t>Administrative Procedure Act defines general statements of policy as "statements issued by an agency to advise the public prospectively of the manner in which the agency proposes to exercise a discretionary power</w:t>
      </w:r>
      <w:r>
        <w:t xml:space="preserve">." </w:t>
      </w:r>
      <w:r w:rsidRPr="00FD554D">
        <w:rPr>
          <w:rStyle w:val="StyleUnderline"/>
        </w:rPr>
        <w:t>The critical distinction between a substantive rule and a general statement of policy is the different practical effect that these two types of pronouncements have</w:t>
      </w:r>
      <w:r>
        <w:t xml:space="preserve"> in subsequent proceedings. </w:t>
      </w:r>
      <w:r w:rsidRPr="00FD554D">
        <w:rPr>
          <w:rStyle w:val="StyleUnderline"/>
        </w:rPr>
        <w:t>A</w:t>
      </w:r>
      <w:r>
        <w:t xml:space="preserve"> properly adopted </w:t>
      </w:r>
      <w:r w:rsidRPr="00FD554D">
        <w:rPr>
          <w:rStyle w:val="StyleUnderline"/>
        </w:rPr>
        <w:t>substantive rule establishes a standard of conduct which has the force of law</w:t>
      </w:r>
      <w:r>
        <w:t xml:space="preserve">. </w:t>
      </w:r>
      <w:r w:rsidRPr="00FD554D">
        <w:rPr>
          <w:rStyle w:val="StyleUnderline"/>
        </w:rPr>
        <w:t>A general statement of policy, on the other hand, does not establish a "binding norm.</w:t>
      </w:r>
      <w:r>
        <w:t>" It is not finally determinative of the issues or rights to which it is addressed. A policy statement announces the agency's tentative intentions for the future.</w:t>
      </w:r>
    </w:p>
    <w:p w:rsidR="002A41F8" w:rsidRDefault="002A41F8" w:rsidP="002A41F8"/>
    <w:p w:rsidR="002A41F8" w:rsidRDefault="002A41F8" w:rsidP="002A41F8">
      <w:pPr>
        <w:pStyle w:val="Heading4"/>
      </w:pPr>
      <w:r>
        <w:t>Regulations require publication in the CFR</w:t>
      </w:r>
      <w:r>
        <w:t xml:space="preserve"> – policy statements do not</w:t>
      </w:r>
    </w:p>
    <w:p w:rsidR="002A41F8" w:rsidRDefault="002A41F8" w:rsidP="002A41F8">
      <w:r>
        <w:rPr>
          <w:b/>
        </w:rPr>
        <w:t xml:space="preserve">Scalia, 86 </w:t>
      </w:r>
      <w:r>
        <w:t>– Judge for the DC Court of Appeals, later appointed to be Supreme Court Justice, then died (WILLIAM E. BROCK, SECRETARY OF LABOR, Petitioner v. CATHEDRAL BLUFFS SHALE OIL CO., ET AL., Respondents No. 84-1492 UNITED STATES COURT OF APPEALS FOR THE DISTRICT OF COLUMBIA CIRCUIT 796 F.2d 533; 254 U.S. App. D.C. 242; 1986 U.S. App. LEXIS 27327)</w:t>
      </w:r>
    </w:p>
    <w:p w:rsidR="002A41F8" w:rsidRDefault="002A41F8" w:rsidP="002A41F8"/>
    <w:p w:rsidR="002A41F8" w:rsidRDefault="002A41F8" w:rsidP="002A41F8">
      <w:r w:rsidRPr="00FD554D">
        <w:rPr>
          <w:rStyle w:val="StyleUnderline"/>
        </w:rPr>
        <w:t>Failure to publish in the Federal Register is an indication that a statement in question was not meant to be a regulation since the</w:t>
      </w:r>
      <w:r>
        <w:t xml:space="preserve"> Administrative Procedure Act (</w:t>
      </w:r>
      <w:r w:rsidRPr="00FD554D">
        <w:rPr>
          <w:rStyle w:val="StyleUnderline"/>
        </w:rPr>
        <w:t>APA) requires regulations to be so published</w:t>
      </w:r>
      <w:r>
        <w:t>. 5 U.S.C.S. §§ 552(a</w:t>
      </w:r>
      <w:proofErr w:type="gramStart"/>
      <w:r>
        <w:t>)(</w:t>
      </w:r>
      <w:proofErr w:type="gramEnd"/>
      <w:r>
        <w:t xml:space="preserve">1)(D), 553(d). The converse, however, is not true: Publication in the Federal Register does not suggest that the matter published was meant to be a regulation, since </w:t>
      </w:r>
      <w:r w:rsidRPr="00FD554D">
        <w:rPr>
          <w:rStyle w:val="StyleUnderline"/>
        </w:rPr>
        <w:t>the APA requires general statements of policy to be published as well</w:t>
      </w:r>
      <w:r>
        <w:t>. 5 U.S.C.S. § 552(a</w:t>
      </w:r>
      <w:proofErr w:type="gramStart"/>
      <w:r>
        <w:t>)(</w:t>
      </w:r>
      <w:proofErr w:type="gramEnd"/>
      <w:r>
        <w:t xml:space="preserve">1)(D). </w:t>
      </w:r>
      <w:r w:rsidRPr="00FD554D">
        <w:rPr>
          <w:rStyle w:val="StyleUnderline"/>
        </w:rPr>
        <w:t>The real dividing point between regulations and general statements of policy is publication in the Code of Federal Regulations, which the statute authorizes to contain only documents "having general applicability and legal effect</w:t>
      </w:r>
      <w:r>
        <w:t>," 44 U.S.C.S. § 1510, and which the governing regulations provide shall contain only "each Federal regulation of general applicability and current or future effect," 1 C.F.R. § 8.1.</w:t>
      </w:r>
    </w:p>
    <w:p w:rsidR="002A41F8" w:rsidRDefault="002A41F8" w:rsidP="002A41F8"/>
    <w:p w:rsidR="002A41F8" w:rsidRDefault="002A41F8" w:rsidP="002A41F8">
      <w:pPr>
        <w:pStyle w:val="Heading4"/>
      </w:pPr>
      <w:r>
        <w:t>Regulations remove agency discretion</w:t>
      </w:r>
      <w:r>
        <w:t xml:space="preserve"> – policy statements retain it</w:t>
      </w:r>
    </w:p>
    <w:p w:rsidR="002A41F8" w:rsidRDefault="002A41F8" w:rsidP="002A41F8">
      <w:r>
        <w:rPr>
          <w:b/>
        </w:rPr>
        <w:t xml:space="preserve">Scalia, 86 </w:t>
      </w:r>
      <w:r>
        <w:t>– Judge for the DC Court of Appeals, later appointed to be Supreme Court Justice, then died (WILLIAM E. BROCK, SECRETARY OF LABOR, Petitioner v. CATHEDRAL BLUFFS SHALE OIL CO., ET AL., Respondents No. 84-1492 UNITED STATES COURT OF APPEALS FOR THE DISTRICT OF COLUMBIA CIRCUIT 796 F.2d 533; 254 U.S. App. D.C. 242; 1986 U.S. App. LEXIS 27327)</w:t>
      </w:r>
    </w:p>
    <w:p w:rsidR="002A41F8" w:rsidRDefault="002A41F8" w:rsidP="002A41F8"/>
    <w:p w:rsidR="002A41F8" w:rsidRDefault="002A41F8" w:rsidP="002A41F8">
      <w:r>
        <w:t xml:space="preserve">It is axiomatic that </w:t>
      </w:r>
      <w:r w:rsidRPr="00FD554D">
        <w:rPr>
          <w:rStyle w:val="StyleUnderline"/>
        </w:rPr>
        <w:t>an agency must adhere to its own regulations</w:t>
      </w:r>
      <w:r>
        <w:t xml:space="preserve">, see </w:t>
      </w:r>
      <w:proofErr w:type="spellStart"/>
      <w:r>
        <w:t>Accardi</w:t>
      </w:r>
      <w:proofErr w:type="spellEnd"/>
      <w:r>
        <w:t xml:space="preserve"> v. Shaughnessy, 347 U.S. 260, 265-67, 98 L. Ed. 681, 74 S. Ct. 499 (1954); California Human Development Corp. v. Brock, 246 U.S. App. D.C. 65, 762 F.2d 1044, 1049 (D.C. Cir. 1985), </w:t>
      </w:r>
      <w:r w:rsidRPr="00FD554D">
        <w:rPr>
          <w:rStyle w:val="StyleUnderline"/>
        </w:rPr>
        <w:t>and</w:t>
      </w:r>
      <w:r>
        <w:t xml:space="preserve"> that </w:t>
      </w:r>
      <w:r w:rsidRPr="00FD554D">
        <w:rPr>
          <w:rStyle w:val="StyleUnderline"/>
        </w:rPr>
        <w:t>it need not adhere to mere "general statements of policy</w:t>
      </w:r>
      <w:r>
        <w:t xml:space="preserve">," Pacific Gas, 506 F.2d at 38. Unfortunately, there is no </w:t>
      </w:r>
      <w:proofErr w:type="gramStart"/>
      <w:r>
        <w:t>axiom  [</w:t>
      </w:r>
      <w:proofErr w:type="gramEnd"/>
      <w:r>
        <w:t>*537]  to distinguish [**11]  between regulations and general statements of policy. The Attorney General's Manual on the Administrative Procedure Act ("APA"), a source that we give "considerable weight," Pacific Gas, 506 F.2d at 38 n.17, defines general statements of policy as "statements issued by an agency to advise the public prospectively of the manner in which the agency proposes to exercise a discretionary power." United States Department of Justice, Attorney General's Manual on the APA 30 n.3 (1947). We have elaborated upon this definition as follows:</w:t>
      </w:r>
    </w:p>
    <w:p w:rsidR="002A41F8" w:rsidRDefault="002A41F8" w:rsidP="002A41F8">
      <w:r w:rsidRPr="00FD554D">
        <w:rPr>
          <w:rStyle w:val="StyleUnderline"/>
        </w:rPr>
        <w:t>The critical distinction between a substantive rule and a general statement of policy is the different practical effect that these two types of pronouncements have</w:t>
      </w:r>
      <w:r>
        <w:t xml:space="preserve"> in subsequent proceedings. . . . </w:t>
      </w:r>
      <w:r w:rsidRPr="00FD554D">
        <w:rPr>
          <w:rStyle w:val="StyleUnderline"/>
        </w:rPr>
        <w:t>A</w:t>
      </w:r>
      <w:r>
        <w:t xml:space="preserve"> properly adopted substantive </w:t>
      </w:r>
      <w:r w:rsidRPr="00FD554D">
        <w:rPr>
          <w:rStyle w:val="StyleUnderline"/>
        </w:rPr>
        <w:t>rule establishes a standard of conduct which has the force of law</w:t>
      </w:r>
      <w:r>
        <w:t>. . . .</w:t>
      </w:r>
    </w:p>
    <w:p w:rsidR="002A41F8" w:rsidRDefault="002A41F8" w:rsidP="002A41F8">
      <w:r w:rsidRPr="00FD554D">
        <w:rPr>
          <w:rStyle w:val="StyleUnderline"/>
        </w:rPr>
        <w:t>A general statement of policy</w:t>
      </w:r>
      <w:r>
        <w:t xml:space="preserve">, on the other hand, </w:t>
      </w:r>
      <w:r w:rsidRPr="00FD554D">
        <w:rPr>
          <w:rStyle w:val="StyleUnderline"/>
        </w:rPr>
        <w:t>does not establish a "binding norm</w:t>
      </w:r>
      <w:r>
        <w:t>." It is not finally determinative of the issues or rights to which it is addressed. . . . A policy statement announces the agency's tentative intentions for the future. . . .</w:t>
      </w:r>
    </w:p>
    <w:p w:rsidR="002A41F8" w:rsidRDefault="002A41F8" w:rsidP="002A41F8">
      <w:r>
        <w:t>Pacific Gas, 506 F.2d at 38 (footnote [**12</w:t>
      </w:r>
      <w:proofErr w:type="gramStart"/>
      <w:r>
        <w:t>]  omitted</w:t>
      </w:r>
      <w:proofErr w:type="gramEnd"/>
      <w:r>
        <w:t xml:space="preserve">). </w:t>
      </w:r>
      <w:r w:rsidRPr="00FD554D">
        <w:rPr>
          <w:rStyle w:val="StyleUnderline"/>
        </w:rPr>
        <w:t xml:space="preserve">An agency pronouncement is not deemed a binding regulation merely because it may have "some substantive impact," as long as it "leaves the administrator free to exercise </w:t>
      </w:r>
      <w:r>
        <w:t xml:space="preserve">his informed </w:t>
      </w:r>
      <w:r w:rsidRPr="00FD554D">
        <w:rPr>
          <w:rStyle w:val="Emphasis"/>
        </w:rPr>
        <w:t>discretion.</w:t>
      </w:r>
      <w:r>
        <w:t xml:space="preserve">" Guardian Fed. </w:t>
      </w:r>
      <w:proofErr w:type="spellStart"/>
      <w:r>
        <w:t>Sav</w:t>
      </w:r>
      <w:proofErr w:type="spellEnd"/>
      <w:r>
        <w:t xml:space="preserve">. &amp; Loan </w:t>
      </w:r>
      <w:proofErr w:type="spellStart"/>
      <w:r>
        <w:t>Ass'n</w:t>
      </w:r>
      <w:proofErr w:type="spellEnd"/>
      <w:r>
        <w:t xml:space="preserve"> v. Federal </w:t>
      </w:r>
      <w:proofErr w:type="spellStart"/>
      <w:r>
        <w:t>Sav</w:t>
      </w:r>
      <w:proofErr w:type="spellEnd"/>
      <w:r>
        <w:t>. &amp; Loan Ins. Corp., 191 U.S. App. D.C. 135, 589 F.2d 658, 666, 668 (D.C. Cir. 1978).</w:t>
      </w:r>
    </w:p>
    <w:p w:rsidR="002A41F8" w:rsidRDefault="002A41F8" w:rsidP="002A41F8"/>
    <w:p w:rsidR="002A41F8" w:rsidRPr="00B409C8" w:rsidRDefault="002A41F8" w:rsidP="002A41F8">
      <w:pPr>
        <w:pStyle w:val="Heading4"/>
      </w:pPr>
      <w:r w:rsidRPr="00B409C8">
        <w:t>Publication in the CFR is key</w:t>
      </w:r>
    </w:p>
    <w:p w:rsidR="002A41F8" w:rsidRDefault="002A41F8" w:rsidP="002A41F8">
      <w:r>
        <w:rPr>
          <w:b/>
        </w:rPr>
        <w:t xml:space="preserve">Scalia, 86 </w:t>
      </w:r>
      <w:r>
        <w:t>– Judge for the DC Court of Appeals, later appointed to be Supreme Court Justice, then died (WILLIAM E. BROCK, SECRETARY OF LABOR, Petitioner v. CATHEDRAL BLUFFS SHALE OIL CO., ET AL., Respondents No. 84-1492 UNITED STATES COURT OF APPEALS FOR THE DISTRICT OF COLUMBIA CIRCUIT 796 F.2d 533; 254 U.S. App. D.C. 242; 1986 U.S. App. LEXIS 27327)</w:t>
      </w:r>
    </w:p>
    <w:p w:rsidR="002A41F8" w:rsidRDefault="002A41F8" w:rsidP="002A41F8"/>
    <w:p w:rsidR="002A41F8" w:rsidRDefault="002A41F8" w:rsidP="002A41F8">
      <w:r>
        <w:t>Our conclusion is not at all cast in doubt by the fact that the Secretary's guidelines were published in the Federal Register. Failure to publish in the Federal [**18</w:t>
      </w:r>
      <w:proofErr w:type="gramStart"/>
      <w:r>
        <w:t>]  Register</w:t>
      </w:r>
      <w:proofErr w:type="gramEnd"/>
      <w:r>
        <w:t xml:space="preserve"> is indication that the statement in question was not meant to be a regulation, see  [*539]  Brennan v. Ace Hardware Corp., 495 F.2d 368, 376 (8th Cir. 1974), since the Administrative Procedure Act requires regulations to be so published. See 5 U.S.C. §§ 552(a</w:t>
      </w:r>
      <w:proofErr w:type="gramStart"/>
      <w:r>
        <w:t>)(</w:t>
      </w:r>
      <w:proofErr w:type="gramEnd"/>
      <w:r>
        <w:t xml:space="preserve">1)(D), 553 (d) (1982). The converse, however, is not true: </w:t>
      </w:r>
      <w:r w:rsidRPr="00B409C8">
        <w:rPr>
          <w:rStyle w:val="StyleUnderline"/>
        </w:rPr>
        <w:t>Publication in the Federal Register does not suggest that the matter published was meant to be a regulation, since the APA requires general statements of policy to be published as well</w:t>
      </w:r>
      <w:r>
        <w:t>. See 5 U.S.C. § 552(a</w:t>
      </w:r>
      <w:proofErr w:type="gramStart"/>
      <w:r>
        <w:t>)(</w:t>
      </w:r>
      <w:proofErr w:type="gramEnd"/>
      <w:r>
        <w:t xml:space="preserve">1)(D). </w:t>
      </w:r>
      <w:r w:rsidRPr="00B409C8">
        <w:rPr>
          <w:rStyle w:val="StyleUnderline"/>
        </w:rPr>
        <w:t>The real dividing point between regulations and general statements of policy is publication in the Code of Federal Regulations, which the statute authorizes to contain only documents "having general applicability and legal effect</w:t>
      </w:r>
      <w:r>
        <w:t xml:space="preserve">," 44 U.S.C. § 1510 (1982) (emphasis added), and which the governing regulations provide shall contain only "each Federal regulation of general applicability and current or future effect," 1 C.F.R. § 8.1 (1986) (emphasis added). Insofar as that criterion is concerned, it is noteworthy that </w:t>
      </w:r>
      <w:r w:rsidRPr="00B409C8">
        <w:rPr>
          <w:rStyle w:val="StyleUnderline"/>
        </w:rPr>
        <w:t xml:space="preserve">the </w:t>
      </w:r>
      <w:r>
        <w:t>[**19</w:t>
      </w:r>
      <w:proofErr w:type="gramStart"/>
      <w:r>
        <w:t xml:space="preserve">]  </w:t>
      </w:r>
      <w:r w:rsidRPr="00B409C8">
        <w:rPr>
          <w:rStyle w:val="StyleUnderline"/>
        </w:rPr>
        <w:t>Secretary</w:t>
      </w:r>
      <w:proofErr w:type="gramEnd"/>
      <w:r w:rsidRPr="00B409C8">
        <w:rPr>
          <w:rStyle w:val="StyleUnderline"/>
        </w:rPr>
        <w:t xml:space="preserve"> took pain to exclude the enforcement guidelines from the final rule, and directed that they not be published with the rule in the Code of Federal Regulations</w:t>
      </w:r>
      <w:r>
        <w:t xml:space="preserve">. As recited in the statement of basis and purpose accompanying the final rule, </w:t>
      </w:r>
      <w:r w:rsidRPr="00B409C8">
        <w:rPr>
          <w:rStyle w:val="StyleUnderline"/>
        </w:rPr>
        <w:t>it was specifically</w:t>
      </w:r>
      <w:r>
        <w:t xml:space="preserve"> (in part) </w:t>
      </w:r>
      <w:r w:rsidRPr="00B409C8">
        <w:rPr>
          <w:rStyle w:val="StyleUnderline"/>
        </w:rPr>
        <w:t>the Secretary's belief in the impracticality of a binding regulation</w:t>
      </w:r>
      <w:r>
        <w:t xml:space="preserve"> on this subject </w:t>
      </w:r>
      <w:r w:rsidRPr="00B409C8">
        <w:rPr>
          <w:rStyle w:val="StyleUnderline"/>
        </w:rPr>
        <w:t>that caused him to</w:t>
      </w:r>
      <w:r>
        <w:t xml:space="preserve"> abandon his original proposal, and to </w:t>
      </w:r>
      <w:r w:rsidRPr="00B409C8">
        <w:rPr>
          <w:rStyle w:val="StyleUnderline"/>
        </w:rPr>
        <w:t>publish the policy in the Federal Register only</w:t>
      </w:r>
      <w:r>
        <w:t xml:space="preserve">, as an "appendix" to the regulation. See 45 Fed. Reg. at 44,494. </w:t>
      </w:r>
      <w:r w:rsidRPr="00B409C8">
        <w:rPr>
          <w:rStyle w:val="StyleUnderline"/>
        </w:rPr>
        <w:t>By treating the policy as a regulation, the Commission rendered this considered distinction useless, and plainly frustrated the Secretary's intent</w:t>
      </w:r>
      <w:r>
        <w:t>.</w:t>
      </w:r>
    </w:p>
    <w:p w:rsidR="002A41F8" w:rsidRDefault="002A41F8" w:rsidP="002A41F8"/>
    <w:p w:rsidR="009662AC" w:rsidRDefault="00AF4B8F" w:rsidP="009662AC">
      <w:pPr>
        <w:pStyle w:val="Heading3"/>
      </w:pPr>
      <w:r>
        <w:t xml:space="preserve">Regulation </w:t>
      </w:r>
      <w:r w:rsidR="009662AC">
        <w:t>Includes prohibition</w:t>
      </w:r>
    </w:p>
    <w:p w:rsidR="009662AC" w:rsidRDefault="009662AC" w:rsidP="009662AC"/>
    <w:p w:rsidR="009662AC" w:rsidRDefault="009662AC" w:rsidP="009662AC">
      <w:pPr>
        <w:pStyle w:val="Heading4"/>
      </w:pPr>
      <w:r>
        <w:t>Regulation allows bans</w:t>
      </w:r>
    </w:p>
    <w:p w:rsidR="009662AC" w:rsidRDefault="009662AC" w:rsidP="009662AC">
      <w:r>
        <w:rPr>
          <w:b/>
        </w:rPr>
        <w:t xml:space="preserve">Barnett, 11 </w:t>
      </w:r>
      <w:r>
        <w:t xml:space="preserve">- Randy Barnett is the </w:t>
      </w:r>
      <w:proofErr w:type="spellStart"/>
      <w:r>
        <w:t>Carmack</w:t>
      </w:r>
      <w:proofErr w:type="spellEnd"/>
      <w:r>
        <w:t xml:space="preserve"> Waterhouse Professor of Legal Theory at Georgetown University Law Center (“OUR PENDING NATIONAL DEBATE: IS HEALTH CARE REFORM CONSTITUTIONAL?” 62 Mercer L. Rev. 605, lexis)</w:t>
      </w:r>
    </w:p>
    <w:p w:rsidR="009662AC" w:rsidRDefault="009662AC" w:rsidP="009662AC"/>
    <w:p w:rsidR="009662AC" w:rsidRDefault="009662AC" w:rsidP="009662AC">
      <w:r>
        <w:t xml:space="preserve"> [*655]  PROFESSOR BARNETT: As a matter of doctrine, it has very limited implications. The reason is that, even though the original core meaning of the word </w:t>
      </w:r>
      <w:r w:rsidRPr="00795B29">
        <w:rPr>
          <w:rStyle w:val="StyleUnderline"/>
        </w:rPr>
        <w:t>"regulate</w:t>
      </w:r>
      <w:r>
        <w:t xml:space="preserve">" was to make regular or to subject to a rule, it </w:t>
      </w:r>
      <w:r w:rsidRPr="00795B29">
        <w:rPr>
          <w:rStyle w:val="StyleUnderline"/>
        </w:rPr>
        <w:t>has</w:t>
      </w:r>
      <w:r>
        <w:t xml:space="preserve"> also </w:t>
      </w:r>
      <w:r w:rsidRPr="00795B29">
        <w:rPr>
          <w:rStyle w:val="StyleUnderline"/>
        </w:rPr>
        <w:t>been, from the very beginning, thought to include a power of prohibition</w:t>
      </w:r>
      <w:r>
        <w:t xml:space="preserve"> as well as regulation. In fact, </w:t>
      </w:r>
      <w:r w:rsidRPr="00795B29">
        <w:rPr>
          <w:rStyle w:val="StyleUnderline"/>
        </w:rPr>
        <w:t>Madison used the phrase "prohibitory regulation</w:t>
      </w:r>
      <w:r>
        <w:t xml:space="preserve">." It shows that </w:t>
      </w:r>
      <w:r w:rsidRPr="00795B29">
        <w:rPr>
          <w:rStyle w:val="StyleUnderline"/>
        </w:rPr>
        <w:t>the word "regulate" basically does include prohibition because you have to add prohibitory regulation to i</w:t>
      </w:r>
      <w:r>
        <w:t>t. But, nevertheless, that's part of it.</w:t>
      </w:r>
    </w:p>
    <w:p w:rsidR="009662AC" w:rsidRPr="00795B29" w:rsidRDefault="009662AC" w:rsidP="009662AC">
      <w:r>
        <w:t>Second, almost nobody thinks, with respect to the mandate, that Congress is directly exercising its power to regulate commerce among several states, which is what it is doing under Southeastern Underwriters n178 when it is regulating the insurance company by telling it how it should go about doing its business. Here, Congress is purporting to reach activity that is not commerce among several states, but which it claims it may reach because it is "necessary" to regulating commerce, even if this may not itself fit the definition of "regulation." I just don't think that, under the current doctrine, the meaning of "regulate" has much bite.</w:t>
      </w:r>
    </w:p>
    <w:p w:rsidR="009662AC" w:rsidRDefault="009662AC" w:rsidP="009662AC"/>
    <w:p w:rsidR="009662AC" w:rsidRPr="009662AC" w:rsidRDefault="009662AC" w:rsidP="009662AC"/>
    <w:p w:rsidR="002A41F8" w:rsidRDefault="002A41F8" w:rsidP="002A41F8">
      <w:pPr>
        <w:pStyle w:val="Heading3"/>
      </w:pPr>
      <w:r>
        <w:t>Courts can fund</w:t>
      </w:r>
    </w:p>
    <w:p w:rsidR="002A41F8" w:rsidRDefault="002A41F8" w:rsidP="002A41F8"/>
    <w:p w:rsidR="002A41F8" w:rsidRDefault="002A41F8" w:rsidP="002A41F8">
      <w:pPr>
        <w:pStyle w:val="Heading4"/>
      </w:pPr>
      <w:r>
        <w:t>Courts can order funding increases</w:t>
      </w:r>
    </w:p>
    <w:p w:rsidR="002A41F8" w:rsidRDefault="002A41F8" w:rsidP="002A41F8">
      <w:proofErr w:type="spellStart"/>
      <w:r>
        <w:rPr>
          <w:b/>
        </w:rPr>
        <w:t>Hanushek</w:t>
      </w:r>
      <w:proofErr w:type="spellEnd"/>
      <w:r>
        <w:rPr>
          <w:b/>
        </w:rPr>
        <w:t xml:space="preserve"> and </w:t>
      </w:r>
      <w:proofErr w:type="spellStart"/>
      <w:r>
        <w:rPr>
          <w:b/>
        </w:rPr>
        <w:t>Lindseth</w:t>
      </w:r>
      <w:proofErr w:type="spellEnd"/>
      <w:r>
        <w:rPr>
          <w:b/>
        </w:rPr>
        <w:t xml:space="preserve">, 9 </w:t>
      </w:r>
      <w:r>
        <w:t xml:space="preserve">- Eric </w:t>
      </w:r>
      <w:proofErr w:type="spellStart"/>
      <w:r>
        <w:t>Hanushek</w:t>
      </w:r>
      <w:proofErr w:type="spellEnd"/>
      <w:r>
        <w:t xml:space="preserve"> is the Paul and Jean Hanna Senior Fellow at the Hoover Institution of Stanford University; Alfred </w:t>
      </w:r>
      <w:proofErr w:type="spellStart"/>
      <w:r>
        <w:t>Lindseth</w:t>
      </w:r>
      <w:proofErr w:type="spellEnd"/>
      <w:r>
        <w:t xml:space="preserve"> is an education lawyer (</w:t>
      </w:r>
      <w:r>
        <w:rPr>
          <w:u w:val="single"/>
        </w:rPr>
        <w:t>Schoolhouses, Courthouses and Statehouses: Solving the Funding-Achievement Puzzle in America’s Public Schools</w:t>
      </w:r>
      <w:r>
        <w:t>, p. 159)</w:t>
      </w:r>
    </w:p>
    <w:p w:rsidR="002A41F8" w:rsidRDefault="002A41F8" w:rsidP="002A41F8"/>
    <w:p w:rsidR="002A41F8" w:rsidRDefault="002A41F8" w:rsidP="002A41F8">
      <w:r w:rsidRPr="00276E9C">
        <w:rPr>
          <w:rStyle w:val="StyleUnderline"/>
        </w:rPr>
        <w:t>We would expect these substantial court-ordered increases in</w:t>
      </w:r>
      <w:r>
        <w:rPr>
          <w:rStyle w:val="StyleUnderline"/>
        </w:rPr>
        <w:t xml:space="preserve"> </w:t>
      </w:r>
      <w:r w:rsidRPr="00276E9C">
        <w:rPr>
          <w:rStyle w:val="StyleUnderline"/>
        </w:rPr>
        <w:t>funding</w:t>
      </w:r>
      <w:r>
        <w:t xml:space="preserve">, all aimed at selected, low-performing school districts, </w:t>
      </w:r>
      <w:r w:rsidRPr="00276E9C">
        <w:rPr>
          <w:rStyle w:val="StyleUnderline"/>
        </w:rPr>
        <w:t>to</w:t>
      </w:r>
      <w:r>
        <w:rPr>
          <w:rStyle w:val="StyleUnderline"/>
        </w:rPr>
        <w:t xml:space="preserve"> </w:t>
      </w:r>
      <w:r w:rsidRPr="00276E9C">
        <w:rPr>
          <w:rStyle w:val="StyleUnderline"/>
        </w:rPr>
        <w:t>have raised student achievement</w:t>
      </w:r>
      <w:r>
        <w:t xml:space="preserve"> significantly over the decade or more the increased funds have flowed. </w:t>
      </w:r>
      <w:r w:rsidRPr="00276E9C">
        <w:rPr>
          <w:rStyle w:val="StyleUnderline"/>
        </w:rPr>
        <w:t>Bu</w:t>
      </w:r>
      <w:r>
        <w:t xml:space="preserve">t certainly until 2003, </w:t>
      </w:r>
      <w:r w:rsidRPr="00276E9C">
        <w:rPr>
          <w:rStyle w:val="StyleUnderline"/>
        </w:rPr>
        <w:t>there was little to indicate that the expenditure of approximately</w:t>
      </w:r>
      <w:r>
        <w:rPr>
          <w:rStyle w:val="StyleUnderline"/>
        </w:rPr>
        <w:t xml:space="preserve"> </w:t>
      </w:r>
      <w:r w:rsidRPr="00276E9C">
        <w:rPr>
          <w:rStyle w:val="StyleUnderline"/>
        </w:rPr>
        <w:t>$3 billion in court-ordered increases was helping to improve</w:t>
      </w:r>
      <w:r>
        <w:rPr>
          <w:rStyle w:val="StyleUnderline"/>
        </w:rPr>
        <w:t xml:space="preserve"> </w:t>
      </w:r>
      <w:r w:rsidRPr="00276E9C">
        <w:rPr>
          <w:rStyle w:val="StyleUnderline"/>
        </w:rPr>
        <w:t>student achievement</w:t>
      </w:r>
      <w:r>
        <w:t xml:space="preserve"> in the Abbott districts.32 One of the most comprehensive early studies was conducted by two economics professors from Rutgers University, who found “no evidence of a positive effect of expenditures in New Jersey public high schools in urban school districts with smaller per capita tax bases [the Abbott districts].”33</w:t>
      </w:r>
    </w:p>
    <w:p w:rsidR="002A41F8" w:rsidRDefault="002A41F8" w:rsidP="002A41F8"/>
    <w:p w:rsidR="002A41F8" w:rsidRDefault="002A41F8" w:rsidP="002A41F8">
      <w:pPr>
        <w:pStyle w:val="Heading4"/>
      </w:pPr>
      <w:r>
        <w:t>The courts can mandate funding increases</w:t>
      </w:r>
    </w:p>
    <w:p w:rsidR="002A41F8" w:rsidRDefault="002A41F8" w:rsidP="002A41F8">
      <w:proofErr w:type="spellStart"/>
      <w:r>
        <w:rPr>
          <w:b/>
        </w:rPr>
        <w:t>Hanushek</w:t>
      </w:r>
      <w:proofErr w:type="spellEnd"/>
      <w:r>
        <w:rPr>
          <w:b/>
        </w:rPr>
        <w:t xml:space="preserve">, 9 </w:t>
      </w:r>
      <w:r>
        <w:t xml:space="preserve">– Eric </w:t>
      </w:r>
      <w:proofErr w:type="spellStart"/>
      <w:r>
        <w:t>Hanushek</w:t>
      </w:r>
      <w:proofErr w:type="spellEnd"/>
      <w:r>
        <w:t xml:space="preserve"> is the Paul and Jean Hanna Senior Fellow at the Hoover Institution of Stanford University (“Court Mandates on School Funding Sharply Decline” Education Next, 11/3, </w:t>
      </w:r>
      <w:hyperlink r:id="rId21" w:history="1">
        <w:r w:rsidRPr="000E0A33">
          <w:rPr>
            <w:rStyle w:val="Hyperlink"/>
          </w:rPr>
          <w:t>http://educationnext.org/court-mandates-on-school-funding-sharply-decline/</w:t>
        </w:r>
      </w:hyperlink>
    </w:p>
    <w:p w:rsidR="002A41F8" w:rsidRDefault="002A41F8" w:rsidP="002A41F8"/>
    <w:p w:rsidR="002A41F8" w:rsidRDefault="002A41F8" w:rsidP="002A41F8">
      <w:r w:rsidRPr="005E5B7D">
        <w:rPr>
          <w:rStyle w:val="StyleUnderline"/>
        </w:rPr>
        <w:t>Over the last 40 years, the state courts have become important players in</w:t>
      </w:r>
      <w:r>
        <w:t xml:space="preserve"> the </w:t>
      </w:r>
      <w:r w:rsidRPr="005E5B7D">
        <w:rPr>
          <w:rStyle w:val="StyleUnderline"/>
        </w:rPr>
        <w:t xml:space="preserve">funding </w:t>
      </w:r>
      <w:r>
        <w:t xml:space="preserve">of America’s </w:t>
      </w:r>
      <w:r w:rsidRPr="005E5B7D">
        <w:rPr>
          <w:rStyle w:val="StyleUnderline"/>
        </w:rPr>
        <w:t>public schools.</w:t>
      </w:r>
      <w:r>
        <w:t xml:space="preserve">  During this period, only a handful of states have escaped state court scrutiny over the allocation and amount of funding they devote to their K-12 schools.  Initially, these state court orders focused on the allocation of money between school districts, requiring many states to change their education financing systems to more equitably distribute school funding.   These “equity” cases were designed to eliminate wide disparities in per pupil funding among school districts arising from heavy reliance on local property taxes to finance the operation of the schools and the often significant differences between the tax bases of property-poor districts and property-rich districts.  Beginning in the late 1980s, state courts also began to inquire into the “adequacy” of funding under state constitutional provisions requiring states to provide some level of education to their young citizens.  Even though constitutional requirements are typically vaguely defined, if at all, plaintiffs were very successful in these adequacy lawsuits for a decade and a half, and a number of states were ordered to substantially increase their appropriations for K-12 education. These decisions are illustrated perhaps most dramatically by a New York case in which </w:t>
      </w:r>
      <w:r w:rsidRPr="005E5B7D">
        <w:rPr>
          <w:rStyle w:val="StyleUnderline"/>
        </w:rPr>
        <w:t>a Manhattan judge directed the state legislature to increase annual funding</w:t>
      </w:r>
      <w:r>
        <w:t xml:space="preserve"> for the New York City public schools </w:t>
      </w:r>
      <w:r w:rsidRPr="005E5B7D">
        <w:rPr>
          <w:rStyle w:val="StyleUnderline"/>
        </w:rPr>
        <w:t>by $5.6 billion a year</w:t>
      </w:r>
      <w:r>
        <w:t>, an almost 40% increase.  Needless to say, court involvement in the legislative appropriations process raises fundamental questions under the separation of powers doctrine, since decisions about educational policy and appropriations have historically fallen within the exclusive domain of the legislative and executive branches of government.</w:t>
      </w:r>
    </w:p>
    <w:p w:rsidR="002A41F8" w:rsidRDefault="002A41F8" w:rsidP="002A41F8"/>
    <w:p w:rsidR="009662AC" w:rsidRDefault="009662AC" w:rsidP="009662AC">
      <w:pPr>
        <w:pStyle w:val="Heading3"/>
      </w:pPr>
      <w:r>
        <w:t>Courts can regulate</w:t>
      </w:r>
    </w:p>
    <w:p w:rsidR="009662AC" w:rsidRDefault="009662AC" w:rsidP="009662AC"/>
    <w:p w:rsidR="009662AC" w:rsidRDefault="009662AC" w:rsidP="009662AC">
      <w:pPr>
        <w:pStyle w:val="Heading4"/>
      </w:pPr>
      <w:r>
        <w:t>Regulation include court decisions</w:t>
      </w:r>
    </w:p>
    <w:p w:rsidR="009662AC" w:rsidRPr="00A9571D" w:rsidRDefault="009662AC" w:rsidP="009662AC">
      <w:proofErr w:type="spellStart"/>
      <w:r w:rsidRPr="00A9571D">
        <w:rPr>
          <w:b/>
        </w:rPr>
        <w:t>Orbach</w:t>
      </w:r>
      <w:proofErr w:type="spellEnd"/>
      <w:r w:rsidRPr="00A9571D">
        <w:rPr>
          <w:b/>
        </w:rPr>
        <w:t>, 12</w:t>
      </w:r>
      <w:r>
        <w:t xml:space="preserve"> - </w:t>
      </w:r>
      <w:r w:rsidRPr="00A9571D">
        <w:t>Professor of Law, University of Arizona College of Law (Barak, “What Is Regulation?” This essay is part of a large project on regulation that includes several papers and a casebook, Regulation: Why and how the State Regulates (Foundation Press, 2012)</w:t>
      </w:r>
    </w:p>
    <w:p w:rsidR="009662AC" w:rsidRPr="00A9571D" w:rsidRDefault="009662AC" w:rsidP="009662AC">
      <w:hyperlink r:id="rId22" w:history="1">
        <w:r w:rsidRPr="00A9571D">
          <w:rPr>
            <w:rStyle w:val="Hyperlink"/>
          </w:rPr>
          <w:t>http://yalejreg.com/what-is-regulation/</w:t>
        </w:r>
      </w:hyperlink>
    </w:p>
    <w:p w:rsidR="009662AC" w:rsidRDefault="009662AC" w:rsidP="009662AC"/>
    <w:p w:rsidR="009662AC" w:rsidRDefault="009662AC" w:rsidP="009662AC">
      <w:r w:rsidRPr="00A9571D">
        <w:rPr>
          <w:rStyle w:val="StyleUnderline"/>
        </w:rPr>
        <w:t>Lawyers frequently use the word “regulation” in reference to rules of administrative agencies</w:t>
      </w:r>
      <w:r>
        <w:t xml:space="preserve">. This habit tracks the executive branch’s terminology.14 For example, Executive Order 12,866, which requires federal agencies to engage in cost-benefit analysis when “deciding whether and how to regulate,” defines “regulation” as “an agency statement of general applicability and future effect, which the agency intends to have the force and effect of law, that is designed to implement, interpret, or prescribe law or policy or to describe the procedure or practice requirements of an agency.”15 </w:t>
      </w:r>
      <w:r w:rsidRPr="00A9571D">
        <w:rPr>
          <w:rStyle w:val="StyleUnderline"/>
        </w:rPr>
        <w:t>This</w:t>
      </w:r>
      <w:r>
        <w:t xml:space="preserve"> meaning of the word mirrors another common perception of the term “regulation,” but surely </w:t>
      </w:r>
      <w:r w:rsidRPr="00A9571D">
        <w:rPr>
          <w:rStyle w:val="StyleUnderline"/>
        </w:rPr>
        <w:t>does not capture the entire spectrum of regulatory instruments. Much of our regulatory landscape does not originate in administrative agencies</w:t>
      </w:r>
      <w:r>
        <w:t>.16</w:t>
      </w:r>
    </w:p>
    <w:p w:rsidR="009662AC" w:rsidRDefault="009662AC" w:rsidP="009662AC">
      <w:r w:rsidRPr="00A9571D">
        <w:t xml:space="preserve">So what does regulation mean? We return to the starting point—the intuitive understanding of the word “regulation”: government intervention in the private domain or a legal rule that implements such intervention. The implementing rule is a binding legal norm created by a state organ that intends to shape the conduct of individuals </w:t>
      </w:r>
      <w:r>
        <w:t xml:space="preserve">and firms.22 </w:t>
      </w:r>
      <w:proofErr w:type="gramStart"/>
      <w:r w:rsidRPr="00A9571D">
        <w:rPr>
          <w:rStyle w:val="StyleUnderline"/>
        </w:rPr>
        <w:t>The</w:t>
      </w:r>
      <w:proofErr w:type="gramEnd"/>
      <w:r w:rsidRPr="00A9571D">
        <w:rPr>
          <w:rStyle w:val="StyleUnderline"/>
        </w:rPr>
        <w:t xml:space="preserve"> </w:t>
      </w:r>
      <w:r>
        <w:t xml:space="preserve">state organ, the </w:t>
      </w:r>
      <w:r w:rsidRPr="00A9571D">
        <w:rPr>
          <w:rStyle w:val="StyleUnderline"/>
        </w:rPr>
        <w:t>regulator, may be any legislative, executive, administrative, or judicial body that has the legal power to create a binding legal norm</w:t>
      </w:r>
      <w:r>
        <w:t>. This general definition is broader than “restrictions,” “rules promulgated by administrative agencies,” “laws that serve interest groups,” and related common perceptions of the word “regulation.”</w:t>
      </w:r>
    </w:p>
    <w:p w:rsidR="009662AC" w:rsidRDefault="009662AC" w:rsidP="009662AC">
      <w:pPr>
        <w:rPr>
          <w:b/>
        </w:rPr>
      </w:pPr>
      <w:r>
        <w:rPr>
          <w:b/>
        </w:rPr>
        <w:t>Footnote 16</w:t>
      </w:r>
    </w:p>
    <w:p w:rsidR="009662AC" w:rsidRPr="00A9571D" w:rsidRDefault="009662AC" w:rsidP="009662AC">
      <w:r w:rsidRPr="00A9571D">
        <w:t xml:space="preserve">For example, </w:t>
      </w:r>
      <w:r w:rsidRPr="00A9571D">
        <w:rPr>
          <w:rStyle w:val="StyleUnderline"/>
        </w:rPr>
        <w:t>law made by courts</w:t>
      </w:r>
      <w:r w:rsidRPr="00A9571D">
        <w:t>—common law—</w:t>
      </w:r>
      <w:r w:rsidRPr="00A9571D">
        <w:rPr>
          <w:rStyle w:val="Emphasis"/>
        </w:rPr>
        <w:t>is a traditional form of regulation</w:t>
      </w:r>
      <w:r w:rsidRPr="00A9571D">
        <w:t xml:space="preserve">. See Andrew P. </w:t>
      </w:r>
      <w:proofErr w:type="spellStart"/>
      <w:r w:rsidRPr="00A9571D">
        <w:t>Morrisss</w:t>
      </w:r>
      <w:proofErr w:type="spellEnd"/>
      <w:r w:rsidRPr="00A9571D">
        <w:t xml:space="preserve"> et al., Regulation by Litigation (2008); Regulation Through Litigation (W. Kip </w:t>
      </w:r>
      <w:proofErr w:type="spellStart"/>
      <w:r w:rsidRPr="00A9571D">
        <w:t>Viscusi</w:t>
      </w:r>
      <w:proofErr w:type="spellEnd"/>
      <w:r w:rsidRPr="00A9571D">
        <w:t xml:space="preserve"> ed., 2002); Richard A. Posner, Regulation (Agencies) Versus Litigation (Courts): An Analytical Framework, in Regulation vs. Litigation 11 (Daniel P. Kessler ed., 2010); see also Freedom Holdings, Inc. v. Spitzer, 358 F.3d 205 (2d Cir. 2004); Sanders v. Brown, 504 F.3d 904 (9th Cir. 2007); The T.J. Hooper v. Northern Barge, 60 F.2d 737 (2d Cir. 1932). </w:t>
      </w:r>
      <w:r w:rsidRPr="00A9571D">
        <w:rPr>
          <w:rFonts w:ascii="Cambria Math" w:hAnsi="Cambria Math" w:cs="Cambria Math"/>
        </w:rPr>
        <w:t>↩</w:t>
      </w:r>
      <w:r>
        <w:t xml:space="preserve"> </w:t>
      </w:r>
      <w:r w:rsidRPr="00A9571D">
        <w:t xml:space="preserve">See also Barak </w:t>
      </w:r>
      <w:proofErr w:type="spellStart"/>
      <w:r w:rsidRPr="00A9571D">
        <w:t>Orbach</w:t>
      </w:r>
      <w:proofErr w:type="spellEnd"/>
      <w:r w:rsidRPr="00A9571D">
        <w:t xml:space="preserve">, Invisible Lawmaking, 79 Uni. Chi. L. Rev. Dialogues 1 (2012). </w:t>
      </w:r>
    </w:p>
    <w:p w:rsidR="009662AC" w:rsidRPr="009662AC" w:rsidRDefault="009662AC" w:rsidP="009662AC"/>
    <w:p w:rsidR="009662AC" w:rsidRDefault="009662AC" w:rsidP="009662AC">
      <w:pPr>
        <w:pStyle w:val="Heading3"/>
      </w:pPr>
      <w:r>
        <w:t>AT: Excludes Congress</w:t>
      </w:r>
    </w:p>
    <w:p w:rsidR="009662AC" w:rsidRDefault="009662AC" w:rsidP="009662AC"/>
    <w:p w:rsidR="009662AC" w:rsidRDefault="009662AC" w:rsidP="009662AC">
      <w:pPr>
        <w:pStyle w:val="Heading4"/>
      </w:pPr>
      <w:r>
        <w:t>Substantial regulation requires clear Congressional authorization</w:t>
      </w:r>
    </w:p>
    <w:p w:rsidR="009662AC" w:rsidRDefault="009662AC" w:rsidP="009662AC">
      <w:r>
        <w:rPr>
          <w:b/>
        </w:rPr>
        <w:t xml:space="preserve">Black, 15 </w:t>
      </w:r>
      <w:r>
        <w:t>– professor of law at the University of South Carolina (Derek, “Federalizing Education by Waiver?” Vanderbilt Law Review, April, SSRN)</w:t>
      </w:r>
    </w:p>
    <w:p w:rsidR="009662AC" w:rsidRDefault="009662AC" w:rsidP="009662AC"/>
    <w:p w:rsidR="009662AC" w:rsidRDefault="009662AC" w:rsidP="009662AC">
      <w:r>
        <w:t xml:space="preserve">Gillian Metzger finds that this narrowing is particularly prevalent in cases implicating federalism concerns. She writes, “[T]he Court has demonstrated an unwillingness to impose significant constitutional limits on the substantive scope of Congress’s regulatory powers,” but it has raised “federalism concerns about protecting the states’ independent regulatory role” and policed that balance through statutory scope and administrative law.90 </w:t>
      </w:r>
      <w:r w:rsidRPr="00AE316C">
        <w:rPr>
          <w:rStyle w:val="StyleUnderline"/>
        </w:rPr>
        <w:t xml:space="preserve">When federal regulation has </w:t>
      </w:r>
      <w:r w:rsidRPr="00AE316C">
        <w:rPr>
          <w:rStyle w:val="Emphasis"/>
        </w:rPr>
        <w:t>substantially</w:t>
      </w:r>
      <w:r w:rsidRPr="00623742">
        <w:t xml:space="preserve"> </w:t>
      </w:r>
      <w:r w:rsidRPr="00AE316C">
        <w:rPr>
          <w:rStyle w:val="StyleUnderline"/>
        </w:rPr>
        <w:t>impacted states, the Court has curbed Congressional delegations and agency interpretations by “requiring clear authorization for federal agency action.</w:t>
      </w:r>
      <w:r>
        <w:t>”91 Thus, she concludes that strict statutory analysis and administrative law doctrines are “becoming the home of a new federalism.”92 Many others also point out that restraining agencies in these cases is particularly important because, even if agencies are experts in their given substantive fields of environment, health or education</w:t>
      </w:r>
      <w:proofErr w:type="gramStart"/>
      <w:r>
        <w:t>,93</w:t>
      </w:r>
      <w:proofErr w:type="gramEnd"/>
      <w:r>
        <w:t xml:space="preserve"> they are not experts in constitutional values and governmental structures.94 Moreover, agencies’ confidence in their substantive policies may make them the most likely of all to encroach on other branches’ powers.95</w:t>
      </w:r>
      <w:hyperlink r:id="rId23" w:history="1"/>
    </w:p>
    <w:p w:rsidR="009662AC" w:rsidRPr="002A41F8" w:rsidRDefault="009662AC" w:rsidP="009662AC"/>
    <w:p w:rsidR="009662AC" w:rsidRDefault="009662AC">
      <w:pPr>
        <w:rPr>
          <w:rFonts w:asciiTheme="minorHAnsi" w:hAnsiTheme="minorHAnsi"/>
        </w:rPr>
      </w:pPr>
    </w:p>
    <w:sectPr w:rsidR="009662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1D65FE5"/>
    <w:multiLevelType w:val="hybridMultilevel"/>
    <w:tmpl w:val="39527C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0915A44"/>
    <w:multiLevelType w:val="hybridMultilevel"/>
    <w:tmpl w:val="8D2C4A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C182514"/>
    <w:multiLevelType w:val="hybridMultilevel"/>
    <w:tmpl w:val="208E3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5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2A41F8"/>
    <w:rsid w:val="000139A3"/>
    <w:rsid w:val="00100833"/>
    <w:rsid w:val="00104529"/>
    <w:rsid w:val="00105942"/>
    <w:rsid w:val="00107396"/>
    <w:rsid w:val="00144A4C"/>
    <w:rsid w:val="00176AB0"/>
    <w:rsid w:val="00177B7D"/>
    <w:rsid w:val="0018322D"/>
    <w:rsid w:val="001A64C6"/>
    <w:rsid w:val="001B5776"/>
    <w:rsid w:val="001E527A"/>
    <w:rsid w:val="001F78CE"/>
    <w:rsid w:val="00251FC7"/>
    <w:rsid w:val="002855A7"/>
    <w:rsid w:val="002A41F8"/>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80458"/>
    <w:rsid w:val="005D2912"/>
    <w:rsid w:val="005F7458"/>
    <w:rsid w:val="006065BD"/>
    <w:rsid w:val="00645FA9"/>
    <w:rsid w:val="00647866"/>
    <w:rsid w:val="00665003"/>
    <w:rsid w:val="00683023"/>
    <w:rsid w:val="006A2AD0"/>
    <w:rsid w:val="006C2375"/>
    <w:rsid w:val="006D4ECC"/>
    <w:rsid w:val="00722258"/>
    <w:rsid w:val="007243E5"/>
    <w:rsid w:val="00766EA0"/>
    <w:rsid w:val="007A2226"/>
    <w:rsid w:val="007E3B96"/>
    <w:rsid w:val="007F5B66"/>
    <w:rsid w:val="00823A1C"/>
    <w:rsid w:val="00845B9D"/>
    <w:rsid w:val="00860984"/>
    <w:rsid w:val="008B3ECB"/>
    <w:rsid w:val="008B4E85"/>
    <w:rsid w:val="008C1B2E"/>
    <w:rsid w:val="0091627E"/>
    <w:rsid w:val="009662AC"/>
    <w:rsid w:val="0097032B"/>
    <w:rsid w:val="009D2EAD"/>
    <w:rsid w:val="009D54B2"/>
    <w:rsid w:val="009E1922"/>
    <w:rsid w:val="009F7ED2"/>
    <w:rsid w:val="00A93661"/>
    <w:rsid w:val="00A95652"/>
    <w:rsid w:val="00AC0AB8"/>
    <w:rsid w:val="00AF4B8F"/>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7E7CC7-0E04-47F4-BFE6-C27F0CD18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A41F8"/>
    <w:rPr>
      <w:rFonts w:ascii="Calibri" w:hAnsi="Calibri"/>
    </w:rPr>
  </w:style>
  <w:style w:type="paragraph" w:styleId="Heading1">
    <w:name w:val="heading 1"/>
    <w:aliases w:val="Pocket"/>
    <w:basedOn w:val="Normal"/>
    <w:next w:val="Normal"/>
    <w:link w:val="Heading1Char"/>
    <w:qFormat/>
    <w:rsid w:val="002A41F8"/>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A41F8"/>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A41F8"/>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 Ch,TAG,No Spacing12,No Spacing4,No Spacing11111,No Spacing5,No Spacing21,Card,Tags,tags,No Spacing1111,ta"/>
    <w:basedOn w:val="Normal"/>
    <w:next w:val="Normal"/>
    <w:link w:val="Heading4Char"/>
    <w:uiPriority w:val="3"/>
    <w:unhideWhenUsed/>
    <w:qFormat/>
    <w:rsid w:val="002A41F8"/>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2A41F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A41F8"/>
  </w:style>
  <w:style w:type="character" w:customStyle="1" w:styleId="Heading1Char">
    <w:name w:val="Heading 1 Char"/>
    <w:aliases w:val="Pocket Char"/>
    <w:basedOn w:val="DefaultParagraphFont"/>
    <w:link w:val="Heading1"/>
    <w:rsid w:val="002A41F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A41F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A41F8"/>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 Ch Char,TAG Char,No Spacing12 Char"/>
    <w:basedOn w:val="DefaultParagraphFont"/>
    <w:link w:val="Heading4"/>
    <w:uiPriority w:val="3"/>
    <w:rsid w:val="002A41F8"/>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7"/>
    <w:qFormat/>
    <w:rsid w:val="002A41F8"/>
    <w:rPr>
      <w:rFonts w:ascii="Calibri" w:hAnsi="Calibri"/>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2A41F8"/>
    <w:rPr>
      <w:b/>
      <w:bCs/>
      <w:sz w:val="26"/>
      <w:u w:val="none"/>
    </w:rPr>
  </w:style>
  <w:style w:type="character" w:customStyle="1" w:styleId="StyleUnderline">
    <w:name w:val="Style Underline"/>
    <w:aliases w:val="Underline,Style Bold Underline,Intense Emphasis11,Intense Emphasis111,c,Body text (8) + 9 pt,Bo,Title Char,Intense Emphasis1,apple-style-span + 6 pt,Bold,Kern at 16 pt,Intense Emphasis2,HHeading 3 + 12 pt,Cards + Font: 12 pt Char,Style,ci"/>
    <w:basedOn w:val="DefaultParagraphFont"/>
    <w:uiPriority w:val="6"/>
    <w:qFormat/>
    <w:rsid w:val="002A41F8"/>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uiPriority w:val="99"/>
    <w:unhideWhenUsed/>
    <w:rsid w:val="002A41F8"/>
    <w:rPr>
      <w:color w:val="auto"/>
      <w:u w:val="none"/>
    </w:rPr>
  </w:style>
  <w:style w:type="character" w:styleId="FollowedHyperlink">
    <w:name w:val="FollowedHyperlink"/>
    <w:basedOn w:val="DefaultParagraphFont"/>
    <w:uiPriority w:val="99"/>
    <w:semiHidden/>
    <w:unhideWhenUsed/>
    <w:rsid w:val="002A41F8"/>
    <w:rPr>
      <w:color w:val="auto"/>
      <w:u w:val="none"/>
    </w:rPr>
  </w:style>
  <w:style w:type="paragraph" w:customStyle="1" w:styleId="textbold">
    <w:name w:val="text bold"/>
    <w:basedOn w:val="Normal"/>
    <w:link w:val="Emphasis"/>
    <w:uiPriority w:val="7"/>
    <w:qFormat/>
    <w:rsid w:val="002A41F8"/>
    <w:pPr>
      <w:ind w:left="720"/>
      <w:jc w:val="both"/>
    </w:pPr>
    <w:rPr>
      <w:b/>
      <w:iCs/>
      <w:u w:val="single"/>
      <w:bdr w:val="single" w:sz="8" w:space="0" w:color="auto"/>
    </w:rPr>
  </w:style>
  <w:style w:type="paragraph" w:styleId="ListParagraph">
    <w:name w:val="List Paragraph"/>
    <w:basedOn w:val="Normal"/>
    <w:uiPriority w:val="99"/>
    <w:unhideWhenUsed/>
    <w:qFormat/>
    <w:rsid w:val="002A41F8"/>
    <w:pPr>
      <w:ind w:left="720"/>
      <w:contextualSpacing/>
    </w:pPr>
  </w:style>
  <w:style w:type="paragraph" w:customStyle="1" w:styleId="Emphasis1">
    <w:name w:val="Emphasis1"/>
    <w:basedOn w:val="Normal"/>
    <w:autoRedefine/>
    <w:uiPriority w:val="7"/>
    <w:qFormat/>
    <w:rsid w:val="005F7458"/>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5F7458"/>
    <w:rPr>
      <w:rFonts w:cs="Arial"/>
      <w:b/>
      <w:bCs/>
      <w:iCs/>
      <w:szCs w:val="28"/>
      <w:lang w:val="en-US" w:eastAsia="en-US" w:bidi="ar-SA"/>
    </w:rPr>
  </w:style>
  <w:style w:type="character" w:customStyle="1" w:styleId="Style11ptBlackUnderline">
    <w:name w:val="Style 11 pt Black Underline"/>
    <w:basedOn w:val="DefaultParagraphFont"/>
    <w:rsid w:val="005F7458"/>
    <w:rPr>
      <w:color w:val="000000"/>
      <w:sz w:val="20"/>
      <w:u w:val="single"/>
    </w:rPr>
  </w:style>
  <w:style w:type="character" w:customStyle="1" w:styleId="Style11ptBlack">
    <w:name w:val="Style 11 pt Black"/>
    <w:basedOn w:val="DefaultParagraphFont"/>
    <w:rsid w:val="005F7458"/>
    <w:rPr>
      <w:color w:val="000000"/>
      <w:sz w:val="20"/>
    </w:rPr>
  </w:style>
  <w:style w:type="character" w:customStyle="1" w:styleId="apple-converted-space">
    <w:name w:val="apple-converted-space"/>
    <w:rsid w:val="005F7458"/>
  </w:style>
  <w:style w:type="character" w:customStyle="1" w:styleId="hit">
    <w:name w:val="hit"/>
    <w:rsid w:val="005F7458"/>
  </w:style>
  <w:style w:type="character" w:customStyle="1" w:styleId="apple-style-span">
    <w:name w:val="apple-style-span"/>
    <w:rsid w:val="005F7458"/>
  </w:style>
  <w:style w:type="character" w:customStyle="1" w:styleId="italic">
    <w:name w:val="italic"/>
    <w:rsid w:val="005F74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pre.org/sites/default/files/policybrief/850_rb09.pdf" TargetMode="External"/><Relationship Id="rId13" Type="http://schemas.openxmlformats.org/officeDocument/2006/relationships/hyperlink" Target="https://taxfoundation.org/indiana-court-should-avoid-education-finance-mess-bonner-v-daniels/" TargetMode="External"/><Relationship Id="rId18" Type="http://schemas.openxmlformats.org/officeDocument/2006/relationships/hyperlink" Target="http://www.courier-journal.com/story/opinion/contributors/2017/02/16/rose-decision-defines-ky-education-goals/98012914/" TargetMode="External"/><Relationship Id="rId3" Type="http://schemas.openxmlformats.org/officeDocument/2006/relationships/styles" Target="styles.xml"/><Relationship Id="rId21" Type="http://schemas.openxmlformats.org/officeDocument/2006/relationships/hyperlink" Target="http://educationnext.org/court-mandates-on-school-funding-sharply-decline/" TargetMode="External"/><Relationship Id="rId7" Type="http://schemas.openxmlformats.org/officeDocument/2006/relationships/hyperlink" Target="https://pdfs.semanticscholar.org/2e3c/a1792fa3482b209ae0ba85ed07a05d697f74.pdf" TargetMode="External"/><Relationship Id="rId12" Type="http://schemas.openxmlformats.org/officeDocument/2006/relationships/hyperlink" Target="http://publicpolicy.pepperdine.edu/academics/research/policy-review/2010v3/content/the-future-of-regulation.pdf" TargetMode="External"/><Relationship Id="rId17" Type="http://schemas.openxmlformats.org/officeDocument/2006/relationships/hyperlink" Target="http://scholarworks.calstate.edu/bitstream/handle/10211.9/592/final.pdf?sequence=1"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cpre.org/sites/default/files/policybrief/850_rb09.pdf" TargetMode="External"/><Relationship Id="rId20" Type="http://schemas.openxmlformats.org/officeDocument/2006/relationships/hyperlink" Target="http://scholarworks.calstate.edu/bitstream/handle/10211.9/592/final.pdf?sequence=1" TargetMode="External"/><Relationship Id="rId1" Type="http://schemas.openxmlformats.org/officeDocument/2006/relationships/customXml" Target="../customXml/item1.xml"/><Relationship Id="rId6" Type="http://schemas.openxmlformats.org/officeDocument/2006/relationships/hyperlink" Target="http://www.cpre.org/sites/default/files/policybrief/850_rb09.pdf" TargetMode="External"/><Relationship Id="rId11" Type="http://schemas.openxmlformats.org/officeDocument/2006/relationships/hyperlink" Target="http://www.cpre.org/sites/default/files/policybrief/850_rb09.pdf"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cpre.org/sites/default/files/policybrief/850_rb09.pdf" TargetMode="External"/><Relationship Id="rId23" Type="http://schemas.openxmlformats.org/officeDocument/2006/relationships/hyperlink" Target="file:///C:/Users/DHeidt/Downloads/SSRN-id2485407.pdf" TargetMode="External"/><Relationship Id="rId10" Type="http://schemas.openxmlformats.org/officeDocument/2006/relationships/hyperlink" Target="https://helda.helsinki.fi/bitstream/handle/10138/19772/institut.pdf%3Bjsessionid%3DF84F34E3570398D7CDCDF521470A22C2?sequence%3D1" TargetMode="External"/><Relationship Id="rId19" Type="http://schemas.openxmlformats.org/officeDocument/2006/relationships/hyperlink" Target="https://www.everycrsreport.com/reports/R41119.html" TargetMode="External"/><Relationship Id="rId4" Type="http://schemas.openxmlformats.org/officeDocument/2006/relationships/settings" Target="settings.xml"/><Relationship Id="rId9" Type="http://schemas.openxmlformats.org/officeDocument/2006/relationships/hyperlink" Target="http://uknowledge.uky.edu/cgi/viewcontent.cgi?article=1317&amp;context=law_facpub" TargetMode="External"/><Relationship Id="rId14" Type="http://schemas.openxmlformats.org/officeDocument/2006/relationships/hyperlink" Target="http://www.thenewstribune.com/news/politics-government/article81681377.html" TargetMode="External"/><Relationship Id="rId22" Type="http://schemas.openxmlformats.org/officeDocument/2006/relationships/hyperlink" Target="http://yalejreg.com/what-is-regul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Heid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AEF751-F34C-46EA-B664-7371380479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53</TotalTime>
  <Pages>1</Pages>
  <Words>13568</Words>
  <Characters>77341</Characters>
  <Application>Microsoft Office Word</Application>
  <DocSecurity>0</DocSecurity>
  <Lines>644</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5.1.1</cp:keywords>
  <dc:description/>
  <cp:lastModifiedBy>Heidt, David</cp:lastModifiedBy>
  <cp:revision>3</cp:revision>
  <dcterms:created xsi:type="dcterms:W3CDTF">2017-07-05T10:40:00Z</dcterms:created>
  <dcterms:modified xsi:type="dcterms:W3CDTF">2017-07-05T12:09:00Z</dcterms:modified>
</cp:coreProperties>
</file>