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6F60" w:rsidRDefault="00796F60" w:rsidP="00796F60">
      <w:pPr>
        <w:pStyle w:val="Heading1"/>
      </w:pPr>
      <w:r>
        <w:t xml:space="preserve">S2PP+RJ – Wave two </w:t>
      </w:r>
    </w:p>
    <w:p w:rsidR="00796F60" w:rsidRDefault="00796F60" w:rsidP="00796F60"/>
    <w:p w:rsidR="0034370A" w:rsidRDefault="0034370A" w:rsidP="0034370A">
      <w:pPr>
        <w:pStyle w:val="Heading3"/>
      </w:pPr>
      <w:r>
        <w:t>IDEA</w:t>
      </w:r>
    </w:p>
    <w:p w:rsidR="004619A9" w:rsidRDefault="004619A9" w:rsidP="004619A9">
      <w:pPr>
        <w:pStyle w:val="Heading4"/>
      </w:pPr>
      <w:r>
        <w:t xml:space="preserve">ZTP’s trade off with IDEA policies – hurts children with disabilities </w:t>
      </w:r>
    </w:p>
    <w:p w:rsidR="004619A9" w:rsidRDefault="004619A9" w:rsidP="004619A9">
      <w:proofErr w:type="spellStart"/>
      <w:r w:rsidRPr="001029A1">
        <w:rPr>
          <w:rStyle w:val="Style13ptBold"/>
        </w:rPr>
        <w:t>Geis</w:t>
      </w:r>
      <w:proofErr w:type="spellEnd"/>
      <w:r w:rsidRPr="001029A1">
        <w:rPr>
          <w:rStyle w:val="Style13ptBold"/>
        </w:rPr>
        <w:t>, 14 –</w:t>
      </w:r>
      <w:r>
        <w:t xml:space="preserve"> Lisa M. </w:t>
      </w:r>
      <w:proofErr w:type="spellStart"/>
      <w:r>
        <w:t>Geis</w:t>
      </w:r>
      <w:proofErr w:type="spellEnd"/>
      <w:r>
        <w:t xml:space="preserve"> Clinical Instructor, Juvenile &amp; Special Education Law Clinic, University of the District of Columbia David A. Clarke School of Law University of Memphis Law Review University of Memphis Law Review Summer, 2014 University of Memphis Law Review 44 U. Mem. L. Rev. 869 KKC</w:t>
      </w:r>
    </w:p>
    <w:p w:rsidR="004619A9" w:rsidRPr="001029A1" w:rsidRDefault="004619A9" w:rsidP="004619A9">
      <w:pPr>
        <w:rPr>
          <w:rStyle w:val="Emphasis"/>
        </w:rPr>
      </w:pPr>
      <w:r>
        <w:t xml:space="preserve">2. </w:t>
      </w:r>
      <w:r w:rsidRPr="001029A1">
        <w:rPr>
          <w:rStyle w:val="Emphasis"/>
        </w:rPr>
        <w:t>Zero-Tolerance Policies Strip IDEA-Eligible Children of the Procedural Rights Originally Provided by the Act</w:t>
      </w:r>
    </w:p>
    <w:p w:rsidR="004619A9" w:rsidRPr="001029A1" w:rsidRDefault="004619A9" w:rsidP="004619A9">
      <w:r>
        <w:t xml:space="preserve">In 1994, Congress introduced a platform for strict anti-violence and anti-drug </w:t>
      </w:r>
      <w:r w:rsidRPr="000E44CD">
        <w:t xml:space="preserve">policies in schools as part of the Improving America's Schools Act. n44 The Act, in conjunction with the </w:t>
      </w:r>
      <w:proofErr w:type="gramStart"/>
      <w:r w:rsidRPr="000E44CD">
        <w:t>Gun  [</w:t>
      </w:r>
      <w:proofErr w:type="gramEnd"/>
      <w:r w:rsidRPr="000E44CD">
        <w:t xml:space="preserve">*883]  Free School Act of 1994, n45 gave rise to zero-tolerance policies across the nation. </w:t>
      </w:r>
      <w:r w:rsidRPr="000E44CD">
        <w:rPr>
          <w:rStyle w:val="StyleUnderline"/>
        </w:rPr>
        <w:t>A zero-tolerance policy is a "school or district policy that mandates predetermined consequences or punishments for specific offenses</w:t>
      </w:r>
      <w:r w:rsidRPr="000E44CD">
        <w:t>." n46 According to a 2000 survey conducted by the Department</w:t>
      </w:r>
      <w:r w:rsidRPr="001029A1">
        <w:t xml:space="preserve"> of Education and the Department of Justice, by the 1996-1997 school year, more than 90% of all U.S. schools had adopted zero-tolerance policies for weapons, 87% had policies targeting alcohol and drugs, and 79% had zero-tolerance policies directed at violence and tobacco possession. n47 </w:t>
      </w:r>
      <w:r w:rsidRPr="000E44CD">
        <w:rPr>
          <w:rStyle w:val="StyleUnderline"/>
        </w:rPr>
        <w:t>Despite these strict policies, however, there has been very little change in school-violence rates.</w:t>
      </w:r>
      <w:r w:rsidRPr="001029A1">
        <w:t xml:space="preserve"> n48 Between 2002 and 2006, national expulsion rose from around 89,000 to 102,000 children and out-of-school suspensions rose from 3.1 million to 3.3 million children. n49</w:t>
      </w:r>
    </w:p>
    <w:p w:rsidR="004619A9" w:rsidRDefault="004619A9" w:rsidP="004619A9">
      <w:r w:rsidRPr="000E44CD">
        <w:rPr>
          <w:rStyle w:val="Emphasis"/>
        </w:rPr>
        <w:t>By construction, the IDEA and zero-tolerance policies are in conflict</w:t>
      </w:r>
      <w:r w:rsidRPr="001029A1">
        <w:t>.</w:t>
      </w:r>
      <w:r>
        <w:t xml:space="preserve"> </w:t>
      </w:r>
      <w:r w:rsidRPr="000E44CD">
        <w:rPr>
          <w:rStyle w:val="Emphasis"/>
        </w:rPr>
        <w:t>Thus, students identified as having special education needs under the IDEA lose their protections when zero-tolerance policies are enforced in schools.</w:t>
      </w:r>
      <w:r>
        <w:t xml:space="preserve"> When a special education student is facing disciplinary sanctions that will result in removal from school, the </w:t>
      </w:r>
      <w:r w:rsidRPr="000E44CD">
        <w:rPr>
          <w:rStyle w:val="StyleUnderline"/>
        </w:rPr>
        <w:t>IDEA requires a "manifestation determination review" to conclude whether "the conduct in question was caused by, or had a direct and substantial relationship to, the child's disability."</w:t>
      </w:r>
      <w:r>
        <w:t xml:space="preserve"> n50 This provision speaks to the IDEA's goal of developing unique, appropriate education programs for school-aged children </w:t>
      </w:r>
      <w:proofErr w:type="gramStart"/>
      <w:r>
        <w:t>found  [</w:t>
      </w:r>
      <w:proofErr w:type="gramEnd"/>
      <w:r>
        <w:t xml:space="preserve">*884]  eligible for special education. n51 </w:t>
      </w:r>
      <w:r w:rsidRPr="000E44CD">
        <w:rPr>
          <w:rStyle w:val="StyleUnderline"/>
        </w:rPr>
        <w:t>Conversely, by definition, zero-tolerance policies do not allow for any consideration of individual circumstances, as the punishments for certain conduct and behaviors are predetermined</w:t>
      </w:r>
      <w:r>
        <w:t xml:space="preserve">. n52 </w:t>
      </w:r>
      <w:proofErr w:type="gramStart"/>
      <w:r>
        <w:t>In</w:t>
      </w:r>
      <w:proofErr w:type="gramEnd"/>
      <w:r>
        <w:t xml:space="preserve"> 1997, </w:t>
      </w:r>
      <w:r w:rsidRPr="004029B9">
        <w:t>perhaps as a result of the growing policy trend of zero tolerance</w:t>
      </w:r>
      <w:r>
        <w:t>, the IDEA was amended to include a provision for "special circumstances," including possession of drugs or weapons or causing "serious bodily injury upon another," which allows school administrators to remove special education students from their regular school setting for up to forty-five days without consideration of disability related behaviors. n53</w:t>
      </w:r>
    </w:p>
    <w:p w:rsidR="004619A9" w:rsidRPr="00B55AD5" w:rsidRDefault="004619A9" w:rsidP="004619A9"/>
    <w:p w:rsidR="004619A9" w:rsidRPr="004619A9" w:rsidRDefault="004619A9" w:rsidP="004619A9"/>
    <w:p w:rsidR="0034370A" w:rsidRDefault="0034370A" w:rsidP="0034370A">
      <w:pPr>
        <w:pStyle w:val="Heading4"/>
      </w:pPr>
      <w:r>
        <w:t>What IDEA spans to</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roofErr w:type="spellStart"/>
      <w:r>
        <w:t>Pg</w:t>
      </w:r>
      <w:proofErr w:type="spellEnd"/>
      <w:r>
        <w:t xml:space="preserve"> 55-78 </w:t>
      </w:r>
    </w:p>
    <w:p w:rsidR="0034370A" w:rsidRPr="00D32D48" w:rsidRDefault="0034370A" w:rsidP="0034370A">
      <w:r w:rsidRPr="00D32D48">
        <w:t>The IDEA provides extensive statutory rights and protections for eligible children having one of a number of disabilities. The law defines "child with a disability" as "a child with mental retardation, hearing impairments (including deafness), speech or language impairments, visual impairments (including blindness), serious emotional disturbance (referred to in [the IDEA] as 'emotional disturbance'), orthopedic impairments, autism, traumatic brain injury, other health impairments, or specific learning disabilities" and "who, by reason thereof, needs special education and related services:'36</w:t>
      </w:r>
    </w:p>
    <w:p w:rsidR="0034370A" w:rsidRDefault="0034370A" w:rsidP="0034370A">
      <w:pPr>
        <w:pStyle w:val="Heading4"/>
      </w:pPr>
      <w:r>
        <w:t xml:space="preserve">You can’t fix IDEA without eliminating the SPP disciplinary practices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roofErr w:type="spellStart"/>
      <w:r>
        <w:t>Pg</w:t>
      </w:r>
      <w:proofErr w:type="spellEnd"/>
      <w:r>
        <w:t xml:space="preserve"> 55-78 </w:t>
      </w:r>
    </w:p>
    <w:p w:rsidR="0034370A" w:rsidRDefault="0034370A" w:rsidP="0034370A">
      <w:r>
        <w:t xml:space="preserve">4, UTILIZING IDEA PROVISIONS ON RACIAL AND ETHNIC DISPROPORTIONALITY IN PIPELINE REMEDIES </w:t>
      </w:r>
    </w:p>
    <w:p w:rsidR="0034370A" w:rsidRPr="00552523" w:rsidRDefault="0034370A" w:rsidP="0034370A">
      <w:r>
        <w:t xml:space="preserve">Concerns about discrimination bias dovetail with two concerns set forth in section A of this chapter about why so many students with disabilities wind up caught in the pipeline to prison. One major concern is that school districts fail to identify minority students with disabilities, and the subsequent denial of special education and services contributes to their demise. The systemic underrepresentation of a racial or ethnic group compared with others might constitute systemic violations of the Child Find provision of the IDEA. Research suggests that such denial often regards language-minority students.129 Language minorities with disabilities should not have to choose between special education or ELL support, and this failure has been the subject of successful impact litigation as well.130 Lawsuits on behalf </w:t>
      </w:r>
      <w:proofErr w:type="spellStart"/>
      <w:r>
        <w:t>ofELLs</w:t>
      </w:r>
      <w:proofErr w:type="spellEnd"/>
      <w:r>
        <w:t xml:space="preserve"> could be brought under the Child Find provisions or pursuant to Title VI of the Civil Rights Act of 1964.</w:t>
      </w:r>
    </w:p>
    <w:p w:rsidR="0034370A" w:rsidRDefault="0034370A" w:rsidP="0034370A">
      <w:pPr>
        <w:pStyle w:val="Heading4"/>
      </w:pPr>
      <w:r>
        <w:t xml:space="preserve">IDEA circumvented now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r w:rsidRPr="00D32D48">
        <w:t>Advocates worry that schools may circumvent the rigorous protections afforded under the IDEA by simply referring children with special needs to the juvenile courts. This concern was heightened when the 2004 reauthorization of the IDEA added language stating that none of the aforementioned protections "shall be construed to prohibit an agency from reporting a crime committed by a child with a disability to appropriate authorities or to prevent State law enforcement and judicial authorities from exercising their responsibilities with regard to the application of Federal and State law to crimes committed by a child with a disability:'66 Advocates should be aware that referrals to law enforcement not entailing a state or federal crime actually committed by a child would still violate the requirements to provide due process. In such cases, referrals for noncriminal acts would constitute a change in placement that would trigger these procedural protections for the child.67</w:t>
      </w:r>
    </w:p>
    <w:p w:rsidR="0034370A" w:rsidRPr="00796F60" w:rsidRDefault="0034370A" w:rsidP="0034370A">
      <w:pPr>
        <w:pStyle w:val="Heading3"/>
      </w:pPr>
      <w:r>
        <w:t>Due Process checked Now</w:t>
      </w:r>
    </w:p>
    <w:p w:rsidR="007C179C" w:rsidRDefault="001E4752" w:rsidP="000669B6">
      <w:pPr>
        <w:pStyle w:val="Heading4"/>
      </w:pPr>
      <w:r>
        <w:t>Matthews v. Eldridge – balancing test for due process now is a flexible concept which corresponds to the situation</w:t>
      </w:r>
      <w:r w:rsidR="000D52FF">
        <w:t xml:space="preserve"> </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7C179C" w:rsidRDefault="000669B6" w:rsidP="007C179C">
      <w:r>
        <w:t>Pg. 78 -86</w:t>
      </w:r>
    </w:p>
    <w:p w:rsidR="00E82AED" w:rsidRDefault="001E4752" w:rsidP="007C179C">
      <w:r>
        <w:t xml:space="preserve">As with all procedural due process issues, once it has been determined that there is a protected property or liberty interest at stake, the critical question is, how much process is due before that interest can be compromised? </w:t>
      </w:r>
      <w:r w:rsidRPr="001E4752">
        <w:rPr>
          <w:rStyle w:val="Emphasis"/>
        </w:rPr>
        <w:t>Due process involves "a flexible concept that varies with the particular situation</w:t>
      </w:r>
      <w:r>
        <w:t xml:space="preserve">:'•7 </w:t>
      </w:r>
      <w:r w:rsidRPr="001E4752">
        <w:rPr>
          <w:rStyle w:val="Emphasis"/>
        </w:rPr>
        <w:t>The balancing test set forth in Mathews v. Eldridge applies to all procedural due process claims</w:t>
      </w:r>
      <w:r>
        <w:t xml:space="preserve">; it considers "the private interest that will be affected by the official action; the risk of an erroneous deprivation of such interest through the procedures used, and the probable value, if any, of additional or substitute procedural safeguards; and the Government's interest, including the function involved and the fiscal and administrative burdens that the additional or substitute procedural requirement would entail:'18 </w:t>
      </w:r>
      <w:r w:rsidRPr="001E4752">
        <w:rPr>
          <w:rStyle w:val="Emphasis"/>
        </w:rPr>
        <w:t>The degree of procedural protections afforded thus depends on the degree of the proposed deprivation.</w:t>
      </w:r>
      <w:r>
        <w:t xml:space="preserve"> In the context of school discipline, a ten-minute timeout from the classroom will enjoy fewer procedural protections than a </w:t>
      </w:r>
      <w:proofErr w:type="spellStart"/>
      <w:r>
        <w:t>oneyear</w:t>
      </w:r>
      <w:proofErr w:type="spellEnd"/>
      <w:r>
        <w:t xml:space="preserve"> expulsion, for example. Although school discipline cases rarely employ the Mathews balancing test explicitly, that test should always be considered in any procedural due process argument. </w:t>
      </w:r>
    </w:p>
    <w:p w:rsidR="0034370A" w:rsidRDefault="0034370A" w:rsidP="0034370A">
      <w:pPr>
        <w:pStyle w:val="Heading3"/>
      </w:pPr>
      <w:r>
        <w:t>Due Process – Solvency</w:t>
      </w:r>
    </w:p>
    <w:p w:rsidR="001E4752" w:rsidRDefault="001E4752" w:rsidP="001E4752">
      <w:pPr>
        <w:pStyle w:val="Heading4"/>
      </w:pPr>
      <w:r>
        <w:t>Grounding opposition to zero tolerance policies on due process key to limiting overly punitive discipline – empirics</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1E4752" w:rsidRDefault="001E4752" w:rsidP="001E4752">
      <w:r>
        <w:t>Pg. 78 -86</w:t>
      </w:r>
    </w:p>
    <w:p w:rsidR="00E82AED" w:rsidRDefault="001E4752" w:rsidP="007C179C">
      <w:r w:rsidRPr="001E4752">
        <w:rPr>
          <w:rStyle w:val="Emphasis"/>
        </w:rPr>
        <w:t>Litigants</w:t>
      </w:r>
      <w:r w:rsidRPr="001E4752">
        <w:t xml:space="preserve"> have sought </w:t>
      </w:r>
      <w:r w:rsidRPr="001E4752">
        <w:rPr>
          <w:rStyle w:val="Emphasis"/>
        </w:rPr>
        <w:t>to limit overly punitive discipline</w:t>
      </w:r>
      <w:r w:rsidRPr="001E4752">
        <w:t xml:space="preserve"> decisions by ensuring that students receive the procedural protections to which they are entitled to challenge those decisions. </w:t>
      </w:r>
      <w:r w:rsidRPr="001E4752">
        <w:rPr>
          <w:rStyle w:val="StyleUnderline"/>
        </w:rPr>
        <w:t>Although there are few procedural protections available to individual’s subject to short-term suspensions of ten days or less, advocates have enjoyed some success in systemic challenges to the failure to provide for adequate procedural protections to challenge long-term suspensions and expulsions</w:t>
      </w:r>
      <w:r w:rsidRPr="001E4752">
        <w:t xml:space="preserve">. In addition, </w:t>
      </w:r>
      <w:r w:rsidRPr="001E4752">
        <w:rPr>
          <w:rStyle w:val="Emphasis"/>
        </w:rPr>
        <w:t>they have enjoyed success in challenging the permissibility of zero-tolerance policies that do not provide for a meaningful opportunity to determine whether the particular punishment imposed is warranted by the child's individual circumstances</w:t>
      </w:r>
      <w:r>
        <w:t>. It should be noted that pursuant to federal statute under the Individuals with Disabilities Education Act (IDEA)'9 and Section 504 of the Rehabilitation Act,20 students with disabilities enjoy additional procedural protections to challenge disciplinary removals, discussed in chapter 3. This section, by contrast, is limited to the minimum procedural protections available to the general student population.</w:t>
      </w:r>
    </w:p>
    <w:p w:rsidR="0034370A" w:rsidRDefault="0034370A" w:rsidP="0034370A">
      <w:pPr>
        <w:pStyle w:val="Heading3"/>
      </w:pPr>
      <w:r>
        <w:t>Due Process Vagueness</w:t>
      </w:r>
    </w:p>
    <w:p w:rsidR="0034370A" w:rsidRPr="003A1922" w:rsidRDefault="0034370A" w:rsidP="0034370A">
      <w:pPr>
        <w:pStyle w:val="Heading4"/>
      </w:pPr>
      <w:r>
        <w:t xml:space="preserve">Due process vagueness challenges are key for first amendment rights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roofErr w:type="spellStart"/>
      <w:r>
        <w:t>Pg</w:t>
      </w:r>
      <w:proofErr w:type="spellEnd"/>
      <w:r>
        <w:t xml:space="preserve"> 91-95</w:t>
      </w:r>
    </w:p>
    <w:p w:rsidR="0034370A" w:rsidRDefault="0034370A" w:rsidP="0034370A">
      <w:pPr>
        <w:rPr>
          <w:sz w:val="16"/>
        </w:rPr>
      </w:pPr>
      <w:r w:rsidRPr="002227DF">
        <w:rPr>
          <w:u w:val="single"/>
        </w:rPr>
        <w:t xml:space="preserve">As in the context of due process vagueness challenges, </w:t>
      </w:r>
      <w:r w:rsidRPr="002227DF">
        <w:rPr>
          <w:rStyle w:val="Emphasis"/>
        </w:rPr>
        <w:t>litigants should consider whether to raise a First Amendment challenge to a school rule as applied to a particular plaintiff or facially</w:t>
      </w:r>
      <w:r w:rsidRPr="005E37D2">
        <w:rPr>
          <w:sz w:val="16"/>
        </w:rPr>
        <w:t>. Unique to First Amendment challenges</w:t>
      </w:r>
      <w:r w:rsidRPr="003A1922">
        <w:rPr>
          <w:u w:val="single"/>
        </w:rPr>
        <w:t>, a plaintiff may raise a facial challenge to a school rule even when the school rule would be constitutional as applied to the plaintiffs' conduct, so long as it would be unconstitutional as applied to a significant amount of other conduct.</w:t>
      </w:r>
      <w:r w:rsidRPr="005E37D2">
        <w:rPr>
          <w:sz w:val="16"/>
        </w:rPr>
        <w:t xml:space="preserve">85 </w:t>
      </w:r>
      <w:r w:rsidRPr="003A1922">
        <w:rPr>
          <w:rStyle w:val="Emphasis"/>
        </w:rPr>
        <w:t>In other words, a plaintiff may argue that a discipline rule is unconstitutional as applied to him or her</w:t>
      </w:r>
      <w:r w:rsidRPr="005E37D2">
        <w:rPr>
          <w:sz w:val="16"/>
        </w:rPr>
        <w:t xml:space="preserve">, </w:t>
      </w:r>
      <w:r w:rsidRPr="003A1922">
        <w:rPr>
          <w:rStyle w:val="Emphasis"/>
        </w:rPr>
        <w:t>because the conduct for which he or she was punished is constitutionally protected speech</w:t>
      </w:r>
      <w:r w:rsidRPr="005E37D2">
        <w:rPr>
          <w:sz w:val="16"/>
        </w:rPr>
        <w:t xml:space="preserve">. Alternatively, a plaintiff may argue that, regardless of whether his or her own personal conduct was protected by the First Amendment, </w:t>
      </w:r>
      <w:r w:rsidRPr="003A1922">
        <w:rPr>
          <w:rStyle w:val="Emphasis"/>
        </w:rPr>
        <w:t>the discipline rule is invalid because it would punish a significant amount of protected speech</w:t>
      </w:r>
      <w:r w:rsidRPr="005E37D2">
        <w:rPr>
          <w:sz w:val="16"/>
        </w:rPr>
        <w:t xml:space="preserve">. Although courts frequently reject as-applied First Amendment challenges to decisions to suspend individual students for expressive conduct, they sometimes are more likely to sustain facial </w:t>
      </w:r>
      <w:proofErr w:type="spellStart"/>
      <w:r w:rsidRPr="005E37D2">
        <w:rPr>
          <w:sz w:val="16"/>
        </w:rPr>
        <w:t>overbreadth</w:t>
      </w:r>
      <w:proofErr w:type="spellEnd"/>
      <w:r w:rsidRPr="005E37D2">
        <w:rPr>
          <w:sz w:val="16"/>
        </w:rPr>
        <w:t xml:space="preserve"> First Amendment challenges to the disciplinary rules themselves. </w:t>
      </w:r>
      <w:r w:rsidRPr="003A1922">
        <w:rPr>
          <w:rStyle w:val="StyleUnderline"/>
        </w:rPr>
        <w:t>For example, although a court may find that a rule prohibiting "offensive language" is valid as applied to the conduct of an individual student who criticized a teacher, it nonetheless may well strike down the rule as unconstitutionally overbroad because it ensnares a significant amount of First Amendment-protected speech</w:t>
      </w:r>
      <w:r w:rsidRPr="005E37D2">
        <w:rPr>
          <w:sz w:val="16"/>
        </w:rPr>
        <w:t xml:space="preserve">.86 </w:t>
      </w:r>
    </w:p>
    <w:p w:rsidR="0034370A" w:rsidRDefault="0034370A" w:rsidP="0034370A">
      <w:pPr>
        <w:pStyle w:val="Heading3"/>
      </w:pPr>
      <w:r>
        <w:t xml:space="preserve">Due Process Rights – Arbitrary </w:t>
      </w:r>
    </w:p>
    <w:p w:rsidR="0034370A" w:rsidRPr="00D83267" w:rsidRDefault="0034370A" w:rsidP="0034370A">
      <w:pPr>
        <w:pStyle w:val="Heading4"/>
      </w:pPr>
      <w:r>
        <w:t xml:space="preserve">Due process rights – hard to determine </w:t>
      </w:r>
    </w:p>
    <w:p w:rsidR="0034370A" w:rsidRDefault="0034370A" w:rsidP="0034370A">
      <w:proofErr w:type="spellStart"/>
      <w:r>
        <w:rPr>
          <w:rStyle w:val="Style13ptBold"/>
        </w:rPr>
        <w:t>Bolmeier</w:t>
      </w:r>
      <w:proofErr w:type="spellEnd"/>
      <w:r>
        <w:rPr>
          <w:rStyle w:val="Style13ptBold"/>
        </w:rPr>
        <w:t xml:space="preserve"> 97 – </w:t>
      </w:r>
      <w:r w:rsidRPr="00D83267">
        <w:t>Edwa</w:t>
      </w:r>
      <w:r>
        <w:t xml:space="preserve">rd C. </w:t>
      </w:r>
      <w:proofErr w:type="spellStart"/>
      <w:r>
        <w:t>Bolmeier</w:t>
      </w:r>
      <w:proofErr w:type="spellEnd"/>
      <w:r>
        <w:t xml:space="preserve">, Professor Emeritus of Education Duke Uni. The </w:t>
      </w:r>
      <w:proofErr w:type="spellStart"/>
      <w:r>
        <w:t>Michie</w:t>
      </w:r>
      <w:proofErr w:type="spellEnd"/>
      <w:r>
        <w:t xml:space="preserve"> Company, “</w:t>
      </w:r>
      <w:proofErr w:type="spellStart"/>
      <w:r>
        <w:t>Judical</w:t>
      </w:r>
      <w:proofErr w:type="spellEnd"/>
      <w:r>
        <w:t xml:space="preserve"> Excerpts Governing Students and Teachers” KKC</w:t>
      </w:r>
    </w:p>
    <w:p w:rsidR="0034370A" w:rsidRDefault="0034370A" w:rsidP="0034370A">
      <w:proofErr w:type="spellStart"/>
      <w:r>
        <w:t>Pg</w:t>
      </w:r>
      <w:proofErr w:type="spellEnd"/>
      <w:r>
        <w:t xml:space="preserve"> 120-129</w:t>
      </w:r>
    </w:p>
    <w:p w:rsidR="0034370A" w:rsidRDefault="0034370A" w:rsidP="0034370A">
      <w:r>
        <w:t xml:space="preserve">Fourteenth Amendment is difficult to define. Chief Justice Warren commented as follows: </w:t>
      </w:r>
    </w:p>
    <w:p w:rsidR="0034370A" w:rsidRDefault="0034370A" w:rsidP="0034370A">
      <w:r>
        <w:t>"Due process" is an elusive concept. Its exact boundaries are indefinable, and its content varies according to specific factual contexts. Thus when governmental agencies adjudicate or make binding determinations which directly affect the legal rights of individuals, it is imperative that those agencies use the procedures which have traditionally been associated with the judicial process. On the other hand, when governmental action does not partake of an adjudication, as for example, when a general fact-finding investigation is being conducted, it is not necessary that the full panoply of judicial procedures be used. Therefore, as a generalization, it can be said that due process embodies the differing rules of fair play, which through the years, have become associated with differing types of proceedings. Whether the Constitution requires that a particular right [be] obtain[</w:t>
      </w:r>
      <w:proofErr w:type="spellStart"/>
      <w:r>
        <w:t>ed</w:t>
      </w:r>
      <w:proofErr w:type="spellEnd"/>
      <w:r>
        <w:t>] in a specific proceeding depends upon a complexity of factors. The nature of the alleged right involved, the nature of the proceeding, and the possible burden on that proceeding are all considerations which must be taken into account (Id. at 442).</w:t>
      </w:r>
    </w:p>
    <w:p w:rsidR="0034370A" w:rsidRDefault="0034370A" w:rsidP="0034370A"/>
    <w:p w:rsidR="0034370A" w:rsidRPr="009E14A7" w:rsidRDefault="0034370A" w:rsidP="0034370A"/>
    <w:p w:rsidR="0034370A" w:rsidRDefault="0034370A" w:rsidP="0034370A">
      <w:pPr>
        <w:pStyle w:val="Heading3"/>
      </w:pPr>
      <w:r>
        <w:t>Procedural Due Process</w:t>
      </w:r>
    </w:p>
    <w:p w:rsidR="0034370A" w:rsidRPr="001E4752" w:rsidRDefault="0034370A" w:rsidP="0034370A">
      <w:pPr>
        <w:pStyle w:val="Heading4"/>
      </w:pPr>
      <w:r>
        <w:t xml:space="preserve">Expanding procedural due process can check unwarranted automatic ZTPs disciplines – provides a </w:t>
      </w:r>
      <w:r w:rsidRPr="007F585A">
        <w:rPr>
          <w:u w:val="single"/>
        </w:rPr>
        <w:t>meaningful</w:t>
      </w:r>
      <w:r>
        <w:t xml:space="preserve"> hearing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r>
        <w:t>Pg. 78 -86</w:t>
      </w:r>
    </w:p>
    <w:p w:rsidR="0034370A" w:rsidRDefault="0034370A" w:rsidP="0034370A">
      <w:r w:rsidRPr="007F585A">
        <w:t xml:space="preserve">2. AUTOMATIC OR MANDATORY PENALTIES </w:t>
      </w:r>
    </w:p>
    <w:p w:rsidR="0034370A" w:rsidRDefault="0034370A" w:rsidP="0034370A">
      <w:r w:rsidRPr="007F585A">
        <w:rPr>
          <w:u w:val="single"/>
        </w:rPr>
        <w:t xml:space="preserve">Procedural due process claims may also be used to challenge the </w:t>
      </w:r>
      <w:r w:rsidRPr="007F585A">
        <w:rPr>
          <w:b/>
          <w:u w:val="single"/>
        </w:rPr>
        <w:t>meaningfulness of disciplinary hearings</w:t>
      </w:r>
      <w:r w:rsidRPr="007F585A">
        <w:t xml:space="preserve">, </w:t>
      </w:r>
      <w:r w:rsidRPr="007F585A">
        <w:rPr>
          <w:rStyle w:val="Emphasis"/>
        </w:rPr>
        <w:t>particularly those involving zero-tolerance policies that,</w:t>
      </w:r>
      <w:r w:rsidRPr="007F585A">
        <w:t xml:space="preserve"> </w:t>
      </w:r>
      <w:r w:rsidRPr="007F585A">
        <w:rPr>
          <w:u w:val="single"/>
        </w:rPr>
        <w:t>by definition, impose automatic penalties regardless of the circumstances</w:t>
      </w:r>
      <w:r w:rsidRPr="007F585A">
        <w:t xml:space="preserve">.32 </w:t>
      </w:r>
      <w:r w:rsidRPr="007F585A">
        <w:rPr>
          <w:u w:val="single"/>
        </w:rPr>
        <w:t>Suppose a student is subject to expulsion for possessing prescription medicine for a documented medical condition under a zero-tolerance policy mandating expulsion for possession of any controlled substance</w:t>
      </w:r>
      <w:r w:rsidRPr="007F585A">
        <w:t xml:space="preserve">. </w:t>
      </w:r>
      <w:r w:rsidRPr="007F585A">
        <w:rPr>
          <w:rStyle w:val="Emphasis"/>
        </w:rPr>
        <w:t>A meaningful hearing requires not only a formal hearing to challenge the expulsion-for example, to determine whether or not the medicine constitutes a controlled substance within the meaning of the discipline code-but also a meaningful hearing that actually considers whether the expulsion is warranted, upon consideration of all the extenuating circumstances of the case</w:t>
      </w:r>
      <w:r w:rsidRPr="007F585A">
        <w:t>.</w:t>
      </w:r>
    </w:p>
    <w:p w:rsidR="0034370A" w:rsidRPr="007F585A" w:rsidRDefault="0034370A" w:rsidP="0034370A">
      <w:pPr>
        <w:pStyle w:val="Heading4"/>
      </w:pPr>
      <w:r w:rsidRPr="007F585A">
        <w:t xml:space="preserve">Procedural due process </w:t>
      </w:r>
      <w:r>
        <w:t xml:space="preserve">does check </w:t>
      </w:r>
      <w:r w:rsidRPr="007F585A">
        <w:t xml:space="preserve">automatic </w:t>
      </w:r>
      <w:r>
        <w:t>ZTP discipline – empirics</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Pr>
        <w:rPr>
          <w:rStyle w:val="Emphasis"/>
          <w:b w:val="0"/>
          <w:iCs w:val="0"/>
          <w:u w:val="none"/>
        </w:rPr>
      </w:pPr>
      <w:r w:rsidRPr="007F585A">
        <w:rPr>
          <w:rStyle w:val="Emphasis"/>
          <w:b w:val="0"/>
          <w:iCs w:val="0"/>
          <w:u w:val="none"/>
        </w:rPr>
        <w:t>In Lee v. Macon County Board of Education, the Fifth Circuit reversed the decision to expel two girls when the school board simply ratified the recommendation of the principal, rather than render an independent decision as required by state statute.34 In a much-cited passage, the court stated, "Formalistic acceptance or ratification of the principal's request or recommendation as to the scope of punishment, without independent Board consideration of what, under all the circumstances, the penalty should be, is less than full due process:'35 More recently, a district court in Colvin v. Lowndes County similarly reversed a zero-tolerance expulsion involving a child who inadvertently brought a knife to school because of the failure to consider independently all the relevant facts and circumstances of the child's case.36 These cases suggest that automatic punishments, without allowing for the independent consideration of extenuating circumstances, may be vulnerable to challenge.</w:t>
      </w:r>
    </w:p>
    <w:p w:rsidR="004341AE" w:rsidRDefault="004341AE" w:rsidP="0034370A">
      <w:pPr>
        <w:pStyle w:val="Heading3"/>
      </w:pPr>
      <w:bookmarkStart w:id="0" w:name="_GoBack"/>
      <w:bookmarkEnd w:id="0"/>
      <w:r>
        <w:t>Substantive due process – wide net</w:t>
      </w:r>
    </w:p>
    <w:p w:rsidR="004341AE" w:rsidRDefault="004341AE" w:rsidP="004341AE">
      <w:pPr>
        <w:pStyle w:val="Heading4"/>
      </w:pPr>
      <w:r>
        <w:t xml:space="preserve">The wide net the government has casts results in irrational and arbitrary results </w:t>
      </w:r>
    </w:p>
    <w:p w:rsidR="004341AE" w:rsidRDefault="004341AE" w:rsidP="004341AE">
      <w:r w:rsidRPr="00A207ED">
        <w:rPr>
          <w:rStyle w:val="Style13ptBold"/>
        </w:rPr>
        <w:t>Black, 15 –</w:t>
      </w:r>
      <w:r>
        <w:t xml:space="preserve"> Derek W. Black Professor of Law, University of South Carolina School of Law. 1/25/2015. “Article The Constitutional Limit of Zero Tolerance in Schools” </w:t>
      </w:r>
      <w:hyperlink r:id="rId6" w:history="1">
        <w:r w:rsidRPr="00156651">
          <w:rPr>
            <w:rStyle w:val="Hyperlink"/>
          </w:rPr>
          <w:t>http://www.minnesotalawreview.org/wp-content/uploads/2015/02/Black_Final.pdf</w:t>
        </w:r>
      </w:hyperlink>
      <w:r>
        <w:t xml:space="preserve"> KKC</w:t>
      </w:r>
    </w:p>
    <w:p w:rsidR="004341AE" w:rsidRDefault="004341AE" w:rsidP="004341AE">
      <w:r>
        <w:t>(this card is confusing if you don’t understand that Black is using an analogy to represent the SPP)</w:t>
      </w:r>
    </w:p>
    <w:p w:rsidR="004341AE" w:rsidRPr="00A207ED" w:rsidRDefault="004341AE" w:rsidP="004341AE">
      <w:pPr>
        <w:rPr>
          <w:sz w:val="14"/>
        </w:rPr>
      </w:pPr>
      <w:r w:rsidRPr="00A207ED">
        <w:rPr>
          <w:sz w:val="14"/>
        </w:rPr>
        <w:t xml:space="preserve">To flesh out the foregoing </w:t>
      </w:r>
      <w:r w:rsidRPr="0048279F">
        <w:rPr>
          <w:sz w:val="14"/>
        </w:rPr>
        <w:t xml:space="preserve">further, </w:t>
      </w:r>
      <w:r w:rsidRPr="0048279F">
        <w:rPr>
          <w:rStyle w:val="StyleUnderline"/>
        </w:rPr>
        <w:t>treating dissimilar individuals the same violates due process</w:t>
      </w:r>
      <w:r w:rsidRPr="0048279F">
        <w:rPr>
          <w:sz w:val="14"/>
        </w:rPr>
        <w:t xml:space="preserve"> for, at least, three related but distinct reasons. </w:t>
      </w:r>
      <w:r w:rsidRPr="0048279F">
        <w:rPr>
          <w:rStyle w:val="Emphasis"/>
        </w:rPr>
        <w:t>First, putting formal equality concerns aside</w:t>
      </w:r>
      <w:r w:rsidRPr="0048279F">
        <w:rPr>
          <w:sz w:val="14"/>
        </w:rPr>
        <w:t>, it is irrational to treat meaningfully dissimilar things as though they are the same simply because they share some characteristic.268 Both shovels and chainsaws have bladed tips and similar curvatures at their ends, but choosing to dig a grave with a chainsaw or cut down a mature oak tree with shovel would be irrational under almost any circumstance one would bother to imagine, even though one could theoretically dig a grave or</w:t>
      </w:r>
      <w:r w:rsidRPr="00A207ED">
        <w:rPr>
          <w:sz w:val="14"/>
        </w:rPr>
        <w:t xml:space="preserve"> cut down a tree with either. The items are too dissimilar in other meaningful respects for one to fashion a logic, under normal circumstances, by which to treat them the same. </w:t>
      </w:r>
      <w:r w:rsidRPr="002C0191">
        <w:rPr>
          <w:rStyle w:val="Emphasis"/>
        </w:rPr>
        <w:t>Second, it is irrational to disregard relevant circumstances</w:t>
      </w:r>
      <w:r w:rsidRPr="00A207ED">
        <w:rPr>
          <w:sz w:val="14"/>
        </w:rPr>
        <w:t xml:space="preserve">.269 Both the similar and dissimilar treatment in the above discipline example rest on irrelevant factors and disregard the most relevant factor. Unless a school has a dress code, the color of students’ clothing is an irrelevant factor in assessing student behavior, whereas violence is relevant. But the example involved the school basing its decision on the former and ignoring the latter. The key is the relevance of the factors ignored and considered. To be clear, it is not always irrational to treat dissimilar people the same. In fact, it may be quite rational in certain circumstances. School teachers, for instance, are rational in teaching students with blonde hair to read the same way that they teach students with brown hair. But teachers are irrational if they teach dyslexic students to read in the same way they teach non-dyslexic students. In short, irrational treatment occurs when the treatment is disconnected from the relevant characteristics that justify the treatment.270 </w:t>
      </w:r>
      <w:r w:rsidRPr="002C0191">
        <w:rPr>
          <w:rStyle w:val="Emphasis"/>
        </w:rPr>
        <w:t>Third, treating dissimilar individuals the same produces arbitrary results</w:t>
      </w:r>
      <w:r w:rsidRPr="00A207ED">
        <w:rPr>
          <w:sz w:val="14"/>
        </w:rPr>
        <w:t>—</w:t>
      </w:r>
      <w:r w:rsidRPr="002C0191">
        <w:rPr>
          <w:rStyle w:val="Emphasis"/>
        </w:rPr>
        <w:t>a key marker of a substantive due process violation</w:t>
      </w:r>
      <w:r w:rsidRPr="00A207ED">
        <w:rPr>
          <w:rStyle w:val="Emphasis"/>
          <w:sz w:val="14"/>
          <w:u w:val="none"/>
        </w:rPr>
        <w:t xml:space="preserve"> </w:t>
      </w:r>
      <w:r w:rsidRPr="00A207ED">
        <w:rPr>
          <w:sz w:val="14"/>
        </w:rPr>
        <w:t>271—</w:t>
      </w:r>
      <w:r w:rsidRPr="002C0191">
        <w:rPr>
          <w:rStyle w:val="Emphasis"/>
        </w:rPr>
        <w:t>rather than calculated results</w:t>
      </w:r>
      <w:r w:rsidRPr="00A207ED">
        <w:rPr>
          <w:sz w:val="14"/>
        </w:rPr>
        <w:t xml:space="preserve">. If the factors relied upon are irrelevant, they may also be random. For instance, if a school punished a well-behaved student simply because the student shared the characteristic of wearing a blue shirt with a misbehaving student, it could just as easily punish a student for a red, yellow, or purple shirt. Treatment based on irrelevant factors becomes as random and arbitrary as drawing names out of a hat or being struck by lightning. Due process history, motivations, and precedent are explicit in their prohibition against arbitrary results.272 </w:t>
      </w:r>
    </w:p>
    <w:p w:rsidR="004341AE" w:rsidRDefault="004341AE" w:rsidP="004341AE">
      <w:pPr>
        <w:rPr>
          <w:rStyle w:val="StyleUnderline"/>
        </w:rPr>
      </w:pPr>
      <w:r w:rsidRPr="00A207ED">
        <w:rPr>
          <w:rStyle w:val="StyleUnderline"/>
        </w:rPr>
        <w:t xml:space="preserve">With that </w:t>
      </w:r>
      <w:r w:rsidRPr="0048279F">
        <w:rPr>
          <w:rStyle w:val="StyleUnderline"/>
        </w:rPr>
        <w:t>said</w:t>
      </w:r>
      <w:r w:rsidRPr="00A207ED">
        <w:rPr>
          <w:rStyle w:val="StyleUnderline"/>
        </w:rPr>
        <w:t xml:space="preserve">, </w:t>
      </w:r>
      <w:r w:rsidRPr="0048279F">
        <w:rPr>
          <w:rStyle w:val="StyleUnderline"/>
          <w:highlight w:val="yellow"/>
        </w:rPr>
        <w:t>it is not uncommon for the government to focus on factors that are one or more steps removed from the most relevant factor</w:t>
      </w:r>
      <w:r w:rsidRPr="00A207ED">
        <w:rPr>
          <w:rStyle w:val="StyleUnderline"/>
        </w:rPr>
        <w:t>(s).</w:t>
      </w:r>
      <w:r w:rsidRPr="00A207ED">
        <w:rPr>
          <w:sz w:val="16"/>
        </w:rPr>
        <w:t xml:space="preserve"> </w:t>
      </w:r>
      <w:r w:rsidRPr="0048279F">
        <w:rPr>
          <w:rStyle w:val="Emphasis"/>
          <w:highlight w:val="yellow"/>
        </w:rPr>
        <w:t xml:space="preserve">For instance, the government </w:t>
      </w:r>
      <w:r w:rsidRPr="00637CBE">
        <w:rPr>
          <w:rStyle w:val="Emphasis"/>
        </w:rPr>
        <w:t xml:space="preserve">in the effort to protect our water supply </w:t>
      </w:r>
      <w:r w:rsidRPr="0048279F">
        <w:rPr>
          <w:rStyle w:val="Emphasis"/>
          <w:highlight w:val="yellow"/>
        </w:rPr>
        <w:t>might cast a wide net and pass a rule prohibiting</w:t>
      </w:r>
      <w:r w:rsidRPr="00637CBE">
        <w:rPr>
          <w:rStyle w:val="Emphasis"/>
        </w:rPr>
        <w:t xml:space="preserve"> the pouring of any liquid into our water supply outdoors.</w:t>
      </w:r>
      <w:r w:rsidRPr="00637CBE">
        <w:rPr>
          <w:sz w:val="16"/>
        </w:rPr>
        <w:t xml:space="preserve"> </w:t>
      </w:r>
      <w:r w:rsidRPr="00637CBE">
        <w:rPr>
          <w:rStyle w:val="Emphasis"/>
        </w:rPr>
        <w:t>This would capture both the polluter and the person</w:t>
      </w:r>
      <w:r w:rsidRPr="00637CBE">
        <w:rPr>
          <w:rStyle w:val="StyleUnderline"/>
        </w:rPr>
        <w:t xml:space="preserve"> washing his dog in the back yard or tossing out spoiled</w:t>
      </w:r>
      <w:r w:rsidRPr="0048279F">
        <w:rPr>
          <w:rStyle w:val="StyleUnderline"/>
        </w:rPr>
        <w:t xml:space="preserve"> milk</w:t>
      </w:r>
      <w:r w:rsidRPr="0048279F">
        <w:rPr>
          <w:rStyle w:val="StyleUnderline"/>
          <w:highlight w:val="yellow"/>
        </w:rPr>
        <w:t>.</w:t>
      </w:r>
      <w:r w:rsidRPr="0048279F">
        <w:rPr>
          <w:sz w:val="16"/>
          <w:highlight w:val="yellow"/>
        </w:rPr>
        <w:t xml:space="preserve"> </w:t>
      </w:r>
      <w:r w:rsidRPr="0048279F">
        <w:rPr>
          <w:rStyle w:val="Emphasis"/>
          <w:highlight w:val="yellow"/>
        </w:rPr>
        <w:t>The intent of the broad net would be to ensure the ensnarement of the toxic polluter</w:t>
      </w:r>
      <w:r w:rsidRPr="00A207ED">
        <w:rPr>
          <w:sz w:val="16"/>
        </w:rPr>
        <w:t xml:space="preserve">, </w:t>
      </w:r>
      <w:r w:rsidRPr="0048279F">
        <w:rPr>
          <w:rStyle w:val="StyleUnderline"/>
        </w:rPr>
        <w:t>but if</w:t>
      </w:r>
      <w:r w:rsidRPr="00A207ED">
        <w:rPr>
          <w:rStyle w:val="StyleUnderline"/>
        </w:rPr>
        <w:t xml:space="preserve"> the </w:t>
      </w:r>
      <w:r w:rsidRPr="0048279F">
        <w:rPr>
          <w:rStyle w:val="StyleUnderline"/>
        </w:rPr>
        <w:t>intent</w:t>
      </w:r>
      <w:r w:rsidRPr="00A207ED">
        <w:rPr>
          <w:rStyle w:val="StyleUnderline"/>
        </w:rPr>
        <w:t xml:space="preserve"> did not include ensnaring the milk-</w:t>
      </w:r>
      <w:proofErr w:type="spellStart"/>
      <w:r w:rsidRPr="00A207ED">
        <w:rPr>
          <w:rStyle w:val="StyleUnderline"/>
        </w:rPr>
        <w:t>tosser</w:t>
      </w:r>
      <w:proofErr w:type="spellEnd"/>
      <w:r w:rsidRPr="00A207ED">
        <w:rPr>
          <w:rStyle w:val="StyleUnderline"/>
        </w:rPr>
        <w:t>, the rule would be irrational in design because it was aimed too broadly at a benign activity simply because it corresponded in some way with independent problematic activity</w:t>
      </w:r>
      <w:r w:rsidRPr="00A207ED">
        <w:rPr>
          <w:sz w:val="16"/>
        </w:rPr>
        <w:t xml:space="preserve">. </w:t>
      </w:r>
      <w:r w:rsidRPr="0048279F">
        <w:rPr>
          <w:rStyle w:val="Emphasis"/>
          <w:highlight w:val="yellow"/>
        </w:rPr>
        <w:t>By focusing on a factor that was related but too far attenuated from the primary problematic activity of polluting, the rule would produce random and, hence, irrational results</w:t>
      </w:r>
      <w:r w:rsidRPr="00A207ED">
        <w:rPr>
          <w:sz w:val="16"/>
        </w:rPr>
        <w:t xml:space="preserve">. All punished under the rule would have poured something, but if the rule was enforced evenhandedly against all pourers, the punished class would likely be no more significantly populated by “polluters” than any other class of individuals one might randomly identify in society.273 </w:t>
      </w:r>
      <w:r w:rsidRPr="00A207ED">
        <w:rPr>
          <w:rStyle w:val="StyleUnderline"/>
        </w:rPr>
        <w:t>As one court wrote of students who drank from a punchbowl that had been secretly spiked with alcohol, suspending those students “would not rationally advance the school’s legitimate interest in preventing underage students from drinking alcohol on school premises any more than suspending a handful of students chosen at random from the school’s directory.”</w:t>
      </w:r>
      <w:r w:rsidRPr="00A207ED">
        <w:rPr>
          <w:sz w:val="16"/>
        </w:rPr>
        <w:t xml:space="preserve">274 </w:t>
      </w:r>
      <w:r w:rsidRPr="0048279F">
        <w:rPr>
          <w:rStyle w:val="Emphasis"/>
          <w:highlight w:val="yellow"/>
        </w:rPr>
        <w:t>In short, government action is random and arbitrary when it is based on factors insufficiently related to its goals, even if those factors correspond in some respect to its goals</w:t>
      </w:r>
      <w:r w:rsidRPr="00A207ED">
        <w:rPr>
          <w:rStyle w:val="Emphasis"/>
        </w:rPr>
        <w:t>.</w:t>
      </w:r>
      <w:r w:rsidRPr="00A207ED">
        <w:rPr>
          <w:sz w:val="16"/>
        </w:rPr>
        <w:t xml:space="preserve"> The more difficult question is determining the point at which a factor is sufficiently irrelevant or relevant that consideration or neglect of the factor renders a governmental decision random or arbitrary. At this point, </w:t>
      </w:r>
      <w:r w:rsidRPr="00A207ED">
        <w:rPr>
          <w:rStyle w:val="StyleUnderline"/>
        </w:rPr>
        <w:t>however, it suffices to consider the foregoing principles’ operation in the most important context: “the innocent.”</w:t>
      </w:r>
    </w:p>
    <w:p w:rsidR="004341AE" w:rsidRPr="004341AE" w:rsidRDefault="004341AE" w:rsidP="004341AE"/>
    <w:p w:rsidR="00173545" w:rsidRDefault="00173545" w:rsidP="0034370A">
      <w:pPr>
        <w:pStyle w:val="Heading3"/>
      </w:pPr>
      <w:r>
        <w:t>Substantive due process at: k’s</w:t>
      </w:r>
    </w:p>
    <w:p w:rsidR="004341AE" w:rsidRPr="007D6568" w:rsidRDefault="004341AE" w:rsidP="004341AE">
      <w:pPr>
        <w:pStyle w:val="Heading4"/>
      </w:pPr>
      <w:r>
        <w:t>Defense of due process – how we define it</w:t>
      </w:r>
    </w:p>
    <w:p w:rsidR="004341AE" w:rsidRPr="007D6568" w:rsidRDefault="004341AE" w:rsidP="004341AE">
      <w:pPr>
        <w:rPr>
          <w:rStyle w:val="StyleUnderline"/>
          <w:u w:val="none"/>
        </w:rPr>
      </w:pPr>
      <w:r w:rsidRPr="00A207ED">
        <w:rPr>
          <w:rStyle w:val="Style13ptBold"/>
        </w:rPr>
        <w:t>Black, 15 –</w:t>
      </w:r>
      <w:r>
        <w:t xml:space="preserve"> Derek W. Black Professor of Law, University of South Carolina School of Law. 1/25/2015. “Article The Constitutional Limit of Zero Tolerance in Schools” </w:t>
      </w:r>
      <w:hyperlink r:id="rId7" w:history="1">
        <w:r w:rsidRPr="00156651">
          <w:rPr>
            <w:rStyle w:val="Hyperlink"/>
          </w:rPr>
          <w:t>http://www.minnesotalawreview.org/wp-content/uploads/2015/02/Black_Final.pdf</w:t>
        </w:r>
      </w:hyperlink>
      <w:r>
        <w:t xml:space="preserve"> KKC</w:t>
      </w:r>
    </w:p>
    <w:p w:rsidR="004341AE" w:rsidRDefault="004341AE" w:rsidP="004341AE">
      <w:r>
        <w:t xml:space="preserve">B. PUNISHING INNOCENT INDIVIDUALS IS IRRATIONAL </w:t>
      </w:r>
    </w:p>
    <w:p w:rsidR="004341AE" w:rsidRPr="007D6568" w:rsidRDefault="004341AE" w:rsidP="004341AE">
      <w:pPr>
        <w:rPr>
          <w:sz w:val="16"/>
        </w:rPr>
      </w:pPr>
      <w:r w:rsidRPr="00637CBE">
        <w:rPr>
          <w:rStyle w:val="StyleUnderline"/>
        </w:rPr>
        <w:t>Process and rules that by design punish or allow for the punishment of the innocent violate due process</w:t>
      </w:r>
      <w:r w:rsidRPr="007D6568">
        <w:rPr>
          <w:sz w:val="16"/>
        </w:rPr>
        <w:t xml:space="preserve">.275 </w:t>
      </w:r>
      <w:r w:rsidRPr="00637CBE">
        <w:rPr>
          <w:rStyle w:val="Emphasis"/>
        </w:rPr>
        <w:t>Pr</w:t>
      </w:r>
      <w:r w:rsidRPr="007D6568">
        <w:rPr>
          <w:rStyle w:val="Emphasis"/>
          <w:highlight w:val="yellow"/>
        </w:rPr>
        <w:t>ocess, of course, cannot be flawless and will inevitably punish the innocent. That punishment would be considered an error</w:t>
      </w:r>
      <w:r w:rsidRPr="007D6568">
        <w:rPr>
          <w:sz w:val="16"/>
          <w:highlight w:val="yellow"/>
        </w:rPr>
        <w:t xml:space="preserve">,276 </w:t>
      </w:r>
      <w:r w:rsidRPr="007D6568">
        <w:rPr>
          <w:rStyle w:val="StyleUnderline"/>
          <w:highlight w:val="yellow"/>
        </w:rPr>
        <w:t>and this Article does not suggest that errors are presumptive violations of due process.</w:t>
      </w:r>
      <w:r w:rsidRPr="007D6568">
        <w:rPr>
          <w:sz w:val="16"/>
          <w:highlight w:val="yellow"/>
        </w:rPr>
        <w:t xml:space="preserve"> </w:t>
      </w:r>
      <w:r w:rsidRPr="007D6568">
        <w:rPr>
          <w:rStyle w:val="Emphasis"/>
          <w:highlight w:val="yellow"/>
        </w:rPr>
        <w:t>Rather, the principle forwarded here is that a state process or rule that claims to have reached the correct result for an individual, even though the state knew or should have known an individual was innocent, violates substantive due process</w:t>
      </w:r>
      <w:r w:rsidRPr="007D6568">
        <w:rPr>
          <w:sz w:val="16"/>
        </w:rPr>
        <w:t xml:space="preserve">. First, the state lacks a legitimate goal for intentionally punishing the innocent.277 </w:t>
      </w:r>
      <w:r w:rsidRPr="007D6568">
        <w:rPr>
          <w:rStyle w:val="StyleUnderline"/>
          <w:highlight w:val="yellow"/>
        </w:rPr>
        <w:t>Second</w:t>
      </w:r>
      <w:r w:rsidRPr="007D6568">
        <w:rPr>
          <w:rStyle w:val="StyleUnderline"/>
        </w:rPr>
        <w:t xml:space="preserve">, while the state might claim that its legitimate goal is punishing the guilty and the punishment of some innocent individuals is incidental and necessary to that goal, </w:t>
      </w:r>
      <w:r w:rsidRPr="007D6568">
        <w:rPr>
          <w:rStyle w:val="StyleUnderline"/>
          <w:highlight w:val="yellow"/>
        </w:rPr>
        <w:t>that incidental punishment is only justifiable and rational if it is accidental</w:t>
      </w:r>
      <w:r w:rsidRPr="007D6568">
        <w:rPr>
          <w:rStyle w:val="StyleUnderline"/>
        </w:rPr>
        <w:t xml:space="preserve">, </w:t>
      </w:r>
      <w:r w:rsidRPr="007D6568">
        <w:rPr>
          <w:rStyle w:val="StyleUnderline"/>
          <w:highlight w:val="yellow"/>
        </w:rPr>
        <w:t>not intentional or in reckless disregard for innocence</w:t>
      </w:r>
      <w:r w:rsidRPr="007D6568">
        <w:rPr>
          <w:rStyle w:val="StyleUnderline"/>
        </w:rPr>
        <w:t xml:space="preserve">.278 By “innocent,” this Article means </w:t>
      </w:r>
      <w:r w:rsidRPr="007D6568">
        <w:rPr>
          <w:rStyle w:val="StyleUnderline"/>
          <w:highlight w:val="yellow"/>
        </w:rPr>
        <w:t>individuals who (1) have not breached the letter of the law; or (2) have not engaged in normatively (whether morally, socially, or practically) objectionable behavior</w:t>
      </w:r>
      <w:r w:rsidRPr="007D6568">
        <w:rPr>
          <w:rStyle w:val="StyleUnderline"/>
        </w:rPr>
        <w:t>.</w:t>
      </w:r>
      <w:r w:rsidRPr="007D6568">
        <w:rPr>
          <w:sz w:val="16"/>
        </w:rPr>
        <w:t xml:space="preserve">279 Extensive scholarship, of course, has been devoted to what norms are just.280 This Article makes no pretense of evaluating those competing norms and, instead, proceeds based on the approach that our laws and Constitution have, as a practical matter, taken. Our laws primarily rest upon a normative approach that defines innocence and guilt in terms of mental culpability.281 A person’s actions alone are almost never sufficient to justify punishment, as the person has not engaged in what society deems repugnant behavior. </w:t>
      </w:r>
      <w:r w:rsidRPr="007D6568">
        <w:rPr>
          <w:rStyle w:val="StyleUnderline"/>
          <w:highlight w:val="yellow"/>
        </w:rPr>
        <w:t>For instance, it is not a crime to kill someone. It is a crime to kill someone when it is done with certain types of intent</w:t>
      </w:r>
      <w:r w:rsidRPr="007D6568">
        <w:rPr>
          <w:rStyle w:val="StyleUnderline"/>
        </w:rPr>
        <w:t>.</w:t>
      </w:r>
      <w:r w:rsidRPr="007D6568">
        <w:rPr>
          <w:sz w:val="16"/>
        </w:rPr>
        <w:t xml:space="preserve"> </w:t>
      </w:r>
      <w:r w:rsidRPr="007D6568">
        <w:rPr>
          <w:rStyle w:val="Emphasis"/>
        </w:rPr>
        <w:t>The only instances in which our laws diverge from this approach are where the punishment is minimal or the behavior is inherently problematic or speaks for itself</w:t>
      </w:r>
      <w:r w:rsidRPr="007D6568">
        <w:rPr>
          <w:sz w:val="16"/>
        </w:rPr>
        <w:t>.282 Where the punishment is minimal, an assessment of culpability may not be worth the individual’s or society’s time.283 In other instances, the behavior necessarily carries the requisite mental culpability and, thus, does not warrant special inquiry.284 Both points are bound up in prohibitions on operating cars in excess of the speed limit. Operating a car in excess of the speed limit poses the same risks and threats to the public, regardless of whether it is accidental or intentional. Thus, low level regulatory crimes of this sort do not include culpability requirements. With that said, punishing the normatively innocent remains a concern and, even in the context of speeding, our laws and courts would narrowly construe “operating,” so as to exclude the “innocent” from punishment. A person driving a run-away speeding Prius is not necessarily “operating” a car. Thus, even a law that lacks an explicit culpability component tends to be construed as including one.</w:t>
      </w:r>
    </w:p>
    <w:p w:rsidR="004341AE" w:rsidRDefault="004341AE" w:rsidP="004341AE"/>
    <w:p w:rsidR="00173545" w:rsidRPr="00173545" w:rsidRDefault="00173545" w:rsidP="00173545"/>
    <w:p w:rsidR="00756443" w:rsidRDefault="00756443" w:rsidP="0034370A">
      <w:pPr>
        <w:pStyle w:val="Heading3"/>
      </w:pPr>
      <w:r>
        <w:t xml:space="preserve">Substantive due process – at: </w:t>
      </w:r>
      <w:proofErr w:type="spellStart"/>
      <w:r>
        <w:t>Loucher</w:t>
      </w:r>
      <w:proofErr w:type="spellEnd"/>
    </w:p>
    <w:p w:rsidR="00756443" w:rsidRDefault="00756443" w:rsidP="00756443">
      <w:pPr>
        <w:pStyle w:val="Heading4"/>
      </w:pPr>
      <w:r>
        <w:t xml:space="preserve">Substantive due process would not revive </w:t>
      </w:r>
      <w:proofErr w:type="spellStart"/>
      <w:r>
        <w:t>Loucher</w:t>
      </w:r>
      <w:proofErr w:type="spellEnd"/>
      <w:r>
        <w:t xml:space="preserve"> – wont shift </w:t>
      </w:r>
      <w:r w:rsidRPr="000423BD">
        <w:t>presumption against legislature</w:t>
      </w:r>
    </w:p>
    <w:p w:rsidR="00756443" w:rsidRDefault="00756443" w:rsidP="00756443">
      <w:r w:rsidRPr="00756443">
        <w:rPr>
          <w:rStyle w:val="Style13ptBold"/>
        </w:rPr>
        <w:t>Jackson 11 –</w:t>
      </w:r>
      <w:r>
        <w:t xml:space="preserve"> </w:t>
      </w:r>
      <w:r>
        <w:t xml:space="preserve">Jeffrey D. Jackson </w:t>
      </w:r>
      <w:r>
        <w:t>Associate Professor of Law, Washburn University School of Law, 2011 “PUTTING RATIONALITY BACK INTO THE RATIONAL BASIS TEST: SAVING SUBSTANTIVE DUE PROCESS AND REDEEMING THE PROMISE OF THE NINTH AMENDMENT”</w:t>
      </w:r>
    </w:p>
    <w:p w:rsidR="00756443" w:rsidRDefault="00756443" w:rsidP="00756443">
      <w:r>
        <w:t xml:space="preserve">D. Avoiding the </w:t>
      </w:r>
      <w:proofErr w:type="spellStart"/>
      <w:r>
        <w:t>Lochner</w:t>
      </w:r>
      <w:proofErr w:type="spellEnd"/>
      <w:r>
        <w:t xml:space="preserve"> Problem </w:t>
      </w:r>
    </w:p>
    <w:p w:rsidR="00756443" w:rsidRDefault="00756443" w:rsidP="00756443">
      <w:r>
        <w:t xml:space="preserve">One of the criticisms generally associated with any attempt to strengthen court review over constitutional issues is that strengthened review will allow courts to judicially overreach by substituting their own policy preferences for those of </w:t>
      </w:r>
      <w:proofErr w:type="spellStart"/>
      <w:r>
        <w:t>democraticallyelected</w:t>
      </w:r>
      <w:proofErr w:type="spellEnd"/>
      <w:r>
        <w:t xml:space="preserve"> legislatures, a problem often associated with the Supreme </w:t>
      </w:r>
      <w:proofErr w:type="gramStart"/>
      <w:r>
        <w:t>Court‘</w:t>
      </w:r>
      <w:proofErr w:type="gramEnd"/>
      <w:r>
        <w:t xml:space="preserve">s decision in </w:t>
      </w:r>
      <w:proofErr w:type="spellStart"/>
      <w:r>
        <w:t>Lochner</w:t>
      </w:r>
      <w:proofErr w:type="spellEnd"/>
      <w:r>
        <w:t>. 323 One prestigious scholar has noted that ―[a]voiding ‗</w:t>
      </w:r>
      <w:proofErr w:type="spellStart"/>
      <w:proofErr w:type="gramStart"/>
      <w:r>
        <w:t>Lochner‘</w:t>
      </w:r>
      <w:proofErr w:type="gramEnd"/>
      <w:r>
        <w:t>s</w:t>
      </w:r>
      <w:proofErr w:type="spellEnd"/>
      <w:r>
        <w:t xml:space="preserve"> error‘ remains a primary focus of constitutional law and constitutional </w:t>
      </w:r>
      <w:proofErr w:type="spellStart"/>
      <w:r>
        <w:t>scholarhip</w:t>
      </w:r>
      <w:proofErr w:type="spellEnd"/>
      <w:r>
        <w:t xml:space="preserve">.‖ 324 Indeed, it seems almost incumbent on any scholar proposing a theory of </w:t>
      </w:r>
      <w:proofErr w:type="spellStart"/>
      <w:r>
        <w:t>unenumerated</w:t>
      </w:r>
      <w:proofErr w:type="spellEnd"/>
      <w:r>
        <w:t xml:space="preserve"> rights to show how the theory would not ―revive‖ the error of </w:t>
      </w:r>
      <w:proofErr w:type="spellStart"/>
      <w:r>
        <w:t>Lochner</w:t>
      </w:r>
      <w:proofErr w:type="spellEnd"/>
      <w:r>
        <w:t xml:space="preserve">. 325 Of course, scholars generally disagree regarding what </w:t>
      </w:r>
      <w:proofErr w:type="spellStart"/>
      <w:proofErr w:type="gramStart"/>
      <w:r>
        <w:t>Lochner‘</w:t>
      </w:r>
      <w:proofErr w:type="gramEnd"/>
      <w:r>
        <w:t>s</w:t>
      </w:r>
      <w:proofErr w:type="spellEnd"/>
      <w:r>
        <w:t xml:space="preserve"> error actually was.326 Insofar as the error is considered to be a court substituting its policy choices for those of the legislature, a strengthened rational basis test is not a great danger. As noted previously, the Court in </w:t>
      </w:r>
      <w:proofErr w:type="spellStart"/>
      <w:r>
        <w:t>Lochner</w:t>
      </w:r>
      <w:proofErr w:type="spellEnd"/>
      <w:r>
        <w:t xml:space="preserve"> reversed the traditional calculus for due process by requiring the state to justify its exercise of authority and overcome the presumption of ―liberty of </w:t>
      </w:r>
      <w:proofErr w:type="gramStart"/>
      <w:r>
        <w:t>contract.‖</w:t>
      </w:r>
      <w:proofErr w:type="gramEnd"/>
      <w:r>
        <w:t xml:space="preserve"> 327 </w:t>
      </w:r>
      <w:proofErr w:type="spellStart"/>
      <w:r>
        <w:t>Lochner</w:t>
      </w:r>
      <w:proofErr w:type="spellEnd"/>
      <w:r>
        <w:t xml:space="preserve"> is thus closer to an example of a fundamental rights case than a rational basis one. Further, </w:t>
      </w:r>
      <w:proofErr w:type="spellStart"/>
      <w:r>
        <w:t>Lochner</w:t>
      </w:r>
      <w:proofErr w:type="spellEnd"/>
      <w:r>
        <w:t xml:space="preserve"> also reflects the formalistic law of its time period, in that it appears the Court in </w:t>
      </w:r>
      <w:proofErr w:type="spellStart"/>
      <w:r>
        <w:t>Lochner</w:t>
      </w:r>
      <w:proofErr w:type="spellEnd"/>
      <w:r>
        <w:t xml:space="preserve"> felt bound to only consider the facts presented to it, and to try to fit the law into a permissible or impermissible category— a permissible ―health </w:t>
      </w:r>
      <w:proofErr w:type="gramStart"/>
      <w:r>
        <w:t>law,‖</w:t>
      </w:r>
      <w:proofErr w:type="gramEnd"/>
      <w:r>
        <w:t xml:space="preserve"> or an impermissible ―labor law.‖ 328</w:t>
      </w:r>
      <w:r>
        <w:t xml:space="preserve">. </w:t>
      </w:r>
      <w:r>
        <w:t xml:space="preserve">Similarly, the other </w:t>
      </w:r>
      <w:proofErr w:type="spellStart"/>
      <w:r>
        <w:t>Lochner</w:t>
      </w:r>
      <w:proofErr w:type="spellEnd"/>
      <w:r>
        <w:t xml:space="preserve"> era cases so often decried as antidemocratic also fall into the same category. They bear classic hallmarks of fundamental rights jurisprudence, and reflect concerns over the categorical limitations of legislative power.329 The concern in those cases was not that the means were not reasonably related to the ends, but that the means themselves were not a legally valid way of reaching those ends. In contrast, a strengthened rational basis test concerns the nexus between the means and the ends of legislation, and asks whether the legislation is in fact reasonably related to the ends it seeks to promote. Thus, the focus is on the validity of the means by which the ends are promoted. Under a strengthened rational basis test, a vast majority of laws will still be held to be constitutional, because most laws actually are reasonably related to their discernible valid legislative purpose. The benefit of the strengthened rational basis review will be in those cases where the legislature oversteps its bounds, either through a </w:t>
      </w:r>
      <w:proofErr w:type="spellStart"/>
      <w:r>
        <w:t>pretextual</w:t>
      </w:r>
      <w:proofErr w:type="spellEnd"/>
      <w:r>
        <w:t xml:space="preserve"> law aimed at unpopular groups or activities, or a belief in a set of facts proven not to exist. These are exactly the cases where courts are supposed to step in. Doing so is not substituting the </w:t>
      </w:r>
      <w:proofErr w:type="gramStart"/>
      <w:r>
        <w:t>court‘</w:t>
      </w:r>
      <w:proofErr w:type="gramEnd"/>
      <w:r>
        <w:t>s belief for the legislature regarding the best way to accomplish a particular end, but rather requiring that the legislature‘s act infringing on liberty actually bear a relation to a valid purpose. Liberty should require nothing less.</w:t>
      </w:r>
    </w:p>
    <w:p w:rsidR="001C66A4" w:rsidRDefault="001C66A4" w:rsidP="001C66A4">
      <w:pPr>
        <w:pStyle w:val="Heading4"/>
      </w:pPr>
      <w:r>
        <w:t xml:space="preserve">Substantive due process claims coupled with political pressure is key </w:t>
      </w:r>
    </w:p>
    <w:p w:rsidR="001C66A4" w:rsidRDefault="001C66A4" w:rsidP="001C66A4">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1C66A4" w:rsidRDefault="001C66A4" w:rsidP="001C66A4">
      <w:r>
        <w:t>Pg. 78 -86</w:t>
      </w:r>
    </w:p>
    <w:p w:rsidR="001C66A4" w:rsidRDefault="001C66A4" w:rsidP="00756443"/>
    <w:p w:rsidR="001C66A4" w:rsidRPr="001C66A4" w:rsidRDefault="001C66A4" w:rsidP="001C66A4">
      <w:r w:rsidRPr="001C66A4">
        <w:t xml:space="preserve">Seal and Langley lend some hope for substantive due process claims to challenge suspensions and expulsions, but they suggest that such claims are strongest when students are punished in the absence of knowledge or intent. Although there is no fundamental right to education under federal law, such a right is guaranteed by several </w:t>
      </w:r>
      <w:proofErr w:type="spellStart"/>
      <w:proofErr w:type="gramStart"/>
      <w:r w:rsidRPr="001C66A4">
        <w:t>states,a</w:t>
      </w:r>
      <w:proofErr w:type="spellEnd"/>
      <w:proofErr w:type="gramEnd"/>
      <w:r w:rsidRPr="001C66A4">
        <w:t xml:space="preserve"> s discussed in chapter 1. In those jurisdictions, courts theoretically apply strict scrutiny to review a suspension or </w:t>
      </w:r>
      <w:proofErr w:type="spellStart"/>
      <w:proofErr w:type="gramStart"/>
      <w:r w:rsidRPr="001C66A4">
        <w:t>expulsion,a</w:t>
      </w:r>
      <w:proofErr w:type="spellEnd"/>
      <w:proofErr w:type="gramEnd"/>
      <w:r w:rsidRPr="001C66A4">
        <w:t xml:space="preserve"> </w:t>
      </w:r>
      <w:proofErr w:type="spellStart"/>
      <w:r w:rsidRPr="001C66A4">
        <w:t>nd</w:t>
      </w:r>
      <w:proofErr w:type="spellEnd"/>
      <w:r w:rsidRPr="001C66A4">
        <w:t xml:space="preserve"> some may in fact do so. 49 But a review of the case law shows that even in states that do recognize a fundamental right to education or that apply strict scrutiny to school finance decisions, courts may conclude that a student who misbehaves waives that right and, thus, that strict scrutiny need not be </w:t>
      </w:r>
      <w:proofErr w:type="spellStart"/>
      <w:proofErr w:type="gramStart"/>
      <w:r w:rsidRPr="001C66A4">
        <w:t>applied.s</w:t>
      </w:r>
      <w:proofErr w:type="spellEnd"/>
      <w:proofErr w:type="gramEnd"/>
      <w:r w:rsidRPr="001C66A4">
        <w:t xml:space="preserve"> </w:t>
      </w:r>
      <w:proofErr w:type="spellStart"/>
      <w:r w:rsidRPr="001C66A4">
        <w:t>oAs</w:t>
      </w:r>
      <w:proofErr w:type="spellEnd"/>
      <w:r w:rsidRPr="001C66A4">
        <w:t xml:space="preserve"> always, advocates should check local laws to determine whether they afford greater protections for students excluded from schools on the basis of excessively harsh disciplinary policies.</w:t>
      </w:r>
    </w:p>
    <w:p w:rsidR="0034370A" w:rsidRDefault="0034370A" w:rsidP="0034370A">
      <w:pPr>
        <w:pStyle w:val="Heading3"/>
      </w:pPr>
      <w:r>
        <w:t>Goss v. Lopez – Solvency</w:t>
      </w:r>
    </w:p>
    <w:p w:rsidR="001E4752" w:rsidRPr="001E4752" w:rsidRDefault="001E4752" w:rsidP="001E4752">
      <w:pPr>
        <w:pStyle w:val="Heading4"/>
      </w:pPr>
      <w:r w:rsidRPr="001E4752">
        <w:t xml:space="preserve">Goss v. Lopez right now </w:t>
      </w:r>
      <w:r>
        <w:t>violates due-process rights right now with short-term</w:t>
      </w:r>
      <w:r w:rsidRPr="001E4752">
        <w:t xml:space="preserve"> suspensions – multiple roadblocks </w:t>
      </w:r>
    </w:p>
    <w:p w:rsidR="001E4752" w:rsidRDefault="001E4752" w:rsidP="001E4752">
      <w:r w:rsidRPr="000669B6">
        <w:rPr>
          <w:rStyle w:val="Style13ptBold"/>
        </w:rPr>
        <w:t>Kim, Losen, and Hewitt 10 –</w:t>
      </w:r>
      <w:r>
        <w:t xml:space="preserve"> New York University, 2010 Catherine Y. Kim</w:t>
      </w:r>
      <w:r w:rsidR="0054331A">
        <w:t xml:space="preserve"> J.D., Columbia University School of Law B.A., Cornell University Associate Professor of Law at the University of North Carolina Law School</w:t>
      </w:r>
      <w:r>
        <w:t>, Daniel J. Losen</w:t>
      </w:r>
      <w:r w:rsidR="0054331A">
        <w:t xml:space="preserve"> Director of the Center for Civil Rights Remedies (CCRR) at The Civil Rights Project/</w:t>
      </w:r>
      <w:proofErr w:type="spellStart"/>
      <w:r w:rsidR="0054331A">
        <w:t>Projecto</w:t>
      </w:r>
      <w:proofErr w:type="spellEnd"/>
      <w:r w:rsidR="0054331A">
        <w:t xml:space="preserve"> Derechos </w:t>
      </w:r>
      <w:proofErr w:type="spellStart"/>
      <w:r w:rsidR="0054331A">
        <w:t>Civiles</w:t>
      </w:r>
      <w:proofErr w:type="spellEnd"/>
      <w:r w:rsidR="0054331A">
        <w:t xml:space="preserve"> (CRP) at UCLA</w:t>
      </w:r>
      <w:r>
        <w:t>, and Damon T. Hewitt</w:t>
      </w:r>
      <w:r w:rsidR="0054331A">
        <w:t xml:space="preserve"> J.D. Damon T. Hewitt J.D. Is Currently Senior Advisor in the U.S. Programs division of Open Society Foundations. Previously, he was Director of the Education Practice Group at the NAACP Legal Defense and Educational Fund (LDF)</w:t>
      </w:r>
      <w:r>
        <w:t>.</w:t>
      </w:r>
      <w:r w:rsidR="0054331A">
        <w:t xml:space="preserve"> </w:t>
      </w:r>
      <w:r>
        <w:t xml:space="preserve">“The School-to-Prison Pipeline: Structuring Legal Reform” vii, 229 </w:t>
      </w:r>
      <w:proofErr w:type="gramStart"/>
      <w:r>
        <w:t>p. ;</w:t>
      </w:r>
      <w:proofErr w:type="gramEnd"/>
      <w:r>
        <w:t xml:space="preserve"> 24 cm. KKC</w:t>
      </w:r>
    </w:p>
    <w:p w:rsidR="001E4752" w:rsidRDefault="001E4752" w:rsidP="007C179C">
      <w:r>
        <w:t>Pg. 78 -86</w:t>
      </w:r>
    </w:p>
    <w:p w:rsidR="001E4752" w:rsidRDefault="001E4752" w:rsidP="007C179C">
      <w:r w:rsidRPr="001E4752">
        <w:t>Goss v. Lopez, which considered only short-term suspensions of ten days or less, held that the student need only "be given oral or written notice of the charges against him and, if he denies them, an explanation of the evidence the authorities have and an opportunity to present his side of the story" to an objective decision-maker.2' The opportunity to be heard for a short-term suspension need not be fully adversarial; "an informal give-</w:t>
      </w:r>
      <w:proofErr w:type="spellStart"/>
      <w:r w:rsidRPr="001E4752">
        <w:t>andtake</w:t>
      </w:r>
      <w:proofErr w:type="spellEnd"/>
      <w:r w:rsidRPr="001E4752">
        <w:t xml:space="preserve"> between the student and disciplinarian'' is all that is required. 22 In these circumstances, there is no right to counsel, to confront and cross-examine witnesses, or to call defense witnesses.23 Moreover, in certain circumstances, schools may wait to afford these procedural protections until after the suspension, when notice and a hearing prior to suspension are not feasible because of the dangerous nature of the circumstances.24 Given these limitations, advocates have little room to challenge the procedures available to students subject to short-term suspensions, at least pursuant to federal procedural due process claims.</w:t>
      </w:r>
    </w:p>
    <w:p w:rsidR="001E4752" w:rsidRPr="001E4752" w:rsidRDefault="001E4752" w:rsidP="001E4752">
      <w:pPr>
        <w:pStyle w:val="Heading4"/>
      </w:pPr>
      <w:r>
        <w:t xml:space="preserve">It is possible to expand </w:t>
      </w:r>
      <w:r w:rsidRPr="001E4752">
        <w:t xml:space="preserve">Goss v. Lopez </w:t>
      </w:r>
      <w:r>
        <w:t xml:space="preserve">to procedural protections to </w:t>
      </w:r>
      <w:r w:rsidR="007F585A">
        <w:t>student’s</w:t>
      </w:r>
      <w:r>
        <w:t xml:space="preserve"> subject to short-term suspensions – advocates ensure follow-through</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1E4752" w:rsidRDefault="001E4752" w:rsidP="007C179C">
      <w:r>
        <w:t>Pg. 78 -86</w:t>
      </w:r>
    </w:p>
    <w:p w:rsidR="001E4752" w:rsidRDefault="001E4752" w:rsidP="007C179C">
      <w:pPr>
        <w:rPr>
          <w:rStyle w:val="Emphasis"/>
        </w:rPr>
      </w:pPr>
      <w:r>
        <w:t xml:space="preserve">Nonetheless, </w:t>
      </w:r>
      <w:r w:rsidRPr="001E4752">
        <w:rPr>
          <w:rStyle w:val="Emphasis"/>
        </w:rPr>
        <w:t>Goss itself acknowledged that "[l]</w:t>
      </w:r>
      <w:proofErr w:type="spellStart"/>
      <w:r w:rsidRPr="001E4752">
        <w:rPr>
          <w:rStyle w:val="Emphasis"/>
        </w:rPr>
        <w:t>onger</w:t>
      </w:r>
      <w:proofErr w:type="spellEnd"/>
      <w:r w:rsidRPr="001E4752">
        <w:rPr>
          <w:rStyle w:val="Emphasis"/>
        </w:rPr>
        <w:t xml:space="preserve"> suspensions or expulsions for the remainder of the school term, or permanently, may require more formal procedures</w:t>
      </w:r>
      <w:r>
        <w:t xml:space="preserve">"25 </w:t>
      </w:r>
      <w:r w:rsidRPr="001E4752">
        <w:rPr>
          <w:rStyle w:val="Emphasis"/>
        </w:rPr>
        <w:t>than those afforded to short-term suspensions.</w:t>
      </w:r>
      <w:r>
        <w:t xml:space="preserve"> The Court has not delineated precisely what those more formal procedures would entail. </w:t>
      </w:r>
      <w:r w:rsidRPr="001E4752">
        <w:rPr>
          <w:rStyle w:val="Emphasis"/>
        </w:rPr>
        <w:t xml:space="preserve">The absence of guidance from the Supreme Court in this area has provided a ripe area for advocates to expand the procedural protections afforded to </w:t>
      </w:r>
      <w:proofErr w:type="gramStart"/>
      <w:r w:rsidRPr="001E4752">
        <w:rPr>
          <w:rStyle w:val="Emphasis"/>
        </w:rPr>
        <w:t>students</w:t>
      </w:r>
      <w:proofErr w:type="gramEnd"/>
      <w:r w:rsidRPr="001E4752">
        <w:rPr>
          <w:rStyle w:val="Emphasis"/>
        </w:rPr>
        <w:t xml:space="preserve"> subject to long-term suspensions and expulsions</w:t>
      </w:r>
    </w:p>
    <w:p w:rsidR="0034370A" w:rsidRPr="0034370A" w:rsidRDefault="0034370A" w:rsidP="0034370A">
      <w:pPr>
        <w:pStyle w:val="Heading3"/>
      </w:pPr>
      <w:r w:rsidRPr="0034370A">
        <w:t>Goss v. Lopez violated now</w:t>
      </w:r>
    </w:p>
    <w:p w:rsidR="001E4752" w:rsidRPr="001E4752" w:rsidRDefault="001E4752" w:rsidP="001E4752">
      <w:pPr>
        <w:pStyle w:val="Heading4"/>
      </w:pPr>
      <w:r>
        <w:t>Goss v. Lopez is abused in district courts by delaying or denying process without justifications under the ruling</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1E4752" w:rsidRDefault="001E4752" w:rsidP="001E4752">
      <w:r>
        <w:t>Pg. 78 -86</w:t>
      </w:r>
    </w:p>
    <w:p w:rsidR="001E4752" w:rsidRDefault="001E4752" w:rsidP="001E4752">
      <w:r w:rsidRPr="001E4752">
        <w:t>Another area potentially ripe for challenge involves the timing of the due process hearing. Because the purpose of procedural due process protections is to provide an opportunity to challenge the denial of a benefit, notice and the hearing generally must be afforded before education is denied. 28 But -</w:t>
      </w:r>
      <w:r w:rsidRPr="001E4752">
        <w:rPr>
          <w:rStyle w:val="StyleUnderline"/>
        </w:rPr>
        <w:t>Goss v. Lopez acknowledged an exception to this general rule, permitting the immediate removal of a child from school, without prior notice and a hearing, when he or she "poses a continuing danger to persons or property or an ongoing threat of disrupting the academic process</w:t>
      </w:r>
      <w:r w:rsidRPr="001E4752">
        <w:t xml:space="preserve">:'29 </w:t>
      </w:r>
      <w:r w:rsidRPr="001E4752">
        <w:rPr>
          <w:rStyle w:val="Emphasis"/>
        </w:rPr>
        <w:t>Under these circumstances, the Supreme Court ruled, "the necessary notice and rudimentary hearing" may be delayed so long as it occurs "as soon as practicable</w:t>
      </w:r>
      <w:r w:rsidRPr="001E4752">
        <w:t xml:space="preserve">:'30 </w:t>
      </w:r>
      <w:r w:rsidRPr="001E4752">
        <w:rPr>
          <w:rStyle w:val="Emphasis"/>
        </w:rPr>
        <w:t>Unfortunately, a jurisdiction may take advantage of this exception</w:t>
      </w:r>
      <w:r w:rsidRPr="001E4752">
        <w:t xml:space="preserve">. For example, </w:t>
      </w:r>
      <w:r w:rsidRPr="001E4752">
        <w:rPr>
          <w:rStyle w:val="StyleUnderline"/>
        </w:rPr>
        <w:t>the Washington State Department of Education has issued regulations permitting "emergency expulsions</w:t>
      </w:r>
      <w:r w:rsidRPr="001E4752">
        <w:t xml:space="preserve">:'31 </w:t>
      </w:r>
      <w:r w:rsidRPr="001E4752">
        <w:rPr>
          <w:rStyle w:val="Emphasis"/>
        </w:rPr>
        <w:t xml:space="preserve">Districts have used this exception to delay or even deny process even when there was no urgency or time sensitivity. </w:t>
      </w:r>
      <w:r w:rsidRPr="001E4752">
        <w:t>Advocates might explore challenges to such regulations where they exist, pursuant to procedural due process claims.</w:t>
      </w:r>
    </w:p>
    <w:p w:rsidR="00B511B8" w:rsidRDefault="0034370A" w:rsidP="0034370A">
      <w:pPr>
        <w:pStyle w:val="Heading3"/>
      </w:pPr>
      <w:r>
        <w:t>Add-on – Alternative Schools</w:t>
      </w:r>
    </w:p>
    <w:p w:rsidR="008E6ED2" w:rsidRDefault="00D32D48" w:rsidP="008E6ED2">
      <w:pPr>
        <w:pStyle w:val="Heading4"/>
      </w:pPr>
      <w:r>
        <w:t>Alternative</w:t>
      </w:r>
      <w:r w:rsidR="00F37524">
        <w:t xml:space="preserve"> schools stuff </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8E6ED2" w:rsidRDefault="008E6ED2" w:rsidP="007C179C">
      <w:proofErr w:type="spellStart"/>
      <w:r>
        <w:t>Pg</w:t>
      </w:r>
      <w:proofErr w:type="spellEnd"/>
      <w:r>
        <w:t xml:space="preserve"> 102-105</w:t>
      </w:r>
    </w:p>
    <w:p w:rsidR="008E6ED2" w:rsidRDefault="009E033F" w:rsidP="007C179C">
      <w:r>
        <w:t xml:space="preserve">As discussed more fully in chapter 4, the Supreme Court in Goss v. Lopez held that a state must provide certain minimal procedural due process protections before suspending a child, because students have a </w:t>
      </w:r>
      <w:proofErr w:type="spellStart"/>
      <w:r>
        <w:t>statecreated</w:t>
      </w:r>
      <w:proofErr w:type="spellEnd"/>
      <w:r>
        <w:t xml:space="preserve"> property interest in education and liberty interest in reputation.52 Districts have sometimes argued, however, that placement in an alternative school or program does not constitute a suspension or an expulsion implicating protected interests and thus that procedural due process is not required. </w:t>
      </w:r>
    </w:p>
    <w:p w:rsidR="009E033F" w:rsidRPr="00F37524" w:rsidRDefault="00F37524" w:rsidP="00F37524">
      <w:r w:rsidRPr="00F37524">
        <w:t>As far back as 1977, a federal district judge in Pennsylvania reasoned, "Realistically, I think many if not most students would consider a short suspension a less drastic form of punishment than an involuntary transfer, especially if the transferee school was farther from home or had poorer physical or educational facilities:'53 Under this view, transfer of a student to an alternative school should regularly be attended by full-blown due process procedures, despite claims by a school system that attendance in an alternative school is a "privilege:' Contrary to such reasoning, courts frequently hold that due process is not required, or at least that relaxed due process protections apply, when a district intends to transfer a student to an alternative school rather than deny the student access to all educational services altogether. Districts generally win in such claims when the student fails to show that the alternative program is substantially inferior to regular public schools. In those cases, most federal courts suggest that procedural due process protections are not required because a student has no property interest in attending a particular school. 54</w:t>
      </w:r>
    </w:p>
    <w:p w:rsidR="009E033F" w:rsidRDefault="00F37524" w:rsidP="00F37524">
      <w:r w:rsidRPr="00F37524">
        <w:t xml:space="preserve">Some courts have gone so far as to hold that the alternative school must be so inferior to the regular school as to amount to an outright denial of all educational services before procedural due process protections rights are triggered. In the Fifth Circuit decision in </w:t>
      </w:r>
      <w:proofErr w:type="spellStart"/>
      <w:r w:rsidRPr="00F37524">
        <w:t>Nevares</w:t>
      </w:r>
      <w:proofErr w:type="spellEnd"/>
      <w:r w:rsidRPr="00F37524">
        <w:t xml:space="preserve"> v. San Marcos Consolidated Independent School District, a fifteen-year-old student accused of throwing rocks at cars was immediately transferred to an alternative school without a hearing, pursuant to a school regulation requiring such transfer anytime there was "reason to believe" that the child had committed an assault.55</w:t>
      </w:r>
    </w:p>
    <w:p w:rsidR="00F37524" w:rsidRDefault="00F37524" w:rsidP="00F37524">
      <w:r w:rsidRPr="00F37524">
        <w:t>The lower court had concluded, pursuant to Goss, that the school must provide notice and a hearing before the transfer.56 First, it reasoned that property interests were implicated because "[a]</w:t>
      </w:r>
      <w:proofErr w:type="spellStart"/>
      <w:r w:rsidRPr="00F37524">
        <w:t>lthough</w:t>
      </w:r>
      <w:proofErr w:type="spellEnd"/>
      <w:r w:rsidRPr="00F37524">
        <w:t xml:space="preserve"> a student still receives an education at" the alternative school, "it is not comparable to that received at" the regular school.57 The trial court noted that instruction was provided in only four core courses; lectures were limited; and students generally worked independently from textbooks and only had access to teachers when they encountered a problem in the book, raised their hand, and waited for up to twenty minutes. 58 Second, the court recognized the liberty interests implicated as a result of the stigma attached to attending the alternative school.59 Concluding that the transfer "is a form of punishment which results in an inferior academic experience and can seriously damage the student's reputation, standing, and future prospects:' the district court found that some form of procedural due process must be afforded.60 Notwithstanding these factual findings, on appeal, the Fifth Circuit reversed, summarily concluding, "[Plaintiff] is not being denied access to public education, not even temporarily. He was only to be transferred from one school program to another program with stricter discipline:'61 </w:t>
      </w:r>
    </w:p>
    <w:p w:rsidR="00F37524" w:rsidRDefault="00F37524" w:rsidP="00F37524">
      <w:r w:rsidRPr="00F37524">
        <w:t xml:space="preserve">Such an argument recently swayed a state court in a case brought by the Juvenile Law Center and Education Law Center of Pennsylvania. In D.C. v. School District of Philadelphia, the Pennsylvania Commonwealth Court invalidated, on procedural due process grounds, a law that automatically placed juveniles released from delinquency placement or criminal conviction in alternative schools rather than mainstream schools. 63 Plaintiffs argued that due process protections were necessary under the "stigma plus" test announced in the U.S. Supreme Court case Paul v. Davis. 64 In Paul v. Davis, involving a challenge to a government flyer accusing the respondent of being a shoplifter, the Supreme Court held that procedural due process protections are triggered when the state harms the reputation of an individual, stigmatizing him or her, plus deprives him or her of a state-created property or liberty interest. 65 In D. C., plaintiffs argued that the placement in alternative schools branded them as "disruptive and not fit to attend regular classes, regardless of whether they actually are:'66 Weighing both sides, the appeals court concluded that the transfer was indeed disciplinary in nature, thus triggering due process rights; it based this determination on the fact that the relevant statutes described the transfers as applying to "disruptive" students and on the district's defense of its position-specifically, that the transfers were necessary to maintain order in regular classrooms. 67 In light of a total absence of opportunity for students to challenge these transfers, the court concluded that the automatic transfers of such students violated due process.68 </w:t>
      </w:r>
    </w:p>
    <w:p w:rsidR="008E6ED2" w:rsidRDefault="00F37524" w:rsidP="00F37524">
      <w:r w:rsidRPr="00F37524">
        <w:t xml:space="preserve">These cases suggest that advocates are more likely to secure procedural due process protections to challenge an involuntary transfer to an alternative school when they can demonstrate that the conditions of the alternative school are significantly inferior to the conditions at the mainstream school and/or when they persuade the court that the transfer sufficiently compromises the student's liberty interest in reputation, not merely his or her property interest in education, to trigger procedural due process protections. Additionally, advocates should note that a decision to change the placement of the child with disabilities, including a transfer from a mainstream school to an alternative school, may only be made by the child's individualized education plan (IEP) team, including the child's parents. For further discussion of the rights of students with special needs, see chapter 3. Similarly, where districts inappropriately funnel children of color into alternative schools, advocates should explore possible discrimination claims. Such challenges are discussed more fully in chapter 2. </w:t>
      </w:r>
      <w:r w:rsidR="009E033F">
        <w:t xml:space="preserve">Arbitrary definitions of “disruption of school” is in the hands of school officials and law enforcement which empirically discipline students for minor misbehavior </w:t>
      </w:r>
      <w:r w:rsidR="007F585A">
        <w:t xml:space="preserve"> </w:t>
      </w:r>
      <w:r w:rsidR="008E6ED2">
        <w:t xml:space="preserve"> </w:t>
      </w:r>
    </w:p>
    <w:p w:rsidR="0034370A" w:rsidRDefault="0034370A" w:rsidP="0034370A">
      <w:pPr>
        <w:pStyle w:val="Heading4"/>
      </w:pPr>
      <w:r>
        <w:t>Bad education when suspended and in alternative schools</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roofErr w:type="spellStart"/>
      <w:r>
        <w:t>Pg</w:t>
      </w:r>
      <w:proofErr w:type="spellEnd"/>
      <w:r>
        <w:t xml:space="preserve"> 55-78 </w:t>
      </w:r>
    </w:p>
    <w:p w:rsidR="0034370A" w:rsidRDefault="0034370A" w:rsidP="0034370A">
      <w:r>
        <w:t xml:space="preserve">(3) Failure to Meet Child Find Obligation The research cited in the introduction to this chapter indicates that there is a large number of incarcerated children who have special needs but who did not receive special education in their schools. This suggests a systemic failure to evaluate and identify these students in the mainstream public schools. A district's failure to evaluate and identify a child with disabilities will not excuse it from affording him or her IDEA protections when it can be demonstrated that the district "should have known" that the student had special education </w:t>
      </w:r>
      <w:proofErr w:type="spellStart"/>
      <w:proofErr w:type="gramStart"/>
      <w:r>
        <w:t>needs.s</w:t>
      </w:r>
      <w:proofErr w:type="spellEnd"/>
      <w:proofErr w:type="gramEnd"/>
      <w:r>
        <w:t xml:space="preserve"> 0 The IDEA provides, </w:t>
      </w:r>
    </w:p>
    <w:p w:rsidR="0034370A" w:rsidRDefault="0034370A" w:rsidP="0034370A">
      <w:r>
        <w:t>A local educational agency shall be deemed to have knowledge that a child is a child with a disability if, before the behavior that precipitated the disciplinary action occurred-(</w:t>
      </w:r>
      <w:proofErr w:type="spellStart"/>
      <w:r>
        <w:t>i</w:t>
      </w:r>
      <w:proofErr w:type="spellEnd"/>
      <w:r>
        <w:t xml:space="preserve">) the parent of the child has expressed concern in writing to supervisory or administrative personnel of the appropriate educational agency, or a teacher of the child, that the child is in need of special education and related services; (ii) the parent of the child has requested an evaluation ... ; or (iii) the teacher of the child, or other personnel of the local educational agency, has expressed specific concerns about a pattern of behavior demonstrated by the child, directly to the director of special education of such agency or to other supervisory personnel of the </w:t>
      </w:r>
      <w:proofErr w:type="spellStart"/>
      <w:r>
        <w:t>agency.s</w:t>
      </w:r>
      <w:proofErr w:type="spellEnd"/>
      <w:r>
        <w:t xml:space="preserve"> •</w:t>
      </w:r>
    </w:p>
    <w:p w:rsidR="0034370A" w:rsidRDefault="0034370A" w:rsidP="0034370A">
      <w:pPr>
        <w:pStyle w:val="Heading3"/>
      </w:pPr>
      <w:r>
        <w:t xml:space="preserve">Williams and Doe – Solvency </w:t>
      </w:r>
    </w:p>
    <w:p w:rsidR="0034370A" w:rsidRPr="0034370A" w:rsidRDefault="0034370A" w:rsidP="0034370A">
      <w:pPr>
        <w:pStyle w:val="Heading4"/>
      </w:pPr>
      <w:r>
        <w:t xml:space="preserve">Williams and Doe Solvency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8E6ED2" w:rsidRDefault="008E6ED2" w:rsidP="007C179C">
      <w:proofErr w:type="spellStart"/>
      <w:r>
        <w:t>Pg</w:t>
      </w:r>
      <w:proofErr w:type="spellEnd"/>
      <w:r>
        <w:t xml:space="preserve"> 124-127 </w:t>
      </w:r>
    </w:p>
    <w:p w:rsidR="00D83267" w:rsidRDefault="007F585A" w:rsidP="009E033F">
      <w:r w:rsidRPr="007F585A">
        <w:t>Historically, courts have been willing to sustain criminal prohibitions against "disruption of school" on the ground that school officials and law enforcement could be trusted to distinguish between serious disruptions that warranted law enforcement intervention and disruptions that happen during the course of any ordinary school day. But as school officials and law enforcement officers demonstrate their inability and unwillingness to exercise this discretion in a reasonable manner, resulting in children's being arrested routinely for minor and entirely predictable childish misbehavior on the playground or in the classroom, advocates should use cases like Williams and Doe to limit the reach of</w:t>
      </w:r>
      <w:r w:rsidR="009E033F">
        <w:t xml:space="preserve"> misbehavior at schools.</w:t>
      </w:r>
    </w:p>
    <w:p w:rsidR="009E033F" w:rsidRDefault="0034370A" w:rsidP="0034370A">
      <w:pPr>
        <w:pStyle w:val="Heading3"/>
      </w:pPr>
      <w:r>
        <w:t>Courts Key</w:t>
      </w:r>
    </w:p>
    <w:p w:rsidR="009E033F" w:rsidRDefault="009E033F" w:rsidP="009E033F">
      <w:pPr>
        <w:pStyle w:val="Heading4"/>
      </w:pPr>
      <w:r>
        <w:t xml:space="preserve">A new standpoint approach coupled with court action are key to solve “terroristic threats” </w:t>
      </w:r>
    </w:p>
    <w:p w:rsidR="0054331A" w:rsidRDefault="0054331A" w:rsidP="0054331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9E033F" w:rsidRDefault="009E033F" w:rsidP="009E033F">
      <w:proofErr w:type="spellStart"/>
      <w:r>
        <w:t>Pg</w:t>
      </w:r>
      <w:proofErr w:type="spellEnd"/>
      <w:r>
        <w:t xml:space="preserve"> 124-127 </w:t>
      </w:r>
    </w:p>
    <w:p w:rsidR="009E033F" w:rsidRDefault="009E033F" w:rsidP="009E033F">
      <w:r>
        <w:t xml:space="preserve">4. TERRORISTIC THREATS </w:t>
      </w:r>
    </w:p>
    <w:p w:rsidR="009E033F" w:rsidRDefault="009E033F" w:rsidP="009E033F">
      <w:r>
        <w:t xml:space="preserve">Another common ground for arresting children at school is for making "terroristic threats:'117 A typical state statute will read as follows: </w:t>
      </w:r>
    </w:p>
    <w:p w:rsidR="009E033F" w:rsidRDefault="009E033F" w:rsidP="009E033F">
      <w:r>
        <w:t xml:space="preserve">A person commits the crime of terroristic threats if the person communicates, either directly or indirectly, a threat to: (1) commit any crime of violence with intent to terrorize another; (2) cause evacuation of a building, place of assembly or facility of public transportation; or (3) otherwise cause serious public inconvenience, or cause terror or serious public inconvenience with reckless disregard of the risk of causing such terror or inconvenience. 118 </w:t>
      </w:r>
    </w:p>
    <w:p w:rsidR="009E033F" w:rsidRPr="009E033F" w:rsidRDefault="009E033F" w:rsidP="009E033F">
      <w:r>
        <w:t xml:space="preserve">In the past, courts have generally upheld such statutes against First Amendment </w:t>
      </w:r>
      <w:proofErr w:type="spellStart"/>
      <w:r>
        <w:t>overbreadth</w:t>
      </w:r>
      <w:proofErr w:type="spellEnd"/>
      <w:r>
        <w:t xml:space="preserve"> arguments"9 as well as against due process vagueness challenges.120 Today, more and more children, of younger and younger ages, are being arrested at school for making disturbing statements such as "I want to kill you" or "I want to bomb the school;' rather than their receiving</w:t>
      </w:r>
      <w:r w:rsidRPr="009E033F">
        <w:t xml:space="preserve"> the attention and support that they clearly need. Advocates should continue to push courts to acknowledge the lack of wisdom inherent in hauling a small child to a police station rather than providing him or her with the structured reinforcement and support that schools have historically offered.</w:t>
      </w:r>
    </w:p>
    <w:p w:rsidR="0034370A" w:rsidRPr="0034370A" w:rsidRDefault="0034370A" w:rsidP="0034370A">
      <w:pPr>
        <w:pStyle w:val="Heading3"/>
      </w:pPr>
      <w:r w:rsidRPr="0034370A">
        <w:t xml:space="preserve">Solvency </w:t>
      </w:r>
    </w:p>
    <w:p w:rsidR="00570E49" w:rsidRDefault="00570E49" w:rsidP="00570E49">
      <w:pPr>
        <w:pStyle w:val="Heading4"/>
      </w:pPr>
      <w:r>
        <w:t xml:space="preserve">Resolving the </w:t>
      </w:r>
      <w:r w:rsidRPr="0034370A">
        <w:rPr>
          <w:u w:val="single"/>
        </w:rPr>
        <w:t>time</w:t>
      </w:r>
      <w:r>
        <w:t xml:space="preserve"> of suspensions and expulsions is essential to solve</w:t>
      </w:r>
    </w:p>
    <w:p w:rsidR="00570E49" w:rsidRDefault="00570E49" w:rsidP="00570E49">
      <w:proofErr w:type="spellStart"/>
      <w:r>
        <w:rPr>
          <w:rStyle w:val="Style13ptBold"/>
        </w:rPr>
        <w:t>Bolmeier</w:t>
      </w:r>
      <w:proofErr w:type="spellEnd"/>
      <w:r>
        <w:rPr>
          <w:rStyle w:val="Style13ptBold"/>
        </w:rPr>
        <w:t xml:space="preserve"> 97 – </w:t>
      </w:r>
      <w:r w:rsidRPr="00D83267">
        <w:t>Edwa</w:t>
      </w:r>
      <w:r>
        <w:t xml:space="preserve">rd C. </w:t>
      </w:r>
      <w:proofErr w:type="spellStart"/>
      <w:r>
        <w:t>Bolmeier</w:t>
      </w:r>
      <w:proofErr w:type="spellEnd"/>
      <w:r>
        <w:t xml:space="preserve">, Professor Emeritus of Education Duke Uni. The </w:t>
      </w:r>
      <w:proofErr w:type="spellStart"/>
      <w:r>
        <w:t>Michie</w:t>
      </w:r>
      <w:proofErr w:type="spellEnd"/>
      <w:r>
        <w:t xml:space="preserve"> Company, “</w:t>
      </w:r>
      <w:proofErr w:type="spellStart"/>
      <w:r>
        <w:t>Judical</w:t>
      </w:r>
      <w:proofErr w:type="spellEnd"/>
      <w:r>
        <w:t xml:space="preserve"> Excerpts Governing Students and Teachers” KKC</w:t>
      </w:r>
    </w:p>
    <w:p w:rsidR="00570E49" w:rsidRPr="00570E49" w:rsidRDefault="00570E49" w:rsidP="00570E49">
      <w:pPr>
        <w:rPr>
          <w:rStyle w:val="Emphasis"/>
          <w:b w:val="0"/>
          <w:iCs w:val="0"/>
          <w:u w:val="none"/>
        </w:rPr>
      </w:pPr>
      <w:proofErr w:type="spellStart"/>
      <w:r>
        <w:t>Pg</w:t>
      </w:r>
      <w:proofErr w:type="spellEnd"/>
      <w:r>
        <w:t xml:space="preserve"> 304-305</w:t>
      </w:r>
    </w:p>
    <w:p w:rsidR="00570E49" w:rsidRPr="00570E49" w:rsidRDefault="00570E49" w:rsidP="00570E49">
      <w:pPr>
        <w:rPr>
          <w:u w:val="single"/>
        </w:rPr>
      </w:pPr>
      <w:r w:rsidRPr="00570E49">
        <w:rPr>
          <w:u w:val="single"/>
        </w:rPr>
        <w:t>The main question concerned the length of time a student could be expelled from school without first being afforded all the formal procedures of due process. That issue reached a climax in Goss v. Lopez when the United States Supreme Court held that students suspended for even short periods of time were nevertheless entitled to minimal due process under the Fourteenth Amendment.</w:t>
      </w:r>
    </w:p>
    <w:p w:rsidR="0034370A" w:rsidRPr="005E37D2" w:rsidRDefault="0034370A" w:rsidP="0034370A">
      <w:pPr>
        <w:pStyle w:val="Heading3"/>
      </w:pPr>
      <w:r>
        <w:t>Vulgar Language DA</w:t>
      </w:r>
    </w:p>
    <w:p w:rsidR="0034370A" w:rsidRPr="003A1922" w:rsidRDefault="0034370A" w:rsidP="0034370A">
      <w:pPr>
        <w:pStyle w:val="Heading4"/>
      </w:pPr>
      <w:r>
        <w:t xml:space="preserve">Vulgar Language DA – absent disciplinary rules, racist, sexist and illicit language goes rampant </w:t>
      </w:r>
    </w:p>
    <w:p w:rsidR="0034370A" w:rsidRDefault="0034370A" w:rsidP="0034370A">
      <w:r w:rsidRPr="000669B6">
        <w:rPr>
          <w:rStyle w:val="Style13ptBold"/>
        </w:rPr>
        <w:t>Kim, Losen, and Hewitt 10 –</w:t>
      </w:r>
      <w:r>
        <w:t xml:space="preserve"> New York University, 2010 Catherine Y. Kim J.D., Columbia University School of Law B.A., Cornell University Associate Professor of Law at the University of North Carolina Law School, Daniel J. Losen Director of the Center for Civil Rights Remedies (CCRR) at The Civil Rights Project/</w:t>
      </w:r>
      <w:proofErr w:type="spellStart"/>
      <w:r>
        <w:t>Projecto</w:t>
      </w:r>
      <w:proofErr w:type="spellEnd"/>
      <w:r>
        <w:t xml:space="preserve"> Derechos </w:t>
      </w:r>
      <w:proofErr w:type="spellStart"/>
      <w:r>
        <w:t>Civiles</w:t>
      </w:r>
      <w:proofErr w:type="spellEnd"/>
      <w:r>
        <w:t xml:space="preserve"> (CRP) at UCLA, and Damon T. Hewitt J.D. Damon T. Hewitt J.D. Is Currently Senior Advisor in the U.S. Programs division of Open Society Foundations. Previously, he was Director of the Education Practice Group at the NAACP Legal Defense and Educational Fund (LDF). “The School-to-Prison Pipeline: Structuring Legal Reform” vii, 229 </w:t>
      </w:r>
      <w:proofErr w:type="gramStart"/>
      <w:r>
        <w:t>p. ;</w:t>
      </w:r>
      <w:proofErr w:type="gramEnd"/>
      <w:r>
        <w:t xml:space="preserve"> 24 cm. KKC</w:t>
      </w:r>
    </w:p>
    <w:p w:rsidR="0034370A" w:rsidRDefault="0034370A" w:rsidP="0034370A">
      <w:proofErr w:type="spellStart"/>
      <w:r>
        <w:t>Pg</w:t>
      </w:r>
      <w:proofErr w:type="spellEnd"/>
      <w:r>
        <w:t xml:space="preserve"> 91-95</w:t>
      </w:r>
    </w:p>
    <w:p w:rsidR="0034370A" w:rsidRDefault="0034370A" w:rsidP="0034370A">
      <w:r>
        <w:t>1. OFFENSIVE, OBSCENE, RACIST, HARASSING, OR OTHERWISE INAPPROPRIATE CONDUCT</w:t>
      </w:r>
    </w:p>
    <w:p w:rsidR="0034370A" w:rsidRDefault="0034370A" w:rsidP="0034370A">
      <w:r w:rsidRPr="003A1922">
        <w:rPr>
          <w:rStyle w:val="StyleUnderline"/>
        </w:rPr>
        <w:t>Almost all schools maintain discipline rules prohibiting offensive, disobedient, obscene, racist, or harassing conduct</w:t>
      </w:r>
      <w:r>
        <w:t xml:space="preserve">. </w:t>
      </w:r>
      <w:r w:rsidRPr="003A1922">
        <w:rPr>
          <w:rStyle w:val="Emphasis"/>
        </w:rPr>
        <w:t>Absent content-based restrictions on speech, courts generally reject First Amendment challenges to these rules</w:t>
      </w:r>
      <w:r>
        <w:t xml:space="preserve">, reasoning that such rules are necessary to teach students the boundaries of socially acceptable behavior. </w:t>
      </w:r>
      <w:r w:rsidRPr="003A1922">
        <w:rPr>
          <w:rStyle w:val="Emphasis"/>
        </w:rPr>
        <w:t>In Fraser, the Supreme Court held that suspending a student for making a sexually explicit speech during student assembly did not violate the First Amendment</w:t>
      </w:r>
      <w:r>
        <w:t>.87 Distinguishing Tinker on the ground that the speech did not involve any political viewpoint, the Court held that "</w:t>
      </w:r>
      <w:r w:rsidRPr="003A1922">
        <w:rPr>
          <w:rStyle w:val="StyleUnderline"/>
        </w:rPr>
        <w:t>the First Amendment does not prevent the school officials from determining that to permit a vulgar and lewd speech</w:t>
      </w:r>
      <w:r w:rsidRPr="003A1922">
        <w:t xml:space="preserve"> such as</w:t>
      </w:r>
      <w:r>
        <w:t xml:space="preserve"> [ at issue here] </w:t>
      </w:r>
      <w:r w:rsidRPr="003A1922">
        <w:rPr>
          <w:rStyle w:val="Emphasis"/>
        </w:rPr>
        <w:t>would undermine the school's basic educational mission</w:t>
      </w:r>
      <w:r>
        <w:t>:•</w:t>
      </w:r>
      <w:proofErr w:type="spellStart"/>
      <w:r>
        <w:t>ss</w:t>
      </w:r>
      <w:proofErr w:type="spellEnd"/>
      <w:r>
        <w:t xml:space="preserve"> </w:t>
      </w:r>
      <w:r w:rsidRPr="003A1922">
        <w:rPr>
          <w:rStyle w:val="StyleUnderline"/>
        </w:rPr>
        <w:t xml:space="preserve">A more recent exception permitting restrictions on </w:t>
      </w:r>
      <w:r w:rsidRPr="00C57444">
        <w:rPr>
          <w:rStyle w:val="Emphasis"/>
        </w:rPr>
        <w:t>speech promoting drug use</w:t>
      </w:r>
      <w:r w:rsidRPr="003A1922">
        <w:rPr>
          <w:rStyle w:val="StyleUnderline"/>
        </w:rPr>
        <w:t xml:space="preserve"> was recognized in Morse v. Frederick</w:t>
      </w:r>
      <w:r>
        <w:t xml:space="preserve">. 89 In that case, </w:t>
      </w:r>
      <w:r w:rsidRPr="003A1922">
        <w:rPr>
          <w:rStyle w:val="StyleUnderline"/>
        </w:rPr>
        <w:t>the Supreme Court considered a challenge to the disciplining of a student who had unfurled a banner reading "</w:t>
      </w:r>
      <w:r w:rsidRPr="00C57444">
        <w:rPr>
          <w:rStyle w:val="Emphasis"/>
        </w:rPr>
        <w:t>Bong Hits 4 Jesus</w:t>
      </w:r>
      <w:r w:rsidRPr="003A1922">
        <w:rPr>
          <w:rStyle w:val="StyleUnderline"/>
        </w:rPr>
        <w:t>"</w:t>
      </w:r>
      <w:r>
        <w:t xml:space="preserve"> at a school-related event.90 Despite arguments that the school rule to which the student was subject was viewpoint discriminatory, and despite the absence of evidence that the banner disrupted school activities, </w:t>
      </w:r>
      <w:r w:rsidRPr="00C57444">
        <w:rPr>
          <w:rStyle w:val="StyleUnderline"/>
        </w:rPr>
        <w:t>the Court concluded that the student's suspension did not offend the First Amendment</w:t>
      </w:r>
      <w:r>
        <w:t xml:space="preserve">. The majority carved out an exception to ordinary First Amendment jurisprudence in schools for speech promoting drug use. In light of the majority and concurring opinions, this case is limited to the facts presented and should not be interpreted to alter the general prohibitions against viewpoint-discriminatory </w:t>
      </w:r>
      <w:proofErr w:type="spellStart"/>
      <w:proofErr w:type="gramStart"/>
      <w:r>
        <w:t>restr,ictions</w:t>
      </w:r>
      <w:proofErr w:type="spellEnd"/>
      <w:proofErr w:type="gramEnd"/>
      <w:r>
        <w:t xml:space="preserve"> in public schools</w:t>
      </w:r>
    </w:p>
    <w:p w:rsidR="0034370A" w:rsidRDefault="0034370A" w:rsidP="0034370A"/>
    <w:p w:rsidR="0034370A" w:rsidRDefault="0034370A">
      <w:pPr>
        <w:rPr>
          <w:rFonts w:asciiTheme="minorHAnsi" w:hAnsiTheme="minorHAnsi" w:cstheme="minorBidi"/>
        </w:rPr>
      </w:pPr>
    </w:p>
    <w:p w:rsidR="00500E5D" w:rsidRPr="00500E5D" w:rsidRDefault="0034370A" w:rsidP="00500E5D">
      <w:pPr>
        <w:pStyle w:val="Heading3"/>
      </w:pPr>
      <w:r>
        <w:t>Corporal punishment DA</w:t>
      </w:r>
    </w:p>
    <w:p w:rsidR="0034370A" w:rsidRDefault="0034370A" w:rsidP="0034370A">
      <w:pPr>
        <w:pStyle w:val="Heading4"/>
      </w:pPr>
      <w:r>
        <w:t xml:space="preserve">Corporal punishment DA – Eliminating suspensions and expulsions means corporal punishment rises </w:t>
      </w:r>
    </w:p>
    <w:p w:rsidR="0034370A" w:rsidRDefault="0034370A" w:rsidP="0034370A">
      <w:proofErr w:type="spellStart"/>
      <w:r>
        <w:rPr>
          <w:rStyle w:val="Style13ptBold"/>
        </w:rPr>
        <w:t>Bolmeier</w:t>
      </w:r>
      <w:proofErr w:type="spellEnd"/>
      <w:r>
        <w:rPr>
          <w:rStyle w:val="Style13ptBold"/>
        </w:rPr>
        <w:t xml:space="preserve"> 97 – </w:t>
      </w:r>
      <w:r w:rsidRPr="00D83267">
        <w:t>Edwa</w:t>
      </w:r>
      <w:r>
        <w:t xml:space="preserve">rd C. </w:t>
      </w:r>
      <w:proofErr w:type="spellStart"/>
      <w:r>
        <w:t>Bolmeier</w:t>
      </w:r>
      <w:proofErr w:type="spellEnd"/>
      <w:r>
        <w:t xml:space="preserve">, Professor Emeritus of Education Duke Uni. The </w:t>
      </w:r>
      <w:proofErr w:type="spellStart"/>
      <w:r>
        <w:t>Michie</w:t>
      </w:r>
      <w:proofErr w:type="spellEnd"/>
      <w:r>
        <w:t xml:space="preserve"> Company, “</w:t>
      </w:r>
      <w:proofErr w:type="spellStart"/>
      <w:r>
        <w:t>Judical</w:t>
      </w:r>
      <w:proofErr w:type="spellEnd"/>
      <w:r>
        <w:t xml:space="preserve"> Excerpts Governing Students and Teachers” KKC</w:t>
      </w:r>
    </w:p>
    <w:p w:rsidR="0034370A" w:rsidRDefault="0034370A" w:rsidP="0034370A">
      <w:proofErr w:type="spellStart"/>
      <w:r>
        <w:t>Pg</w:t>
      </w:r>
      <w:proofErr w:type="spellEnd"/>
      <w:r>
        <w:t xml:space="preserve"> 304-305</w:t>
      </w:r>
    </w:p>
    <w:p w:rsidR="0034370A" w:rsidRDefault="0034370A" w:rsidP="0034370A">
      <w:pPr>
        <w:rPr>
          <w:rStyle w:val="Emphasis"/>
        </w:rPr>
      </w:pPr>
      <w:r w:rsidRPr="00570E49">
        <w:rPr>
          <w:rStyle w:val="StyleUnderline"/>
        </w:rPr>
        <w:t>Suspension and expulsion have been used more and more as a means of disciplining students since strict limitations have been placed upon the administration of corporal punishment</w:t>
      </w:r>
      <w:r w:rsidRPr="00570E49">
        <w:t xml:space="preserve">. The legal principle is now firmly established that school authorities may suspend or expel from school any student who disobeys a reasonable rules or regulation within statutory limits. </w:t>
      </w:r>
      <w:r w:rsidRPr="00570E49">
        <w:rPr>
          <w:rStyle w:val="Emphasis"/>
        </w:rPr>
        <w:t xml:space="preserve">However, there are very definite legal limits (such as time) in the exclusionary practices. </w:t>
      </w:r>
    </w:p>
    <w:p w:rsidR="00500E5D" w:rsidRDefault="00500E5D" w:rsidP="00500E5D">
      <w:pPr>
        <w:pStyle w:val="Heading4"/>
      </w:pPr>
      <w:r>
        <w:t xml:space="preserve">ZTP’s rise suspensions and expulsions </w:t>
      </w:r>
    </w:p>
    <w:p w:rsidR="00500E5D" w:rsidRDefault="00500E5D" w:rsidP="00500E5D">
      <w:proofErr w:type="spellStart"/>
      <w:r w:rsidRPr="001029A1">
        <w:rPr>
          <w:rStyle w:val="Style13ptBold"/>
        </w:rPr>
        <w:t>Geis</w:t>
      </w:r>
      <w:proofErr w:type="spellEnd"/>
      <w:r w:rsidRPr="001029A1">
        <w:rPr>
          <w:rStyle w:val="Style13ptBold"/>
        </w:rPr>
        <w:t>, 14 –</w:t>
      </w:r>
      <w:r>
        <w:t xml:space="preserve"> Lisa M. </w:t>
      </w:r>
      <w:proofErr w:type="spellStart"/>
      <w:r>
        <w:t>Geis</w:t>
      </w:r>
      <w:proofErr w:type="spellEnd"/>
      <w:r>
        <w:t xml:space="preserve"> Clinical Instructor, Juvenile &amp; Special Education Law Clinic, University of the District of Columbia David A. Clarke School of Law University of Memphis Law Review University of Memphis Law Review Summer, 2014 University of Memphis Law Review 44 U. Mem. L. Rev. 869 KKC</w:t>
      </w:r>
    </w:p>
    <w:p w:rsidR="00500E5D" w:rsidRPr="001029A1" w:rsidRDefault="00500E5D" w:rsidP="00500E5D">
      <w:pPr>
        <w:rPr>
          <w:rStyle w:val="Emphasis"/>
        </w:rPr>
      </w:pPr>
      <w:r>
        <w:t xml:space="preserve">2. </w:t>
      </w:r>
      <w:r w:rsidRPr="001029A1">
        <w:rPr>
          <w:rStyle w:val="Emphasis"/>
        </w:rPr>
        <w:t>Zero-Tolerance Policies Strip IDEA-Eligible Children of the Procedural Rights Originally Provided by the Act</w:t>
      </w:r>
    </w:p>
    <w:p w:rsidR="00500E5D" w:rsidRPr="001029A1" w:rsidRDefault="00500E5D" w:rsidP="00500E5D">
      <w:r>
        <w:t xml:space="preserve">In 1994, Congress introduced a platform for strict anti-violence and anti-drug policies in schools as part of the Improving America's Schools Act. n44 The Act, in conjunction with the </w:t>
      </w:r>
      <w:proofErr w:type="gramStart"/>
      <w:r>
        <w:t>Gun  [</w:t>
      </w:r>
      <w:proofErr w:type="gramEnd"/>
      <w:r>
        <w:t xml:space="preserve">*883]  Free School Act of 1994, n45 gave rise to zero-tolerance policies across </w:t>
      </w:r>
      <w:r w:rsidRPr="001029A1">
        <w:t>the nation</w:t>
      </w:r>
      <w:r w:rsidRPr="001029A1">
        <w:rPr>
          <w:rStyle w:val="StyleUnderline"/>
        </w:rPr>
        <w:t>. A zero-tolerance policy is a "school or district policy that mandates predetermined consequences or punishments for specific offenses.</w:t>
      </w:r>
      <w:r w:rsidRPr="001029A1">
        <w:t xml:space="preserve">" n46 According to a 2000 survey conducted by the Department of Education and the Department of Justice, by the 1996-1997 school year, more than 90% of all U.S. schools had adopted zero-tolerance policies for weapons, 87% had policies targeting alcohol and drugs, and 79% had zero-tolerance policies directed at violence and tobacco possession. n47 Despite these strict policies, however, there has been very little change in school-violence rates. n48 Between 2002 and 2006, </w:t>
      </w:r>
      <w:r w:rsidRPr="00500E5D">
        <w:rPr>
          <w:u w:val="single"/>
        </w:rPr>
        <w:t>national expulsion rose from around 89,000 to 102,000 children and out-of-school suspensions rose from 3.1 million to 3.3 million children</w:t>
      </w:r>
      <w:r w:rsidRPr="001029A1">
        <w:t>. n49</w:t>
      </w:r>
    </w:p>
    <w:p w:rsidR="0034370A" w:rsidRPr="0034370A" w:rsidRDefault="0034370A" w:rsidP="0034370A"/>
    <w:p w:rsidR="0034370A" w:rsidRDefault="0034370A" w:rsidP="0034370A">
      <w:pPr>
        <w:pStyle w:val="Heading3"/>
      </w:pPr>
      <w:r>
        <w:t>at: ZTP Pic CP’s</w:t>
      </w:r>
    </w:p>
    <w:p w:rsidR="0034370A" w:rsidRDefault="0034370A" w:rsidP="0034370A">
      <w:pPr>
        <w:pStyle w:val="Heading4"/>
      </w:pPr>
      <w:r>
        <w:t xml:space="preserve">CP doesn’t solve the net benefit – no evidence </w:t>
      </w:r>
    </w:p>
    <w:p w:rsidR="0034370A" w:rsidRDefault="0034370A" w:rsidP="0034370A">
      <w:proofErr w:type="spellStart"/>
      <w:r w:rsidRPr="001029A1">
        <w:rPr>
          <w:rStyle w:val="Style13ptBold"/>
        </w:rPr>
        <w:t>Geis</w:t>
      </w:r>
      <w:proofErr w:type="spellEnd"/>
      <w:r w:rsidRPr="001029A1">
        <w:rPr>
          <w:rStyle w:val="Style13ptBold"/>
        </w:rPr>
        <w:t>, 14 –</w:t>
      </w:r>
      <w:r>
        <w:t xml:space="preserve"> Lisa M. </w:t>
      </w:r>
      <w:proofErr w:type="spellStart"/>
      <w:r>
        <w:t>Geis</w:t>
      </w:r>
      <w:proofErr w:type="spellEnd"/>
      <w:r>
        <w:t xml:space="preserve"> Clinical Instructor, Juvenile &amp; Special Education Law Clinic, University of the District of Columbia David A. Clarke School of Law University of Memphis Law Review University of Memphis Law Review Summer, 2014 University of Memphis Law Review 44 U. Mem. L. Rev. 869</w:t>
      </w:r>
      <w:r w:rsidR="00A20575">
        <w:t xml:space="preserve"> KKC</w:t>
      </w:r>
    </w:p>
    <w:p w:rsidR="0034370A" w:rsidRPr="001029A1" w:rsidRDefault="0034370A" w:rsidP="0034370A">
      <w:pPr>
        <w:rPr>
          <w:rStyle w:val="Emphasis"/>
        </w:rPr>
      </w:pPr>
      <w:r>
        <w:t xml:space="preserve">2. </w:t>
      </w:r>
      <w:r w:rsidRPr="001029A1">
        <w:rPr>
          <w:rStyle w:val="Emphasis"/>
        </w:rPr>
        <w:t>Zero-Tolerance Policies Strip IDEA-Eligible Children of the Procedural Rights Originally Provided by the Act</w:t>
      </w:r>
    </w:p>
    <w:p w:rsidR="0034370A" w:rsidRPr="001029A1" w:rsidRDefault="0034370A" w:rsidP="0034370A">
      <w:pPr>
        <w:rPr>
          <w:u w:val="single"/>
        </w:rPr>
      </w:pPr>
      <w:r>
        <w:t xml:space="preserve">In 1994, Congress introduced a platform for strict anti-violence and anti-drug policies in schools as part of the Improving America's Schools Act. n44 </w:t>
      </w:r>
      <w:r w:rsidRPr="003F3BD2">
        <w:rPr>
          <w:rStyle w:val="StyleUnderline"/>
        </w:rPr>
        <w:t xml:space="preserve">The Act, in conjunction with the </w:t>
      </w:r>
      <w:proofErr w:type="gramStart"/>
      <w:r w:rsidRPr="003F3BD2">
        <w:rPr>
          <w:rStyle w:val="StyleUnderline"/>
        </w:rPr>
        <w:t>Gun  [</w:t>
      </w:r>
      <w:proofErr w:type="gramEnd"/>
      <w:r w:rsidRPr="003F3BD2">
        <w:rPr>
          <w:rStyle w:val="StyleUnderline"/>
        </w:rPr>
        <w:t>*883]  Free School Act of 1994, n45 gave rise to zero-tolerance policies across the nation</w:t>
      </w:r>
      <w:r>
        <w:t xml:space="preserve">. </w:t>
      </w:r>
      <w:r w:rsidRPr="001029A1">
        <w:rPr>
          <w:rStyle w:val="StyleUnderline"/>
        </w:rPr>
        <w:t xml:space="preserve">A zero-tolerance policy is a "school or district policy that mandates predetermined consequences or punishments for specific offenses." </w:t>
      </w:r>
      <w:r w:rsidRPr="001029A1">
        <w:rPr>
          <w:u w:val="single"/>
        </w:rPr>
        <w:t xml:space="preserve">n46 According to a 2000 survey conducted by the Department of Education and the Department of Justice, by the 1996-1997 school year, more than 90% of all U.S. schools had adopted zero-tolerance policies </w:t>
      </w:r>
      <w:r w:rsidRPr="003F3BD2">
        <w:rPr>
          <w:rStyle w:val="Emphasis"/>
        </w:rPr>
        <w:t>for weapons</w:t>
      </w:r>
      <w:r w:rsidRPr="001029A1">
        <w:rPr>
          <w:u w:val="single"/>
        </w:rPr>
        <w:t xml:space="preserve">, 87% had policies targeting </w:t>
      </w:r>
      <w:r w:rsidRPr="003F3BD2">
        <w:rPr>
          <w:rStyle w:val="Emphasis"/>
        </w:rPr>
        <w:t>alcohol and drugs</w:t>
      </w:r>
      <w:r w:rsidRPr="001029A1">
        <w:rPr>
          <w:u w:val="single"/>
        </w:rPr>
        <w:t xml:space="preserve">, and 79% had zero-tolerance policies directed at </w:t>
      </w:r>
      <w:r w:rsidRPr="003F3BD2">
        <w:rPr>
          <w:rStyle w:val="Emphasis"/>
        </w:rPr>
        <w:t>violence and tobacco possession</w:t>
      </w:r>
      <w:r w:rsidRPr="001029A1">
        <w:rPr>
          <w:u w:val="single"/>
        </w:rPr>
        <w:t>. n47 Despite these strict policies, however, there has been very little change in school-violence rates. n48 Between 2002 and 2006, national expulsion rose from around 89,000 to 102,000 children and out-of-school suspensions rose from 3.1 million to 3.3 million children. n49</w:t>
      </w:r>
    </w:p>
    <w:p w:rsidR="0034370A" w:rsidRPr="0034370A" w:rsidRDefault="008D449A" w:rsidP="008D449A">
      <w:pPr>
        <w:pStyle w:val="Heading3"/>
      </w:pPr>
      <w:r>
        <w:t>at: GSFA Pic – tied to title 1 funding</w:t>
      </w:r>
    </w:p>
    <w:p w:rsidR="008D449A" w:rsidRPr="00F552FA" w:rsidRDefault="008D449A" w:rsidP="008D449A">
      <w:pPr>
        <w:pStyle w:val="Heading4"/>
      </w:pPr>
      <w:r>
        <w:t xml:space="preserve">ZTPs tied to GFSA which is tied to Title 1 funding </w:t>
      </w:r>
    </w:p>
    <w:p w:rsidR="008D449A" w:rsidRDefault="008D449A" w:rsidP="008D449A">
      <w:r w:rsidRPr="00F552FA">
        <w:rPr>
          <w:rStyle w:val="Style13ptBold"/>
        </w:rPr>
        <w:t>Mitchell 14 –</w:t>
      </w:r>
      <w:r>
        <w:t xml:space="preserve"> S. DAVID MITCHELL, Associate Professor, University of Missouri School of Law. B.A., Brown University; Ph.D., University of Pennsylvania; and J.D., University of Pennsylvania. Washington University Washington University Law Review 2014 Washington University Law Review 92 Wash. U. L. Rev. 271 KKC</w:t>
      </w:r>
    </w:p>
    <w:p w:rsidR="008D449A" w:rsidRDefault="008D449A" w:rsidP="008D449A">
      <w:r>
        <w:t>A. The Origin and Evolution of Zero Tolerance Policies</w:t>
      </w:r>
    </w:p>
    <w:p w:rsidR="008D449A" w:rsidRPr="00F552FA" w:rsidRDefault="008D449A" w:rsidP="008D449A">
      <w:pPr>
        <w:rPr>
          <w:rStyle w:val="Emphasis"/>
        </w:rPr>
      </w:pPr>
      <w:r w:rsidRPr="00F552FA">
        <w:rPr>
          <w:rStyle w:val="StyleUnderline"/>
        </w:rPr>
        <w:t>Congress passed the Gun-Free Schools Act</w:t>
      </w:r>
      <w:r>
        <w:t xml:space="preserve"> ("the Act") </w:t>
      </w:r>
      <w:r w:rsidRPr="00F552FA">
        <w:rPr>
          <w:rStyle w:val="StyleUnderline"/>
        </w:rPr>
        <w:t>in 1994</w:t>
      </w:r>
      <w:r>
        <w:t xml:space="preserve">, n31 </w:t>
      </w:r>
      <w:r w:rsidRPr="00F552FA">
        <w:rPr>
          <w:rStyle w:val="StyleUnderline"/>
        </w:rPr>
        <w:t>ushering in the era of zero tolerance</w:t>
      </w:r>
      <w:r>
        <w:t xml:space="preserve">. n32 Under this new approach, also known as "exclusionary discipline," n33 school officials were removed of their discretion to punish students for bringing weapons to school. n34 Students who were found to possess either a firearm or an explosive device in school were required to be expelled for up to one year. The underlying purpose and goal of the Act was clear: to create safe schools. By removing students who brought a dangerous weapon or device to school, schools would become safe spaces for students to learn and a safe working environment for school personnel once again. n35 </w:t>
      </w:r>
      <w:r w:rsidRPr="00F552FA">
        <w:rPr>
          <w:rStyle w:val="Emphasis"/>
        </w:rPr>
        <w:t>The Act was limited in its scope, but the zero tolerance policies that evolved from it were not</w:t>
      </w:r>
      <w:r w:rsidRPr="00F552FA">
        <w:t xml:space="preserve">, n36 </w:t>
      </w:r>
      <w:r w:rsidRPr="00F552FA">
        <w:rPr>
          <w:rStyle w:val="Emphasis"/>
        </w:rPr>
        <w:t>in part because of the funding that was attached to the policies.</w:t>
      </w:r>
    </w:p>
    <w:p w:rsidR="008D449A" w:rsidRDefault="008D449A" w:rsidP="008D449A">
      <w:r w:rsidRPr="00F552FA">
        <w:rPr>
          <w:rStyle w:val="StyleUnderline"/>
        </w:rPr>
        <w:t>To be eligible for federal education funds, the federal government required that schools adopt zero tolerance policies that reflected the goals and purpose of the Gun-Free Schools Act. As a result, states passed a slew of laws to receive federal education funds</w:t>
      </w:r>
      <w:r>
        <w:t>. n37 Zero tolerance policies that [*279] were adopted initially reflected the express intent of the Act - the removal of students who brought weapons to school for a specified period of time. n38 The strict meaning of the Act was clear and unequivocal. Students who were in possession of a weapon on school grounds were disciplined - quickly and harshly. Without specific legislative guidance, school districts interpreted the Act more broadly: "School districts were left on their own to interpret the law's application to offenses ranging from bringing illicit drugs or guns to school to more mild transgressions, such as possessing over-the-counter medication." n39 Hence, the policies ignored the express language and the implied intent of the law - to punish only the most severe and dangerous behavior. n4</w:t>
      </w:r>
    </w:p>
    <w:p w:rsidR="008D449A" w:rsidRDefault="008D449A" w:rsidP="008D449A">
      <w:pPr>
        <w:pStyle w:val="Heading4"/>
      </w:pPr>
      <w:r>
        <w:t xml:space="preserve">ZTP is tied to GFSA which is tied to Title 1 funding </w:t>
      </w:r>
    </w:p>
    <w:p w:rsidR="008D449A" w:rsidRPr="00671793" w:rsidRDefault="008D449A" w:rsidP="008D449A">
      <w:r w:rsidRPr="00671793">
        <w:rPr>
          <w:rStyle w:val="Style13ptBold"/>
        </w:rPr>
        <w:t>Curtis, 14 –</w:t>
      </w:r>
      <w:r>
        <w:t xml:space="preserve"> Aaron J. Curtis, 102 Georgetown Law Journal 1251 (April, 2014) Tracing the School-to-Prison Pipeline from Zero-Tolerance Policies to Juvenile Justice Dispositions - I. Zero-tolerance Policies </w:t>
      </w:r>
      <w:hyperlink r:id="rId8" w:history="1">
        <w:r w:rsidRPr="00156651">
          <w:rPr>
            <w:rStyle w:val="Hyperlink"/>
          </w:rPr>
          <w:t>http://racism.org/index.php/articles/law-and-justice/criminal-justice-and-racism/195-prision-industrial-complex-and-mass-incarceration/schooltoprison01/1785-tracing-the-school-to-prison-pipeline-from-zero-tolerance-policies-to-juvenile-justice-dispositions?showall=1&amp;limitstart</w:t>
        </w:r>
      </w:hyperlink>
      <w:r w:rsidRPr="008D449A">
        <w:t>=</w:t>
      </w:r>
      <w:r>
        <w:t xml:space="preserve"> </w:t>
      </w:r>
      <w:r>
        <w:t>KKC</w:t>
      </w:r>
    </w:p>
    <w:p w:rsidR="008D449A" w:rsidRPr="00671793" w:rsidRDefault="008D449A" w:rsidP="008D449A">
      <w:pPr>
        <w:rPr>
          <w:rStyle w:val="Emphasis"/>
        </w:rPr>
      </w:pPr>
      <w:r w:rsidRPr="00671793">
        <w:rPr>
          <w:rStyle w:val="Emphasis"/>
        </w:rPr>
        <w:t>The zero-tolerance approach to school discipline was originally developed in the 1980s as a means of discouraging drug use among students.</w:t>
      </w:r>
      <w:r>
        <w:rPr>
          <w:rStyle w:val="Emphasis"/>
        </w:rPr>
        <w:t xml:space="preserve"> </w:t>
      </w:r>
      <w:r w:rsidRPr="00671793">
        <w:rPr>
          <w:rStyle w:val="Emphasis"/>
        </w:rPr>
        <w:t>However, the *1254 approach spread rapidly after passage of the Gun-Free Schools Act of 1994.</w:t>
      </w:r>
      <w:r>
        <w:rPr>
          <w:rStyle w:val="Emphasis"/>
        </w:rPr>
        <w:t xml:space="preserve"> </w:t>
      </w:r>
      <w:r w:rsidRPr="00671793">
        <w:rPr>
          <w:rStyle w:val="Emphasis"/>
        </w:rPr>
        <w:t>Under that Act, states receiving Title I funding must implement laws requiring local educational agencies to "expel from school for a period of not less than 1 year a student who is determined to have brought a firearm to a school."</w:t>
      </w:r>
      <w:r>
        <w:t xml:space="preserve"> Furthermore, the Act requires local educational agencies to refer students to the juvenile justice system for bringing firearms or other weapons to school.   </w:t>
      </w:r>
      <w:r w:rsidRPr="00671793">
        <w:rPr>
          <w:rStyle w:val="Emphasis"/>
        </w:rPr>
        <w:t xml:space="preserve">The law effectively mandated that schools adopt zero-tolerance policies for firearms, and in implementing those policies, many school districts also created zero tolerance policies for other disciplinary infractions.  </w:t>
      </w:r>
    </w:p>
    <w:p w:rsidR="0034370A" w:rsidRPr="0034370A" w:rsidRDefault="008D449A" w:rsidP="008D449A">
      <w:pPr>
        <w:pStyle w:val="Heading3"/>
      </w:pPr>
      <w:r>
        <w:t>at: GSFA pic – title 1 funding key</w:t>
      </w:r>
    </w:p>
    <w:p w:rsidR="000F5832" w:rsidRDefault="000F5832" w:rsidP="000F5832">
      <w:pPr>
        <w:pStyle w:val="Heading4"/>
      </w:pPr>
      <w:r>
        <w:t xml:space="preserve">Removal turns the advantage </w:t>
      </w:r>
      <w:r w:rsidR="003F3BD2">
        <w:t xml:space="preserve">– title 1 funding would functionally end nationally – funding from title 1 essential to fight inequalities </w:t>
      </w:r>
    </w:p>
    <w:p w:rsidR="000F5832" w:rsidRPr="000F5832" w:rsidRDefault="000F5832" w:rsidP="000F5832">
      <w:proofErr w:type="spellStart"/>
      <w:r>
        <w:rPr>
          <w:rStyle w:val="Style13ptBold"/>
        </w:rPr>
        <w:t>Sonnenberg</w:t>
      </w:r>
      <w:proofErr w:type="spellEnd"/>
      <w:r>
        <w:rPr>
          <w:rStyle w:val="Style13ptBold"/>
        </w:rPr>
        <w:t>, 16 – (NCES)</w:t>
      </w:r>
      <w:r w:rsidRPr="000F5832">
        <w:t xml:space="preserve">, William </w:t>
      </w:r>
      <w:proofErr w:type="spellStart"/>
      <w:r w:rsidRPr="000F5832">
        <w:t>Sonnenberg</w:t>
      </w:r>
      <w:proofErr w:type="spellEnd"/>
      <w:r w:rsidRPr="000F5832">
        <w:t>, statistician Annual Reports and Information, Allocating Grants for Title I” National Center on Education Statistics published- January 2016</w:t>
      </w:r>
      <w:r>
        <w:t xml:space="preserve"> </w:t>
      </w:r>
      <w:hyperlink r:id="rId9" w:history="1">
        <w:r w:rsidRPr="00156651">
          <w:rPr>
            <w:rStyle w:val="Hyperlink"/>
          </w:rPr>
          <w:t>https://nces.ed.gov/surveys/AnnualReports/pdf/titleI20160111.pdf</w:t>
        </w:r>
      </w:hyperlink>
      <w:r>
        <w:t xml:space="preserve"> KKC</w:t>
      </w:r>
    </w:p>
    <w:p w:rsidR="0034370A" w:rsidRDefault="000F5832" w:rsidP="0034370A">
      <w:r>
        <w:t>I. Program Overview Title I of the Elementary and Secondary Education Act of 1965, as amended by the No Child Left Behind Act (ESEA), is the U.S. government’s largest educational program to assist disadvantaged children. Established in 1965 as a “War on Poverty” program, Title I now funds programs intended to improve learning for students at risk of educational failure. Such students include low-achieving children in our Nation’s highest-poverty schools, English Learners, children of migrant workers, children with disabilities, Indian children, children who are neglected or delinquent, and young children and their parents who are in need of family-literacy services. Title I funds are intended to provide instruction and instructional support for these disadvantaged children so that they can master challenging curricula and meet state standards in core academic subjects. The law does not stipulate how Title I funds are to be spent. Instead, Title I is an example of flexible funding that local and state educational agencies may use as they deem best. Title I funds are commonly used to support extended-day kindergarten programs; learning laboratories in mathematics, science, and computers; special after-school and summer programs to extend and reinforce the regular school curriculum; and other services to extend and accelerate academic progress. In addition, some Title I funds are also used to pay for additional teachers, professional development, and computers. The U.S. Department of Education (ED) is responsible for the allocation of Title I funds to local education agencies (LEAs), states, U.S. territories, and other educational agencies. Each year ED determines the distribution of Title I funds, or the allocations of the various Title I grants. Once ED has calculated all allocations, the department sends instructions for the distribution of Title I funds along with the actual funding to each of the states, the District of Columbia, and the Commonwealth of Puerto Rico (which, for administrative purposes, are referred to as “state” governments and to the Outlying Areas: American Samoa, Guam, the Commonwealth of the Northern Mariana Islands, and the Virgin Islands). What follows is a description of the various Title I grants; the requirements for LEAs, states, and territories to qualify for these grants; the formulas employed to calculate the allocation amount for each grant to qualifying LEAs, states, and territories; and NCES’s method of calculation.</w:t>
      </w:r>
    </w:p>
    <w:p w:rsidR="001C1F6A" w:rsidRDefault="001C1F6A" w:rsidP="001C1F6A">
      <w:pPr>
        <w:pStyle w:val="Heading3"/>
      </w:pPr>
      <w:r>
        <w:t>Solvency – funding</w:t>
      </w:r>
    </w:p>
    <w:p w:rsidR="001C1F6A" w:rsidRDefault="001C1F6A" w:rsidP="001C1F6A">
      <w:pPr>
        <w:pStyle w:val="Heading4"/>
      </w:pPr>
      <w:r>
        <w:t xml:space="preserve">Abolishing zero tolerance policies must be coupled not be forgotten with funds </w:t>
      </w:r>
    </w:p>
    <w:p w:rsidR="001C1F6A" w:rsidRPr="001C1F6A" w:rsidRDefault="001C1F6A" w:rsidP="001C1F6A">
      <w:r w:rsidRPr="001C1F6A">
        <w:rPr>
          <w:rStyle w:val="Style13ptBold"/>
        </w:rPr>
        <w:t>Rich, 16 –</w:t>
      </w:r>
      <w:r>
        <w:t xml:space="preserve"> </w:t>
      </w:r>
      <w:r>
        <w:t>Lisa A. Rich</w:t>
      </w:r>
      <w:r>
        <w:t>, 16, Rich is an associate instructional professor at Texas A&amp;M School of Law and the director of its Residency Externship Program in Public Policy Loyola Marymount University and Loyola Law School Digital Commons at Loyola Marymount University and Loyola Law School Loyola of Los Angeles Law Review Law Reviews 1-1-2016 "CERD-</w:t>
      </w:r>
      <w:proofErr w:type="spellStart"/>
      <w:r>
        <w:t>ain</w:t>
      </w:r>
      <w:proofErr w:type="spellEnd"/>
      <w:r>
        <w:t>" Reform: Dismantling the School-</w:t>
      </w:r>
      <w:proofErr w:type="spellStart"/>
      <w:r>
        <w:t>ToPrison</w:t>
      </w:r>
      <w:proofErr w:type="spellEnd"/>
      <w:r>
        <w:t xml:space="preserve"> Pipeline Through More Thorough Coordination of the Departments of Justice and Education. </w:t>
      </w:r>
      <w:hyperlink r:id="rId10" w:history="1">
        <w:r w:rsidRPr="00156651">
          <w:rPr>
            <w:rStyle w:val="Hyperlink"/>
          </w:rPr>
          <w:t>http://digitalcommons.lmu.edu/cgi/viewcontent.cgi?article=2954&amp;context=llr</w:t>
        </w:r>
      </w:hyperlink>
      <w:r>
        <w:t xml:space="preserve"> KKC</w:t>
      </w:r>
    </w:p>
    <w:p w:rsidR="001C1F6A" w:rsidRPr="001C1F6A" w:rsidRDefault="001C1F6A" w:rsidP="001C1F6A">
      <w:r>
        <w:t xml:space="preserve">C. Address Disparate Disciplinary Actions Across Educational Systems Third, as part of its holistic approach to reforming the criminal justice and educational systems, the United States must actively address the disparate disciplinary enforcement that occurs in schools. </w:t>
      </w:r>
      <w:r w:rsidRPr="00951371">
        <w:rPr>
          <w:rStyle w:val="StyleUnderline"/>
        </w:rPr>
        <w:t>Not only should policymakers abolish “zero tolerance” policies but they also need to ensure uniform application of disciplinary procedures to all students.</w:t>
      </w:r>
      <w:r>
        <w:t xml:space="preserve"> Minority students are more likely to suffer severe disciplinary action in schools in which they represent the largest percentage of the student body and they also suffer more frequently in those schools with non-minority majorities.318 As the Departments of Education and Justice concluded: The administration of student discipline can result in unlawful discrimination based on race in two ways: first, if a student is subjected to different treatment based on the student’s race, and second, if a policy is neutral on its face—meaning that the policy itself does not mention race—and is administered in an evenhanded manner but has a disparate impact, i.e., </w:t>
      </w:r>
      <w:r w:rsidRPr="00951371">
        <w:rPr>
          <w:rStyle w:val="StyleUnderline"/>
        </w:rPr>
        <w:t>a disproportionate and unjustified effect on students of a particular race.319 It is not enough to recognize these disparities and decry them; action is required</w:t>
      </w:r>
      <w:r>
        <w:t xml:space="preserve">. The Office of Juvenile Justice and Delinquency Prevention notes that “the juvenile justice system is not the adult criminal justice system in miniature” 320 but the disparate disciplinary enforcement activities perpetuated by zero tolerance policies amount to exactly that. </w:t>
      </w:r>
      <w:r w:rsidRPr="00951371">
        <w:rPr>
          <w:rStyle w:val="StyleUnderline"/>
        </w:rPr>
        <w:t>The government can help end these disparate impact policies if it adds more “teeth” to its enforcement efforts and does more than merely issue guidance to schools on how to discipline students</w:t>
      </w:r>
      <w:r>
        <w:t xml:space="preserve">. Although education is often left to the local education agencies (for good reasons), </w:t>
      </w:r>
      <w:r w:rsidRPr="00951371">
        <w:rPr>
          <w:rStyle w:val="StyleUnderline"/>
        </w:rPr>
        <w:t>if these entities are receiving federal funds then the federal government should have some say as to how those entities operate, particularly when it comes to disparate impacts on minorities</w:t>
      </w:r>
      <w:r>
        <w:t>. Ultimately, “the challenges that schools face in developing and maintaining safe, positive climates for learning are complex, but schools must remain safe havens in communities for students and their families.” 32</w:t>
      </w:r>
    </w:p>
    <w:sectPr w:rsidR="001C1F6A" w:rsidRPr="001C1F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7C179C"/>
    <w:rsid w:val="000139A3"/>
    <w:rsid w:val="00020DED"/>
    <w:rsid w:val="00020F6B"/>
    <w:rsid w:val="000669B6"/>
    <w:rsid w:val="00094885"/>
    <w:rsid w:val="000D52FF"/>
    <w:rsid w:val="000F5832"/>
    <w:rsid w:val="00100833"/>
    <w:rsid w:val="00104529"/>
    <w:rsid w:val="00105942"/>
    <w:rsid w:val="00107396"/>
    <w:rsid w:val="00144A4C"/>
    <w:rsid w:val="00173545"/>
    <w:rsid w:val="00176AB0"/>
    <w:rsid w:val="00177B7D"/>
    <w:rsid w:val="0018322D"/>
    <w:rsid w:val="001B5776"/>
    <w:rsid w:val="001C1F6A"/>
    <w:rsid w:val="001C66A4"/>
    <w:rsid w:val="001E4752"/>
    <w:rsid w:val="001E527A"/>
    <w:rsid w:val="001F78CE"/>
    <w:rsid w:val="002227DF"/>
    <w:rsid w:val="00251FC7"/>
    <w:rsid w:val="00254E76"/>
    <w:rsid w:val="002855A7"/>
    <w:rsid w:val="0029203C"/>
    <w:rsid w:val="002B146A"/>
    <w:rsid w:val="002B5E17"/>
    <w:rsid w:val="00315690"/>
    <w:rsid w:val="00316B75"/>
    <w:rsid w:val="00325646"/>
    <w:rsid w:val="0034370A"/>
    <w:rsid w:val="003460F2"/>
    <w:rsid w:val="0038158C"/>
    <w:rsid w:val="003902BA"/>
    <w:rsid w:val="003A09E2"/>
    <w:rsid w:val="003A1922"/>
    <w:rsid w:val="003F3BD2"/>
    <w:rsid w:val="00407037"/>
    <w:rsid w:val="00425300"/>
    <w:rsid w:val="004341AE"/>
    <w:rsid w:val="004605D6"/>
    <w:rsid w:val="004619A9"/>
    <w:rsid w:val="004C60E8"/>
    <w:rsid w:val="004E3579"/>
    <w:rsid w:val="004E728B"/>
    <w:rsid w:val="004F39E0"/>
    <w:rsid w:val="00500E5D"/>
    <w:rsid w:val="00537BD5"/>
    <w:rsid w:val="0054331A"/>
    <w:rsid w:val="00552523"/>
    <w:rsid w:val="00570E49"/>
    <w:rsid w:val="0057268A"/>
    <w:rsid w:val="0059385E"/>
    <w:rsid w:val="005D2912"/>
    <w:rsid w:val="005E37D2"/>
    <w:rsid w:val="006065BD"/>
    <w:rsid w:val="00613F62"/>
    <w:rsid w:val="00645FA9"/>
    <w:rsid w:val="00647866"/>
    <w:rsid w:val="00665003"/>
    <w:rsid w:val="0069253C"/>
    <w:rsid w:val="006A2AD0"/>
    <w:rsid w:val="006C2375"/>
    <w:rsid w:val="006D4ECC"/>
    <w:rsid w:val="00722258"/>
    <w:rsid w:val="007243E5"/>
    <w:rsid w:val="00756443"/>
    <w:rsid w:val="00766EA0"/>
    <w:rsid w:val="00796F60"/>
    <w:rsid w:val="007A2226"/>
    <w:rsid w:val="007C179C"/>
    <w:rsid w:val="007F585A"/>
    <w:rsid w:val="007F5B66"/>
    <w:rsid w:val="0081682B"/>
    <w:rsid w:val="00823A1C"/>
    <w:rsid w:val="00845B9D"/>
    <w:rsid w:val="00860984"/>
    <w:rsid w:val="008B3ECB"/>
    <w:rsid w:val="008B4E85"/>
    <w:rsid w:val="008C1B2E"/>
    <w:rsid w:val="008D449A"/>
    <w:rsid w:val="008E6ED2"/>
    <w:rsid w:val="008F693B"/>
    <w:rsid w:val="0091627E"/>
    <w:rsid w:val="00951371"/>
    <w:rsid w:val="0097032B"/>
    <w:rsid w:val="009D2EAD"/>
    <w:rsid w:val="009D54B2"/>
    <w:rsid w:val="009E033F"/>
    <w:rsid w:val="009E14A7"/>
    <w:rsid w:val="009E1922"/>
    <w:rsid w:val="009F7ED2"/>
    <w:rsid w:val="00A20575"/>
    <w:rsid w:val="00A93661"/>
    <w:rsid w:val="00A95652"/>
    <w:rsid w:val="00AC0AB8"/>
    <w:rsid w:val="00B33C6D"/>
    <w:rsid w:val="00B4508F"/>
    <w:rsid w:val="00B511B8"/>
    <w:rsid w:val="00B55AD5"/>
    <w:rsid w:val="00B8057C"/>
    <w:rsid w:val="00BD6238"/>
    <w:rsid w:val="00BF593B"/>
    <w:rsid w:val="00BF773A"/>
    <w:rsid w:val="00BF7E81"/>
    <w:rsid w:val="00C13773"/>
    <w:rsid w:val="00C17CC8"/>
    <w:rsid w:val="00C57444"/>
    <w:rsid w:val="00C83417"/>
    <w:rsid w:val="00C9604F"/>
    <w:rsid w:val="00CA19AA"/>
    <w:rsid w:val="00CC5298"/>
    <w:rsid w:val="00CD736E"/>
    <w:rsid w:val="00CD798D"/>
    <w:rsid w:val="00CE161E"/>
    <w:rsid w:val="00CF59A8"/>
    <w:rsid w:val="00D325A9"/>
    <w:rsid w:val="00D32D48"/>
    <w:rsid w:val="00D36A8A"/>
    <w:rsid w:val="00D61409"/>
    <w:rsid w:val="00D655DA"/>
    <w:rsid w:val="00D6691E"/>
    <w:rsid w:val="00D71170"/>
    <w:rsid w:val="00D83267"/>
    <w:rsid w:val="00DA1C92"/>
    <w:rsid w:val="00DA25D4"/>
    <w:rsid w:val="00DA6538"/>
    <w:rsid w:val="00E15E75"/>
    <w:rsid w:val="00E5262C"/>
    <w:rsid w:val="00E82AED"/>
    <w:rsid w:val="00EC7DC4"/>
    <w:rsid w:val="00ED30CF"/>
    <w:rsid w:val="00F176EF"/>
    <w:rsid w:val="00F37524"/>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C6849"/>
  <w15:chartTrackingRefBased/>
  <w15:docId w15:val="{39176D2D-F0D1-4225-B22F-9945748B5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54E76"/>
    <w:rPr>
      <w:rFonts w:ascii="Calibri" w:hAnsi="Calibri" w:cs="Calibri"/>
    </w:rPr>
  </w:style>
  <w:style w:type="paragraph" w:styleId="Heading1">
    <w:name w:val="heading 1"/>
    <w:aliases w:val="Pocket"/>
    <w:basedOn w:val="Normal"/>
    <w:next w:val="Normal"/>
    <w:link w:val="Heading1Char"/>
    <w:qFormat/>
    <w:rsid w:val="00254E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54E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54E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254E7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54E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4E76"/>
  </w:style>
  <w:style w:type="character" w:customStyle="1" w:styleId="Heading1Char">
    <w:name w:val="Heading 1 Char"/>
    <w:aliases w:val="Pocket Char"/>
    <w:basedOn w:val="DefaultParagraphFont"/>
    <w:link w:val="Heading1"/>
    <w:rsid w:val="00254E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4E7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54E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254E76"/>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254E7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254E7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uiPriority w:val="6"/>
    <w:qFormat/>
    <w:rsid w:val="00254E76"/>
    <w:rPr>
      <w:b w:val="0"/>
      <w:sz w:val="22"/>
      <w:u w:val="single"/>
    </w:rPr>
  </w:style>
  <w:style w:type="character" w:styleId="Hyperlink">
    <w:name w:val="Hyperlink"/>
    <w:aliases w:val="heading 1 (block title),Card Text,Important,Read,Analytic Text,Internet link,Internet Link,Char Char1,Underline Char Char Char Char1,Heading 3 Char Char Char Char Char Char Char Char Char Char1,Heading 1 Char1,Pocket Char1,F2 - Heading 1 Char1"/>
    <w:basedOn w:val="DefaultParagraphFont"/>
    <w:uiPriority w:val="99"/>
    <w:unhideWhenUsed/>
    <w:rsid w:val="00254E76"/>
    <w:rPr>
      <w:color w:val="auto"/>
      <w:u w:val="none"/>
    </w:rPr>
  </w:style>
  <w:style w:type="character" w:styleId="FollowedHyperlink">
    <w:name w:val="FollowedHyperlink"/>
    <w:basedOn w:val="DefaultParagraphFont"/>
    <w:uiPriority w:val="99"/>
    <w:semiHidden/>
    <w:unhideWhenUsed/>
    <w:rsid w:val="00254E76"/>
    <w:rPr>
      <w:color w:val="auto"/>
      <w:u w:val="none"/>
    </w:rPr>
  </w:style>
  <w:style w:type="paragraph" w:styleId="ListParagraph">
    <w:name w:val="List Paragraph"/>
    <w:basedOn w:val="Normal"/>
    <w:uiPriority w:val="99"/>
    <w:unhideWhenUsed/>
    <w:qFormat/>
    <w:rsid w:val="001C1F6A"/>
    <w:pPr>
      <w:ind w:left="720"/>
      <w:contextualSpacing/>
    </w:pPr>
  </w:style>
  <w:style w:type="paragraph" w:customStyle="1" w:styleId="textbold">
    <w:name w:val="text bold"/>
    <w:basedOn w:val="Normal"/>
    <w:link w:val="Emphasis"/>
    <w:uiPriority w:val="7"/>
    <w:qFormat/>
    <w:rsid w:val="00173545"/>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7068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acism.org/index.php/articles/law-and-justice/criminal-justice-and-racism/195-prision-industrial-complex-and-mass-incarceration/schooltoprison01/1785-tracing-the-school-to-prison-pipeline-from-zero-tolerance-policies-to-juvenile-justice-dispositions?showall=1&amp;limitstart" TargetMode="External"/><Relationship Id="rId3" Type="http://schemas.openxmlformats.org/officeDocument/2006/relationships/styles" Target="styles.xml"/><Relationship Id="rId7" Type="http://schemas.openxmlformats.org/officeDocument/2006/relationships/hyperlink" Target="http://www.minnesotalawreview.org/wp-content/uploads/2015/02/Black_Final.pdf"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minnesotalawreview.org/wp-content/uploads/2015/02/Black_Final.pdf"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digitalcommons.lmu.edu/cgi/viewcontent.cgi?article=2954&amp;context=llr" TargetMode="External"/><Relationship Id="rId4" Type="http://schemas.openxmlformats.org/officeDocument/2006/relationships/settings" Target="settings.xml"/><Relationship Id="rId9" Type="http://schemas.openxmlformats.org/officeDocument/2006/relationships/hyperlink" Target="https://nces.ed.gov/surveys/AnnualReports/pdf/titleI2016011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lv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B6AAC-F30E-4B88-934E-40CA53EC8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222</TotalTime>
  <Pages>1</Pages>
  <Words>10151</Words>
  <Characters>57864</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K Castro</dc:creator>
  <cp:keywords>5.1.1</cp:keywords>
  <dc:description/>
  <cp:lastModifiedBy>Kelvin Castro</cp:lastModifiedBy>
  <cp:revision>5</cp:revision>
  <dcterms:created xsi:type="dcterms:W3CDTF">2017-07-30T06:35:00Z</dcterms:created>
  <dcterms:modified xsi:type="dcterms:W3CDTF">2017-07-30T15:10:00Z</dcterms:modified>
</cp:coreProperties>
</file>