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C9EE3D" w14:textId="77777777" w:rsidR="00106C16" w:rsidRPr="00871848" w:rsidRDefault="00106C16" w:rsidP="00106C16">
      <w:pPr>
        <w:pStyle w:val="Heading1"/>
        <w:rPr>
          <w:rFonts w:asciiTheme="majorHAnsi" w:hAnsiTheme="majorHAnsi" w:cstheme="majorHAnsi"/>
        </w:rPr>
      </w:pPr>
      <w:r w:rsidRPr="00871848">
        <w:rPr>
          <w:rFonts w:asciiTheme="majorHAnsi" w:hAnsiTheme="majorHAnsi" w:cstheme="majorHAnsi"/>
        </w:rPr>
        <w:t>Asylum Aff – DDI 2018 KM</w:t>
      </w:r>
    </w:p>
    <w:p w14:paraId="4328D314" w14:textId="451F2EA9" w:rsidR="00021464" w:rsidRPr="00871848" w:rsidRDefault="00F26C93" w:rsidP="00F26C93">
      <w:pPr>
        <w:pStyle w:val="Heading4"/>
        <w:rPr>
          <w:rFonts w:asciiTheme="majorHAnsi" w:hAnsiTheme="majorHAnsi" w:cstheme="majorHAnsi"/>
        </w:rPr>
      </w:pPr>
      <w:r w:rsidRPr="00871848">
        <w:rPr>
          <w:rFonts w:asciiTheme="majorHAnsi" w:hAnsiTheme="majorHAnsi" w:cstheme="majorHAnsi"/>
        </w:rPr>
        <w:t xml:space="preserve">Thanks to DDI KM lab – Ella, Ollie, Isabel, Sarah, Kavitha, Zach, Henry, Ellie, Kathryn, Elijah, Daniel, Hector, </w:t>
      </w:r>
      <w:r w:rsidR="00C1424A" w:rsidRPr="00871848">
        <w:rPr>
          <w:rFonts w:asciiTheme="majorHAnsi" w:hAnsiTheme="majorHAnsi" w:cstheme="majorHAnsi"/>
        </w:rPr>
        <w:t>and especially Klarman, Mikaela, Cerny and BK :)</w:t>
      </w:r>
    </w:p>
    <w:p w14:paraId="6C5F254B" w14:textId="5BED9978" w:rsidR="009E58E3" w:rsidRPr="00871848" w:rsidRDefault="00A977A3" w:rsidP="009E58E3">
      <w:pPr>
        <w:pStyle w:val="Heading2"/>
        <w:rPr>
          <w:rFonts w:asciiTheme="majorHAnsi" w:hAnsiTheme="majorHAnsi" w:cstheme="majorHAnsi"/>
        </w:rPr>
      </w:pPr>
      <w:r w:rsidRPr="00871848">
        <w:rPr>
          <w:rFonts w:asciiTheme="majorHAnsi" w:hAnsiTheme="majorHAnsi" w:cstheme="majorHAnsi"/>
        </w:rPr>
        <w:t>1AC</w:t>
      </w:r>
    </w:p>
    <w:p w14:paraId="26C7D971" w14:textId="38BD32C9" w:rsidR="00A977A3" w:rsidRPr="00871848" w:rsidRDefault="00A96E5E" w:rsidP="00A977A3">
      <w:pPr>
        <w:pStyle w:val="Heading3"/>
        <w:rPr>
          <w:rFonts w:asciiTheme="majorHAnsi" w:hAnsiTheme="majorHAnsi" w:cstheme="majorHAnsi"/>
        </w:rPr>
      </w:pPr>
      <w:r>
        <w:rPr>
          <w:rFonts w:asciiTheme="majorHAnsi" w:hAnsiTheme="majorHAnsi" w:cstheme="majorHAnsi"/>
        </w:rPr>
        <w:t>Advantage</w:t>
      </w:r>
    </w:p>
    <w:p w14:paraId="19269F9E" w14:textId="77777777" w:rsidR="009E58E3" w:rsidRPr="00871848" w:rsidRDefault="009E58E3" w:rsidP="009E58E3">
      <w:pPr>
        <w:pStyle w:val="Heading4"/>
        <w:rPr>
          <w:rFonts w:asciiTheme="majorHAnsi" w:hAnsiTheme="majorHAnsi" w:cstheme="majorHAnsi"/>
        </w:rPr>
      </w:pPr>
      <w:r w:rsidRPr="00871848">
        <w:rPr>
          <w:rFonts w:asciiTheme="majorHAnsi" w:hAnsiTheme="majorHAnsi" w:cstheme="majorHAnsi"/>
        </w:rPr>
        <w:t>Asylum policy is built on the public/private dichotomy- that creates violence and lack of accountability</w:t>
      </w:r>
    </w:p>
    <w:p w14:paraId="79C61D21" w14:textId="77777777" w:rsidR="009E58E3" w:rsidRPr="00871848" w:rsidRDefault="009E58E3" w:rsidP="009E58E3">
      <w:pPr>
        <w:rPr>
          <w:rFonts w:asciiTheme="majorHAnsi" w:hAnsiTheme="majorHAnsi" w:cstheme="majorHAnsi"/>
        </w:rPr>
      </w:pPr>
      <w:r w:rsidRPr="00871848">
        <w:rPr>
          <w:rFonts w:asciiTheme="majorHAnsi" w:hAnsiTheme="majorHAnsi" w:cstheme="majorHAnsi"/>
        </w:rPr>
        <w:t xml:space="preserve">Linda </w:t>
      </w:r>
      <w:r w:rsidRPr="00871848">
        <w:rPr>
          <w:rStyle w:val="Style13ptBold"/>
          <w:rFonts w:asciiTheme="majorHAnsi" w:hAnsiTheme="majorHAnsi" w:cstheme="majorHAnsi"/>
        </w:rPr>
        <w:t xml:space="preserve">Kelly </w:t>
      </w:r>
      <w:r w:rsidRPr="00871848">
        <w:rPr>
          <w:rFonts w:asciiTheme="majorHAnsi" w:hAnsiTheme="majorHAnsi" w:cstheme="majorHAnsi"/>
        </w:rPr>
        <w:t>20</w:t>
      </w:r>
      <w:r w:rsidRPr="00871848">
        <w:rPr>
          <w:rStyle w:val="Style13ptBold"/>
          <w:rFonts w:asciiTheme="majorHAnsi" w:hAnsiTheme="majorHAnsi" w:cstheme="majorHAnsi"/>
        </w:rPr>
        <w:t>17</w:t>
      </w:r>
      <w:r w:rsidRPr="00871848">
        <w:rPr>
          <w:rFonts w:asciiTheme="majorHAnsi" w:hAnsiTheme="majorHAnsi" w:cstheme="majorHAnsi"/>
        </w:rPr>
        <w:t>, (Linda Lee Kelly is an American attorney. In 2011, she was appointed Attorney General of Pennsylvania. Kelly served in the position until Kathleen Kane, her elected successor, took office in 2013.On Account of Private Violence: The Personal/Political Dichotomy of Asylum's Nexus, 21 UCLA J. Int'l L. Foreign Aff. 98 )//EL</w:t>
      </w:r>
    </w:p>
    <w:p w14:paraId="405865B0" w14:textId="77777777" w:rsidR="009E58E3" w:rsidRPr="00871848" w:rsidRDefault="009E58E3" w:rsidP="009E58E3">
      <w:pPr>
        <w:rPr>
          <w:rStyle w:val="StyleUnderline"/>
          <w:rFonts w:asciiTheme="majorHAnsi" w:hAnsiTheme="majorHAnsi" w:cstheme="majorHAnsi"/>
        </w:rPr>
      </w:pPr>
      <w:r w:rsidRPr="00871848">
        <w:rPr>
          <w:rFonts w:asciiTheme="majorHAnsi" w:hAnsiTheme="majorHAnsi" w:cstheme="majorHAnsi"/>
          <w:sz w:val="16"/>
        </w:rPr>
        <w:t>Asylum is a hard-won battle</w:t>
      </w:r>
      <w:r w:rsidRPr="00871848">
        <w:rPr>
          <w:rStyle w:val="StyleUnderline"/>
          <w:rFonts w:asciiTheme="majorHAnsi" w:hAnsiTheme="majorHAnsi" w:cstheme="majorHAnsi"/>
        </w:rPr>
        <w:t>. US law only awards asylum to an individual who is unable or unwilling to return to his or her home country because of "persecution or a well-founded fear of persecution on account of race, religion, nationality, political opinion or membership in a social group." 5 Each of these criteria is fraught with ambivalence in meaning and demands shaped by treaties, statutes, regulations, and case law.</w:t>
      </w:r>
      <w:r w:rsidRPr="00871848">
        <w:rPr>
          <w:rFonts w:asciiTheme="majorHAnsi" w:hAnsiTheme="majorHAnsi" w:cstheme="majorHAnsi"/>
          <w:sz w:val="16"/>
        </w:rPr>
        <w:t>6 The politics and idiosyncrasies of the decision-makers who formulate asylum law are also well documented.</w:t>
      </w:r>
      <w:r w:rsidRPr="00871848">
        <w:rPr>
          <w:rStyle w:val="StyleUnderline"/>
          <w:rFonts w:asciiTheme="majorHAnsi" w:hAnsiTheme="majorHAnsi" w:cstheme="majorHAnsi"/>
        </w:rPr>
        <w:t xml:space="preserve">7 </w:t>
      </w:r>
      <w:r w:rsidRPr="00871848">
        <w:rPr>
          <w:rStyle w:val="StyleUnderline"/>
          <w:rFonts w:asciiTheme="majorHAnsi" w:hAnsiTheme="majorHAnsi" w:cstheme="majorHAnsi"/>
          <w:highlight w:val="cyan"/>
        </w:rPr>
        <w:t>Victims of private violence face</w:t>
      </w:r>
      <w:r w:rsidRPr="00871848">
        <w:rPr>
          <w:rStyle w:val="StyleUnderline"/>
          <w:rFonts w:asciiTheme="majorHAnsi" w:hAnsiTheme="majorHAnsi" w:cstheme="majorHAnsi"/>
        </w:rPr>
        <w:t xml:space="preserve"> particularly </w:t>
      </w:r>
      <w:r w:rsidRPr="00871848">
        <w:rPr>
          <w:rStyle w:val="StyleUnderline"/>
          <w:rFonts w:asciiTheme="majorHAnsi" w:hAnsiTheme="majorHAnsi" w:cstheme="majorHAnsi"/>
          <w:highlight w:val="cyan"/>
        </w:rPr>
        <w:t>difficult challenges in</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satisfying the requirements of the</w:t>
      </w:r>
      <w:r w:rsidRPr="00871848">
        <w:rPr>
          <w:rStyle w:val="StyleUnderline"/>
          <w:rFonts w:asciiTheme="majorHAnsi" w:hAnsiTheme="majorHAnsi" w:cstheme="majorHAnsi"/>
        </w:rPr>
        <w:t xml:space="preserve"> asylum </w:t>
      </w:r>
      <w:r w:rsidRPr="00871848">
        <w:rPr>
          <w:rStyle w:val="StyleUnderline"/>
          <w:rFonts w:asciiTheme="majorHAnsi" w:hAnsiTheme="majorHAnsi" w:cstheme="majorHAnsi"/>
          <w:highlight w:val="cyan"/>
        </w:rPr>
        <w:t>statute.</w:t>
      </w:r>
      <w:r w:rsidRPr="00871848">
        <w:rPr>
          <w:rStyle w:val="StyleUnderline"/>
          <w:rFonts w:asciiTheme="majorHAnsi" w:hAnsiTheme="majorHAnsi" w:cstheme="majorHAnsi"/>
        </w:rPr>
        <w:t xml:space="preserve"> In general, </w:t>
      </w:r>
      <w:r w:rsidRPr="00871848">
        <w:rPr>
          <w:rStyle w:val="StyleUnderline"/>
          <w:rFonts w:asciiTheme="majorHAnsi" w:hAnsiTheme="majorHAnsi" w:cstheme="majorHAnsi"/>
          <w:highlight w:val="cyan"/>
        </w:rPr>
        <w:t>private violence</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has</w:t>
      </w:r>
      <w:r w:rsidRPr="00871848">
        <w:rPr>
          <w:rStyle w:val="StyleUnderline"/>
          <w:rFonts w:asciiTheme="majorHAnsi" w:hAnsiTheme="majorHAnsi" w:cstheme="majorHAnsi"/>
        </w:rPr>
        <w:t xml:space="preserve"> traditionally </w:t>
      </w:r>
      <w:r w:rsidRPr="00871848">
        <w:rPr>
          <w:rStyle w:val="StyleUnderline"/>
          <w:rFonts w:asciiTheme="majorHAnsi" w:hAnsiTheme="majorHAnsi" w:cstheme="majorHAnsi"/>
          <w:highlight w:val="cyan"/>
        </w:rPr>
        <w:t>been beyond the</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reach of the legal system</w:t>
      </w:r>
      <w:r w:rsidRPr="00871848">
        <w:rPr>
          <w:rStyle w:val="StyleUnderline"/>
          <w:rFonts w:asciiTheme="majorHAnsi" w:hAnsiTheme="majorHAnsi" w:cstheme="majorHAnsi"/>
        </w:rPr>
        <w:t>. Struggles to transform laws regarding abortion, 8 sexual harassment,9 domestic violence, 10 and rape11 confront a common resistance to permit the legal system to address the private aspects of human relationships.</w:t>
      </w:r>
      <w:r w:rsidRPr="00871848">
        <w:rPr>
          <w:rStyle w:val="StyleUnderline"/>
          <w:rFonts w:asciiTheme="majorHAnsi" w:hAnsiTheme="majorHAnsi" w:cstheme="majorHAnsi"/>
          <w:highlight w:val="cyan"/>
        </w:rPr>
        <w:t xml:space="preserve"> This resistance derives from the notion that acts deemed "personal" or "private" are beyond the reach of "public" laws</w:t>
      </w:r>
      <w:r w:rsidRPr="00871848">
        <w:rPr>
          <w:rStyle w:val="StyleUnderline"/>
          <w:rFonts w:asciiTheme="majorHAnsi" w:hAnsiTheme="majorHAnsi" w:cstheme="majorHAnsi"/>
        </w:rPr>
        <w:t xml:space="preserve">. 12 </w:t>
      </w:r>
      <w:r w:rsidRPr="00871848">
        <w:rPr>
          <w:rStyle w:val="StyleUnderline"/>
          <w:rFonts w:asciiTheme="majorHAnsi" w:hAnsiTheme="majorHAnsi" w:cstheme="majorHAnsi"/>
          <w:highlight w:val="cyan"/>
        </w:rPr>
        <w:t>Under this</w:t>
      </w:r>
      <w:r w:rsidRPr="00871848">
        <w:rPr>
          <w:rStyle w:val="StyleUnderline"/>
          <w:rFonts w:asciiTheme="majorHAnsi" w:hAnsiTheme="majorHAnsi" w:cstheme="majorHAnsi"/>
        </w:rPr>
        <w:t xml:space="preserve"> public/private </w:t>
      </w:r>
      <w:r w:rsidRPr="00871848">
        <w:rPr>
          <w:rStyle w:val="StyleUnderline"/>
          <w:rFonts w:asciiTheme="majorHAnsi" w:hAnsiTheme="majorHAnsi" w:cstheme="majorHAnsi"/>
          <w:highlight w:val="cyan"/>
        </w:rPr>
        <w:t>framework,</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only breakdowns in this dichotomy allow the "personal" to be legally regulated and the victims of "private"</w:t>
      </w:r>
      <w:r w:rsidRPr="00871848">
        <w:rPr>
          <w:rStyle w:val="StyleUnderline"/>
          <w:rFonts w:asciiTheme="majorHAnsi" w:hAnsiTheme="majorHAnsi" w:cstheme="majorHAnsi"/>
        </w:rPr>
        <w:t xml:space="preserve"> violence </w:t>
      </w:r>
      <w:r w:rsidRPr="00871848">
        <w:rPr>
          <w:rStyle w:val="StyleUnderline"/>
          <w:rFonts w:asciiTheme="majorHAnsi" w:hAnsiTheme="majorHAnsi" w:cstheme="majorHAnsi"/>
          <w:highlight w:val="cyan"/>
        </w:rPr>
        <w:t>to be protected</w:t>
      </w:r>
      <w:r w:rsidRPr="00871848">
        <w:rPr>
          <w:rFonts w:asciiTheme="majorHAnsi" w:hAnsiTheme="majorHAnsi" w:cstheme="majorHAnsi"/>
          <w:sz w:val="16"/>
        </w:rPr>
        <w:t xml:space="preserve">. 13 Given this reluctance to allow the private to be governed by the public law, victims of private violence find it difficult to bring successful asylum claims. </w:t>
      </w:r>
      <w:r w:rsidRPr="00871848">
        <w:rPr>
          <w:rStyle w:val="StyleUnderline"/>
          <w:rFonts w:asciiTheme="majorHAnsi" w:hAnsiTheme="majorHAnsi" w:cstheme="majorHAnsi"/>
        </w:rPr>
        <w:t xml:space="preserve">Arguably </w:t>
      </w:r>
      <w:r w:rsidRPr="00871848">
        <w:rPr>
          <w:rStyle w:val="StyleUnderline"/>
          <w:rFonts w:asciiTheme="majorHAnsi" w:hAnsiTheme="majorHAnsi" w:cstheme="majorHAnsi"/>
          <w:highlight w:val="cyan"/>
        </w:rPr>
        <w:t>the most challenging part</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of</w:t>
      </w:r>
      <w:r w:rsidRPr="00871848">
        <w:rPr>
          <w:rStyle w:val="StyleUnderline"/>
          <w:rFonts w:asciiTheme="majorHAnsi" w:hAnsiTheme="majorHAnsi" w:cstheme="majorHAnsi"/>
        </w:rPr>
        <w:t xml:space="preserve"> the asylum </w:t>
      </w:r>
      <w:r w:rsidRPr="00871848">
        <w:rPr>
          <w:rStyle w:val="StyleUnderline"/>
          <w:rFonts w:asciiTheme="majorHAnsi" w:hAnsiTheme="majorHAnsi" w:cstheme="majorHAnsi"/>
          <w:highlight w:val="cyan"/>
        </w:rPr>
        <w:t>petition is satisfying</w:t>
      </w:r>
      <w:r w:rsidRPr="00871848">
        <w:rPr>
          <w:rStyle w:val="StyleUnderline"/>
          <w:rFonts w:asciiTheme="majorHAnsi" w:hAnsiTheme="majorHAnsi" w:cstheme="majorHAnsi"/>
        </w:rPr>
        <w:t xml:space="preserve"> asylum's most elusive requirement-</w:t>
      </w:r>
      <w:r w:rsidRPr="00871848">
        <w:rPr>
          <w:rStyle w:val="StyleUnderline"/>
          <w:rFonts w:asciiTheme="majorHAnsi" w:hAnsiTheme="majorHAnsi" w:cstheme="majorHAnsi"/>
          <w:highlight w:val="cyan"/>
        </w:rPr>
        <w:t>that the victim is subject to persecution</w:t>
      </w:r>
      <w:r w:rsidRPr="00871848">
        <w:rPr>
          <w:rStyle w:val="StyleUnderline"/>
          <w:rFonts w:asciiTheme="majorHAnsi" w:hAnsiTheme="majorHAnsi" w:cstheme="majorHAnsi"/>
        </w:rPr>
        <w:t>. "</w:t>
      </w:r>
      <w:r w:rsidRPr="00871848">
        <w:rPr>
          <w:rStyle w:val="StyleUnderline"/>
          <w:rFonts w:asciiTheme="majorHAnsi" w:hAnsiTheme="majorHAnsi" w:cstheme="majorHAnsi"/>
          <w:highlight w:val="cyan"/>
        </w:rPr>
        <w:t>on account of</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race, religion, nationality, membership in a particular social group or political opinion." Private violence does not easily fall within</w:t>
      </w:r>
      <w:r w:rsidRPr="00871848">
        <w:rPr>
          <w:rStyle w:val="StyleUnderline"/>
          <w:rFonts w:asciiTheme="majorHAnsi" w:hAnsiTheme="majorHAnsi" w:cstheme="majorHAnsi"/>
        </w:rPr>
        <w:t xml:space="preserve"> one of these five protected </w:t>
      </w:r>
      <w:r w:rsidRPr="00871848">
        <w:rPr>
          <w:rStyle w:val="StyleUnderline"/>
          <w:rFonts w:asciiTheme="majorHAnsi" w:hAnsiTheme="majorHAnsi" w:cstheme="majorHAnsi"/>
          <w:highlight w:val="cyan"/>
        </w:rPr>
        <w:t>categories</w:t>
      </w:r>
      <w:r w:rsidRPr="00871848">
        <w:rPr>
          <w:rStyle w:val="StyleUnderline"/>
          <w:rFonts w:asciiTheme="majorHAnsi" w:hAnsiTheme="majorHAnsi" w:cstheme="majorHAnsi"/>
        </w:rPr>
        <w:t xml:space="preserve"> enumerated in the statute. Meeting the "on account of' requirement begins by clearly establishing that the victim was the subject of private violence on account of one or more of these five categories. Historically, private violence claims have been tied to persecution provoked by religion or politics. But today, the explosive developments in the "particular social group" category present terrific opportunities for victims of private violence in drafting their asylum petitions.</w:t>
      </w:r>
      <w:r w:rsidRPr="00871848">
        <w:rPr>
          <w:rFonts w:asciiTheme="majorHAnsi" w:hAnsiTheme="majorHAnsi" w:cstheme="majorHAnsi"/>
          <w:sz w:val="16"/>
        </w:rPr>
        <w:t xml:space="preserve"> </w:t>
      </w:r>
      <w:r w:rsidRPr="00871848">
        <w:rPr>
          <w:rStyle w:val="StyleUnderline"/>
          <w:rFonts w:asciiTheme="majorHAnsi" w:hAnsiTheme="majorHAnsi" w:cstheme="majorHAnsi"/>
        </w:rPr>
        <w:t xml:space="preserve">The recent expansion of this category to include certain domestic violence survivors creates new opportunities for women and children to qualify for asylum. Yet despite these incredibly positive changes, </w:t>
      </w:r>
      <w:r w:rsidRPr="00871848">
        <w:rPr>
          <w:rStyle w:val="StyleUnderline"/>
          <w:rFonts w:asciiTheme="majorHAnsi" w:hAnsiTheme="majorHAnsi" w:cstheme="majorHAnsi"/>
          <w:highlight w:val="cyan"/>
        </w:rPr>
        <w:t>the struggle to pass the "on account of' test is not over for</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victims</w:t>
      </w:r>
      <w:r w:rsidRPr="00871848">
        <w:rPr>
          <w:rStyle w:val="StyleUnderline"/>
          <w:rFonts w:asciiTheme="majorHAnsi" w:hAnsiTheme="majorHAnsi" w:cstheme="majorHAnsi"/>
        </w:rPr>
        <w:t xml:space="preserve"> of private violence. While the interpretation of the category seems to have expanded, </w:t>
      </w:r>
      <w:r w:rsidRPr="00871848">
        <w:rPr>
          <w:rStyle w:val="StyleUnderline"/>
          <w:rFonts w:asciiTheme="majorHAnsi" w:hAnsiTheme="majorHAnsi" w:cstheme="majorHAnsi"/>
          <w:highlight w:val="cyan"/>
        </w:rPr>
        <w:t>it</w:t>
      </w:r>
      <w:r w:rsidRPr="00871848">
        <w:rPr>
          <w:rStyle w:val="StyleUnderline"/>
          <w:rFonts w:asciiTheme="majorHAnsi" w:hAnsiTheme="majorHAnsi" w:cstheme="majorHAnsi"/>
        </w:rPr>
        <w:t xml:space="preserve"> still </w:t>
      </w:r>
      <w:r w:rsidRPr="00871848">
        <w:rPr>
          <w:rStyle w:val="StyleUnderline"/>
          <w:rFonts w:asciiTheme="majorHAnsi" w:hAnsiTheme="majorHAnsi" w:cstheme="majorHAnsi"/>
          <w:highlight w:val="cyan"/>
        </w:rPr>
        <w:t>requires</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that an asylum applicant's proposed "particular social group" be multi-dimensional and not on the basis of gender or sexual/physical abuse alon</w:t>
      </w:r>
      <w:r w:rsidRPr="00871848">
        <w:rPr>
          <w:rStyle w:val="StyleUnderline"/>
          <w:rFonts w:asciiTheme="majorHAnsi" w:hAnsiTheme="majorHAnsi" w:cstheme="majorHAnsi"/>
        </w:rPr>
        <w:t xml:space="preserve">e. Claims that tie private violence to the categories of religion, political opinion, nationality or race also remain far from full-proof. In short, </w:t>
      </w:r>
      <w:r w:rsidRPr="00871848">
        <w:rPr>
          <w:rStyle w:val="StyleUnderline"/>
          <w:rFonts w:asciiTheme="majorHAnsi" w:hAnsiTheme="majorHAnsi" w:cstheme="majorHAnsi"/>
          <w:highlight w:val="cyan"/>
        </w:rPr>
        <w:t>the personal/political dichotomy continues to control</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and those making</w:t>
      </w:r>
      <w:r w:rsidRPr="00871848">
        <w:rPr>
          <w:rStyle w:val="StyleUnderline"/>
          <w:rFonts w:asciiTheme="majorHAnsi" w:hAnsiTheme="majorHAnsi" w:cstheme="majorHAnsi"/>
        </w:rPr>
        <w:t xml:space="preserve"> asylum </w:t>
      </w:r>
      <w:r w:rsidRPr="00871848">
        <w:rPr>
          <w:rStyle w:val="StyleUnderline"/>
          <w:rFonts w:asciiTheme="majorHAnsi" w:hAnsiTheme="majorHAnsi" w:cstheme="majorHAnsi"/>
          <w:highlight w:val="cyan"/>
        </w:rPr>
        <w:t>determinations</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are reluctant to find that persecution in the form of private violence falls neatly into any of the statutory "on account of' categori</w:t>
      </w:r>
      <w:r w:rsidRPr="00871848">
        <w:rPr>
          <w:rStyle w:val="StyleUnderline"/>
          <w:rFonts w:asciiTheme="majorHAnsi" w:hAnsiTheme="majorHAnsi" w:cstheme="majorHAnsi"/>
        </w:rPr>
        <w:t xml:space="preserve">es. </w:t>
      </w:r>
    </w:p>
    <w:p w14:paraId="1A41DD97" w14:textId="77777777" w:rsidR="009E58E3" w:rsidRPr="00871848" w:rsidRDefault="009E58E3" w:rsidP="009E58E3">
      <w:pPr>
        <w:pStyle w:val="Heading4"/>
        <w:rPr>
          <w:rFonts w:asciiTheme="majorHAnsi" w:hAnsiTheme="majorHAnsi" w:cstheme="majorHAnsi"/>
        </w:rPr>
      </w:pPr>
      <w:r w:rsidRPr="00871848">
        <w:rPr>
          <w:rFonts w:asciiTheme="majorHAnsi" w:hAnsiTheme="majorHAnsi" w:cstheme="majorHAnsi"/>
        </w:rPr>
        <w:t>Survivors in the US are turned away now – US has the moral responsibility to grant asylum</w:t>
      </w:r>
    </w:p>
    <w:p w14:paraId="6BDEBCB9" w14:textId="77777777" w:rsidR="009E58E3" w:rsidRPr="00871848" w:rsidRDefault="009E58E3" w:rsidP="009E58E3">
      <w:pPr>
        <w:spacing w:after="0" w:line="240" w:lineRule="auto"/>
        <w:rPr>
          <w:rFonts w:asciiTheme="majorHAnsi" w:eastAsia="Times New Roman" w:hAnsiTheme="majorHAnsi" w:cstheme="majorHAnsi"/>
          <w:sz w:val="24"/>
        </w:rPr>
      </w:pPr>
      <w:r w:rsidRPr="00871848">
        <w:rPr>
          <w:rStyle w:val="Style13ptBold"/>
          <w:rFonts w:asciiTheme="majorHAnsi" w:hAnsiTheme="majorHAnsi" w:cstheme="majorHAnsi"/>
        </w:rPr>
        <w:t xml:space="preserve">Ramey 7-11-18 </w:t>
      </w:r>
      <w:r w:rsidRPr="00871848">
        <w:rPr>
          <w:rFonts w:asciiTheme="majorHAnsi" w:hAnsiTheme="majorHAnsi" w:cstheme="majorHAnsi"/>
        </w:rPr>
        <w:t xml:space="preserve">(Sara – 7-1-18, immigration attorney and the executive director at the </w:t>
      </w:r>
      <w:hyperlink r:id="rId9" w:tgtFrame="_blank" w:history="1">
        <w:r w:rsidRPr="00871848">
          <w:rPr>
            <w:rFonts w:asciiTheme="majorHAnsi" w:hAnsiTheme="majorHAnsi" w:cstheme="majorHAnsi"/>
          </w:rPr>
          <w:t>Migrant Center for Human Rights</w:t>
        </w:r>
      </w:hyperlink>
      <w:r w:rsidRPr="00871848">
        <w:rPr>
          <w:rFonts w:asciiTheme="majorHAnsi" w:hAnsiTheme="majorHAnsi" w:cstheme="majorHAnsi"/>
        </w:rPr>
        <w:t> in San Antonio, Texas. “Congress should step in to protect domestic violence victims” http://thehill.com/opinion/immigration/396392-congress-should-step-in-to-protect-domestic-violence-victims)//IK</w:t>
      </w:r>
    </w:p>
    <w:p w14:paraId="5AFB015D" w14:textId="77777777" w:rsidR="009E58E3" w:rsidRPr="00871848" w:rsidRDefault="009E58E3" w:rsidP="009E58E3">
      <w:pPr>
        <w:rPr>
          <w:rStyle w:val="Style13ptBold"/>
          <w:rFonts w:asciiTheme="majorHAnsi" w:hAnsiTheme="majorHAnsi" w:cstheme="majorHAnsi"/>
        </w:rPr>
      </w:pPr>
    </w:p>
    <w:p w14:paraId="6A7025DF" w14:textId="77777777" w:rsidR="009E58E3" w:rsidRPr="00871848" w:rsidRDefault="009E58E3" w:rsidP="009E58E3">
      <w:pPr>
        <w:rPr>
          <w:rFonts w:asciiTheme="majorHAnsi" w:hAnsiTheme="majorHAnsi" w:cstheme="majorHAnsi"/>
        </w:rPr>
      </w:pPr>
      <w:r w:rsidRPr="00871848">
        <w:rPr>
          <w:rFonts w:asciiTheme="majorHAnsi" w:hAnsiTheme="majorHAnsi" w:cstheme="majorHAnsi"/>
        </w:rPr>
        <w:t>On June 11 the Attorney General unilaterally decided to overturn years of judicial precedent and </w:t>
      </w:r>
      <w:hyperlink r:id="rId10" w:history="1">
        <w:r w:rsidRPr="00871848">
          <w:rPr>
            <w:rFonts w:asciiTheme="majorHAnsi" w:hAnsiTheme="majorHAnsi" w:cstheme="majorHAnsi"/>
          </w:rPr>
          <w:t>limit protection for victims of domestic violence</w:t>
        </w:r>
      </w:hyperlink>
      <w:r w:rsidRPr="00871848">
        <w:rPr>
          <w:rFonts w:asciiTheme="majorHAnsi" w:hAnsiTheme="majorHAnsi" w:cstheme="majorHAnsi"/>
        </w:rPr>
        <w:t>seeking safety in the United States.</w:t>
      </w:r>
    </w:p>
    <w:p w14:paraId="6B69DB16" w14:textId="77777777" w:rsidR="009E58E3" w:rsidRPr="00871848" w:rsidRDefault="009E58E3" w:rsidP="009E58E3">
      <w:pPr>
        <w:rPr>
          <w:rFonts w:asciiTheme="majorHAnsi" w:hAnsiTheme="majorHAnsi" w:cstheme="majorHAnsi"/>
        </w:rPr>
      </w:pPr>
      <w:r w:rsidRPr="00871848">
        <w:rPr>
          <w:rFonts w:asciiTheme="majorHAnsi" w:hAnsiTheme="majorHAnsi" w:cstheme="majorHAnsi"/>
        </w:rPr>
        <w:t>While the Attorney General could not change the statute, he chose to re-interpret it in such a way that it will be extremely difficult for domestic violence victims to receive protection from their abusers.</w:t>
      </w:r>
    </w:p>
    <w:p w14:paraId="5706DD97" w14:textId="77777777" w:rsidR="009E58E3" w:rsidRPr="00871848" w:rsidRDefault="009E58E3" w:rsidP="009E58E3">
      <w:pPr>
        <w:rPr>
          <w:rStyle w:val="StyleUnderline"/>
          <w:rFonts w:asciiTheme="majorHAnsi" w:hAnsiTheme="majorHAnsi" w:cstheme="majorHAnsi"/>
        </w:rPr>
      </w:pPr>
      <w:r w:rsidRPr="00871848">
        <w:rPr>
          <w:rFonts w:asciiTheme="majorHAnsi" w:hAnsiTheme="majorHAnsi" w:cstheme="majorHAnsi"/>
        </w:rPr>
        <w:t xml:space="preserve">Even though the Attorney General’s decision is blatantly wrong on both the law and the facts as briefly discussed below, </w:t>
      </w:r>
      <w:r w:rsidRPr="00871848">
        <w:rPr>
          <w:rStyle w:val="StyleUnderline"/>
          <w:rFonts w:asciiTheme="majorHAnsi" w:hAnsiTheme="majorHAnsi" w:cstheme="majorHAnsi"/>
        </w:rPr>
        <w:t>his decision has begun to have a very real impact on</w:t>
      </w:r>
      <w:r w:rsidRPr="00871848">
        <w:rPr>
          <w:rFonts w:asciiTheme="majorHAnsi" w:hAnsiTheme="majorHAnsi" w:cstheme="majorHAnsi"/>
        </w:rPr>
        <w:t xml:space="preserve"> </w:t>
      </w:r>
      <w:r w:rsidRPr="00871848">
        <w:rPr>
          <w:rStyle w:val="StyleUnderline"/>
          <w:rFonts w:asciiTheme="majorHAnsi" w:hAnsiTheme="majorHAnsi" w:cstheme="majorHAnsi"/>
        </w:rPr>
        <w:t>the</w:t>
      </w:r>
      <w:r w:rsidRPr="00871848">
        <w:rPr>
          <w:rFonts w:asciiTheme="majorHAnsi" w:hAnsiTheme="majorHAnsi" w:cstheme="majorHAnsi"/>
        </w:rPr>
        <w:t xml:space="preserve"> </w:t>
      </w:r>
      <w:r w:rsidRPr="00871848">
        <w:rPr>
          <w:rStyle w:val="StyleUnderline"/>
          <w:rFonts w:asciiTheme="majorHAnsi" w:hAnsiTheme="majorHAnsi" w:cstheme="majorHAnsi"/>
        </w:rPr>
        <w:t>lives</w:t>
      </w:r>
      <w:r w:rsidRPr="00871848">
        <w:rPr>
          <w:rFonts w:asciiTheme="majorHAnsi" w:hAnsiTheme="majorHAnsi" w:cstheme="majorHAnsi"/>
        </w:rPr>
        <w:t xml:space="preserve"> </w:t>
      </w:r>
      <w:r w:rsidRPr="00871848">
        <w:rPr>
          <w:rStyle w:val="StyleUnderline"/>
          <w:rFonts w:asciiTheme="majorHAnsi" w:hAnsiTheme="majorHAnsi" w:cstheme="majorHAnsi"/>
        </w:rPr>
        <w:t>of the women we work with at the Migrant Center for Human Rights.</w:t>
      </w:r>
    </w:p>
    <w:p w14:paraId="3D6FDAC6" w14:textId="77777777" w:rsidR="009E58E3" w:rsidRPr="00871848" w:rsidRDefault="009E58E3" w:rsidP="009E58E3">
      <w:pPr>
        <w:rPr>
          <w:rFonts w:asciiTheme="majorHAnsi" w:hAnsiTheme="majorHAnsi" w:cstheme="majorHAnsi"/>
        </w:rPr>
      </w:pPr>
      <w:r w:rsidRPr="00871848">
        <w:rPr>
          <w:rFonts w:asciiTheme="majorHAnsi" w:hAnsiTheme="majorHAnsi" w:cstheme="majorHAnsi"/>
        </w:rPr>
        <w:t> </w:t>
      </w:r>
    </w:p>
    <w:p w14:paraId="0728AD82" w14:textId="77777777" w:rsidR="009E58E3" w:rsidRPr="00871848" w:rsidRDefault="009E58E3" w:rsidP="009E58E3">
      <w:pPr>
        <w:rPr>
          <w:rStyle w:val="StyleUnderline"/>
          <w:rFonts w:asciiTheme="majorHAnsi" w:hAnsiTheme="majorHAnsi" w:cstheme="majorHAnsi"/>
        </w:rPr>
      </w:pPr>
      <w:r w:rsidRPr="00871848">
        <w:rPr>
          <w:rFonts w:asciiTheme="majorHAnsi" w:hAnsiTheme="majorHAnsi" w:cstheme="majorHAnsi"/>
        </w:rPr>
        <w:t xml:space="preserve">Just last week </w:t>
      </w:r>
      <w:r w:rsidRPr="00871848">
        <w:rPr>
          <w:rStyle w:val="StyleUnderline"/>
          <w:rFonts w:asciiTheme="majorHAnsi" w:hAnsiTheme="majorHAnsi" w:cstheme="majorHAnsi"/>
          <w:highlight w:val="cyan"/>
        </w:rPr>
        <w:t>an Immigration Judge</w:t>
      </w:r>
      <w:r w:rsidRPr="00871848">
        <w:rPr>
          <w:rStyle w:val="StyleUnderline"/>
          <w:rFonts w:asciiTheme="majorHAnsi" w:hAnsiTheme="majorHAnsi" w:cstheme="majorHAnsi"/>
        </w:rPr>
        <w:t xml:space="preserve"> at the South Texas Detention Complex </w:t>
      </w:r>
      <w:r w:rsidRPr="00871848">
        <w:rPr>
          <w:rStyle w:val="StyleUnderline"/>
          <w:rFonts w:asciiTheme="majorHAnsi" w:hAnsiTheme="majorHAnsi" w:cstheme="majorHAnsi"/>
          <w:highlight w:val="cyan"/>
        </w:rPr>
        <w:t>told a young woman that she must stay in detention to fight her asylum case because domestic violence was no longer a ground for asylum —</w:t>
      </w:r>
      <w:r w:rsidRPr="00871848">
        <w:rPr>
          <w:rStyle w:val="StyleUnderline"/>
          <w:rFonts w:asciiTheme="majorHAnsi" w:hAnsiTheme="majorHAnsi" w:cstheme="majorHAnsi"/>
        </w:rPr>
        <w:t xml:space="preserve"> on which basis she had previously passed an initial screening interview showing she has a significant possibility of winning protection.</w:t>
      </w:r>
    </w:p>
    <w:p w14:paraId="3E9503F5" w14:textId="77777777" w:rsidR="009E58E3" w:rsidRPr="00871848" w:rsidRDefault="009E58E3" w:rsidP="009E58E3">
      <w:pPr>
        <w:rPr>
          <w:rStyle w:val="StyleUnderline"/>
          <w:rFonts w:asciiTheme="majorHAnsi" w:hAnsiTheme="majorHAnsi" w:cstheme="majorHAnsi"/>
        </w:rPr>
      </w:pPr>
      <w:r w:rsidRPr="00871848">
        <w:rPr>
          <w:rFonts w:asciiTheme="majorHAnsi" w:hAnsiTheme="majorHAnsi" w:cstheme="majorHAnsi"/>
        </w:rPr>
        <w:t xml:space="preserve">And </w:t>
      </w:r>
      <w:r w:rsidRPr="00871848">
        <w:rPr>
          <w:rStyle w:val="StyleUnderline"/>
          <w:rFonts w:asciiTheme="majorHAnsi" w:hAnsiTheme="majorHAnsi" w:cstheme="majorHAnsi"/>
        </w:rPr>
        <w:t>this woman was one of the lucky ones — she had passed her initial screening interview before the Attorney General’s decision and has the right to present her case to the Immigration Judge.</w:t>
      </w:r>
    </w:p>
    <w:p w14:paraId="75C59C87" w14:textId="77777777" w:rsidR="009E58E3" w:rsidRPr="00871848" w:rsidRDefault="009E58E3" w:rsidP="009E58E3">
      <w:pPr>
        <w:rPr>
          <w:rFonts w:asciiTheme="majorHAnsi" w:hAnsiTheme="majorHAnsi" w:cstheme="majorHAnsi"/>
        </w:rPr>
      </w:pPr>
      <w:r w:rsidRPr="00871848">
        <w:rPr>
          <w:rStyle w:val="StyleUnderline"/>
          <w:rFonts w:asciiTheme="majorHAnsi" w:hAnsiTheme="majorHAnsi" w:cstheme="majorHAnsi"/>
        </w:rPr>
        <w:t xml:space="preserve">After the Attorney General’s decision, we have become aware of </w:t>
      </w:r>
      <w:r w:rsidRPr="00871848">
        <w:rPr>
          <w:rStyle w:val="StyleUnderline"/>
          <w:rFonts w:asciiTheme="majorHAnsi" w:hAnsiTheme="majorHAnsi" w:cstheme="majorHAnsi"/>
          <w:highlight w:val="cyan"/>
        </w:rPr>
        <w:t>two mothers</w:t>
      </w:r>
      <w:r w:rsidRPr="00871848">
        <w:rPr>
          <w:rStyle w:val="StyleUnderline"/>
          <w:rFonts w:asciiTheme="majorHAnsi" w:hAnsiTheme="majorHAnsi" w:cstheme="majorHAnsi"/>
        </w:rPr>
        <w:t xml:space="preserve"> — </w:t>
      </w:r>
      <w:r w:rsidRPr="00871848">
        <w:rPr>
          <w:rStyle w:val="StyleUnderline"/>
          <w:rFonts w:asciiTheme="majorHAnsi" w:hAnsiTheme="majorHAnsi" w:cstheme="majorHAnsi"/>
          <w:highlight w:val="cyan"/>
        </w:rPr>
        <w:t>separated from their children and</w:t>
      </w:r>
      <w:r w:rsidRPr="00871848">
        <w:rPr>
          <w:rStyle w:val="StyleUnderline"/>
          <w:rFonts w:asciiTheme="majorHAnsi" w:hAnsiTheme="majorHAnsi" w:cstheme="majorHAnsi"/>
        </w:rPr>
        <w:t xml:space="preserve"> federally p</w:t>
      </w:r>
      <w:r w:rsidRPr="00871848">
        <w:rPr>
          <w:rStyle w:val="StyleUnderline"/>
          <w:rFonts w:asciiTheme="majorHAnsi" w:hAnsiTheme="majorHAnsi" w:cstheme="majorHAnsi"/>
          <w:highlight w:val="cyan"/>
        </w:rPr>
        <w:t>rosecuted for entering the country to seek asylum without documents — who were denied asylum at their initial screening interview</w:t>
      </w:r>
      <w:r w:rsidRPr="00871848">
        <w:rPr>
          <w:rFonts w:asciiTheme="majorHAnsi" w:hAnsiTheme="majorHAnsi" w:cstheme="majorHAnsi"/>
          <w:highlight w:val="cyan"/>
        </w:rPr>
        <w:t>,</w:t>
      </w:r>
      <w:r w:rsidRPr="00871848">
        <w:rPr>
          <w:rFonts w:asciiTheme="majorHAnsi" w:hAnsiTheme="majorHAnsi" w:cstheme="majorHAnsi"/>
        </w:rPr>
        <w:t xml:space="preserve"> effectively prohibiting them from being able to present complete legal and factual arguments to an Immigration Judge.</w:t>
      </w:r>
    </w:p>
    <w:p w14:paraId="3912CEAB" w14:textId="77777777" w:rsidR="009E58E3" w:rsidRPr="00871848" w:rsidRDefault="009E58E3" w:rsidP="009E58E3">
      <w:pPr>
        <w:rPr>
          <w:rFonts w:asciiTheme="majorHAnsi" w:hAnsiTheme="majorHAnsi" w:cstheme="majorHAnsi"/>
        </w:rPr>
      </w:pPr>
      <w:r w:rsidRPr="00871848">
        <w:rPr>
          <w:rFonts w:asciiTheme="majorHAnsi" w:hAnsiTheme="majorHAnsi" w:cstheme="majorHAnsi"/>
        </w:rPr>
        <w:t>Among many other reasons, the Attorney General’s decision in </w:t>
      </w:r>
      <w:hyperlink r:id="rId11" w:history="1">
        <w:r w:rsidRPr="00871848">
          <w:rPr>
            <w:rFonts w:asciiTheme="majorHAnsi" w:hAnsiTheme="majorHAnsi" w:cstheme="majorHAnsi"/>
          </w:rPr>
          <w:t>Matter of A-B-</w:t>
        </w:r>
      </w:hyperlink>
      <w:r w:rsidRPr="00871848">
        <w:rPr>
          <w:rFonts w:asciiTheme="majorHAnsi" w:hAnsiTheme="majorHAnsi" w:cstheme="majorHAnsi"/>
        </w:rPr>
        <w:t> was fundamentally flawed because it assumes that domestic violence is a personal problem and not a result of societal norms that, in certain countries, place women on a low rung in society’s hierarchy, thereby permitting and encouraging their mistreatment.</w:t>
      </w:r>
    </w:p>
    <w:p w14:paraId="218F580E" w14:textId="77777777" w:rsidR="009E58E3" w:rsidRPr="00871848" w:rsidRDefault="009E58E3" w:rsidP="009E58E3">
      <w:pPr>
        <w:rPr>
          <w:rFonts w:asciiTheme="majorHAnsi" w:hAnsiTheme="majorHAnsi" w:cstheme="majorHAnsi"/>
        </w:rPr>
      </w:pPr>
      <w:r w:rsidRPr="00871848">
        <w:rPr>
          <w:rFonts w:asciiTheme="majorHAnsi" w:hAnsiTheme="majorHAnsi" w:cstheme="majorHAnsi"/>
        </w:rPr>
        <w:t>In certifying the case to himself the Attorney General asked, “whether, and under what circumstances, being a victim of private criminal activity constitutes a cognizable ‘particular social group’ for purposes of an application for asylum or withholding of removal.”</w:t>
      </w:r>
    </w:p>
    <w:p w14:paraId="1331D413" w14:textId="77777777" w:rsidR="009E58E3" w:rsidRPr="00871848" w:rsidRDefault="009E58E3" w:rsidP="009E58E3">
      <w:pPr>
        <w:rPr>
          <w:rFonts w:asciiTheme="majorHAnsi" w:hAnsiTheme="majorHAnsi" w:cstheme="majorHAnsi"/>
        </w:rPr>
      </w:pPr>
      <w:r w:rsidRPr="00871848">
        <w:rPr>
          <w:rFonts w:asciiTheme="majorHAnsi" w:hAnsiTheme="majorHAnsi" w:cstheme="majorHAnsi"/>
        </w:rPr>
        <w:t>This question is irrelevant. For asylum law it doesn’t matter who causes the harm — it matters why the harm was caused, and whether the person can get protection in their home country.</w:t>
      </w:r>
    </w:p>
    <w:p w14:paraId="79A19F36" w14:textId="77777777" w:rsidR="009E58E3" w:rsidRPr="00871848" w:rsidRDefault="009E58E3" w:rsidP="009E58E3">
      <w:pPr>
        <w:rPr>
          <w:rFonts w:asciiTheme="majorHAnsi" w:hAnsiTheme="majorHAnsi" w:cstheme="majorHAnsi"/>
        </w:rPr>
      </w:pPr>
      <w:r w:rsidRPr="00871848">
        <w:rPr>
          <w:rFonts w:asciiTheme="majorHAnsi" w:hAnsiTheme="majorHAnsi" w:cstheme="majorHAnsi"/>
        </w:rPr>
        <w:t>To qualify for asylum in the United States a victim of domestic violence often must show that she is a member of what’s known as a Particular Social Group, which is widely considered a group that can be clearly defined (particularity), recognized as a distinct group within the society in question (social distinction), and which the asylum seeker cannot leave or should not be required to leave because membership is fundamental to her identity (immutability).</w:t>
      </w:r>
    </w:p>
    <w:p w14:paraId="4865D14E" w14:textId="77777777" w:rsidR="009E58E3" w:rsidRPr="00871848" w:rsidRDefault="009E58E3" w:rsidP="009E58E3">
      <w:pPr>
        <w:rPr>
          <w:rFonts w:asciiTheme="majorHAnsi" w:hAnsiTheme="majorHAnsi" w:cstheme="majorHAnsi"/>
        </w:rPr>
      </w:pPr>
      <w:r w:rsidRPr="00871848">
        <w:rPr>
          <w:rFonts w:asciiTheme="majorHAnsi" w:hAnsiTheme="majorHAnsi" w:cstheme="majorHAnsi"/>
        </w:rPr>
        <w:t>In </w:t>
      </w:r>
      <w:hyperlink r:id="rId12" w:tgtFrame="_blank" w:history="1">
        <w:r w:rsidRPr="00871848">
          <w:rPr>
            <w:rFonts w:asciiTheme="majorHAnsi" w:hAnsiTheme="majorHAnsi" w:cstheme="majorHAnsi"/>
          </w:rPr>
          <w:t>Matter of A-B-</w:t>
        </w:r>
      </w:hyperlink>
      <w:r w:rsidRPr="00871848">
        <w:rPr>
          <w:rFonts w:asciiTheme="majorHAnsi" w:hAnsiTheme="majorHAnsi" w:cstheme="majorHAnsi"/>
        </w:rPr>
        <w:t>, the case of a woman who was a member of the group ‘‘El Salvadoran women who are unable to leave their domestic relationship where they have children in common,”  the Attorney General overturned </w:t>
      </w:r>
      <w:hyperlink r:id="rId13" w:tgtFrame="_blank" w:history="1">
        <w:r w:rsidRPr="00871848">
          <w:rPr>
            <w:rFonts w:asciiTheme="majorHAnsi" w:hAnsiTheme="majorHAnsi" w:cstheme="majorHAnsi"/>
          </w:rPr>
          <w:t>Matter of A-R-C-G-</w:t>
        </w:r>
      </w:hyperlink>
      <w:r w:rsidRPr="00871848">
        <w:rPr>
          <w:rFonts w:asciiTheme="majorHAnsi" w:hAnsiTheme="majorHAnsi" w:cstheme="majorHAnsi"/>
        </w:rPr>
        <w:t>, the seminal case that stated that ‘‘married women in Guatemala who are unable to leave their relationship’’ are part of a subset of Guatemalans who may face harm because of their domestic relationship.</w:t>
      </w:r>
    </w:p>
    <w:p w14:paraId="051B6C64" w14:textId="77777777" w:rsidR="009E58E3" w:rsidRPr="00871848" w:rsidRDefault="009E58E3" w:rsidP="009E58E3">
      <w:pPr>
        <w:rPr>
          <w:rFonts w:asciiTheme="majorHAnsi" w:hAnsiTheme="majorHAnsi" w:cstheme="majorHAnsi"/>
        </w:rPr>
      </w:pPr>
      <w:r w:rsidRPr="00871848">
        <w:rPr>
          <w:rFonts w:asciiTheme="majorHAnsi" w:hAnsiTheme="majorHAnsi" w:cstheme="majorHAnsi"/>
        </w:rPr>
        <w:t>Unfortunately, based on hundreds of interviews I’ve had with women fleeing violence in Central America and Mexico, it is abundantly clear that entrenched cultural norms in these societies devalue women and, more specifically, view and treat women in relationships as the property of their male counterparts.</w:t>
      </w:r>
    </w:p>
    <w:p w14:paraId="0819DDA5" w14:textId="77777777" w:rsidR="009E58E3" w:rsidRPr="00871848" w:rsidRDefault="009E58E3" w:rsidP="009E58E3">
      <w:pPr>
        <w:rPr>
          <w:rFonts w:asciiTheme="majorHAnsi" w:hAnsiTheme="majorHAnsi" w:cstheme="majorHAnsi"/>
        </w:rPr>
      </w:pPr>
      <w:r w:rsidRPr="00871848">
        <w:rPr>
          <w:rFonts w:asciiTheme="majorHAnsi" w:hAnsiTheme="majorHAnsi" w:cstheme="majorHAnsi"/>
        </w:rPr>
        <w:t>Where the woman is then severely mistreated because of her membership in a Particular Social Group related to these cultural norms (which may include groups beyond those litigated in </w:t>
      </w:r>
      <w:hyperlink r:id="rId14" w:tgtFrame="_blank" w:history="1">
        <w:r w:rsidRPr="00871848">
          <w:rPr>
            <w:rFonts w:asciiTheme="majorHAnsi" w:hAnsiTheme="majorHAnsi" w:cstheme="majorHAnsi"/>
          </w:rPr>
          <w:t>Matter of A-B-</w:t>
        </w:r>
      </w:hyperlink>
      <w:r w:rsidRPr="00871848">
        <w:rPr>
          <w:rFonts w:asciiTheme="majorHAnsi" w:hAnsiTheme="majorHAnsi" w:cstheme="majorHAnsi"/>
        </w:rPr>
        <w:t> and </w:t>
      </w:r>
      <w:hyperlink r:id="rId15" w:tgtFrame="_blank" w:history="1">
        <w:r w:rsidRPr="00871848">
          <w:rPr>
            <w:rFonts w:asciiTheme="majorHAnsi" w:hAnsiTheme="majorHAnsi" w:cstheme="majorHAnsi"/>
          </w:rPr>
          <w:t>Matter of A-R-C-G-</w:t>
        </w:r>
      </w:hyperlink>
      <w:r w:rsidRPr="00871848">
        <w:rPr>
          <w:rFonts w:asciiTheme="majorHAnsi" w:hAnsiTheme="majorHAnsi" w:cstheme="majorHAnsi"/>
        </w:rPr>
        <w:t>), and is unable to obtain protection in her home country, she meets the requirements for protection in the United States.</w:t>
      </w:r>
    </w:p>
    <w:p w14:paraId="6358C7F3" w14:textId="77777777" w:rsidR="009E58E3" w:rsidRPr="00871848" w:rsidRDefault="009E58E3" w:rsidP="009E58E3">
      <w:pPr>
        <w:rPr>
          <w:rStyle w:val="StyleUnderline"/>
          <w:rFonts w:asciiTheme="majorHAnsi" w:hAnsiTheme="majorHAnsi" w:cstheme="majorHAnsi"/>
        </w:rPr>
      </w:pPr>
      <w:r w:rsidRPr="00871848">
        <w:rPr>
          <w:rFonts w:asciiTheme="majorHAnsi" w:hAnsiTheme="majorHAnsi" w:cstheme="majorHAnsi"/>
        </w:rPr>
        <w:t xml:space="preserve">It is inconceivable that in any other context, we would accept as a nation that individuals viewed and treated as slaves, would be turned away from our shores. </w:t>
      </w:r>
      <w:r w:rsidRPr="00871848">
        <w:rPr>
          <w:rStyle w:val="StyleUnderline"/>
          <w:rFonts w:asciiTheme="majorHAnsi" w:hAnsiTheme="majorHAnsi" w:cstheme="majorHAnsi"/>
          <w:highlight w:val="cyan"/>
        </w:rPr>
        <w:t>Congress has an opportunity</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to</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make clear</w:t>
      </w:r>
      <w:r w:rsidRPr="00871848">
        <w:rPr>
          <w:rStyle w:val="StyleUnderline"/>
          <w:rFonts w:asciiTheme="majorHAnsi" w:hAnsiTheme="majorHAnsi" w:cstheme="majorHAnsi"/>
        </w:rPr>
        <w:t xml:space="preserve"> to the world </w:t>
      </w:r>
      <w:r w:rsidRPr="00871848">
        <w:rPr>
          <w:rStyle w:val="StyleUnderline"/>
          <w:rFonts w:asciiTheme="majorHAnsi" w:hAnsiTheme="majorHAnsi" w:cstheme="majorHAnsi"/>
          <w:highlight w:val="cyan"/>
        </w:rPr>
        <w:t>that we will always provide safe haven for women who are beaten, raped, and tortured</w:t>
      </w:r>
      <w:r w:rsidRPr="00871848">
        <w:rPr>
          <w:rStyle w:val="StyleUnderline"/>
          <w:rFonts w:asciiTheme="majorHAnsi" w:hAnsiTheme="majorHAnsi" w:cstheme="majorHAnsi"/>
        </w:rPr>
        <w:t xml:space="preserve"> by men who view them as their property because of their domestic relationship.</w:t>
      </w:r>
    </w:p>
    <w:p w14:paraId="5FFB9A47" w14:textId="77777777" w:rsidR="009E58E3" w:rsidRPr="00871848" w:rsidRDefault="009E58E3" w:rsidP="009E58E3">
      <w:pPr>
        <w:rPr>
          <w:rFonts w:asciiTheme="majorHAnsi" w:hAnsiTheme="majorHAnsi" w:cstheme="majorHAnsi"/>
        </w:rPr>
      </w:pPr>
      <w:r w:rsidRPr="00871848">
        <w:rPr>
          <w:rFonts w:asciiTheme="majorHAnsi" w:hAnsiTheme="majorHAnsi" w:cstheme="majorHAnsi"/>
        </w:rPr>
        <w:t>Congress has the power to pass legislation clarifying that domestic violence is still a ground for asylum. This has been done before. When the Board of Immigration Appeals refused to grant protection to victims of China’s one-child policy </w:t>
      </w:r>
      <w:hyperlink r:id="rId16" w:tgtFrame="_blank" w:history="1">
        <w:r w:rsidRPr="00871848">
          <w:rPr>
            <w:rFonts w:asciiTheme="majorHAnsi" w:hAnsiTheme="majorHAnsi" w:cstheme="majorHAnsi"/>
          </w:rPr>
          <w:t>Congress stepped in to clearly state that victims of forced abortion and forced sterilization could receive asylum</w:t>
        </w:r>
      </w:hyperlink>
      <w:r w:rsidRPr="00871848">
        <w:rPr>
          <w:rFonts w:asciiTheme="majorHAnsi" w:hAnsiTheme="majorHAnsi" w:cstheme="majorHAnsi"/>
        </w:rPr>
        <w:t> in the United States.</w:t>
      </w:r>
    </w:p>
    <w:p w14:paraId="525A904D" w14:textId="77777777" w:rsidR="009E58E3" w:rsidRPr="00871848" w:rsidRDefault="009E58E3" w:rsidP="009E58E3">
      <w:pPr>
        <w:rPr>
          <w:rFonts w:asciiTheme="majorHAnsi" w:hAnsiTheme="majorHAnsi" w:cstheme="majorHAnsi"/>
        </w:rPr>
      </w:pPr>
      <w:r w:rsidRPr="00871848">
        <w:rPr>
          <w:rFonts w:asciiTheme="majorHAnsi" w:hAnsiTheme="majorHAnsi" w:cstheme="majorHAnsi"/>
        </w:rPr>
        <w:t>It is incumbent on Congress to take action to ensure that domestic violence victims do not get deported back into the hands of their abusers. Leaving these cases up to the Executive is too dangerous.</w:t>
      </w:r>
    </w:p>
    <w:p w14:paraId="775EB322" w14:textId="77777777" w:rsidR="009E58E3" w:rsidRPr="00871848" w:rsidRDefault="009E58E3" w:rsidP="009E58E3">
      <w:pPr>
        <w:rPr>
          <w:rFonts w:asciiTheme="majorHAnsi" w:hAnsiTheme="majorHAnsi" w:cstheme="majorHAnsi"/>
        </w:rPr>
      </w:pPr>
      <w:r w:rsidRPr="00871848">
        <w:rPr>
          <w:rStyle w:val="StyleUnderline"/>
          <w:rFonts w:asciiTheme="majorHAnsi" w:hAnsiTheme="majorHAnsi" w:cstheme="majorHAnsi"/>
        </w:rPr>
        <w:t xml:space="preserve">Not only do judges at the Department of Justice — which controls the Immigration Courts and Board of Immigration Appeals — feel that their hands are tied by the Attorney General’s decision, but </w:t>
      </w:r>
      <w:r w:rsidRPr="00871848">
        <w:rPr>
          <w:rStyle w:val="StyleUnderline"/>
          <w:rFonts w:asciiTheme="majorHAnsi" w:hAnsiTheme="majorHAnsi" w:cstheme="majorHAnsi"/>
          <w:highlight w:val="cyan"/>
        </w:rPr>
        <w:t xml:space="preserve">Asylum Officers at U.S. </w:t>
      </w:r>
      <w:r w:rsidRPr="00871848">
        <w:rPr>
          <w:rStyle w:val="StyleUnderline"/>
          <w:rFonts w:asciiTheme="majorHAnsi" w:hAnsiTheme="majorHAnsi" w:cstheme="majorHAnsi"/>
        </w:rPr>
        <w:t xml:space="preserve">Citizenship and </w:t>
      </w:r>
      <w:r w:rsidRPr="00871848">
        <w:rPr>
          <w:rStyle w:val="StyleUnderline"/>
          <w:rFonts w:asciiTheme="majorHAnsi" w:hAnsiTheme="majorHAnsi" w:cstheme="majorHAnsi"/>
          <w:highlight w:val="cyan"/>
        </w:rPr>
        <w:t>I</w:t>
      </w:r>
      <w:r w:rsidRPr="00871848">
        <w:rPr>
          <w:rStyle w:val="StyleUnderline"/>
          <w:rFonts w:asciiTheme="majorHAnsi" w:hAnsiTheme="majorHAnsi" w:cstheme="majorHAnsi"/>
        </w:rPr>
        <w:t>mmigration</w:t>
      </w:r>
      <w:r w:rsidRPr="00871848">
        <w:rPr>
          <w:rStyle w:val="StyleUnderline"/>
          <w:rFonts w:asciiTheme="majorHAnsi" w:hAnsiTheme="majorHAnsi" w:cstheme="majorHAnsi"/>
          <w:highlight w:val="cyan"/>
        </w:rPr>
        <w:t xml:space="preserve"> S</w:t>
      </w:r>
      <w:r w:rsidRPr="00871848">
        <w:rPr>
          <w:rStyle w:val="StyleUnderline"/>
          <w:rFonts w:asciiTheme="majorHAnsi" w:hAnsiTheme="majorHAnsi" w:cstheme="majorHAnsi"/>
        </w:rPr>
        <w:t xml:space="preserve">ervices </w:t>
      </w:r>
      <w:r w:rsidRPr="00871848">
        <w:rPr>
          <w:rStyle w:val="StyleUnderline"/>
          <w:rFonts w:asciiTheme="majorHAnsi" w:hAnsiTheme="majorHAnsi" w:cstheme="majorHAnsi"/>
          <w:highlight w:val="cyan"/>
        </w:rPr>
        <w:t>have been </w:t>
      </w:r>
      <w:hyperlink r:id="rId17" w:tgtFrame="_blank" w:history="1">
        <w:r w:rsidRPr="00871848">
          <w:rPr>
            <w:rStyle w:val="StyleUnderline"/>
            <w:rFonts w:asciiTheme="majorHAnsi" w:hAnsiTheme="majorHAnsi" w:cstheme="majorHAnsi"/>
            <w:highlight w:val="cyan"/>
          </w:rPr>
          <w:t>directed to not grant domestic violence cases</w:t>
        </w:r>
        <w:r w:rsidRPr="00871848">
          <w:rPr>
            <w:rStyle w:val="StyleUnderline"/>
            <w:rFonts w:asciiTheme="majorHAnsi" w:hAnsiTheme="majorHAnsi" w:cstheme="majorHAnsi"/>
          </w:rPr>
          <w:t xml:space="preserve"> similar to Matter of A-R-C-G</w:t>
        </w:r>
        <w:r w:rsidRPr="00871848">
          <w:rPr>
            <w:rStyle w:val="StyleUnderline"/>
            <w:rFonts w:asciiTheme="majorHAnsi" w:hAnsiTheme="majorHAnsi" w:cstheme="majorHAnsi"/>
            <w:highlight w:val="cyan"/>
          </w:rPr>
          <w:t>-</w:t>
        </w:r>
      </w:hyperlink>
      <w:r w:rsidRPr="00871848">
        <w:rPr>
          <w:rFonts w:asciiTheme="majorHAnsi" w:hAnsiTheme="majorHAnsi" w:cstheme="majorHAnsi"/>
        </w:rPr>
        <w:t> (and appear in practice to be denying all domestic violence cases).</w:t>
      </w:r>
    </w:p>
    <w:p w14:paraId="070B2567" w14:textId="77777777" w:rsidR="009E58E3" w:rsidRPr="00871848" w:rsidRDefault="009E58E3" w:rsidP="009E58E3">
      <w:pPr>
        <w:rPr>
          <w:rStyle w:val="StyleUnderline"/>
          <w:rFonts w:asciiTheme="majorHAnsi" w:hAnsiTheme="majorHAnsi" w:cstheme="majorHAnsi"/>
        </w:rPr>
      </w:pPr>
      <w:r w:rsidRPr="00871848">
        <w:rPr>
          <w:rStyle w:val="StyleUnderline"/>
          <w:rFonts w:asciiTheme="majorHAnsi" w:hAnsiTheme="majorHAnsi" w:cstheme="majorHAnsi"/>
          <w:highlight w:val="cyan"/>
        </w:rPr>
        <w:t>The serious and immediate</w:t>
      </w:r>
      <w:r w:rsidRPr="00871848">
        <w:rPr>
          <w:rStyle w:val="StyleUnderline"/>
          <w:rFonts w:asciiTheme="majorHAnsi" w:hAnsiTheme="majorHAnsi" w:cstheme="majorHAnsi"/>
        </w:rPr>
        <w:t xml:space="preserve"> harm facing victims of domestic violence across the country </w:t>
      </w:r>
      <w:r w:rsidRPr="00871848">
        <w:rPr>
          <w:rStyle w:val="StyleUnderline"/>
          <w:rFonts w:asciiTheme="majorHAnsi" w:hAnsiTheme="majorHAnsi" w:cstheme="majorHAnsi"/>
          <w:highlight w:val="cyan"/>
        </w:rPr>
        <w:t>makes it imperative that Congress not delay in protecting women</w:t>
      </w:r>
      <w:r w:rsidRPr="00871848">
        <w:rPr>
          <w:rStyle w:val="StyleUnderline"/>
          <w:rFonts w:asciiTheme="majorHAnsi" w:hAnsiTheme="majorHAnsi" w:cstheme="majorHAnsi"/>
        </w:rPr>
        <w:t>.</w:t>
      </w:r>
    </w:p>
    <w:p w14:paraId="51A6923F" w14:textId="77777777" w:rsidR="009E58E3" w:rsidRPr="00871848" w:rsidRDefault="009E58E3" w:rsidP="009E58E3">
      <w:pPr>
        <w:rPr>
          <w:rFonts w:asciiTheme="majorHAnsi" w:hAnsiTheme="majorHAnsi" w:cstheme="majorHAnsi"/>
          <w:highlight w:val="yellow"/>
        </w:rPr>
      </w:pPr>
    </w:p>
    <w:p w14:paraId="56D11099" w14:textId="77B66770" w:rsidR="006E0DE1" w:rsidRPr="00871848" w:rsidRDefault="0023179C" w:rsidP="006E0DE1">
      <w:pPr>
        <w:pStyle w:val="Heading4"/>
        <w:rPr>
          <w:rFonts w:asciiTheme="majorHAnsi" w:hAnsiTheme="majorHAnsi" w:cstheme="majorHAnsi"/>
        </w:rPr>
      </w:pPr>
      <w:r w:rsidRPr="00871848">
        <w:rPr>
          <w:rFonts w:asciiTheme="majorHAnsi" w:hAnsiTheme="majorHAnsi" w:cstheme="majorHAnsi"/>
        </w:rPr>
        <w:t xml:space="preserve">Permanent residence key – Fear of removal reifies trauma and </w:t>
      </w:r>
      <w:r w:rsidR="00F72C6C" w:rsidRPr="00871848">
        <w:rPr>
          <w:rFonts w:asciiTheme="majorHAnsi" w:hAnsiTheme="majorHAnsi" w:cstheme="majorHAnsi"/>
        </w:rPr>
        <w:t>mental health concerns</w:t>
      </w:r>
    </w:p>
    <w:p w14:paraId="2D76A822" w14:textId="77777777" w:rsidR="006E0DE1" w:rsidRPr="00871848" w:rsidRDefault="006E0DE1" w:rsidP="006E0DE1">
      <w:pPr>
        <w:rPr>
          <w:rFonts w:asciiTheme="majorHAnsi" w:hAnsiTheme="majorHAnsi" w:cstheme="majorHAnsi"/>
          <w:sz w:val="14"/>
        </w:rPr>
      </w:pPr>
      <w:r w:rsidRPr="00871848">
        <w:rPr>
          <w:rFonts w:asciiTheme="majorHAnsi" w:hAnsiTheme="majorHAnsi" w:cstheme="majorHAnsi"/>
          <w:sz w:val="14"/>
        </w:rPr>
        <w:t xml:space="preserve">Susan </w:t>
      </w:r>
      <w:r w:rsidRPr="00871848">
        <w:rPr>
          <w:rStyle w:val="StyleUnderline"/>
          <w:rFonts w:asciiTheme="majorHAnsi" w:hAnsiTheme="majorHAnsi" w:cstheme="majorHAnsi"/>
        </w:rPr>
        <w:t>Rees</w:t>
      </w:r>
      <w:r w:rsidRPr="00871848">
        <w:rPr>
          <w:rFonts w:asciiTheme="majorHAnsi" w:hAnsiTheme="majorHAnsi" w:cstheme="majorHAnsi"/>
          <w:sz w:val="14"/>
        </w:rPr>
        <w:t>, 20</w:t>
      </w:r>
      <w:r w:rsidRPr="00871848">
        <w:rPr>
          <w:rStyle w:val="StyleUnderline"/>
          <w:rFonts w:asciiTheme="majorHAnsi" w:hAnsiTheme="majorHAnsi" w:cstheme="majorHAnsi"/>
        </w:rPr>
        <w:t>04</w:t>
      </w:r>
      <w:r w:rsidRPr="00871848">
        <w:rPr>
          <w:rFonts w:asciiTheme="majorHAnsi" w:hAnsiTheme="majorHAnsi" w:cstheme="majorHAnsi"/>
          <w:sz w:val="14"/>
        </w:rPr>
        <w:t>, "Human Rights and the Significance of Psychosocial and Cultural Issues in Domestic Violence Policy and Intervention For Refugee Women.," No Publication, http://www.austlii.edu.au/au/journals/AJHR/2004/19.htmlPostdoctoral Research Fellow, Centre for Social Science Research and Queensland Centre for Domestic and Family Violence Research, Central Queensland University; Adjunct Lecturer, School of Population Health, University of Queensland. The author would like to acknowledge professional colleagues Dr Eileen Pittaway, Director of the Centre for Refugee Research, University of New South Wales, and Heather Nancarrow, Director of the Centre for Domestic and Family Violence Research, for reading and commenting on a draft version of this paper.</w:t>
      </w:r>
    </w:p>
    <w:p w14:paraId="3C1CDF11" w14:textId="77777777" w:rsidR="006E0DE1" w:rsidRPr="00871848" w:rsidRDefault="006E0DE1" w:rsidP="006E0DE1">
      <w:pPr>
        <w:rPr>
          <w:rFonts w:asciiTheme="majorHAnsi" w:hAnsiTheme="majorHAnsi" w:cstheme="majorHAnsi"/>
          <w:sz w:val="14"/>
        </w:rPr>
      </w:pPr>
      <w:r w:rsidRPr="00871848">
        <w:rPr>
          <w:rStyle w:val="StyleUnderline"/>
          <w:rFonts w:asciiTheme="majorHAnsi" w:hAnsiTheme="majorHAnsi" w:cstheme="majorHAnsi"/>
        </w:rPr>
        <w:t xml:space="preserve">Research into the well being of East Timorese women asylum seekers in Australia was primarily concerned with the effects of prolonged asylum seeker status </w:t>
      </w:r>
      <w:r w:rsidRPr="00871848">
        <w:rPr>
          <w:rFonts w:asciiTheme="majorHAnsi" w:hAnsiTheme="majorHAnsi" w:cstheme="majorHAnsi"/>
          <w:sz w:val="14"/>
        </w:rPr>
        <w:t>on the well being of a group that had been exposed to extreme trauma in the country of origin (Rees 2003). The term ‘well being’ was defined for the research as a holistic state which includes psychological, physical, spiritual, social and cultural (Catolico 1997) contentment and welfare. A multi-method data collection tool included semi-structured qualitative interviewing of East Timorese women, aged between 17 years and 65 years, who were asylum seekers in Australia and had arrived since 1990. The interview sample was a cluster sample where the cohort was selected by respected East Timorese community members or trusted professionals working with East Timorese community members. The second method of data collection was from a questionnaire that was designed to gain information from workers within organisations providing services and support to East Timorese women in Australia. Additional information was collected from an analysis of secondary sources, particularly literature concerning the past experiences of East Timorese women living in Indonesian occupied East Timor</w:t>
      </w:r>
      <w:r w:rsidRPr="00871848">
        <w:rPr>
          <w:rStyle w:val="StyleUnderline"/>
          <w:rFonts w:asciiTheme="majorHAnsi" w:hAnsiTheme="majorHAnsi" w:cstheme="majorHAnsi"/>
        </w:rPr>
        <w:t xml:space="preserve">. The research identified specific problems affecting East Timorese women asylum seekers that included ongoing retraumatisation after escaping systematic human rights abuses, unemployment, lack of access to and support for education and training, inaccessible English language skills programs, isolation and inadequate provision of essential supports and services including subsidised pharmaceuticals and access to culturally appropriate medical care. </w:t>
      </w:r>
      <w:r w:rsidRPr="00871848">
        <w:rPr>
          <w:rStyle w:val="StyleUnderline"/>
          <w:rFonts w:asciiTheme="majorHAnsi" w:hAnsiTheme="majorHAnsi" w:cstheme="majorHAnsi"/>
          <w:highlight w:val="cyan"/>
        </w:rPr>
        <w:t>The research described the severe mental health risks associated with prolonged periods of insecurity and the psychological effects of fearing forcible removal from the country of sanctuary</w:t>
      </w:r>
      <w:r w:rsidRPr="00871848">
        <w:rPr>
          <w:rFonts w:asciiTheme="majorHAnsi" w:hAnsiTheme="majorHAnsi" w:cstheme="majorHAnsi"/>
          <w:sz w:val="14"/>
        </w:rPr>
        <w:t xml:space="preserve"> (Rees 2003). The research found that the restrictions and lack of security associated with asylum seeker status places women asylum seekers at comparatively higher risk than refugee women, who generally do have access to resettlement services and a more secure residency status. </w:t>
      </w:r>
      <w:r w:rsidRPr="00871848">
        <w:rPr>
          <w:rStyle w:val="StyleUnderline"/>
          <w:rFonts w:asciiTheme="majorHAnsi" w:hAnsiTheme="majorHAnsi" w:cstheme="majorHAnsi"/>
        </w:rPr>
        <w:t xml:space="preserve">A dominant theme was that </w:t>
      </w:r>
      <w:r w:rsidRPr="00871848">
        <w:rPr>
          <w:rStyle w:val="StyleUnderline"/>
          <w:rFonts w:asciiTheme="majorHAnsi" w:hAnsiTheme="majorHAnsi" w:cstheme="majorHAnsi"/>
          <w:highlight w:val="cyan"/>
        </w:rPr>
        <w:t>the asylum seeker experience compounds problems and vulnerabilities which exist as a result of having previously experienced human rights abuses, including rape, torture and trauma</w:t>
      </w:r>
      <w:r w:rsidRPr="00871848">
        <w:rPr>
          <w:rStyle w:val="StyleUnderline"/>
          <w:rFonts w:asciiTheme="majorHAnsi" w:hAnsiTheme="majorHAnsi" w:cstheme="majorHAnsi"/>
        </w:rPr>
        <w:t xml:space="preserve">. In this light, the already </w:t>
      </w:r>
      <w:r w:rsidRPr="00871848">
        <w:rPr>
          <w:rStyle w:val="StyleUnderline"/>
          <w:rFonts w:asciiTheme="majorHAnsi" w:hAnsiTheme="majorHAnsi" w:cstheme="majorHAnsi"/>
          <w:highlight w:val="cyan"/>
        </w:rPr>
        <w:t>acknowledged issues relevant to women as refugees,</w:t>
      </w:r>
      <w:r w:rsidRPr="00871848">
        <w:rPr>
          <w:rStyle w:val="StyleUnderline"/>
          <w:rFonts w:asciiTheme="majorHAnsi" w:hAnsiTheme="majorHAnsi" w:cstheme="majorHAnsi"/>
        </w:rPr>
        <w:t xml:space="preserve"> such as requiring specific services able to respond to the gender specific needs of women (see Pittaway 1998), </w:t>
      </w:r>
      <w:r w:rsidRPr="00871848">
        <w:rPr>
          <w:rStyle w:val="StyleUnderline"/>
          <w:rFonts w:asciiTheme="majorHAnsi" w:hAnsiTheme="majorHAnsi" w:cstheme="majorHAnsi"/>
          <w:highlight w:val="cyan"/>
        </w:rPr>
        <w:t>are both shared and quite different for women asylum seekers</w:t>
      </w:r>
      <w:r w:rsidRPr="00871848">
        <w:rPr>
          <w:rStyle w:val="StyleUnderline"/>
          <w:rFonts w:asciiTheme="majorHAnsi" w:hAnsiTheme="majorHAnsi" w:cstheme="majorHAnsi"/>
        </w:rPr>
        <w:t xml:space="preserve">. </w:t>
      </w:r>
      <w:r w:rsidRPr="00871848">
        <w:rPr>
          <w:rFonts w:asciiTheme="majorHAnsi" w:hAnsiTheme="majorHAnsi" w:cstheme="majorHAnsi"/>
          <w:sz w:val="14"/>
        </w:rPr>
        <w:t xml:space="preserve">An analysis of the unique historical and political environment of East Timor explains the relatively prolonged period of asylum seeker status experienced by this group of people. Certainly, Australia’s political relationship with the Indonesian Government, including downplaying and ignoring human rights abuses within East Timor in order to maintain good relations with Indonesia, is considered significant in understanding why the Government made repeated attempts not to process claims for refugee status. Since the 1999 vote for East Timor’s independence from Indonesia the Australian Government’s refusal to consider a one off special visa on humanitarian grounds for the asylum seekers appeared consistent with its harsh policies toward asylum seekers and refugees generally. </w:t>
      </w:r>
      <w:r w:rsidRPr="00871848">
        <w:rPr>
          <w:rStyle w:val="StyleUnderline"/>
          <w:rFonts w:asciiTheme="majorHAnsi" w:hAnsiTheme="majorHAnsi" w:cstheme="majorHAnsi"/>
        </w:rPr>
        <w:t xml:space="preserve">The research described </w:t>
      </w:r>
      <w:r w:rsidRPr="00871848">
        <w:rPr>
          <w:rStyle w:val="StyleUnderline"/>
          <w:rFonts w:asciiTheme="majorHAnsi" w:hAnsiTheme="majorHAnsi" w:cstheme="majorHAnsi"/>
          <w:highlight w:val="cyan"/>
        </w:rPr>
        <w:t>the dire need for some finality to</w:t>
      </w:r>
      <w:r w:rsidRPr="00871848">
        <w:rPr>
          <w:rFonts w:asciiTheme="majorHAnsi" w:hAnsiTheme="majorHAnsi" w:cstheme="majorHAnsi"/>
          <w:sz w:val="14"/>
        </w:rPr>
        <w:t xml:space="preserve"> the East Timorese </w:t>
      </w:r>
      <w:r w:rsidRPr="00871848">
        <w:rPr>
          <w:rStyle w:val="StyleUnderline"/>
          <w:rFonts w:asciiTheme="majorHAnsi" w:hAnsiTheme="majorHAnsi" w:cstheme="majorHAnsi"/>
          <w:highlight w:val="cyan"/>
        </w:rPr>
        <w:t>asylum seekers’ long wait</w:t>
      </w:r>
      <w:r w:rsidRPr="00871848">
        <w:rPr>
          <w:rFonts w:asciiTheme="majorHAnsi" w:hAnsiTheme="majorHAnsi" w:cstheme="majorHAnsi"/>
          <w:sz w:val="14"/>
        </w:rPr>
        <w:t xml:space="preserve"> in limbo and its findings supported community and international rationale arguing that the East Timorese should be granted permanent residency in Australia. Bowing to community pressure, the Minister for Immigration has recently begun to use his discretion under s 417 of the Migration Act 1958 (Cth) to reassess unsuccessful Refugee Review Tribunal cases. The Minister has the power determine if there are humanitarian or exceptional grounds for providing residency status. To date approximately 1000 East Timorese asylum seekers have been granted permanent residency on humanitarian grounds.</w:t>
      </w:r>
    </w:p>
    <w:p w14:paraId="4B5D0E33" w14:textId="6C2E6168" w:rsidR="00CF54E6" w:rsidRPr="00871848" w:rsidRDefault="00CF54E6" w:rsidP="00CF54E6">
      <w:pPr>
        <w:pStyle w:val="Heading4"/>
        <w:rPr>
          <w:rFonts w:asciiTheme="majorHAnsi" w:hAnsiTheme="majorHAnsi" w:cstheme="majorHAnsi"/>
        </w:rPr>
      </w:pPr>
      <w:r w:rsidRPr="00871848">
        <w:rPr>
          <w:rFonts w:asciiTheme="majorHAnsi" w:hAnsiTheme="majorHAnsi" w:cstheme="majorHAnsi"/>
        </w:rPr>
        <w:t xml:space="preserve">Public/ private dichotomy negatively influences the shit out of the legal system </w:t>
      </w:r>
    </w:p>
    <w:p w14:paraId="4BF6926B" w14:textId="67A0E766" w:rsidR="00CF54E6" w:rsidRPr="00871848" w:rsidRDefault="00CF54E6" w:rsidP="00CF54E6">
      <w:pPr>
        <w:rPr>
          <w:rFonts w:asciiTheme="majorHAnsi" w:hAnsiTheme="majorHAnsi" w:cstheme="majorHAnsi"/>
          <w:sz w:val="16"/>
        </w:rPr>
      </w:pPr>
      <w:r w:rsidRPr="00871848">
        <w:rPr>
          <w:rFonts w:asciiTheme="majorHAnsi" w:hAnsiTheme="majorHAnsi" w:cstheme="majorHAnsi"/>
          <w:u w:val="single"/>
        </w:rPr>
        <w:t>Romany 93,</w:t>
      </w:r>
      <w:r w:rsidRPr="00871848">
        <w:rPr>
          <w:rFonts w:asciiTheme="majorHAnsi" w:hAnsiTheme="majorHAnsi" w:cstheme="majorHAnsi"/>
          <w:sz w:val="16"/>
        </w:rPr>
        <w:t xml:space="preserve"> Celina. "Women as Aliens: A Feminist Critique of the Public/Private Distinction in International Human Rights Law," Harvard Human Rights Journal 6 (1993): p. 87-126.</w:t>
      </w:r>
    </w:p>
    <w:p w14:paraId="4D5BEF2F" w14:textId="22DA1F81" w:rsidR="00CF54E6" w:rsidRPr="00871848" w:rsidRDefault="00CF54E6" w:rsidP="00CF54E6">
      <w:pPr>
        <w:rPr>
          <w:rFonts w:asciiTheme="majorHAnsi" w:hAnsiTheme="majorHAnsi" w:cstheme="majorHAnsi"/>
          <w:sz w:val="14"/>
        </w:rPr>
      </w:pPr>
      <w:r w:rsidRPr="00871848">
        <w:rPr>
          <w:rFonts w:asciiTheme="majorHAnsi" w:hAnsiTheme="majorHAnsi" w:cstheme="majorHAnsi"/>
          <w:sz w:val="14"/>
        </w:rPr>
        <w:t xml:space="preserve">A critical assessment of the public/private distinction centers on the role of legal discourse as mirroring forms of "systematized symbolic interaction." 5 4 Legal discourse "informs our beliefs about how people learn about and treat themselves and others," how we hold values and construct social institutions.5 5 In the context of the public/private distinction, legal discourse reveals a series of "ways of thinking about public and private" which are in constant flux and which are capable of undergoing revision and reformulation. 56 </w:t>
      </w:r>
      <w:r w:rsidRPr="00871848">
        <w:rPr>
          <w:rFonts w:asciiTheme="majorHAnsi" w:hAnsiTheme="majorHAnsi" w:cstheme="majorHAnsi"/>
          <w:highlight w:val="cyan"/>
          <w:u w:val="single"/>
        </w:rPr>
        <w:t>A critical evaluation of the public/private distinction also exposes the repressive character of legal formulations,</w:t>
      </w:r>
      <w:r w:rsidRPr="00871848">
        <w:rPr>
          <w:rFonts w:asciiTheme="majorHAnsi" w:hAnsiTheme="majorHAnsi" w:cstheme="majorHAnsi"/>
          <w:u w:val="single"/>
        </w:rPr>
        <w:t xml:space="preserve"> inasmuch as it underscores the role of law in obstructing "aspirations for alternative political arrangements by predisposing us to regard comprehensive alternatives to the established order as absurd.</w:t>
      </w:r>
      <w:r w:rsidRPr="00871848">
        <w:rPr>
          <w:rFonts w:asciiTheme="majorHAnsi" w:hAnsiTheme="majorHAnsi" w:cstheme="majorHAnsi"/>
          <w:sz w:val="14"/>
        </w:rPr>
        <w:t xml:space="preserve"> '57 </w:t>
      </w:r>
      <w:r w:rsidRPr="00871848">
        <w:rPr>
          <w:rFonts w:asciiTheme="majorHAnsi" w:hAnsiTheme="majorHAnsi" w:cstheme="majorHAnsi"/>
          <w:u w:val="single"/>
        </w:rPr>
        <w:t xml:space="preserve">This evaluation reveals </w:t>
      </w:r>
      <w:r w:rsidRPr="00871848">
        <w:rPr>
          <w:rFonts w:asciiTheme="majorHAnsi" w:hAnsiTheme="majorHAnsi" w:cstheme="majorHAnsi"/>
          <w:highlight w:val="cyan"/>
          <w:u w:val="single"/>
        </w:rPr>
        <w:t>the diverse layers of coercion embedded in legal discourse</w:t>
      </w:r>
      <w:r w:rsidRPr="00871848">
        <w:rPr>
          <w:rFonts w:asciiTheme="majorHAnsi" w:hAnsiTheme="majorHAnsi" w:cstheme="majorHAnsi"/>
          <w:u w:val="single"/>
        </w:rPr>
        <w:t xml:space="preserve"> and aims at rehabilitating reflection as a category of valid knowledge which enables individuals to assess and assert their true interests against those which are deemed objective. In other words</w:t>
      </w:r>
      <w:r w:rsidRPr="00871848">
        <w:rPr>
          <w:rFonts w:asciiTheme="majorHAnsi" w:hAnsiTheme="majorHAnsi" w:cstheme="majorHAnsi"/>
          <w:highlight w:val="cyan"/>
          <w:u w:val="single"/>
        </w:rPr>
        <w:t>, a critical assessment of the public/private distinction unmasks the objectifying cognition entrenched in positivistic interpretations of human interaction and association</w:t>
      </w:r>
      <w:r w:rsidRPr="00871848">
        <w:rPr>
          <w:rFonts w:asciiTheme="majorHAnsi" w:hAnsiTheme="majorHAnsi" w:cstheme="majorHAnsi"/>
          <w:u w:val="single"/>
        </w:rPr>
        <w:t xml:space="preserve">. </w:t>
      </w:r>
      <w:r w:rsidRPr="00871848">
        <w:rPr>
          <w:rFonts w:asciiTheme="majorHAnsi" w:hAnsiTheme="majorHAnsi" w:cstheme="majorHAnsi"/>
          <w:sz w:val="14"/>
        </w:rPr>
        <w:t>58 Modern patriarchy's history is an integral part of the story of an original contract. This contract has been the legitimating pillar of state and civil law and the cornerstone of modern civil government. The original contract story has hidden the existence of a sexual contract. 59 Deconstructing the classical texts which legitimate modern civil government is an essential task in a feminist critique. Insofar as the emancipation story serves to obscure patriarchy, a feminist critique must draw a careful line betw een form and substance. 60 A feminist critique needs to challenge how "the classic contract theorists began from premises that rendered illegitimate any claim to political right that appealed to nature, and then went on to construct the difference between men and women as the difference between natural freedom and natural subjection. ' "</w:t>
      </w:r>
      <w:r w:rsidRPr="00871848">
        <w:rPr>
          <w:rFonts w:asciiTheme="majorHAnsi" w:hAnsiTheme="majorHAnsi" w:cstheme="majorHAnsi"/>
          <w:u w:val="single"/>
        </w:rPr>
        <w:t xml:space="preserve">61 Sexual difference and sexual relations in the private sphere therefore must be considered "paradigmatically non-political," peripheral to political theory, if there is to be any consistency behind </w:t>
      </w:r>
      <w:r w:rsidRPr="00871848">
        <w:rPr>
          <w:rFonts w:asciiTheme="majorHAnsi" w:hAnsiTheme="majorHAnsi" w:cstheme="majorHAnsi"/>
          <w:highlight w:val="cyan"/>
          <w:u w:val="single"/>
        </w:rPr>
        <w:t>a public/ private divide which creates a caste system within a liberal framework</w:t>
      </w:r>
      <w:r w:rsidRPr="00871848">
        <w:rPr>
          <w:rFonts w:asciiTheme="majorHAnsi" w:hAnsiTheme="majorHAnsi" w:cstheme="majorHAnsi"/>
          <w:u w:val="single"/>
        </w:rPr>
        <w:t>. 62 The feminist critique must expose the paradox of a social contract which constructs political rights on the basis of equality while separating spheres on the basis of a "natural" division. 63 The liberal state is founded upon "the standpoint of male power on the relation between law and society."</w:t>
      </w:r>
      <w:r w:rsidRPr="00871848">
        <w:rPr>
          <w:rFonts w:asciiTheme="majorHAnsi" w:hAnsiTheme="majorHAnsi" w:cstheme="majorHAnsi"/>
          <w:sz w:val="14"/>
        </w:rPr>
        <w:t>" The blown-up liberal state of international society supplanted feudalism with democratic revolutionary struggles but left women's human rights in a medieval stage. 65 The role of the liberal state in structuring and maintaining gender relations of subordination and dominance remains hidden</w:t>
      </w:r>
      <w:r w:rsidRPr="00871848">
        <w:rPr>
          <w:rFonts w:asciiTheme="majorHAnsi" w:hAnsiTheme="majorHAnsi" w:cstheme="majorHAnsi"/>
          <w:u w:val="single"/>
        </w:rPr>
        <w:t>. Unlike structures of dominance and political inequalities among men</w:t>
      </w:r>
      <w:r w:rsidRPr="00871848">
        <w:rPr>
          <w:rFonts w:asciiTheme="majorHAnsi" w:hAnsiTheme="majorHAnsi" w:cstheme="majorHAnsi"/>
          <w:highlight w:val="cyan"/>
          <w:u w:val="single"/>
        </w:rPr>
        <w:t>, male forms of dominance over women are accomplished "socially, prior to the operation of law, without express state acts, often in intimate contexts."</w:t>
      </w:r>
      <w:r w:rsidRPr="00871848">
        <w:rPr>
          <w:rFonts w:asciiTheme="majorHAnsi" w:hAnsiTheme="majorHAnsi" w:cstheme="majorHAnsi"/>
          <w:u w:val="single"/>
        </w:rPr>
        <w:t xml:space="preserve"> 66 Thus, the assumption remains that women have consented to these forms of social and political organization. 67 Negative conceptions of freedom in the liberal state also hide women's subordination. The "invocation of the superiority of 'negative freedom"', "the right to be left to do or be what [he] is able to do or be, without interference from other persons" reinforces the status quo of women's social subordination. 68 The categories of equality are elaborated in abstract and formalistic conceptualizations of gender relations which do not deal with oppressive conditions in the real world. </w:t>
      </w:r>
      <w:r w:rsidRPr="00871848">
        <w:rPr>
          <w:rFonts w:asciiTheme="majorHAnsi" w:hAnsiTheme="majorHAnsi" w:cstheme="majorHAnsi"/>
          <w:sz w:val="14"/>
        </w:rPr>
        <w:t xml:space="preserve">The dispensation of fairness in the human rights discourse is based on the abstract construction of women envisioned by the forefathers, the architects of the theoretical narratives whose revolutionary struggles sought to democratize and restore the respect for the inner worth and dignity of human beings. </w:t>
      </w:r>
      <w:r w:rsidRPr="00871848">
        <w:rPr>
          <w:rFonts w:asciiTheme="majorHAnsi" w:hAnsiTheme="majorHAnsi" w:cstheme="majorHAnsi"/>
          <w:u w:val="single"/>
        </w:rPr>
        <w:t xml:space="preserve">With few exceptions, </w:t>
      </w:r>
      <w:r w:rsidRPr="00871848">
        <w:rPr>
          <w:rFonts w:asciiTheme="majorHAnsi" w:hAnsiTheme="majorHAnsi" w:cstheme="majorHAnsi"/>
          <w:highlight w:val="cyan"/>
          <w:u w:val="single"/>
        </w:rPr>
        <w:t>these forefathers saw the world through the lens of privileged patriarchy.</w:t>
      </w:r>
      <w:r w:rsidRPr="00871848">
        <w:rPr>
          <w:rFonts w:asciiTheme="majorHAnsi" w:hAnsiTheme="majorHAnsi" w:cstheme="majorHAnsi"/>
          <w:u w:val="single"/>
        </w:rPr>
        <w:t xml:space="preserve"> To the extent that the state is viewed as genderless, as not implicated in the construction of gender subordination, state responsibility for the perpetuation of that subordination goes unrecognized. Therein lies the need to confront the gender stratification embedded in the liberal state.</w:t>
      </w:r>
      <w:r w:rsidRPr="00871848">
        <w:rPr>
          <w:rFonts w:asciiTheme="majorHAnsi" w:hAnsiTheme="majorHAnsi" w:cstheme="majorHAnsi"/>
          <w:sz w:val="14"/>
        </w:rPr>
        <w:t xml:space="preserve"> Susan Okin provides a useful framework for the critique of the public/private division of spheres within human rights law. 69 As she explains, </w:t>
      </w:r>
      <w:r w:rsidRPr="00871848">
        <w:rPr>
          <w:rFonts w:asciiTheme="majorHAnsi" w:hAnsiTheme="majorHAnsi" w:cstheme="majorHAnsi"/>
          <w:highlight w:val="cyan"/>
          <w:u w:val="single"/>
        </w:rPr>
        <w:t>the public/private dichotomy, by ignoring the political character of power unequally distributed in family life, obscures the political nature of so-called private life. The dichotomy clouds the fact that the domestic arena is itself created by the political realm where the state reserves the right to intervene. The dichotomy hides the area in which our selves become gendered. Finally, the dichotomy obscures the psychological and practical barriers that the social division of labor imposes upon women</w:t>
      </w:r>
      <w:r w:rsidRPr="00871848">
        <w:rPr>
          <w:rFonts w:asciiTheme="majorHAnsi" w:hAnsiTheme="majorHAnsi" w:cstheme="majorHAnsi"/>
          <w:u w:val="single"/>
        </w:rPr>
        <w:t>. Similarities between the structural components of the family and the state illustrate the arbitrariness inherent in the demarcation of social spheres. The blurring of institutional lines between the family and the state is less pronounced than those between the market and the family.70 Both the family and the state are units of government within which actors play fiduciary roles, while the market is deemed pre-political. Both the family and the state lack the relative freedom from rules which the market enjoys since family and state decisions are informed by "overarching ideals. '71</w:t>
      </w:r>
      <w:r w:rsidRPr="00871848">
        <w:rPr>
          <w:rFonts w:asciiTheme="majorHAnsi" w:hAnsiTheme="majorHAnsi" w:cstheme="majorHAnsi"/>
          <w:sz w:val="14"/>
        </w:rPr>
        <w:t xml:space="preserve"> Both the family and the state share similar discourses whereby political philosophy refers to family ideals while family theorists allude to political ideals, sharing an arsenal of linguistic imagery of the market as a cornerstone of consent. 72 The dichotomization of the public and private spheres cripples women's citizenship. It inhibits the authoritative speech and dialogue that derive from self-determination and thus impairs the successful participation of women in democratic life.73 </w:t>
      </w:r>
    </w:p>
    <w:p w14:paraId="5AF3AF85" w14:textId="77777777" w:rsidR="00CF54E6" w:rsidRPr="00871848" w:rsidRDefault="00CF54E6" w:rsidP="00CF54E6">
      <w:pPr>
        <w:rPr>
          <w:rFonts w:asciiTheme="majorHAnsi" w:hAnsiTheme="majorHAnsi" w:cstheme="majorHAnsi"/>
        </w:rPr>
      </w:pPr>
    </w:p>
    <w:p w14:paraId="36F45797" w14:textId="77777777" w:rsidR="006E0DE1" w:rsidRPr="00871848" w:rsidRDefault="006E0DE1" w:rsidP="009E58E3">
      <w:pPr>
        <w:rPr>
          <w:rFonts w:asciiTheme="majorHAnsi" w:hAnsiTheme="majorHAnsi" w:cstheme="majorHAnsi"/>
          <w:highlight w:val="yellow"/>
        </w:rPr>
      </w:pPr>
    </w:p>
    <w:p w14:paraId="24248D69" w14:textId="77777777" w:rsidR="009E58E3" w:rsidRPr="00871848" w:rsidRDefault="009E58E3" w:rsidP="009E58E3">
      <w:pPr>
        <w:rPr>
          <w:rFonts w:asciiTheme="majorHAnsi" w:hAnsiTheme="majorHAnsi" w:cstheme="majorHAnsi"/>
          <w:highlight w:val="yellow"/>
        </w:rPr>
      </w:pPr>
    </w:p>
    <w:p w14:paraId="2951B61C" w14:textId="77777777" w:rsidR="009E58E3" w:rsidRPr="00871848" w:rsidRDefault="009E58E3" w:rsidP="009E58E3">
      <w:pPr>
        <w:pStyle w:val="Heading4"/>
        <w:rPr>
          <w:rFonts w:asciiTheme="majorHAnsi" w:hAnsiTheme="majorHAnsi" w:cstheme="majorHAnsi"/>
        </w:rPr>
      </w:pPr>
      <w:r w:rsidRPr="00871848">
        <w:rPr>
          <w:rFonts w:asciiTheme="majorHAnsi" w:hAnsiTheme="majorHAnsi" w:cstheme="majorHAnsi"/>
        </w:rPr>
        <w:t>The USFG can eliminate the distinction, creating a binding legal precedent for fair and equitable treatment of asylum seekers on the basis of gender-based violence.</w:t>
      </w:r>
    </w:p>
    <w:p w14:paraId="3EC41628" w14:textId="77777777" w:rsidR="009E58E3" w:rsidRPr="00871848" w:rsidRDefault="009E58E3" w:rsidP="009E58E3">
      <w:pPr>
        <w:rPr>
          <w:rFonts w:asciiTheme="majorHAnsi" w:hAnsiTheme="majorHAnsi" w:cstheme="majorHAnsi"/>
        </w:rPr>
      </w:pPr>
      <w:r w:rsidRPr="00871848">
        <w:rPr>
          <w:rFonts w:asciiTheme="majorHAnsi" w:hAnsiTheme="majorHAnsi" w:cstheme="majorHAnsi"/>
        </w:rPr>
        <w:t xml:space="preserve">KAREN </w:t>
      </w:r>
      <w:r w:rsidRPr="00871848">
        <w:rPr>
          <w:rStyle w:val="Style13ptBold"/>
          <w:rFonts w:asciiTheme="majorHAnsi" w:hAnsiTheme="majorHAnsi" w:cstheme="majorHAnsi"/>
        </w:rPr>
        <w:t>MUSALO</w:t>
      </w:r>
      <w:r w:rsidRPr="00871848">
        <w:rPr>
          <w:rFonts w:asciiTheme="majorHAnsi" w:hAnsiTheme="majorHAnsi" w:cstheme="majorHAnsi"/>
        </w:rPr>
        <w:t xml:space="preserve"> 1/19/</w:t>
      </w:r>
      <w:r w:rsidRPr="00871848">
        <w:rPr>
          <w:rStyle w:val="Style13ptBold"/>
          <w:rFonts w:asciiTheme="majorHAnsi" w:hAnsiTheme="majorHAnsi" w:cstheme="majorHAnsi"/>
        </w:rPr>
        <w:t>15</w:t>
      </w:r>
      <w:r w:rsidRPr="00871848">
        <w:rPr>
          <w:rFonts w:asciiTheme="majorHAnsi" w:hAnsiTheme="majorHAnsi" w:cstheme="majorHAnsi"/>
        </w:rPr>
        <w:t xml:space="preserve">—(Professor Karen Musalo directs the Center for Gender &amp; Refugee Studies and the Refugee and Human Rights Clinic at UC Hastings, “Personal Violence, Public Matter: Evolving Standards in Gender-Based Asylum Law” Harvard International Review Vol. 36, No. 2 (FALL 2014/WINTER 2015), pp. 45-48, accessed through JSTOR, </w:t>
      </w:r>
      <w:hyperlink r:id="rId18" w:history="1">
        <w:r w:rsidRPr="00871848">
          <w:rPr>
            <w:rStyle w:val="Hyperlink"/>
            <w:rFonts w:asciiTheme="majorHAnsi" w:hAnsiTheme="majorHAnsi" w:cstheme="majorHAnsi"/>
          </w:rPr>
          <w:t>https://www.jstor.org/stable/43649270</w:t>
        </w:r>
      </w:hyperlink>
      <w:r w:rsidRPr="00871848">
        <w:rPr>
          <w:rFonts w:asciiTheme="majorHAnsi" w:hAnsiTheme="majorHAnsi" w:cstheme="majorHAnsi"/>
        </w:rPr>
        <w:t xml:space="preserve"> HRB)</w:t>
      </w:r>
    </w:p>
    <w:p w14:paraId="0392C909" w14:textId="77777777" w:rsidR="009E58E3" w:rsidRPr="00871848" w:rsidRDefault="009E58E3" w:rsidP="009E58E3">
      <w:pPr>
        <w:rPr>
          <w:rFonts w:asciiTheme="majorHAnsi" w:hAnsiTheme="majorHAnsi" w:cstheme="majorHAnsi"/>
        </w:rPr>
      </w:pPr>
      <w:r w:rsidRPr="00871848">
        <w:rPr>
          <w:rStyle w:val="StyleUnderline"/>
          <w:rFonts w:asciiTheme="majorHAnsi" w:hAnsiTheme="majorHAnsi" w:cstheme="majorHAnsi"/>
        </w:rPr>
        <w:t xml:space="preserve">Historically, the violation of women's rights was not seen as an issue of concern within the international human rights framework. </w:t>
      </w:r>
      <w:r w:rsidRPr="00871848">
        <w:rPr>
          <w:rStyle w:val="StyleUnderline"/>
          <w:rFonts w:asciiTheme="majorHAnsi" w:hAnsiTheme="majorHAnsi" w:cstheme="majorHAnsi"/>
          <w:highlight w:val="cyan"/>
        </w:rPr>
        <w:t>Violations of women's rights were often considered expressions of cultural norms or were justified as being mandated by religion</w:t>
      </w:r>
      <w:r w:rsidRPr="00871848">
        <w:rPr>
          <w:rStyle w:val="StyleUnderline"/>
          <w:rFonts w:asciiTheme="majorHAnsi" w:hAnsiTheme="majorHAnsi" w:cstheme="majorHAnsi"/>
        </w:rPr>
        <w:t xml:space="preserve">. In addition, </w:t>
      </w:r>
      <w:r w:rsidRPr="00871848">
        <w:rPr>
          <w:rStyle w:val="Emphasis"/>
          <w:rFonts w:asciiTheme="majorHAnsi" w:hAnsiTheme="majorHAnsi" w:cstheme="majorHAnsi"/>
          <w:highlight w:val="cyan"/>
        </w:rPr>
        <w:t>there persisted a perceived delineation between violations by governments committed against its citizens in the public sphere and violations by non-state actors of women in the so-called "private sphere."</w:t>
      </w:r>
      <w:r w:rsidRPr="00871848">
        <w:rPr>
          <w:rFonts w:asciiTheme="majorHAnsi" w:hAnsiTheme="majorHAnsi" w:cstheme="majorHAnsi"/>
        </w:rPr>
        <w:t xml:space="preserve"> It was only </w:t>
      </w:r>
      <w:r w:rsidRPr="00871848">
        <w:rPr>
          <w:rStyle w:val="StyleUnderline"/>
          <w:rFonts w:asciiTheme="majorHAnsi" w:hAnsiTheme="majorHAnsi" w:cstheme="majorHAnsi"/>
        </w:rPr>
        <w:t>through the efforts of women's rights activists that</w:t>
      </w:r>
      <w:r w:rsidRPr="00871848">
        <w:rPr>
          <w:rFonts w:asciiTheme="majorHAnsi" w:hAnsiTheme="majorHAnsi" w:cstheme="majorHAnsi"/>
        </w:rPr>
        <w:t xml:space="preserve"> this </w:t>
      </w:r>
      <w:r w:rsidRPr="00871848">
        <w:rPr>
          <w:rStyle w:val="StyleUnderline"/>
          <w:rFonts w:asciiTheme="majorHAnsi" w:hAnsiTheme="majorHAnsi" w:cstheme="majorHAnsi"/>
        </w:rPr>
        <w:t>distinction has been largely eroded</w:t>
      </w:r>
      <w:r w:rsidRPr="00871848">
        <w:rPr>
          <w:rFonts w:asciiTheme="majorHAnsi" w:hAnsiTheme="majorHAnsi" w:cstheme="majorHAnsi"/>
        </w:rPr>
        <w:t xml:space="preserve">, and within the human rights arena </w:t>
      </w:r>
      <w:r w:rsidRPr="00871848">
        <w:rPr>
          <w:rStyle w:val="StyleUnderline"/>
          <w:rFonts w:asciiTheme="majorHAnsi" w:hAnsiTheme="majorHAnsi" w:cstheme="majorHAnsi"/>
        </w:rPr>
        <w:t>there has been growing acceptance that violations of women's rights, even if they take place in "private," are a matter of public concern and state responsibility. Such progress came much more slowly in the area of refugee protection, where two principal conceptual barriers were in play. First, there was the reluctance to recognize traditional practices, such as female genital cutting (FGC), as acts of "persecution." Second, and equally important, was that the definition of "refugee" in the UN Refugee Convention</w:t>
      </w:r>
      <w:r w:rsidRPr="00871848">
        <w:rPr>
          <w:rFonts w:asciiTheme="majorHAnsi" w:hAnsiTheme="majorHAnsi" w:cstheme="majorHAnsi"/>
        </w:rPr>
        <w:t xml:space="preserve"> - which has been adopted by most countries that are parties to it - </w:t>
      </w:r>
      <w:r w:rsidRPr="00871848">
        <w:rPr>
          <w:rStyle w:val="StyleUnderline"/>
          <w:rFonts w:asciiTheme="majorHAnsi" w:hAnsiTheme="majorHAnsi" w:cstheme="majorHAnsi"/>
        </w:rPr>
        <w:t>does not include gender as one of the five protected grounds</w:t>
      </w:r>
      <w:r w:rsidRPr="00871848">
        <w:rPr>
          <w:rFonts w:asciiTheme="majorHAnsi" w:hAnsiTheme="majorHAnsi" w:cstheme="majorHAnsi"/>
        </w:rPr>
        <w:t xml:space="preserve">. In 1985, the United Nations High Commissioner for Refugees (UNHCR), whose role it is to provide guidance to governments on their application of the 1951 Convention and its 1967 Protocol, began to address the potential exclusion of women from refugee protection. </w:t>
      </w:r>
      <w:r w:rsidRPr="00871848">
        <w:rPr>
          <w:rStyle w:val="StyleUnderline"/>
          <w:rFonts w:asciiTheme="majorHAnsi" w:hAnsiTheme="majorHAnsi" w:cstheme="majorHAnsi"/>
        </w:rPr>
        <w:t xml:space="preserve">The UNHCR encouraged a broader recognition of gender-related harms as persecution, as well as the use of the"particular social group"protected ground to include claims based on gender. </w:t>
      </w:r>
      <w:r w:rsidRPr="00871848">
        <w:rPr>
          <w:rFonts w:asciiTheme="majorHAnsi" w:hAnsiTheme="majorHAnsi" w:cstheme="majorHAnsi"/>
        </w:rPr>
        <w:t xml:space="preserve">In 1993, the UNHCR, in Executive Committee Conclusion 73, recommended that state parties to the Refugee Convention or Protocol develop "appropri- ate guidelines on women asylum-seekers in recognition of the fact that women refugees often experience persecution differently from refugee men." </w:t>
      </w:r>
      <w:r w:rsidRPr="00871848">
        <w:rPr>
          <w:rStyle w:val="StyleUnderline"/>
          <w:rFonts w:asciiTheme="majorHAnsi" w:hAnsiTheme="majorHAnsi" w:cstheme="majorHAnsi"/>
        </w:rPr>
        <w:t>In 1995, in an apparent response to the UNHCR's recommendation, the United States issued gender guidelines, which were generally positive in their approach towards recognizing violations of women's rights as deserving of asylum protection.</w:t>
      </w:r>
      <w:r w:rsidRPr="00871848">
        <w:rPr>
          <w:rFonts w:asciiTheme="majorHAnsi" w:hAnsiTheme="majorHAnsi" w:cstheme="majorHAnsi"/>
        </w:rPr>
        <w:t xml:space="preserve"> </w:t>
      </w:r>
      <w:r w:rsidRPr="00871848">
        <w:rPr>
          <w:rStyle w:val="StyleUnderline"/>
          <w:rFonts w:asciiTheme="majorHAnsi" w:hAnsiTheme="majorHAnsi" w:cstheme="majorHAnsi"/>
        </w:rPr>
        <w:t>Their impact, however, was limited by the fact that they were directed only to</w:t>
      </w:r>
      <w:r w:rsidRPr="00871848">
        <w:rPr>
          <w:rFonts w:asciiTheme="majorHAnsi" w:hAnsiTheme="majorHAnsi" w:cstheme="majorHAnsi"/>
        </w:rPr>
        <w:t xml:space="preserve"> the first tier of decision-makers in the US system, </w:t>
      </w:r>
      <w:r w:rsidRPr="00871848">
        <w:rPr>
          <w:rStyle w:val="StyleUnderline"/>
          <w:rFonts w:asciiTheme="majorHAnsi" w:hAnsiTheme="majorHAnsi" w:cstheme="majorHAnsi"/>
        </w:rPr>
        <w:t>asylum officers</w:t>
      </w:r>
      <w:r w:rsidRPr="00871848">
        <w:rPr>
          <w:rFonts w:asciiTheme="majorHAnsi" w:hAnsiTheme="majorHAnsi" w:cstheme="majorHAnsi"/>
        </w:rPr>
        <w:t xml:space="preserve">. Even at that level, </w:t>
      </w:r>
      <w:r w:rsidRPr="00871848">
        <w:rPr>
          <w:rStyle w:val="StyleUnderline"/>
          <w:rFonts w:asciiTheme="majorHAnsi" w:hAnsiTheme="majorHAnsi" w:cstheme="majorHAnsi"/>
        </w:rPr>
        <w:t>the guidelines had no binding effect, leaving it up to the discretion of each asylum officer</w:t>
      </w:r>
      <w:r w:rsidRPr="00871848">
        <w:rPr>
          <w:rFonts w:asciiTheme="majorHAnsi" w:hAnsiTheme="majorHAnsi" w:cstheme="majorHAnsi"/>
        </w:rPr>
        <w:t xml:space="preserve"> whether to fol- low them or not. An immigration judge's denial of asylum to Fauziya Kassindja, a young woman from Togo fleeing FGC, provided clear demonstration of the guidelines' circumscribed effect. Ms. Kassindja appealed the judge's ruling to the BIA, and there, the principle of protection for women fleeing gen- dered harms prevailed. </w:t>
      </w:r>
      <w:r w:rsidRPr="00871848">
        <w:rPr>
          <w:rStyle w:val="StyleUnderline"/>
          <w:rFonts w:asciiTheme="majorHAnsi" w:hAnsiTheme="majorHAnsi" w:cstheme="majorHAnsi"/>
          <w:highlight w:val="cyan"/>
        </w:rPr>
        <w:t>In</w:t>
      </w:r>
      <w:r w:rsidRPr="00871848">
        <w:rPr>
          <w:rStyle w:val="StyleUnderline"/>
          <w:rFonts w:asciiTheme="majorHAnsi" w:hAnsiTheme="majorHAnsi" w:cstheme="majorHAnsi"/>
        </w:rPr>
        <w:t xml:space="preserve"> a 1996 decision known as </w:t>
      </w:r>
      <w:r w:rsidRPr="00871848">
        <w:rPr>
          <w:rStyle w:val="StyleUnderline"/>
          <w:rFonts w:asciiTheme="majorHAnsi" w:hAnsiTheme="majorHAnsi" w:cstheme="majorHAnsi"/>
          <w:highlight w:val="cyan"/>
        </w:rPr>
        <w:t>Matter of Kasinga, the BIA ruled that the physical and psychological harm inflicted by FGC met the legal definition of "per- secution,</w:t>
      </w:r>
      <w:r w:rsidRPr="00871848">
        <w:rPr>
          <w:rStyle w:val="StyleUnderline"/>
          <w:rFonts w:asciiTheme="majorHAnsi" w:hAnsiTheme="majorHAnsi" w:cstheme="majorHAnsi"/>
        </w:rPr>
        <w:t xml:space="preserve"> "and that it would be imposed on Ms. Kassindja because of her "membership in a particular social group," defined in significant part by gender</w:t>
      </w:r>
      <w:r w:rsidRPr="00871848">
        <w:rPr>
          <w:rFonts w:asciiTheme="majorHAnsi" w:hAnsiTheme="majorHAnsi" w:cstheme="majorHAnsi"/>
        </w:rPr>
        <w:t xml:space="preserve">. The BIA's holding was a landmark in US law as the first to accept that women fleeing harms inflicted because of gender could qualify for refugee status. However, it had a strong basis in existing law; the definition of persecution had long included acts of physi- cal and psychological harm analogous to FGC, and a 1985 precedent decision, Matter of Acosta, had specifically ruled that social groups could be defined by "sex." |~46~[ HARVARD INTERNATIONAL R E V I E W • Fall 2014//Winter 2015 This content downloaded from 129.170.195.144 on Thu, 12 Jul 2018 22:52:38 UTC All use subject to http://about.jstor.org/terms The 1 5-Year Controversy in the United States </w:t>
      </w:r>
      <w:r w:rsidRPr="00871848">
        <w:rPr>
          <w:rStyle w:val="StyleUnderline"/>
          <w:rFonts w:asciiTheme="majorHAnsi" w:hAnsiTheme="majorHAnsi" w:cstheme="majorHAnsi"/>
        </w:rPr>
        <w:t>Shortly after</w:t>
      </w:r>
      <w:r w:rsidRPr="00871848">
        <w:rPr>
          <w:rFonts w:asciiTheme="majorHAnsi" w:hAnsiTheme="majorHAnsi" w:cstheme="majorHAnsi"/>
        </w:rPr>
        <w:t xml:space="preserve"> the BIA's positive decision in Fauziya </w:t>
      </w:r>
      <w:r w:rsidRPr="00871848">
        <w:rPr>
          <w:rStyle w:val="StyleUnderline"/>
          <w:rFonts w:asciiTheme="majorHAnsi" w:hAnsiTheme="majorHAnsi" w:cstheme="majorHAnsi"/>
        </w:rPr>
        <w:t xml:space="preserve">Kassindja's case, Rody </w:t>
      </w:r>
      <w:r w:rsidRPr="00871848">
        <w:rPr>
          <w:rStyle w:val="StyleUnderline"/>
          <w:rFonts w:asciiTheme="majorHAnsi" w:hAnsiTheme="majorHAnsi" w:cstheme="majorHAnsi"/>
          <w:highlight w:val="cyan"/>
        </w:rPr>
        <w:t>Alvarado</w:t>
      </w:r>
      <w:r w:rsidRPr="00871848">
        <w:rPr>
          <w:rFonts w:asciiTheme="majorHAnsi" w:hAnsiTheme="majorHAnsi" w:cstheme="majorHAnsi"/>
        </w:rPr>
        <w:t xml:space="preserve"> </w:t>
      </w:r>
      <w:r w:rsidRPr="00871848">
        <w:rPr>
          <w:rStyle w:val="StyleUnderline"/>
          <w:rFonts w:asciiTheme="majorHAnsi" w:hAnsiTheme="majorHAnsi" w:cstheme="majorHAnsi"/>
        </w:rPr>
        <w:t>- a Guatemalan woman fleeing brutal domestic violence</w:t>
      </w:r>
      <w:r w:rsidRPr="00871848">
        <w:rPr>
          <w:rFonts w:asciiTheme="majorHAnsi" w:hAnsiTheme="majorHAnsi" w:cstheme="majorHAnsi"/>
        </w:rPr>
        <w:t xml:space="preserve">, whose case is referred to above - </w:t>
      </w:r>
      <w:r w:rsidRPr="00871848">
        <w:rPr>
          <w:rStyle w:val="StyleUnderline"/>
          <w:rFonts w:asciiTheme="majorHAnsi" w:hAnsiTheme="majorHAnsi" w:cstheme="majorHAnsi"/>
          <w:highlight w:val="cyan"/>
        </w:rPr>
        <w:t>was granted asylum</w:t>
      </w:r>
      <w:r w:rsidRPr="00871848">
        <w:rPr>
          <w:rStyle w:val="StyleUnderline"/>
          <w:rFonts w:asciiTheme="majorHAnsi" w:hAnsiTheme="majorHAnsi" w:cstheme="majorHAnsi"/>
        </w:rPr>
        <w:t xml:space="preserve"> by an immigration</w:t>
      </w:r>
      <w:r w:rsidRPr="00871848">
        <w:rPr>
          <w:rFonts w:asciiTheme="majorHAnsi" w:hAnsiTheme="majorHAnsi" w:cstheme="majorHAnsi"/>
        </w:rPr>
        <w:t xml:space="preserve"> judge in San Francisco. </w:t>
      </w:r>
      <w:r w:rsidRPr="00871848">
        <w:rPr>
          <w:rStyle w:val="StyleUnderline"/>
          <w:rFonts w:asciiTheme="majorHAnsi" w:hAnsiTheme="majorHAnsi" w:cstheme="majorHAnsi"/>
        </w:rPr>
        <w:t>The judge applied the same rationale</w:t>
      </w:r>
      <w:r w:rsidRPr="00871848">
        <w:rPr>
          <w:rFonts w:asciiTheme="majorHAnsi" w:hAnsiTheme="majorHAnsi" w:cstheme="majorHAnsi"/>
        </w:rPr>
        <w:t xml:space="preserve"> as the BIA had in Ms. Kassindja's case - </w:t>
      </w:r>
      <w:r w:rsidRPr="00871848">
        <w:rPr>
          <w:rStyle w:val="StyleUnderline"/>
          <w:rFonts w:asciiTheme="majorHAnsi" w:hAnsiTheme="majorHAnsi" w:cstheme="majorHAnsi"/>
        </w:rPr>
        <w:t>that egregious harms inflicted because of a woman's gender</w:t>
      </w:r>
      <w:r w:rsidRPr="00871848">
        <w:rPr>
          <w:rFonts w:asciiTheme="majorHAnsi" w:hAnsiTheme="majorHAnsi" w:cstheme="majorHAnsi"/>
        </w:rPr>
        <w:t xml:space="preserve"> in combination with other characteristics </w:t>
      </w:r>
      <w:r w:rsidRPr="00871848">
        <w:rPr>
          <w:rStyle w:val="StyleUnderline"/>
          <w:rFonts w:asciiTheme="majorHAnsi" w:hAnsiTheme="majorHAnsi" w:cstheme="majorHAnsi"/>
        </w:rPr>
        <w:t>can be the basis for a successful claim to asylum</w:t>
      </w:r>
      <w:r w:rsidRPr="00871848">
        <w:rPr>
          <w:rFonts w:asciiTheme="majorHAnsi" w:hAnsiTheme="majorHAnsi" w:cstheme="majorHAnsi"/>
        </w:rPr>
        <w:t xml:space="preserve">. </w:t>
      </w:r>
      <w:r w:rsidRPr="00871848">
        <w:rPr>
          <w:rStyle w:val="StyleUnderline"/>
          <w:rFonts w:asciiTheme="majorHAnsi" w:hAnsiTheme="majorHAnsi" w:cstheme="majorHAnsi"/>
        </w:rPr>
        <w:t xml:space="preserve">Implicit in the decision was that </w:t>
      </w:r>
      <w:r w:rsidRPr="00871848">
        <w:rPr>
          <w:rStyle w:val="StyleUnderline"/>
          <w:rFonts w:asciiTheme="majorHAnsi" w:hAnsiTheme="majorHAnsi" w:cstheme="majorHAnsi"/>
          <w:highlight w:val="cyan"/>
        </w:rPr>
        <w:t xml:space="preserve">the judge saw no reason to treat the harm of domestic violence </w:t>
      </w:r>
      <w:r w:rsidRPr="00871848">
        <w:rPr>
          <w:rStyle w:val="StyleUnderline"/>
          <w:rFonts w:asciiTheme="majorHAnsi" w:hAnsiTheme="majorHAnsi" w:cstheme="majorHAnsi"/>
        </w:rPr>
        <w:t xml:space="preserve">any </w:t>
      </w:r>
      <w:r w:rsidRPr="00871848">
        <w:rPr>
          <w:rStyle w:val="StyleUnderline"/>
          <w:rFonts w:asciiTheme="majorHAnsi" w:hAnsiTheme="majorHAnsi" w:cstheme="majorHAnsi"/>
          <w:highlight w:val="cyan"/>
        </w:rPr>
        <w:t xml:space="preserve">differently than </w:t>
      </w:r>
      <w:r w:rsidRPr="00871848">
        <w:rPr>
          <w:rStyle w:val="StyleUnderline"/>
          <w:rFonts w:asciiTheme="majorHAnsi" w:hAnsiTheme="majorHAnsi" w:cstheme="majorHAnsi"/>
        </w:rPr>
        <w:t xml:space="preserve">the harm of </w:t>
      </w:r>
      <w:r w:rsidRPr="00871848">
        <w:rPr>
          <w:rStyle w:val="StyleUnderline"/>
          <w:rFonts w:asciiTheme="majorHAnsi" w:hAnsiTheme="majorHAnsi" w:cstheme="majorHAnsi"/>
          <w:highlight w:val="cyan"/>
        </w:rPr>
        <w:t>FGC.</w:t>
      </w:r>
      <w:r w:rsidRPr="00871848">
        <w:rPr>
          <w:rFonts w:asciiTheme="majorHAnsi" w:hAnsiTheme="majorHAnsi" w:cstheme="majorHAnsi"/>
        </w:rPr>
        <w:t xml:space="preserve"> Although they took different forms, both rose to the required level of severity, and both were imposed or motivated by the gender-defined social group of the victim. Given the rationality of this approach, it was a surprise to many when </w:t>
      </w:r>
      <w:r w:rsidRPr="00871848">
        <w:rPr>
          <w:rStyle w:val="StyleUnderline"/>
          <w:rFonts w:asciiTheme="majorHAnsi" w:hAnsiTheme="majorHAnsi" w:cstheme="majorHAnsi"/>
        </w:rPr>
        <w:t>the attorney representing the US government decided to appeal</w:t>
      </w:r>
      <w:r w:rsidRPr="00871848">
        <w:rPr>
          <w:rFonts w:asciiTheme="majorHAnsi" w:hAnsiTheme="majorHAnsi" w:cstheme="majorHAnsi"/>
        </w:rPr>
        <w:t xml:space="preserve"> the grant of asylum to Ms. Alvarado, and even more of a surprise three years later when </w:t>
      </w:r>
      <w:r w:rsidRPr="00871848">
        <w:rPr>
          <w:rStyle w:val="StyleUnderline"/>
          <w:rFonts w:asciiTheme="majorHAnsi" w:hAnsiTheme="majorHAnsi" w:cstheme="majorHAnsi"/>
        </w:rPr>
        <w:t>the BIA</w:t>
      </w:r>
      <w:r w:rsidRPr="00871848">
        <w:rPr>
          <w:rFonts w:asciiTheme="majorHAnsi" w:hAnsiTheme="majorHAnsi" w:cstheme="majorHAnsi"/>
        </w:rPr>
        <w:t xml:space="preserve">, which had granted asylum to Ms. Kassindja, </w:t>
      </w:r>
      <w:r w:rsidRPr="00871848">
        <w:rPr>
          <w:rStyle w:val="StyleUnderline"/>
          <w:rFonts w:asciiTheme="majorHAnsi" w:hAnsiTheme="majorHAnsi" w:cstheme="majorHAnsi"/>
        </w:rPr>
        <w:t>reversed the grant of asylum to Ms. Alvarado in a decision known as Matter of R-A-. The Board's decision in Matter of R-A- set off a series of Executive Branch actions which often conflicted with each other, and laid bare the deep divides between governmen- tal actors on the issue</w:t>
      </w:r>
      <w:r w:rsidRPr="00871848">
        <w:rPr>
          <w:rFonts w:asciiTheme="majorHAnsi" w:hAnsiTheme="majorHAnsi" w:cstheme="majorHAnsi"/>
        </w:rPr>
        <w:t xml:space="preserve">. In December 2000, then-Attorney General Janet Reno issued proposed regulations specifically intended to sweep away the legal barriers to asylum for domestic violence survivors imposed by the decision in Matter of R-A-. She next took the unusual step of personally intervening in the R-A- case (in a process called "certifica- tion"), and wiped out the negative ruling. She directed the board to decide the case anew once the proposed regula- tions were issued as final. In the subsequent years, Attorneys General Ashcroft and Mukasey would also undertake the somewhat rare measure of directly intervening in Rody Alvarado's case. In 2003, Ashcroft certified the case to himself and asked both parties - Ms. Alvarado and the government, represented by the Department of Homeland Security (DHS) - to submit briefs on the issue of whether Ms. Alvarado met the refugee definition. Information leaked from government sources indicated that Ashcroft took the case with the intention of reinstating the earlier board denial. However, in an unexpected change of position, the government - the party that had disagreed with the asylum grant to Ms. Alvarado in 1996 and lodged the appeal that resulted in the reversal - filed a brief in 2004 stating that Ms. Alvarado met the legal definition of a refugee and should be granted protection. This made it quite impossible for Ashcroft to reinstate the denial, when the government itself (albeit the DHS, a different agency from Ashcroft's Department of Justice) was arguing that she should be granted asylum. Ashcroft decided to dodge the issue by declining to decide it and sending the case back to the BIA with the same directive as had his predecessor Janet Reno - to decide the matter once the proposed regulations were issued as final. The depth of controversy around this issue affected the ability of the relevant government agencies to agree on issuing regulations; by 2008 the regulations proposed in 2000 had still not been finalized, and to this date have not been finalized. At that point Michael Mukasey, the third Attorney General to involve himself, decided to intervene. He certified the case to himself, and ordered the BIA to decide Ms. Alvarado's case on the basis of the existing law, and not await finalized regulations. In compliance with his order, Ms. Alvarado's case went back to the BIA, which agreed to send it back to an immigra- tion judge. During the trial, the DHS repeated its statement from 2004 when the case was in front of John Ashcroft: that Rody Alvarado qualified for relief and should be granted protection. She was thus granted asylum once more, 13 years after she had originally been granted asylum - but this time the decision was not appealed, and her Odyssey for protection came to a positive conclusion. Nonetheless, this did not by any means resolve the issue on a national level. Decisions by immigration judges do not bind other immigration judges, and it would be five more years until there would be binding precedent assuring protection for women fleeing gender-based harms such as domestic violence. That binding precedent was Matter of A-R-C-G-. Why all the Controversy? Why has there been such resistance? There is prob- ably no single answer, but rather a long list of factors. </w:t>
      </w:r>
      <w:r w:rsidRPr="00871848">
        <w:rPr>
          <w:rStyle w:val="StyleUnderline"/>
          <w:rFonts w:asciiTheme="majorHAnsi" w:hAnsiTheme="majorHAnsi" w:cstheme="majorHAnsi"/>
        </w:rPr>
        <w:t xml:space="preserve">The comments of some who oppose protection often reveal a resistance to accepting that women's rights are indeed human rights, and therefore of legitimate concern within a human rights and refugee rights framework. </w:t>
      </w:r>
      <w:r w:rsidRPr="00871848">
        <w:rPr>
          <w:rStyle w:val="StyleUnderline"/>
          <w:rFonts w:asciiTheme="majorHAnsi" w:hAnsiTheme="majorHAnsi" w:cstheme="majorHAnsi"/>
          <w:highlight w:val="cyan"/>
        </w:rPr>
        <w:t>Their remarks</w:t>
      </w:r>
      <w:r w:rsidRPr="00871848">
        <w:rPr>
          <w:rStyle w:val="StyleUnderline"/>
          <w:rFonts w:asciiTheme="majorHAnsi" w:hAnsiTheme="majorHAnsi" w:cstheme="majorHAnsi"/>
        </w:rPr>
        <w:t xml:space="preserve"> frequently </w:t>
      </w:r>
      <w:r w:rsidRPr="00871848">
        <w:rPr>
          <w:rStyle w:val="StyleUnderline"/>
          <w:rFonts w:asciiTheme="majorHAnsi" w:hAnsiTheme="majorHAnsi" w:cstheme="majorHAnsi"/>
          <w:highlight w:val="cyan"/>
        </w:rPr>
        <w:t>demonstrate</w:t>
      </w:r>
      <w:r w:rsidRPr="00871848">
        <w:rPr>
          <w:rStyle w:val="StyleUnderline"/>
          <w:rFonts w:asciiTheme="majorHAnsi" w:hAnsiTheme="majorHAnsi" w:cstheme="majorHAnsi"/>
        </w:rPr>
        <w:t xml:space="preserve"> an adherence to the old public/pri- vate sphere approach, stating </w:t>
      </w:r>
      <w:r w:rsidRPr="00871848">
        <w:rPr>
          <w:rStyle w:val="StyleUnderline"/>
          <w:rFonts w:asciiTheme="majorHAnsi" w:hAnsiTheme="majorHAnsi" w:cstheme="majorHAnsi"/>
          <w:highlight w:val="cyan"/>
        </w:rPr>
        <w:t>that one should not "expect asylum law to address 'personal' or 'family' issues.</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But this</w:t>
      </w:r>
      <w:r w:rsidRPr="00871848">
        <w:rPr>
          <w:rStyle w:val="StyleUnderline"/>
          <w:rFonts w:asciiTheme="majorHAnsi" w:hAnsiTheme="majorHAnsi" w:cstheme="majorHAnsi"/>
        </w:rPr>
        <w:t xml:space="preserve"> argument </w:t>
      </w:r>
      <w:r w:rsidRPr="00871848">
        <w:rPr>
          <w:rStyle w:val="StyleUnderline"/>
          <w:rFonts w:asciiTheme="majorHAnsi" w:hAnsiTheme="majorHAnsi" w:cstheme="majorHAnsi"/>
          <w:highlight w:val="cyan"/>
        </w:rPr>
        <w:t>ignores</w:t>
      </w:r>
      <w:r w:rsidRPr="00871848">
        <w:rPr>
          <w:rStyle w:val="StyleUnderline"/>
          <w:rFonts w:asciiTheme="majorHAnsi" w:hAnsiTheme="majorHAnsi" w:cstheme="majorHAnsi"/>
        </w:rPr>
        <w:t xml:space="preserve"> the fact </w:t>
      </w:r>
      <w:r w:rsidRPr="00871848">
        <w:rPr>
          <w:rStyle w:val="StyleUnderline"/>
          <w:rFonts w:asciiTheme="majorHAnsi" w:hAnsiTheme="majorHAnsi" w:cstheme="majorHAnsi"/>
          <w:highlight w:val="cyan"/>
        </w:rPr>
        <w:t>that the</w:t>
      </w:r>
      <w:r w:rsidRPr="00871848">
        <w:rPr>
          <w:rStyle w:val="StyleUnderline"/>
          <w:rFonts w:asciiTheme="majorHAnsi" w:hAnsiTheme="majorHAnsi" w:cstheme="majorHAnsi"/>
        </w:rPr>
        <w:t xml:space="preserve"> fundamental </w:t>
      </w:r>
      <w:r w:rsidRPr="00871848">
        <w:rPr>
          <w:rStyle w:val="StyleUnderline"/>
          <w:rFonts w:asciiTheme="majorHAnsi" w:hAnsiTheme="majorHAnsi" w:cstheme="majorHAnsi"/>
          <w:highlight w:val="cyan"/>
        </w:rPr>
        <w:t>purpose of the refugee regime is to provide a safe haven to those who are persecuted in situations where their governments fail to protect them.</w:t>
      </w:r>
      <w:r w:rsidRPr="00871848">
        <w:rPr>
          <w:rFonts w:asciiTheme="majorHAnsi" w:hAnsiTheme="majorHAnsi" w:cstheme="majorHAnsi"/>
        </w:rPr>
        <w:t xml:space="preserve"> There is no legitimate reason to exclude women from this arc of protection. Asylum is one of the few areas of immigration law not subject to maximum quotas; any individual who makes it to the United States and passes preliminary screening procedures can apply for protection. It should be noted however, that the process of applying is difficult, and the legal standard quite demanding. Notwithstanding these challenges, </w:t>
      </w:r>
      <w:r w:rsidRPr="00871848">
        <w:rPr>
          <w:rStyle w:val="StyleUnderline"/>
          <w:rFonts w:asciiTheme="majorHAnsi" w:hAnsiTheme="majorHAnsi" w:cstheme="majorHAnsi"/>
          <w:highlight w:val="cyan"/>
        </w:rPr>
        <w:t>there is the fear of floodgates opening</w:t>
      </w:r>
      <w:r w:rsidRPr="00871848">
        <w:rPr>
          <w:rFonts w:asciiTheme="majorHAnsi" w:hAnsiTheme="majorHAnsi" w:cstheme="majorHAnsi"/>
        </w:rPr>
        <w:t xml:space="preserve">, and it is not hard to see how this fear has fueled the controversy over protection. Fear of the opening of the floodgates was repeatedly given voice around the case of Fauziya Kassindja, </w:t>
      </w:r>
      <w:r w:rsidRPr="00871848">
        <w:rPr>
          <w:rStyle w:val="StyleUnderline"/>
          <w:rFonts w:asciiTheme="majorHAnsi" w:hAnsiTheme="majorHAnsi" w:cstheme="majorHAnsi"/>
        </w:rPr>
        <w:t xml:space="preserve">with some commentators observing that approximately 3 million girls are subject to FGC each year, and that a posi- tive decision in her case would lead to the United States being deluged with girls and women seeking protection. However, the positive decision in her case came down 18 years ago, and the hordes of refugee women have not materialized. The experience of </w:t>
      </w:r>
      <w:r w:rsidRPr="00871848">
        <w:rPr>
          <w:rStyle w:val="StyleUnderline"/>
          <w:rFonts w:asciiTheme="majorHAnsi" w:hAnsiTheme="majorHAnsi" w:cstheme="majorHAnsi"/>
          <w:highlight w:val="cyan"/>
        </w:rPr>
        <w:t>Canada</w:t>
      </w:r>
      <w:r w:rsidRPr="00871848">
        <w:rPr>
          <w:rStyle w:val="StyleUnderline"/>
          <w:rFonts w:asciiTheme="majorHAnsi" w:hAnsiTheme="majorHAnsi" w:cstheme="majorHAnsi"/>
        </w:rPr>
        <w:t xml:space="preserve"> also refutes this fear: it has </w:t>
      </w:r>
      <w:r w:rsidRPr="00871848">
        <w:rPr>
          <w:rStyle w:val="StyleUnderline"/>
          <w:rFonts w:asciiTheme="majorHAnsi" w:hAnsiTheme="majorHAnsi" w:cstheme="majorHAnsi"/>
          <w:highlight w:val="cyan"/>
        </w:rPr>
        <w:t>recognized gender-based refugee claims since 1 993</w:t>
      </w:r>
      <w:r w:rsidRPr="00871848">
        <w:rPr>
          <w:rStyle w:val="StyleUnderline"/>
          <w:rFonts w:asciiTheme="majorHAnsi" w:hAnsiTheme="majorHAnsi" w:cstheme="majorHAnsi"/>
        </w:rPr>
        <w:t xml:space="preserve"> (including, explicitly, domestic violence</w:t>
      </w:r>
      <w:r w:rsidRPr="00871848">
        <w:rPr>
          <w:rStyle w:val="StyleUnderline"/>
          <w:rFonts w:asciiTheme="majorHAnsi" w:hAnsiTheme="majorHAnsi" w:cstheme="majorHAnsi"/>
          <w:highlight w:val="cyan"/>
        </w:rPr>
        <w:t>) and has not experienced any appreciable increase in women's claims</w:t>
      </w:r>
      <w:r w:rsidRPr="00871848">
        <w:rPr>
          <w:rStyle w:val="StyleUnderline"/>
          <w:rFonts w:asciiTheme="majorHAnsi" w:hAnsiTheme="majorHAnsi" w:cstheme="majorHAnsi"/>
        </w:rPr>
        <w:t>. There are many reasons why skyrocketing numbers of women asylum seekers have not resulted from recogni- tion of their legitimate claims to protection</w:t>
      </w:r>
      <w:r w:rsidRPr="00871848">
        <w:rPr>
          <w:rFonts w:asciiTheme="majorHAnsi" w:hAnsiTheme="majorHAnsi" w:cstheme="majorHAnsi"/>
        </w:rPr>
        <w:t xml:space="preserve">. Included is the fact that women who have claims to protection often come from countries where they have little or no rights, which limits their ability to leave in search of protection at all. </w:t>
      </w:r>
      <w:r w:rsidRPr="00871848">
        <w:rPr>
          <w:rStyle w:val="StyleUnderline"/>
          <w:rFonts w:asciiTheme="majorHAnsi" w:hAnsiTheme="majorHAnsi" w:cstheme="majorHAnsi"/>
          <w:highlight w:val="cyan"/>
        </w:rPr>
        <w:t>They are frequently the primary caretakers</w:t>
      </w:r>
      <w:r w:rsidRPr="00871848">
        <w:rPr>
          <w:rStyle w:val="StyleUnderline"/>
          <w:rFonts w:asciiTheme="majorHAnsi" w:hAnsiTheme="majorHAnsi" w:cstheme="majorHAnsi"/>
        </w:rPr>
        <w:t xml:space="preserve"> for their children and extended family, </w:t>
      </w:r>
      <w:r w:rsidRPr="00871848">
        <w:rPr>
          <w:rStyle w:val="StyleUnderline"/>
          <w:rFonts w:asciiTheme="majorHAnsi" w:hAnsiTheme="majorHAnsi" w:cstheme="majorHAnsi"/>
          <w:highlight w:val="cyan"/>
        </w:rPr>
        <w:t>and have to choose between leaving family behind or exposing them to the risks of travel</w:t>
      </w:r>
      <w:r w:rsidRPr="00871848">
        <w:rPr>
          <w:rStyle w:val="StyleUnderline"/>
          <w:rFonts w:asciiTheme="majorHAnsi" w:hAnsiTheme="majorHAnsi" w:cstheme="majorHAnsi"/>
        </w:rPr>
        <w:t xml:space="preserve"> to the potential country of refuge.</w:t>
      </w:r>
      <w:r w:rsidRPr="00871848">
        <w:rPr>
          <w:rFonts w:asciiTheme="majorHAnsi" w:hAnsiTheme="majorHAnsi" w:cstheme="majorHAnsi"/>
        </w:rPr>
        <w:t xml:space="preserve"> In addition, they often have little control over family resources, making it very difficult for them to have the money to travel to countries where they might seek asylum. </w:t>
      </w:r>
      <w:r w:rsidRPr="00871848">
        <w:rPr>
          <w:rStyle w:val="StyleUnderline"/>
          <w:rFonts w:asciiTheme="majorHAnsi" w:hAnsiTheme="majorHAnsi" w:cstheme="majorHAnsi"/>
        </w:rPr>
        <w:t xml:space="preserve">Unfortunately, the fear of floodgates has continued to have currency, notwithstand- ing the fact that predicted deluges have not materialized, and that there are genuinely good reasons that explain why they have not. </w:t>
      </w:r>
      <w:r w:rsidRPr="00871848">
        <w:rPr>
          <w:rFonts w:asciiTheme="majorHAnsi" w:hAnsiTheme="majorHAnsi" w:cstheme="majorHAnsi"/>
        </w:rPr>
        <w:t xml:space="preserve">Different Asylum Claims? A common narrative accompanying the claims of female asylum seekers is that they are asking for special treatment. This discourse assumes women fleeing gender- related persecution would not qualify for protection absent some twisting of the legal standard to accommodate their claims. This erroneous perspective harkens back to the largely repudiated vision of a human rights system, dis- cussed above, which places women in a private sphere and privileges culture and religion over universality of rights. It is quite ironic that opponents continue to make the argument that the protection of women requires special (that is, fa- vorable) rules, when in reality, </w:t>
      </w:r>
      <w:r w:rsidRPr="00871848">
        <w:rPr>
          <w:rStyle w:val="StyleUnderline"/>
          <w:rFonts w:asciiTheme="majorHAnsi" w:hAnsiTheme="majorHAnsi" w:cstheme="majorHAnsi"/>
          <w:highlight w:val="cyan"/>
        </w:rPr>
        <w:t>women have been excluded from protection</w:t>
      </w:r>
      <w:r w:rsidRPr="00871848">
        <w:rPr>
          <w:rStyle w:val="StyleUnderline"/>
          <w:rFonts w:asciiTheme="majorHAnsi" w:hAnsiTheme="majorHAnsi" w:cstheme="majorHAnsi"/>
        </w:rPr>
        <w:t xml:space="preserve"> precisely </w:t>
      </w:r>
      <w:r w:rsidRPr="00871848">
        <w:rPr>
          <w:rStyle w:val="StyleUnderline"/>
          <w:rFonts w:asciiTheme="majorHAnsi" w:hAnsiTheme="majorHAnsi" w:cstheme="majorHAnsi"/>
          <w:highlight w:val="cyan"/>
        </w:rPr>
        <w:t>because of a refusal to fairly apply the refugee definition in an unbiased and neutral fashion</w:t>
      </w:r>
      <w:r w:rsidRPr="00871848">
        <w:rPr>
          <w:rStyle w:val="StyleUnderline"/>
          <w:rFonts w:asciiTheme="majorHAnsi" w:hAnsiTheme="majorHAnsi" w:cstheme="majorHAnsi"/>
        </w:rPr>
        <w:t xml:space="preserve">. </w:t>
      </w:r>
      <w:r w:rsidRPr="00871848">
        <w:rPr>
          <w:rFonts w:asciiTheme="majorHAnsi" w:hAnsiTheme="majorHAnsi" w:cstheme="majorHAnsi"/>
        </w:rPr>
        <w:t xml:space="preserve">The multitude of harms that women (and women in particular) suffer - sexual slavery, rape, female genital cut- ting, honor killings - are clearly grave enough to constitute persecution. Furthermore, as early as 1985, in Matter of Acosta, US law recognized that particular social groups could be comprised of individuals who share an immutable or fundamental characteristic, such as "sex." </w:t>
      </w:r>
      <w:r w:rsidRPr="00871848">
        <w:rPr>
          <w:rStyle w:val="StyleUnderline"/>
          <w:rFonts w:asciiTheme="majorHAnsi" w:hAnsiTheme="majorHAnsi" w:cstheme="majorHAnsi"/>
        </w:rPr>
        <w:t xml:space="preserve">There is simply no credibility to the argument that recognizing women as refugees accords them special treatment or requires a distortion of the legal standards. </w:t>
      </w:r>
      <w:r w:rsidRPr="00871848">
        <w:rPr>
          <w:rFonts w:asciiTheme="majorHAnsi" w:hAnsiTheme="majorHAnsi" w:cstheme="majorHAnsi"/>
        </w:rPr>
        <w:t xml:space="preserve">Conclusion </w:t>
      </w:r>
      <w:r w:rsidRPr="00871848">
        <w:rPr>
          <w:rStyle w:val="StyleUnderline"/>
          <w:rFonts w:asciiTheme="majorHAnsi" w:hAnsiTheme="majorHAnsi" w:cstheme="majorHAnsi"/>
        </w:rPr>
        <w:t>The right to protection for women fleeing female genital cutting</w:t>
      </w:r>
      <w:r w:rsidRPr="00871848">
        <w:rPr>
          <w:rFonts w:asciiTheme="majorHAnsi" w:hAnsiTheme="majorHAnsi" w:cstheme="majorHAnsi"/>
        </w:rPr>
        <w:t xml:space="preserve">, although contentious at the time the courts first heard the issue, </w:t>
      </w:r>
      <w:r w:rsidRPr="00871848">
        <w:rPr>
          <w:rStyle w:val="StyleUnderline"/>
          <w:rFonts w:asciiTheme="majorHAnsi" w:hAnsiTheme="majorHAnsi" w:cstheme="majorHAnsi"/>
        </w:rPr>
        <w:t>was accepted almost 20 years ago in Matter of Kasinga.</w:t>
      </w:r>
      <w:r w:rsidRPr="00871848">
        <w:rPr>
          <w:rFonts w:asciiTheme="majorHAnsi" w:hAnsiTheme="majorHAnsi" w:cstheme="majorHAnsi"/>
        </w:rPr>
        <w:t xml:space="preserve"> </w:t>
      </w:r>
      <w:r w:rsidRPr="00871848">
        <w:rPr>
          <w:rStyle w:val="StyleUnderline"/>
          <w:rFonts w:asciiTheme="majorHAnsi" w:hAnsiTheme="majorHAnsi" w:cstheme="majorHAnsi"/>
        </w:rPr>
        <w:t>The principles established in that deci- sion should have been applied to cases involving domestic violence.</w:t>
      </w:r>
      <w:r w:rsidRPr="00871848">
        <w:rPr>
          <w:rFonts w:asciiTheme="majorHAnsi" w:hAnsiTheme="majorHAnsi" w:cstheme="majorHAnsi"/>
        </w:rPr>
        <w:t xml:space="preserve"> Instead it has taken the nearly two decades since to accept that women fleeing brutal partner abuse are entitled to protection. </w:t>
      </w:r>
      <w:r w:rsidRPr="00871848">
        <w:rPr>
          <w:rStyle w:val="StyleUnderline"/>
          <w:rFonts w:asciiTheme="majorHAnsi" w:hAnsiTheme="majorHAnsi" w:cstheme="majorHAnsi"/>
        </w:rPr>
        <w:t xml:space="preserve">There are other forms of gender violence that fre- quently arise in claims for protection raised by female asy- lum seekers. </w:t>
      </w:r>
      <w:r w:rsidRPr="00871848">
        <w:rPr>
          <w:rFonts w:asciiTheme="majorHAnsi" w:hAnsiTheme="majorHAnsi" w:cstheme="majorHAnsi"/>
        </w:rPr>
        <w:t xml:space="preserve">These forms include practices such as forced marriage, rape, sexual slavery, trafficking for labor or sexual exploitation, honor killings, and repressive social norms (e.g., forbidding education or employment). </w:t>
      </w:r>
      <w:r w:rsidRPr="00871848">
        <w:rPr>
          <w:rStyle w:val="StyleUnderline"/>
          <w:rFonts w:asciiTheme="majorHAnsi" w:hAnsiTheme="majorHAnsi" w:cstheme="majorHAnsi"/>
        </w:rPr>
        <w:t xml:space="preserve">In a number of these areas, </w:t>
      </w:r>
      <w:r w:rsidRPr="00871848">
        <w:rPr>
          <w:rStyle w:val="Emphasis"/>
          <w:rFonts w:asciiTheme="majorHAnsi" w:hAnsiTheme="majorHAnsi" w:cstheme="majorHAnsi"/>
        </w:rPr>
        <w:t>there is still no binding legal precedent that would assure protection for the women who have escaped such violations</w:t>
      </w:r>
      <w:r w:rsidRPr="00871848">
        <w:rPr>
          <w:rStyle w:val="StyleUnderline"/>
          <w:rFonts w:asciiTheme="majorHAnsi" w:hAnsiTheme="majorHAnsi" w:cstheme="majorHAnsi"/>
        </w:rPr>
        <w:t xml:space="preserve">. </w:t>
      </w:r>
      <w:r w:rsidRPr="00871848">
        <w:rPr>
          <w:rFonts w:asciiTheme="majorHAnsi" w:hAnsiTheme="majorHAnsi" w:cstheme="majorHAnsi"/>
        </w:rPr>
        <w:t xml:space="preserve">In the absence of binding precedent, many judges refuse to apply the Kasinga principles to find that these harms are acts of persecution inflicted because of gender or social group membership. </w:t>
      </w:r>
      <w:r w:rsidRPr="00871848">
        <w:rPr>
          <w:rStyle w:val="StyleUnderline"/>
          <w:rFonts w:asciiTheme="majorHAnsi" w:hAnsiTheme="majorHAnsi" w:cstheme="majorHAnsi"/>
        </w:rPr>
        <w:t>It would be unfortunate if judges continued to read Kasinga and subsequently, A-R-C-G- so narrowly</w:t>
      </w:r>
      <w:r w:rsidRPr="00871848">
        <w:rPr>
          <w:rFonts w:asciiTheme="majorHAnsi" w:hAnsiTheme="majorHAnsi" w:cstheme="majorHAnsi"/>
        </w:rPr>
        <w:t xml:space="preserve">, viewing them simply as decisions that apply to FGC and domestic violence - rather than as landmarks with far broader impli- cations. </w:t>
      </w:r>
      <w:r w:rsidRPr="00871848">
        <w:rPr>
          <w:rStyle w:val="Emphasis"/>
          <w:rFonts w:asciiTheme="majorHAnsi" w:hAnsiTheme="majorHAnsi" w:cstheme="majorHAnsi"/>
          <w:highlight w:val="cyan"/>
        </w:rPr>
        <w:t>The legal principles in both cases chart an analytical approach for gender claims in general</w:t>
      </w:r>
      <w:r w:rsidRPr="00871848">
        <w:rPr>
          <w:rStyle w:val="StyleUnderline"/>
          <w:rFonts w:asciiTheme="majorHAnsi" w:hAnsiTheme="majorHAnsi" w:cstheme="majorHAnsi"/>
        </w:rPr>
        <w:t>.</w:t>
      </w:r>
      <w:r w:rsidRPr="00871848">
        <w:rPr>
          <w:rFonts w:asciiTheme="majorHAnsi" w:hAnsiTheme="majorHAnsi" w:cstheme="majorHAnsi"/>
        </w:rPr>
        <w:t xml:space="preserve"> The two decisions demonstrate that special interpretations and rules are not necessary in order to extend protection to women fleeing gender-motivated harms. To the contrary, the rulings stand for the proposition that an unbiased application of the law - particularly of the terms "persecution" and "particular social group" - will result in protection for women who fear grave harms because of their gender in situations where their governments cannot or will not protect them. </w:t>
      </w:r>
    </w:p>
    <w:p w14:paraId="31372334" w14:textId="77777777" w:rsidR="009E58E3" w:rsidRPr="00871848" w:rsidRDefault="009E58E3" w:rsidP="009E58E3">
      <w:pPr>
        <w:rPr>
          <w:rFonts w:asciiTheme="majorHAnsi" w:hAnsiTheme="majorHAnsi" w:cstheme="majorHAnsi"/>
        </w:rPr>
      </w:pPr>
    </w:p>
    <w:p w14:paraId="2B4E5FED" w14:textId="77777777" w:rsidR="009E58E3" w:rsidRPr="00871848" w:rsidRDefault="009E58E3" w:rsidP="009E58E3">
      <w:pPr>
        <w:pStyle w:val="Heading4"/>
        <w:rPr>
          <w:rFonts w:asciiTheme="majorHAnsi" w:hAnsiTheme="majorHAnsi" w:cstheme="majorHAnsi"/>
        </w:rPr>
      </w:pPr>
      <w:r w:rsidRPr="00871848">
        <w:rPr>
          <w:rFonts w:asciiTheme="majorHAnsi" w:hAnsiTheme="majorHAnsi" w:cstheme="majorHAnsi"/>
        </w:rPr>
        <w:t>Traditional risk calc is impossible -gendered structure anonymizes and mystifies its violent contradictions.</w:t>
      </w:r>
    </w:p>
    <w:p w14:paraId="78C2DF5C" w14:textId="77777777" w:rsidR="009E58E3" w:rsidRPr="00871848" w:rsidRDefault="009E58E3" w:rsidP="009E58E3">
      <w:pPr>
        <w:rPr>
          <w:rFonts w:asciiTheme="majorHAnsi" w:hAnsiTheme="majorHAnsi" w:cstheme="majorHAnsi"/>
        </w:rPr>
      </w:pPr>
      <w:r w:rsidRPr="00871848">
        <w:rPr>
          <w:rStyle w:val="Style13ptBold"/>
          <w:rFonts w:asciiTheme="majorHAnsi" w:hAnsiTheme="majorHAnsi" w:cstheme="majorHAnsi"/>
        </w:rPr>
        <w:t>Enloe 04</w:t>
      </w:r>
      <w:r w:rsidRPr="00871848">
        <w:rPr>
          <w:rFonts w:asciiTheme="majorHAnsi" w:hAnsiTheme="majorHAnsi" w:cstheme="majorHAnsi"/>
        </w:rPr>
        <w:t xml:space="preserve"> ~Cynthia, prof of IR, The Curious Feminist, p. 74)//EL</w:t>
      </w:r>
    </w:p>
    <w:p w14:paraId="66FFCB93" w14:textId="77777777" w:rsidR="009E58E3" w:rsidRPr="00871848" w:rsidRDefault="009E58E3" w:rsidP="009E58E3">
      <w:pPr>
        <w:rPr>
          <w:rFonts w:asciiTheme="majorHAnsi" w:hAnsiTheme="majorHAnsi" w:cstheme="majorHAnsi"/>
        </w:rPr>
      </w:pPr>
      <w:r w:rsidRPr="00871848">
        <w:rPr>
          <w:rFonts w:asciiTheme="majorHAnsi" w:hAnsiTheme="majorHAnsi" w:cstheme="majorHAnsi"/>
        </w:rPr>
        <w:t xml:space="preserve">Thus </w:t>
      </w:r>
      <w:r w:rsidRPr="00871848">
        <w:rPr>
          <w:rStyle w:val="StyleUnderline"/>
          <w:rFonts w:asciiTheme="majorHAnsi" w:hAnsiTheme="majorHAnsi" w:cstheme="majorHAnsi"/>
        </w:rPr>
        <w:t>we need to become more curious about the processes of trivialization</w:t>
      </w:r>
      <w:r w:rsidRPr="00871848">
        <w:rPr>
          <w:rFonts w:asciiTheme="majorHAnsi" w:hAnsiTheme="majorHAnsi" w:cstheme="majorHAnsi"/>
        </w:rPr>
        <w:t xml:space="preserve">. How exactly do regimes, opposition parties, judges, popular movements, and the press go about making any incident of violence against women appear trivial? </w:t>
      </w:r>
      <w:r w:rsidRPr="00871848">
        <w:rPr>
          <w:rStyle w:val="StyleUnderline"/>
          <w:rFonts w:asciiTheme="majorHAnsi" w:hAnsiTheme="majorHAnsi" w:cstheme="majorHAnsi"/>
          <w:highlight w:val="cyan"/>
        </w:rPr>
        <w:t>The gendered violence can be explained as inevitable</w:t>
      </w:r>
      <w:r w:rsidRPr="00871848">
        <w:rPr>
          <w:rStyle w:val="StyleUnderline"/>
          <w:rFonts w:asciiTheme="majorHAnsi" w:hAnsiTheme="majorHAnsi" w:cstheme="majorHAnsi"/>
        </w:rPr>
        <w:t xml:space="preserve">—that is, not worth the expenditure of political capital. </w:t>
      </w:r>
      <w:r w:rsidRPr="00871848">
        <w:rPr>
          <w:rStyle w:val="StyleUnderline"/>
          <w:rFonts w:asciiTheme="majorHAnsi" w:hAnsiTheme="majorHAnsi" w:cstheme="majorHAnsi"/>
          <w:highlight w:val="cyan"/>
        </w:rPr>
        <w:t>Or it can be treated by the trivializers as numerically inconsequentia</w:t>
      </w:r>
      <w:r w:rsidRPr="00871848">
        <w:rPr>
          <w:rStyle w:val="StyleUnderline"/>
          <w:rFonts w:asciiTheme="majorHAnsi" w:hAnsiTheme="majorHAnsi" w:cstheme="majorHAnsi"/>
        </w:rPr>
        <w:t>l, so rare that it would seem wasteful of scarce political will or state resources to try to prevent it.</w:t>
      </w:r>
      <w:r w:rsidRPr="00871848">
        <w:rPr>
          <w:rFonts w:asciiTheme="majorHAnsi" w:hAnsiTheme="majorHAnsi" w:cstheme="majorHAnsi"/>
        </w:rPr>
        <w:t xml:space="preserve"> Third, trivialization can be accomplished by engaging in comparisons:</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how can one spend</w:t>
      </w:r>
      <w:r w:rsidRPr="00871848">
        <w:rPr>
          <w:rStyle w:val="StyleUnderline"/>
          <w:rFonts w:asciiTheme="majorHAnsi" w:hAnsiTheme="majorHAnsi" w:cstheme="majorHAnsi"/>
        </w:rPr>
        <w:t xml:space="preserve"> limited </w:t>
      </w:r>
      <w:r w:rsidRPr="00871848">
        <w:rPr>
          <w:rStyle w:val="StyleUnderline"/>
          <w:rFonts w:asciiTheme="majorHAnsi" w:hAnsiTheme="majorHAnsi" w:cstheme="majorHAnsi"/>
          <w:highlight w:val="cyan"/>
        </w:rPr>
        <w:t>political attention on</w:t>
      </w:r>
      <w:r w:rsidRPr="00871848">
        <w:rPr>
          <w:rStyle w:val="StyleUnderline"/>
          <w:rFonts w:asciiTheme="majorHAnsi" w:hAnsiTheme="majorHAnsi" w:cstheme="majorHAnsi"/>
        </w:rPr>
        <w:t xml:space="preserve">, say, </w:t>
      </w:r>
      <w:r w:rsidRPr="00871848">
        <w:rPr>
          <w:rStyle w:val="StyleUnderline"/>
          <w:rFonts w:asciiTheme="majorHAnsi" w:hAnsiTheme="majorHAnsi" w:cstheme="majorHAnsi"/>
          <w:highlight w:val="cyan"/>
        </w:rPr>
        <w:t>domestic violence</w:t>
      </w:r>
      <w:r w:rsidRPr="00871848">
        <w:rPr>
          <w:rStyle w:val="StyleUnderline"/>
          <w:rFonts w:asciiTheme="majorHAnsi" w:hAnsiTheme="majorHAnsi" w:cstheme="majorHAnsi"/>
        </w:rPr>
        <w:t xml:space="preserve"> or forced prostitution </w:t>
      </w:r>
      <w:r w:rsidRPr="00871848">
        <w:rPr>
          <w:rStyle w:val="StyleUnderline"/>
          <w:rFonts w:asciiTheme="majorHAnsi" w:hAnsiTheme="majorHAnsi" w:cstheme="majorHAnsi"/>
          <w:highlight w:val="cyan"/>
        </w:rPr>
        <w:t>when there are market forces</w:t>
      </w:r>
      <w:r w:rsidRPr="00871848">
        <w:rPr>
          <w:rStyle w:val="StyleUnderline"/>
          <w:rFonts w:asciiTheme="majorHAnsi" w:hAnsiTheme="majorHAnsi" w:cstheme="majorHAnsi"/>
        </w:rPr>
        <w:t xml:space="preserve"> like global competition, structural adjustment, </w:t>
      </w:r>
      <w:r w:rsidRPr="00871848">
        <w:rPr>
          <w:rStyle w:val="StyleUnderline"/>
          <w:rFonts w:asciiTheme="majorHAnsi" w:hAnsiTheme="majorHAnsi" w:cstheme="majorHAnsi"/>
          <w:highlight w:val="cyan"/>
        </w:rPr>
        <w:t>or nuclear testing to deal with—as if</w:t>
      </w:r>
      <w:r w:rsidRPr="00871848">
        <w:rPr>
          <w:rStyle w:val="StyleUnderline"/>
          <w:rFonts w:asciiTheme="majorHAnsi" w:hAnsiTheme="majorHAnsi" w:cstheme="majorHAnsi"/>
        </w:rPr>
        <w:t xml:space="preserve">, that is, </w:t>
      </w:r>
      <w:r w:rsidRPr="00871848">
        <w:rPr>
          <w:rStyle w:val="StyleUnderline"/>
          <w:rFonts w:asciiTheme="majorHAnsi" w:hAnsiTheme="majorHAnsi" w:cstheme="majorHAnsi"/>
          <w:highlight w:val="cyan"/>
        </w:rPr>
        <w:t>none of those had any relationship to the incidence of violence against wom</w:t>
      </w:r>
      <w:r w:rsidRPr="00871848">
        <w:rPr>
          <w:rStyle w:val="StyleUnderline"/>
          <w:rFonts w:asciiTheme="majorHAnsi" w:hAnsiTheme="majorHAnsi" w:cstheme="majorHAnsi"/>
        </w:rPr>
        <w:t>en</w:t>
      </w:r>
      <w:r w:rsidRPr="00871848">
        <w:rPr>
          <w:rFonts w:asciiTheme="majorHAnsi" w:hAnsiTheme="majorHAnsi" w:cstheme="majorHAnsi"/>
        </w:rPr>
        <w:t xml:space="preserve">? Finally, trivialization may take the form of undermining the credibility of the messenger. As early as the 1800s, </w:t>
      </w:r>
      <w:r w:rsidRPr="00871848">
        <w:rPr>
          <w:rStyle w:val="StyleUnderline"/>
          <w:rFonts w:asciiTheme="majorHAnsi" w:hAnsiTheme="majorHAnsi" w:cstheme="majorHAnsi"/>
        </w:rPr>
        <w:t>trivializers already</w:t>
      </w:r>
      <w:r w:rsidRPr="00871848">
        <w:rPr>
          <w:rFonts w:asciiTheme="majorHAnsi" w:hAnsiTheme="majorHAnsi" w:cstheme="majorHAnsi"/>
        </w:rPr>
        <w:t xml:space="preserve"> </w:t>
      </w:r>
      <w:r w:rsidRPr="00871848">
        <w:rPr>
          <w:rStyle w:val="StyleUnderline"/>
          <w:rFonts w:asciiTheme="majorHAnsi" w:hAnsiTheme="majorHAnsi" w:cstheme="majorHAnsi"/>
        </w:rPr>
        <w:t>were labeling women who spoke out publicly against violence against women as “loose,” “prudish,” or “disappointed</w:t>
      </w:r>
      <w:r w:rsidRPr="00871848">
        <w:rPr>
          <w:rFonts w:asciiTheme="majorHAnsi" w:hAnsiTheme="majorHAnsi" w:cstheme="majorHAnsi"/>
        </w:rPr>
        <w:t>” (it would be the trivializers’ twentieth-century successors who would think to add “lesbian”).</w:t>
      </w:r>
    </w:p>
    <w:p w14:paraId="7E31A9AE" w14:textId="77777777" w:rsidR="009E58E3" w:rsidRPr="00871848" w:rsidRDefault="009E58E3" w:rsidP="00A977A3">
      <w:pPr>
        <w:pStyle w:val="Heading3"/>
        <w:rPr>
          <w:rFonts w:asciiTheme="majorHAnsi" w:hAnsiTheme="majorHAnsi" w:cstheme="majorHAnsi"/>
        </w:rPr>
      </w:pPr>
      <w:r w:rsidRPr="00871848">
        <w:rPr>
          <w:rFonts w:asciiTheme="majorHAnsi" w:hAnsiTheme="majorHAnsi" w:cstheme="majorHAnsi"/>
        </w:rPr>
        <w:t>Plan</w:t>
      </w:r>
    </w:p>
    <w:p w14:paraId="52476BE6" w14:textId="666445D6" w:rsidR="009E58E3" w:rsidRPr="00871848" w:rsidRDefault="009E58E3" w:rsidP="009E58E3">
      <w:pPr>
        <w:pStyle w:val="Heading4"/>
        <w:ind w:left="720"/>
        <w:rPr>
          <w:rFonts w:asciiTheme="majorHAnsi" w:hAnsiTheme="majorHAnsi" w:cstheme="majorHAnsi"/>
        </w:rPr>
      </w:pPr>
      <w:r w:rsidRPr="00871848">
        <w:rPr>
          <w:rFonts w:asciiTheme="majorHAnsi" w:hAnsiTheme="majorHAnsi" w:cstheme="majorHAnsi"/>
        </w:rPr>
        <w:t>Plan The USFG should expand the definition of the protected social group to include the family, determining that the state</w:t>
      </w:r>
      <w:r w:rsidR="00E7369D" w:rsidRPr="00871848">
        <w:rPr>
          <w:rFonts w:asciiTheme="majorHAnsi" w:hAnsiTheme="majorHAnsi" w:cstheme="majorHAnsi"/>
        </w:rPr>
        <w:t>’</w:t>
      </w:r>
      <w:r w:rsidRPr="00871848">
        <w:rPr>
          <w:rFonts w:asciiTheme="majorHAnsi" w:hAnsiTheme="majorHAnsi" w:cstheme="majorHAnsi"/>
        </w:rPr>
        <w:t>s failure to protect constitutes a group as a protected social group.</w:t>
      </w:r>
    </w:p>
    <w:p w14:paraId="190341C8" w14:textId="77777777" w:rsidR="009E58E3" w:rsidRPr="00871848" w:rsidRDefault="009E58E3" w:rsidP="009E58E3">
      <w:pPr>
        <w:rPr>
          <w:rFonts w:asciiTheme="majorHAnsi" w:hAnsiTheme="majorHAnsi" w:cstheme="majorHAnsi"/>
        </w:rPr>
      </w:pPr>
    </w:p>
    <w:p w14:paraId="2CFF465C" w14:textId="77777777" w:rsidR="009E58E3" w:rsidRPr="00871848" w:rsidRDefault="009E58E3" w:rsidP="009E58E3">
      <w:pPr>
        <w:rPr>
          <w:rFonts w:asciiTheme="majorHAnsi" w:hAnsiTheme="majorHAnsi" w:cstheme="majorHAnsi"/>
        </w:rPr>
      </w:pPr>
    </w:p>
    <w:p w14:paraId="583B13CF" w14:textId="77777777" w:rsidR="009E58E3" w:rsidRPr="00871848" w:rsidRDefault="009E58E3" w:rsidP="00A977A3">
      <w:pPr>
        <w:pStyle w:val="Heading3"/>
        <w:rPr>
          <w:rFonts w:asciiTheme="majorHAnsi" w:hAnsiTheme="majorHAnsi" w:cstheme="majorHAnsi"/>
        </w:rPr>
      </w:pPr>
      <w:r w:rsidRPr="00871848">
        <w:rPr>
          <w:rFonts w:asciiTheme="majorHAnsi" w:hAnsiTheme="majorHAnsi" w:cstheme="majorHAnsi"/>
        </w:rPr>
        <w:t>Solvency</w:t>
      </w:r>
    </w:p>
    <w:p w14:paraId="6D73C49D" w14:textId="77777777" w:rsidR="009E58E3" w:rsidRPr="00871848" w:rsidRDefault="009E58E3" w:rsidP="009E58E3">
      <w:pPr>
        <w:pStyle w:val="Heading4"/>
        <w:rPr>
          <w:rFonts w:asciiTheme="majorHAnsi" w:hAnsiTheme="majorHAnsi" w:cstheme="majorHAnsi"/>
          <w:sz w:val="28"/>
        </w:rPr>
      </w:pPr>
      <w:r w:rsidRPr="00871848">
        <w:rPr>
          <w:rFonts w:asciiTheme="majorHAnsi" w:hAnsiTheme="majorHAnsi" w:cstheme="majorHAnsi"/>
          <w:sz w:val="28"/>
        </w:rPr>
        <w:t>The plan collapses the public/private dichotomy to provide protection to asylees who are victims of domestic violence</w:t>
      </w:r>
    </w:p>
    <w:p w14:paraId="0D4AA1C4" w14:textId="77777777" w:rsidR="009E58E3" w:rsidRPr="00871848" w:rsidRDefault="009E58E3" w:rsidP="009E58E3">
      <w:pPr>
        <w:rPr>
          <w:rFonts w:asciiTheme="majorHAnsi" w:hAnsiTheme="majorHAnsi" w:cstheme="majorHAnsi"/>
          <w:sz w:val="21"/>
          <w:szCs w:val="21"/>
        </w:rPr>
      </w:pPr>
      <w:r w:rsidRPr="00871848">
        <w:rPr>
          <w:rStyle w:val="Style13ptBold"/>
          <w:rFonts w:asciiTheme="majorHAnsi" w:hAnsiTheme="majorHAnsi" w:cstheme="majorHAnsi"/>
          <w:b w:val="0"/>
          <w:sz w:val="21"/>
          <w:szCs w:val="21"/>
        </w:rPr>
        <w:t xml:space="preserve">Laura S. </w:t>
      </w:r>
      <w:r w:rsidRPr="00871848">
        <w:rPr>
          <w:rStyle w:val="Heading4Char"/>
          <w:rFonts w:asciiTheme="majorHAnsi" w:hAnsiTheme="majorHAnsi" w:cstheme="majorHAnsi"/>
        </w:rPr>
        <w:t>Adams ‘03</w:t>
      </w:r>
      <w:r w:rsidRPr="00871848">
        <w:rPr>
          <w:rStyle w:val="Style13ptBold"/>
          <w:rFonts w:asciiTheme="majorHAnsi" w:hAnsiTheme="majorHAnsi" w:cstheme="majorHAnsi"/>
          <w:b w:val="0"/>
          <w:sz w:val="21"/>
          <w:szCs w:val="21"/>
        </w:rPr>
        <w:t>, Fleeing the Family: A Domestic Violence Victim's Particular Social Group, 49 Loy. L. Rev. 287 (2003) Assistant Professor, University of San Diego School of Law; A.B. Princeton University, 1988; J.D. Harvard Law School, 1992. Earlier versions of this paper were presented at the Immigration Law Workshop 2002 at Loyola University, New Orleans in June 2002 and at the Women and the Law: Women and Family Law Conference at Thomas Jefferson School of Law in March 2002. The paper given at the Women and the Law Conference was published as Laura S. Adams, Beyond Gender: State Failure to Protect Domestic Violence Victims as a Basis for Granting Refugee Status, 24 T. JEFFERSON L. REV. 239, 240, 247 (2002). https://heinonline.org/HOL/Page?handle=hein.journals/loyolr49&amp;id=297&amp;collection=journals&amp;index=#//ZL</w:t>
      </w:r>
    </w:p>
    <w:p w14:paraId="032C90E2" w14:textId="77777777" w:rsidR="009E58E3" w:rsidRPr="00871848" w:rsidRDefault="009E58E3" w:rsidP="009E58E3">
      <w:pPr>
        <w:rPr>
          <w:rFonts w:asciiTheme="majorHAnsi" w:hAnsiTheme="majorHAnsi" w:cstheme="majorHAnsi"/>
        </w:rPr>
      </w:pPr>
      <w:r w:rsidRPr="00871848">
        <w:rPr>
          <w:rStyle w:val="StyleUnderline"/>
          <w:rFonts w:asciiTheme="majorHAnsi" w:hAnsiTheme="majorHAnsi" w:cstheme="majorHAnsi"/>
          <w:highlight w:val="yellow"/>
        </w:rPr>
        <w:t>The United States</w:t>
      </w:r>
      <w:r w:rsidRPr="00871848">
        <w:rPr>
          <w:rStyle w:val="StyleUnderline"/>
          <w:rFonts w:asciiTheme="majorHAnsi" w:hAnsiTheme="majorHAnsi" w:cstheme="majorHAnsi"/>
        </w:rPr>
        <w:t xml:space="preserve"> and other refugee-receiving countries </w:t>
      </w:r>
      <w:r w:rsidRPr="00871848">
        <w:rPr>
          <w:rStyle w:val="StyleUnderline"/>
          <w:rFonts w:asciiTheme="majorHAnsi" w:hAnsiTheme="majorHAnsi" w:cstheme="majorHAnsi"/>
          <w:highlight w:val="yellow"/>
        </w:rPr>
        <w:t>have begun to consider</w:t>
      </w:r>
      <w:r w:rsidRPr="00871848">
        <w:rPr>
          <w:rStyle w:val="StyleUnderline"/>
          <w:rFonts w:asciiTheme="majorHAnsi" w:hAnsiTheme="majorHAnsi" w:cstheme="majorHAnsi"/>
        </w:rPr>
        <w:t xml:space="preserve"> conferring </w:t>
      </w:r>
      <w:r w:rsidRPr="00871848">
        <w:rPr>
          <w:rStyle w:val="StyleUnderline"/>
          <w:rFonts w:asciiTheme="majorHAnsi" w:hAnsiTheme="majorHAnsi" w:cstheme="majorHAnsi"/>
          <w:highlight w:val="yellow"/>
        </w:rPr>
        <w:t xml:space="preserve">refugee protection on victims </w:t>
      </w:r>
      <w:r w:rsidRPr="00871848">
        <w:rPr>
          <w:rStyle w:val="StyleUnderline"/>
          <w:rFonts w:asciiTheme="majorHAnsi" w:hAnsiTheme="majorHAnsi" w:cstheme="majorHAnsi"/>
        </w:rPr>
        <w:t>of domestic violence.</w:t>
      </w:r>
      <w:r w:rsidRPr="00871848">
        <w:rPr>
          <w:rFonts w:asciiTheme="majorHAnsi" w:hAnsiTheme="majorHAnsi" w:cstheme="majorHAnsi"/>
        </w:rPr>
        <w:t xml:space="preserve"> As with other refugee claims </w:t>
      </w:r>
      <w:r w:rsidRPr="00871848">
        <w:rPr>
          <w:rStyle w:val="Emphasis"/>
          <w:rFonts w:asciiTheme="majorHAnsi" w:hAnsiTheme="majorHAnsi" w:cstheme="majorHAnsi"/>
          <w:highlight w:val="yellow"/>
        </w:rPr>
        <w:t>based largely on "private" harm</w:t>
      </w:r>
      <w:r w:rsidRPr="00871848">
        <w:rPr>
          <w:rStyle w:val="Emphasis"/>
          <w:rFonts w:asciiTheme="majorHAnsi" w:hAnsiTheme="majorHAnsi" w:cstheme="majorHAnsi"/>
        </w:rPr>
        <w:t xml:space="preserve"> inflicted by non-state actors, </w:t>
      </w:r>
      <w:r w:rsidRPr="00871848">
        <w:rPr>
          <w:rStyle w:val="Emphasis"/>
          <w:rFonts w:asciiTheme="majorHAnsi" w:hAnsiTheme="majorHAnsi" w:cstheme="majorHAnsi"/>
          <w:highlight w:val="yellow"/>
        </w:rPr>
        <w:t>the claims of</w:t>
      </w:r>
      <w:r w:rsidRPr="00871848">
        <w:rPr>
          <w:rStyle w:val="Emphasis"/>
          <w:rFonts w:asciiTheme="majorHAnsi" w:hAnsiTheme="majorHAnsi" w:cstheme="majorHAnsi"/>
        </w:rPr>
        <w:t xml:space="preserve"> </w:t>
      </w:r>
      <w:r w:rsidRPr="00871848">
        <w:rPr>
          <w:rStyle w:val="Emphasis"/>
          <w:rFonts w:asciiTheme="majorHAnsi" w:hAnsiTheme="majorHAnsi" w:cstheme="majorHAnsi"/>
          <w:highlight w:val="yellow"/>
        </w:rPr>
        <w:t>domestic violence</w:t>
      </w:r>
      <w:r w:rsidRPr="00871848">
        <w:rPr>
          <w:rStyle w:val="Emphasis"/>
          <w:rFonts w:asciiTheme="majorHAnsi" w:hAnsiTheme="majorHAnsi" w:cstheme="majorHAnsi"/>
        </w:rPr>
        <w:t xml:space="preserve"> </w:t>
      </w:r>
      <w:r w:rsidRPr="00871848">
        <w:rPr>
          <w:rStyle w:val="Emphasis"/>
          <w:rFonts w:asciiTheme="majorHAnsi" w:hAnsiTheme="majorHAnsi" w:cstheme="majorHAnsi"/>
          <w:highlight w:val="yellow"/>
        </w:rPr>
        <w:t>victims are subject to the criticism that their plight</w:t>
      </w:r>
      <w:r w:rsidRPr="00871848">
        <w:rPr>
          <w:rStyle w:val="Emphasis"/>
          <w:rFonts w:asciiTheme="majorHAnsi" w:hAnsiTheme="majorHAnsi" w:cstheme="majorHAnsi"/>
        </w:rPr>
        <w:t xml:space="preserve"> </w:t>
      </w:r>
      <w:r w:rsidRPr="00871848">
        <w:rPr>
          <w:rStyle w:val="Emphasis"/>
          <w:rFonts w:asciiTheme="majorHAnsi" w:hAnsiTheme="majorHAnsi" w:cstheme="majorHAnsi"/>
          <w:highlight w:val="yellow"/>
        </w:rPr>
        <w:t>is not covered by</w:t>
      </w:r>
      <w:r w:rsidRPr="00871848">
        <w:rPr>
          <w:rStyle w:val="Emphasis"/>
          <w:rFonts w:asciiTheme="majorHAnsi" w:hAnsiTheme="majorHAnsi" w:cstheme="majorHAnsi"/>
        </w:rPr>
        <w:t xml:space="preserve"> existing statutory or treaty </w:t>
      </w:r>
      <w:r w:rsidRPr="00871848">
        <w:rPr>
          <w:rStyle w:val="Emphasis"/>
          <w:rFonts w:asciiTheme="majorHAnsi" w:hAnsiTheme="majorHAnsi" w:cstheme="majorHAnsi"/>
          <w:highlight w:val="yellow"/>
        </w:rPr>
        <w:t>law</w:t>
      </w:r>
      <w:r w:rsidRPr="00871848">
        <w:rPr>
          <w:rFonts w:asciiTheme="majorHAnsi" w:hAnsiTheme="majorHAnsi" w:cstheme="majorHAnsi"/>
          <w:highlight w:val="yellow"/>
        </w:rPr>
        <w:t>.</w:t>
      </w:r>
      <w:r w:rsidRPr="00871848">
        <w:rPr>
          <w:rFonts w:asciiTheme="majorHAnsi" w:hAnsiTheme="majorHAnsi" w:cstheme="majorHAnsi"/>
        </w:rPr>
        <w:t xml:space="preserve"> E</w:t>
      </w:r>
      <w:r w:rsidRPr="00871848">
        <w:rPr>
          <w:rStyle w:val="StyleUnderline"/>
          <w:rFonts w:asciiTheme="majorHAnsi" w:hAnsiTheme="majorHAnsi" w:cstheme="majorHAnsi"/>
        </w:rPr>
        <w:t>ven among proponents of inclusion of such claims within the existing framework, there is no clear consensus on the underlying theory for inclusion.</w:t>
      </w:r>
      <w:r w:rsidRPr="00871848">
        <w:rPr>
          <w:rFonts w:asciiTheme="majorHAnsi" w:hAnsiTheme="majorHAnsi" w:cstheme="majorHAnsi"/>
        </w:rPr>
        <w:t xml:space="preserve"> </w:t>
      </w:r>
      <w:r w:rsidRPr="00871848">
        <w:rPr>
          <w:rStyle w:val="Emphasis"/>
          <w:rFonts w:asciiTheme="majorHAnsi" w:hAnsiTheme="majorHAnsi" w:cstheme="majorHAnsi"/>
          <w:highlight w:val="yellow"/>
        </w:rPr>
        <w:t>One of the primary arguments</w:t>
      </w:r>
      <w:r w:rsidRPr="00871848">
        <w:rPr>
          <w:rStyle w:val="Emphasis"/>
          <w:rFonts w:asciiTheme="majorHAnsi" w:hAnsiTheme="majorHAnsi" w:cstheme="majorHAnsi"/>
        </w:rPr>
        <w:t xml:space="preserve"> </w:t>
      </w:r>
      <w:r w:rsidRPr="00871848">
        <w:rPr>
          <w:rStyle w:val="Emphasis"/>
          <w:rFonts w:asciiTheme="majorHAnsi" w:hAnsiTheme="majorHAnsi" w:cstheme="majorHAnsi"/>
          <w:highlight w:val="yellow"/>
        </w:rPr>
        <w:t>against granting r</w:t>
      </w:r>
      <w:r w:rsidRPr="00871848">
        <w:rPr>
          <w:rStyle w:val="Emphasis"/>
          <w:rFonts w:asciiTheme="majorHAnsi" w:hAnsiTheme="majorHAnsi" w:cstheme="majorHAnsi"/>
        </w:rPr>
        <w:t xml:space="preserve">efugee </w:t>
      </w:r>
      <w:r w:rsidRPr="00871848">
        <w:rPr>
          <w:rStyle w:val="Emphasis"/>
          <w:rFonts w:asciiTheme="majorHAnsi" w:hAnsiTheme="majorHAnsi" w:cstheme="majorHAnsi"/>
          <w:highlight w:val="yellow"/>
        </w:rPr>
        <w:t xml:space="preserve">status to </w:t>
      </w:r>
      <w:r w:rsidRPr="00871848">
        <w:rPr>
          <w:rStyle w:val="Emphasis"/>
          <w:rFonts w:asciiTheme="majorHAnsi" w:hAnsiTheme="majorHAnsi" w:cstheme="majorHAnsi"/>
        </w:rPr>
        <w:t xml:space="preserve">domestic violence </w:t>
      </w:r>
      <w:r w:rsidRPr="00871848">
        <w:rPr>
          <w:rStyle w:val="Emphasis"/>
          <w:rFonts w:asciiTheme="majorHAnsi" w:hAnsiTheme="majorHAnsi" w:cstheme="majorHAnsi"/>
          <w:highlight w:val="yellow"/>
        </w:rPr>
        <w:t>victims is that domestic violence is</w:t>
      </w:r>
      <w:r w:rsidRPr="00871848">
        <w:rPr>
          <w:rStyle w:val="Emphasis"/>
          <w:rFonts w:asciiTheme="majorHAnsi" w:hAnsiTheme="majorHAnsi" w:cstheme="majorHAnsi"/>
        </w:rPr>
        <w:t xml:space="preserve"> </w:t>
      </w:r>
      <w:r w:rsidRPr="00871848">
        <w:rPr>
          <w:rStyle w:val="Emphasis"/>
          <w:rFonts w:asciiTheme="majorHAnsi" w:hAnsiTheme="majorHAnsi" w:cstheme="majorHAnsi"/>
          <w:highlight w:val="yellow"/>
        </w:rPr>
        <w:t>private in nature</w:t>
      </w:r>
      <w:r w:rsidRPr="00871848">
        <w:rPr>
          <w:rFonts w:asciiTheme="majorHAnsi" w:hAnsiTheme="majorHAnsi" w:cstheme="majorHAnsi"/>
        </w:rPr>
        <w:t xml:space="preserve"> and therefore is not the type of politically motivated harm entitled to international protection under refugee law.1</w:t>
      </w:r>
    </w:p>
    <w:p w14:paraId="5FBED5D0" w14:textId="77777777" w:rsidR="009E58E3" w:rsidRPr="00871848" w:rsidRDefault="009E58E3" w:rsidP="009E58E3">
      <w:pPr>
        <w:rPr>
          <w:rStyle w:val="Emphasis"/>
          <w:rFonts w:asciiTheme="majorHAnsi" w:hAnsiTheme="majorHAnsi" w:cstheme="majorHAnsi"/>
        </w:rPr>
      </w:pPr>
      <w:r w:rsidRPr="00871848">
        <w:rPr>
          <w:rStyle w:val="StyleUnderline"/>
          <w:rFonts w:asciiTheme="majorHAnsi" w:hAnsiTheme="majorHAnsi" w:cstheme="majorHAnsi"/>
        </w:rPr>
        <w:t xml:space="preserve">Domestic violence victims have claimed asylum because, although domestic violence is not perpetrated by state actors, </w:t>
      </w:r>
      <w:r w:rsidRPr="00871848">
        <w:rPr>
          <w:rStyle w:val="StyleUnderline"/>
          <w:rFonts w:asciiTheme="majorHAnsi" w:hAnsiTheme="majorHAnsi" w:cstheme="majorHAnsi"/>
          <w:highlight w:val="yellow"/>
        </w:rPr>
        <w:t xml:space="preserve">the governments of many countries fail to provide </w:t>
      </w:r>
      <w:r w:rsidRPr="00871848">
        <w:rPr>
          <w:rStyle w:val="StyleUnderline"/>
          <w:rFonts w:asciiTheme="majorHAnsi" w:hAnsiTheme="majorHAnsi" w:cstheme="majorHAnsi"/>
        </w:rPr>
        <w:t xml:space="preserve">adequate - or perhaps </w:t>
      </w:r>
      <w:r w:rsidRPr="00871848">
        <w:rPr>
          <w:rStyle w:val="StyleUnderline"/>
          <w:rFonts w:asciiTheme="majorHAnsi" w:hAnsiTheme="majorHAnsi" w:cstheme="majorHAnsi"/>
          <w:highlight w:val="yellow"/>
        </w:rPr>
        <w:t>any - protection for victims</w:t>
      </w:r>
      <w:r w:rsidRPr="00871848">
        <w:rPr>
          <w:rStyle w:val="StyleUnderline"/>
          <w:rFonts w:asciiTheme="majorHAnsi" w:hAnsiTheme="majorHAnsi" w:cstheme="majorHAnsi"/>
        </w:rPr>
        <w:t>.</w:t>
      </w:r>
      <w:r w:rsidRPr="00871848">
        <w:rPr>
          <w:rFonts w:asciiTheme="majorHAnsi" w:hAnsiTheme="majorHAnsi" w:cstheme="majorHAnsi"/>
        </w:rPr>
        <w:t xml:space="preserve"> Indeed, in some countries, the laws actively continue to permit violence to be used by male family members against women and children in the family. </w:t>
      </w:r>
      <w:r w:rsidRPr="00871848">
        <w:rPr>
          <w:rStyle w:val="Emphasis"/>
          <w:rFonts w:asciiTheme="majorHAnsi" w:hAnsiTheme="majorHAnsi" w:cstheme="majorHAnsi"/>
        </w:rPr>
        <w:t>Although courts in other common law countries have granted asylum to victims of domestic violence, U.S. courts have not yet done so in any precedential opinion.</w:t>
      </w:r>
    </w:p>
    <w:p w14:paraId="371D70BF" w14:textId="77777777" w:rsidR="009E58E3" w:rsidRPr="00871848" w:rsidRDefault="009E58E3" w:rsidP="009E58E3">
      <w:pPr>
        <w:rPr>
          <w:rFonts w:asciiTheme="majorHAnsi" w:hAnsiTheme="majorHAnsi" w:cstheme="majorHAnsi"/>
        </w:rPr>
      </w:pPr>
      <w:r w:rsidRPr="00871848">
        <w:rPr>
          <w:rStyle w:val="StyleUnderline"/>
          <w:rFonts w:asciiTheme="majorHAnsi" w:hAnsiTheme="majorHAnsi" w:cstheme="majorHAnsi"/>
        </w:rPr>
        <w:t>This article argues that countries that systematically fail to protect victims of domestic violence do so because of a policy choice to defer to private ordering in the context of the family</w:t>
      </w:r>
      <w:r w:rsidRPr="00871848">
        <w:rPr>
          <w:rStyle w:val="Emphasis"/>
          <w:rFonts w:asciiTheme="majorHAnsi" w:hAnsiTheme="majorHAnsi" w:cstheme="majorHAnsi"/>
        </w:rPr>
        <w:t xml:space="preserve">. </w:t>
      </w:r>
      <w:r w:rsidRPr="00871848">
        <w:rPr>
          <w:rStyle w:val="Emphasis"/>
          <w:rFonts w:asciiTheme="majorHAnsi" w:hAnsiTheme="majorHAnsi" w:cstheme="majorHAnsi"/>
          <w:highlight w:val="yellow"/>
        </w:rPr>
        <w:t xml:space="preserve">Thus, domestic violence is a public issue because a public policy choice is made to allow </w:t>
      </w:r>
      <w:r w:rsidRPr="00871848">
        <w:rPr>
          <w:rStyle w:val="Emphasis"/>
          <w:rFonts w:asciiTheme="majorHAnsi" w:hAnsiTheme="majorHAnsi" w:cstheme="majorHAnsi"/>
        </w:rPr>
        <w:t>domestic</w:t>
      </w:r>
      <w:r w:rsidRPr="00871848">
        <w:rPr>
          <w:rStyle w:val="Emphasis"/>
          <w:rFonts w:asciiTheme="majorHAnsi" w:hAnsiTheme="majorHAnsi" w:cstheme="majorHAnsi"/>
          <w:highlight w:val="yellow"/>
        </w:rPr>
        <w:t xml:space="preserve"> violence to take place with impunity</w:t>
      </w:r>
      <w:r w:rsidRPr="00871848">
        <w:rPr>
          <w:rStyle w:val="Emphasis"/>
          <w:rFonts w:asciiTheme="majorHAnsi" w:hAnsiTheme="majorHAnsi" w:cstheme="majorHAnsi"/>
        </w:rPr>
        <w:t>.</w:t>
      </w:r>
      <w:r w:rsidRPr="00871848">
        <w:rPr>
          <w:rFonts w:asciiTheme="majorHAnsi" w:hAnsiTheme="majorHAnsi" w:cstheme="majorHAnsi"/>
        </w:rPr>
        <w:t xml:space="preserve"> </w:t>
      </w:r>
      <w:r w:rsidRPr="00871848">
        <w:rPr>
          <w:rStyle w:val="Emphasis"/>
          <w:rFonts w:asciiTheme="majorHAnsi" w:hAnsiTheme="majorHAnsi" w:cstheme="majorHAnsi"/>
        </w:rPr>
        <w:t>This argument is important for two reasons</w:t>
      </w:r>
      <w:r w:rsidRPr="00871848">
        <w:rPr>
          <w:rStyle w:val="Emphasis"/>
          <w:rFonts w:asciiTheme="majorHAnsi" w:hAnsiTheme="majorHAnsi" w:cstheme="majorHAnsi"/>
          <w:highlight w:val="yellow"/>
        </w:rPr>
        <w:t xml:space="preserve">. </w:t>
      </w:r>
      <w:r w:rsidRPr="00871848">
        <w:rPr>
          <w:rStyle w:val="Emphasis"/>
          <w:rFonts w:asciiTheme="majorHAnsi" w:hAnsiTheme="majorHAnsi" w:cstheme="majorHAnsi"/>
        </w:rPr>
        <w:t xml:space="preserve">First, because </w:t>
      </w:r>
      <w:r w:rsidRPr="00871848">
        <w:rPr>
          <w:rStyle w:val="Emphasis"/>
          <w:rFonts w:asciiTheme="majorHAnsi" w:hAnsiTheme="majorHAnsi" w:cstheme="majorHAnsi"/>
          <w:highlight w:val="yellow"/>
        </w:rPr>
        <w:t xml:space="preserve">other efforts to explain why domestic violence victims should qualify as refugees fail to focus sufficiently on the behavior of the </w:t>
      </w:r>
      <w:r w:rsidRPr="00871848">
        <w:rPr>
          <w:rStyle w:val="Emphasis"/>
          <w:rFonts w:asciiTheme="majorHAnsi" w:hAnsiTheme="majorHAnsi" w:cstheme="majorHAnsi"/>
        </w:rPr>
        <w:t xml:space="preserve">state and the reason for the </w:t>
      </w:r>
      <w:r w:rsidRPr="00871848">
        <w:rPr>
          <w:rStyle w:val="Emphasis"/>
          <w:rFonts w:asciiTheme="majorHAnsi" w:hAnsiTheme="majorHAnsi" w:cstheme="majorHAnsi"/>
          <w:highlight w:val="yellow"/>
        </w:rPr>
        <w:t>state's failure to protect these victims</w:t>
      </w:r>
      <w:r w:rsidRPr="00871848">
        <w:rPr>
          <w:rStyle w:val="Emphasis"/>
          <w:rFonts w:asciiTheme="majorHAnsi" w:hAnsiTheme="majorHAnsi" w:cstheme="majorHAnsi"/>
        </w:rPr>
        <w:t xml:space="preserve">. Second, because many of these explanatory efforts focus almost exclusively on gender. Gender is a significant factor in states' failure to protect domestic violence victims, as well as in batterers' actions toward their victims. But, </w:t>
      </w:r>
      <w:r w:rsidRPr="00871848">
        <w:rPr>
          <w:rStyle w:val="Emphasis"/>
          <w:rFonts w:asciiTheme="majorHAnsi" w:hAnsiTheme="majorHAnsi" w:cstheme="majorHAnsi"/>
          <w:highlight w:val="yellow"/>
        </w:rPr>
        <w:t>an exclusive focus on gender does not explain why domestic violence, though mainly perpetrated against women, is also perpetrated against men by women, and occurs in same-sex relationships</w:t>
      </w:r>
      <w:r w:rsidRPr="00871848">
        <w:rPr>
          <w:rStyle w:val="Emphasis"/>
          <w:rFonts w:asciiTheme="majorHAnsi" w:hAnsiTheme="majorHAnsi" w:cstheme="majorHAnsi"/>
        </w:rPr>
        <w:t>.</w:t>
      </w:r>
      <w:r w:rsidRPr="00871848">
        <w:rPr>
          <w:rFonts w:asciiTheme="majorHAnsi" w:hAnsiTheme="majorHAnsi" w:cstheme="majorHAnsi"/>
        </w:rPr>
        <w:t xml:space="preserve"> </w:t>
      </w:r>
      <w:r w:rsidRPr="00871848">
        <w:rPr>
          <w:rStyle w:val="StyleUnderline"/>
          <w:rFonts w:asciiTheme="majorHAnsi" w:hAnsiTheme="majorHAnsi" w:cstheme="majorHAnsi"/>
        </w:rPr>
        <w:t>Nor does a focus on gender explain the prevalence of domestic violence against children of both sexes perpetrated by parents, siblings, and other relatives of both sexes.</w:t>
      </w:r>
      <w:r w:rsidRPr="00871848">
        <w:rPr>
          <w:rFonts w:asciiTheme="majorHAnsi" w:hAnsiTheme="majorHAnsi" w:cstheme="majorHAnsi"/>
        </w:rPr>
        <w:t xml:space="preserve"> 2. </w:t>
      </w:r>
    </w:p>
    <w:p w14:paraId="7F7B143E" w14:textId="77777777" w:rsidR="009E58E3" w:rsidRPr="00871848" w:rsidRDefault="009E58E3" w:rsidP="009E58E3">
      <w:pPr>
        <w:rPr>
          <w:rFonts w:asciiTheme="majorHAnsi" w:hAnsiTheme="majorHAnsi" w:cstheme="majorHAnsi"/>
        </w:rPr>
      </w:pPr>
      <w:r w:rsidRPr="00871848">
        <w:rPr>
          <w:rFonts w:asciiTheme="majorHAnsi" w:hAnsiTheme="majorHAnsi" w:cstheme="majorHAnsi"/>
        </w:rPr>
        <w:t xml:space="preserve">This article, therefore, proposes that </w:t>
      </w:r>
      <w:r w:rsidRPr="00871848">
        <w:rPr>
          <w:rStyle w:val="Emphasis"/>
          <w:rFonts w:asciiTheme="majorHAnsi" w:hAnsiTheme="majorHAnsi" w:cstheme="majorHAnsi"/>
          <w:highlight w:val="yellow"/>
        </w:rPr>
        <w:t xml:space="preserve">reorienting the doctrine toward the state's role in the persecution and defining the ground on which these victims are </w:t>
      </w:r>
      <w:r w:rsidRPr="00871848">
        <w:rPr>
          <w:rStyle w:val="Emphasis"/>
          <w:rFonts w:asciiTheme="majorHAnsi" w:hAnsiTheme="majorHAnsi" w:cstheme="majorHAnsi"/>
        </w:rPr>
        <w:t>persecuted to be their membership in families</w:t>
      </w:r>
      <w:r w:rsidRPr="00871848">
        <w:rPr>
          <w:rStyle w:val="Emphasis"/>
          <w:rFonts w:asciiTheme="majorHAnsi" w:hAnsiTheme="majorHAnsi" w:cstheme="majorHAnsi"/>
          <w:highlight w:val="yellow"/>
        </w:rPr>
        <w:t xml:space="preserve"> would bring the </w:t>
      </w:r>
      <w:r w:rsidRPr="00871848">
        <w:rPr>
          <w:rStyle w:val="Emphasis"/>
          <w:rFonts w:asciiTheme="majorHAnsi" w:hAnsiTheme="majorHAnsi" w:cstheme="majorHAnsi"/>
        </w:rPr>
        <w:t>refugee</w:t>
      </w:r>
      <w:r w:rsidRPr="00871848">
        <w:rPr>
          <w:rStyle w:val="Emphasis"/>
          <w:rFonts w:asciiTheme="majorHAnsi" w:hAnsiTheme="majorHAnsi" w:cstheme="majorHAnsi"/>
          <w:highlight w:val="yellow"/>
        </w:rPr>
        <w:t xml:space="preserve"> claims of domestic violence victims within the scope of existing refugee law.</w:t>
      </w:r>
      <w:r w:rsidRPr="00871848">
        <w:rPr>
          <w:rFonts w:asciiTheme="majorHAnsi" w:hAnsiTheme="majorHAnsi" w:cstheme="majorHAnsi"/>
        </w:rPr>
        <w:t xml:space="preserve"> Both of these moves are consistent with the overriding purpose of refugee law to provide international protection to certain persons whose governments fail to protect them. Indeed, shifting the analysis in the context of domestic violence victims may aid the development of a consistent, principled approach to the particular social group ground of refugee protection in general.</w:t>
      </w:r>
    </w:p>
    <w:p w14:paraId="2FC48BF4" w14:textId="50547C33" w:rsidR="009E58E3" w:rsidRPr="00871848" w:rsidRDefault="009E58E3" w:rsidP="009E58E3">
      <w:pPr>
        <w:pStyle w:val="Heading4"/>
        <w:rPr>
          <w:rFonts w:asciiTheme="majorHAnsi" w:hAnsiTheme="majorHAnsi" w:cstheme="majorHAnsi"/>
        </w:rPr>
      </w:pPr>
      <w:r w:rsidRPr="00871848">
        <w:rPr>
          <w:rFonts w:asciiTheme="majorHAnsi" w:hAnsiTheme="majorHAnsi" w:cstheme="majorHAnsi"/>
        </w:rPr>
        <w:t xml:space="preserve">The aff solves thru a reorientation of doctrine towards the states  </w:t>
      </w:r>
      <w:r w:rsidR="004C5172" w:rsidRPr="00871848">
        <w:rPr>
          <w:rFonts w:asciiTheme="majorHAnsi" w:hAnsiTheme="majorHAnsi" w:cstheme="majorHAnsi"/>
        </w:rPr>
        <w:t>r</w:t>
      </w:r>
      <w:r w:rsidRPr="00871848">
        <w:rPr>
          <w:rFonts w:asciiTheme="majorHAnsi" w:hAnsiTheme="majorHAnsi" w:cstheme="majorHAnsi"/>
        </w:rPr>
        <w:t>elationship to harm</w:t>
      </w:r>
    </w:p>
    <w:p w14:paraId="2239EC2E" w14:textId="77777777" w:rsidR="009E58E3" w:rsidRPr="00871848" w:rsidRDefault="009E58E3" w:rsidP="009E58E3">
      <w:pPr>
        <w:rPr>
          <w:rFonts w:asciiTheme="majorHAnsi" w:hAnsiTheme="majorHAnsi" w:cstheme="majorHAnsi"/>
          <w:sz w:val="24"/>
        </w:rPr>
      </w:pPr>
      <w:r w:rsidRPr="00871848">
        <w:rPr>
          <w:rStyle w:val="Style13ptBold"/>
          <w:rFonts w:asciiTheme="majorHAnsi" w:hAnsiTheme="majorHAnsi" w:cstheme="majorHAnsi"/>
        </w:rPr>
        <w:t>Adams 03</w:t>
      </w:r>
      <w:r w:rsidRPr="00871848">
        <w:rPr>
          <w:rFonts w:asciiTheme="majorHAnsi" w:hAnsiTheme="majorHAnsi" w:cstheme="majorHAnsi"/>
          <w:shd w:val="clear" w:color="auto" w:fill="FFFFFF"/>
        </w:rPr>
        <w:t xml:space="preserve">, Laura S - </w:t>
      </w:r>
      <w:r w:rsidRPr="00871848">
        <w:rPr>
          <w:rStyle w:val="Style13ptBold"/>
          <w:rFonts w:asciiTheme="majorHAnsi" w:hAnsiTheme="majorHAnsi" w:cstheme="majorHAnsi"/>
          <w:b w:val="0"/>
          <w:sz w:val="21"/>
          <w:szCs w:val="21"/>
        </w:rPr>
        <w:t xml:space="preserve">Assistant Professor, University of San Diego School of Law; A.B. Princeton University, 1988; J.D. Harvard Law School, 1992. Earlier versions of this paper were presented at the Immigration Law Workshop 2002 at Loyola University, New Orleans in June 2002 and at the Women and the Law: Women and Family Law Conference at Thomas Jefferson School of Law in March 2002. </w:t>
      </w:r>
      <w:r w:rsidRPr="00871848">
        <w:rPr>
          <w:rFonts w:asciiTheme="majorHAnsi" w:hAnsiTheme="majorHAnsi" w:cstheme="majorHAnsi"/>
          <w:shd w:val="clear" w:color="auto" w:fill="FFFFFF"/>
        </w:rPr>
        <w:t>"Fleeing the Family: A Domestic Violence Victim's Particular Social Group," </w:t>
      </w:r>
      <w:r w:rsidRPr="00871848">
        <w:rPr>
          <w:rFonts w:asciiTheme="majorHAnsi" w:hAnsiTheme="majorHAnsi" w:cstheme="majorHAnsi"/>
          <w:i/>
          <w:iCs/>
          <w:shd w:val="clear" w:color="auto" w:fill="FFFFFF"/>
        </w:rPr>
        <w:t>Loyola Law Review</w:t>
      </w:r>
      <w:r w:rsidRPr="00871848">
        <w:rPr>
          <w:rFonts w:asciiTheme="majorHAnsi" w:hAnsiTheme="majorHAnsi" w:cstheme="majorHAnsi"/>
          <w:shd w:val="clear" w:color="auto" w:fill="FFFFFF"/>
        </w:rPr>
        <w:t> vol. 49, no. 2 (Summer 2003): p. 287-300.//IK</w:t>
      </w:r>
    </w:p>
    <w:p w14:paraId="232660B4" w14:textId="77777777" w:rsidR="009E58E3" w:rsidRPr="00871848" w:rsidRDefault="009E58E3" w:rsidP="009E58E3">
      <w:pPr>
        <w:spacing w:after="0" w:line="240" w:lineRule="auto"/>
        <w:rPr>
          <w:rFonts w:asciiTheme="majorHAnsi" w:eastAsia="Times New Roman" w:hAnsiTheme="majorHAnsi" w:cstheme="majorHAnsi"/>
          <w:sz w:val="24"/>
        </w:rPr>
      </w:pPr>
      <w:r w:rsidRPr="00871848">
        <w:rPr>
          <w:rFonts w:asciiTheme="majorHAnsi" w:eastAsia="Times New Roman" w:hAnsiTheme="majorHAnsi" w:cstheme="majorHAnsi"/>
          <w:sz w:val="24"/>
        </w:rPr>
        <w:t xml:space="preserve">The most consistent aspect of the doctrine is the acceptance that </w:t>
      </w:r>
      <w:r w:rsidRPr="00871848">
        <w:rPr>
          <w:rStyle w:val="StyleUnderline"/>
          <w:rFonts w:asciiTheme="majorHAnsi" w:hAnsiTheme="majorHAnsi" w:cstheme="majorHAnsi"/>
        </w:rPr>
        <w:t>a particular social group is one whose members are united by some immutable characteristic that they cannot - or should not be required to - change.</w:t>
      </w:r>
      <w:r w:rsidRPr="00871848">
        <w:rPr>
          <w:rFonts w:asciiTheme="majorHAnsi" w:eastAsia="Times New Roman" w:hAnsiTheme="majorHAnsi" w:cstheme="majorHAnsi"/>
          <w:sz w:val="24"/>
        </w:rPr>
        <w:t xml:space="preserve"> 19 It is also generally accepted that a particular social group must not be defined merely by its members' common victimization. </w:t>
      </w:r>
    </w:p>
    <w:p w14:paraId="12589184" w14:textId="77777777" w:rsidR="009E58E3" w:rsidRPr="00871848" w:rsidRDefault="009E58E3" w:rsidP="009E58E3">
      <w:pPr>
        <w:spacing w:after="0" w:line="240" w:lineRule="auto"/>
        <w:rPr>
          <w:rFonts w:asciiTheme="majorHAnsi" w:eastAsia="Times New Roman" w:hAnsiTheme="majorHAnsi" w:cstheme="majorHAnsi"/>
          <w:sz w:val="24"/>
        </w:rPr>
      </w:pPr>
      <w:r w:rsidRPr="00871848">
        <w:rPr>
          <w:rFonts w:asciiTheme="majorHAnsi" w:eastAsia="Times New Roman" w:hAnsiTheme="majorHAnsi" w:cstheme="majorHAnsi"/>
          <w:sz w:val="24"/>
        </w:rPr>
        <w:t xml:space="preserve">° With respect to domestic violence victims, some commentators have suggested that the relevant particular social group may be "women" or "children."21 Another suggested social group is "domestic violence victims. 2 2 These group definitions have been embraced in Australia and Canada in cases granting refugee protection to domestic violence victims. </w:t>
      </w:r>
    </w:p>
    <w:p w14:paraId="6AD32A4D" w14:textId="77777777" w:rsidR="009E58E3" w:rsidRPr="00871848" w:rsidRDefault="009E58E3" w:rsidP="009E58E3">
      <w:pPr>
        <w:spacing w:after="0" w:line="240" w:lineRule="auto"/>
        <w:rPr>
          <w:rFonts w:asciiTheme="majorHAnsi" w:eastAsia="Times New Roman" w:hAnsiTheme="majorHAnsi" w:cstheme="majorHAnsi"/>
          <w:sz w:val="24"/>
        </w:rPr>
      </w:pPr>
    </w:p>
    <w:p w14:paraId="420AB266" w14:textId="77777777" w:rsidR="009E58E3" w:rsidRPr="00871848" w:rsidRDefault="009E58E3" w:rsidP="009E58E3">
      <w:pPr>
        <w:spacing w:after="0" w:line="240" w:lineRule="auto"/>
        <w:rPr>
          <w:rFonts w:asciiTheme="majorHAnsi" w:eastAsia="Times New Roman" w:hAnsiTheme="majorHAnsi" w:cstheme="majorHAnsi"/>
          <w:sz w:val="24"/>
        </w:rPr>
      </w:pPr>
      <w:r w:rsidRPr="00871848">
        <w:rPr>
          <w:rFonts w:asciiTheme="majorHAnsi" w:eastAsia="Times New Roman" w:hAnsiTheme="majorHAnsi" w:cstheme="majorHAnsi"/>
          <w:sz w:val="24"/>
        </w:rPr>
        <w:t xml:space="preserve">However, under U.S. jurisprudence, it is difficult to establish the requisite causal nexus between the persecution and the group 24 membership when the group is defined in these ways. The Supreme Court's </w:t>
      </w:r>
      <w:r w:rsidRPr="00871848">
        <w:rPr>
          <w:rStyle w:val="StyleUnderline"/>
          <w:rFonts w:asciiTheme="majorHAnsi" w:hAnsiTheme="majorHAnsi" w:cstheme="majorHAnsi"/>
          <w:highlight w:val="cyan"/>
        </w:rPr>
        <w:t>decision</w:t>
      </w:r>
      <w:r w:rsidRPr="00871848">
        <w:rPr>
          <w:rFonts w:asciiTheme="majorHAnsi" w:eastAsia="Times New Roman" w:hAnsiTheme="majorHAnsi" w:cstheme="majorHAnsi"/>
          <w:sz w:val="24"/>
        </w:rPr>
        <w:t xml:space="preserve"> in Elias-Zacarias requires </w:t>
      </w:r>
      <w:r w:rsidRPr="00871848">
        <w:rPr>
          <w:rStyle w:val="StyleUnderline"/>
          <w:rFonts w:asciiTheme="majorHAnsi" w:hAnsiTheme="majorHAnsi" w:cstheme="majorHAnsi"/>
        </w:rPr>
        <w:t xml:space="preserve">that, </w:t>
      </w:r>
      <w:r w:rsidRPr="00871848">
        <w:rPr>
          <w:rStyle w:val="StyleUnderline"/>
          <w:rFonts w:asciiTheme="majorHAnsi" w:hAnsiTheme="majorHAnsi" w:cstheme="majorHAnsi"/>
          <w:highlight w:val="cyan"/>
        </w:rPr>
        <w:t>in the context of domestic violence</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a victim demonstrate that the persecutor is motivated by the victim's membership in</w:t>
      </w:r>
      <w:r w:rsidRPr="00871848">
        <w:rPr>
          <w:rStyle w:val="StyleUnderline"/>
          <w:rFonts w:asciiTheme="majorHAnsi" w:hAnsiTheme="majorHAnsi" w:cstheme="majorHAnsi"/>
        </w:rPr>
        <w:t xml:space="preserve"> a particular social group.25 </w:t>
      </w:r>
      <w:r w:rsidRPr="00871848">
        <w:rPr>
          <w:rStyle w:val="StyleUnderline"/>
          <w:rFonts w:asciiTheme="majorHAnsi" w:hAnsiTheme="majorHAnsi" w:cstheme="majorHAnsi"/>
          <w:highlight w:val="cyan"/>
        </w:rPr>
        <w:t>This requirement places the entire focus</w:t>
      </w:r>
      <w:r w:rsidRPr="00871848">
        <w:rPr>
          <w:rStyle w:val="StyleUnderline"/>
          <w:rFonts w:asciiTheme="majorHAnsi" w:hAnsiTheme="majorHAnsi" w:cstheme="majorHAnsi"/>
        </w:rPr>
        <w:t xml:space="preserve"> of the nexus analysis </w:t>
      </w:r>
      <w:r w:rsidRPr="00871848">
        <w:rPr>
          <w:rStyle w:val="StyleUnderline"/>
          <w:rFonts w:asciiTheme="majorHAnsi" w:hAnsiTheme="majorHAnsi" w:cstheme="majorHAnsi"/>
          <w:highlight w:val="cyan"/>
        </w:rPr>
        <w:t>on the relationship</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between the private actor</w:t>
      </w:r>
      <w:r w:rsidRPr="00871848">
        <w:rPr>
          <w:rStyle w:val="StyleUnderline"/>
          <w:rFonts w:asciiTheme="majorHAnsi" w:hAnsiTheme="majorHAnsi" w:cstheme="majorHAnsi"/>
        </w:rPr>
        <w:t xml:space="preserve"> persecutor </w:t>
      </w:r>
      <w:r w:rsidRPr="00871848">
        <w:rPr>
          <w:rStyle w:val="StyleUnderline"/>
          <w:rFonts w:asciiTheme="majorHAnsi" w:hAnsiTheme="majorHAnsi" w:cstheme="majorHAnsi"/>
          <w:highlight w:val="cyan"/>
        </w:rPr>
        <w:t>and the victim</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rather than on</w:t>
      </w:r>
      <w:r w:rsidRPr="00871848">
        <w:rPr>
          <w:rStyle w:val="StyleUnderline"/>
          <w:rFonts w:asciiTheme="majorHAnsi" w:hAnsiTheme="majorHAnsi" w:cstheme="majorHAnsi"/>
        </w:rPr>
        <w:t xml:space="preserve"> the relationship between </w:t>
      </w:r>
      <w:r w:rsidRPr="00871848">
        <w:rPr>
          <w:rStyle w:val="StyleUnderline"/>
          <w:rFonts w:asciiTheme="majorHAnsi" w:hAnsiTheme="majorHAnsi" w:cstheme="majorHAnsi"/>
          <w:highlight w:val="cyan"/>
        </w:rPr>
        <w:t>the state and the victim</w:t>
      </w:r>
      <w:r w:rsidRPr="00871848">
        <w:rPr>
          <w:rStyle w:val="StyleUnderline"/>
          <w:rFonts w:asciiTheme="majorHAnsi" w:hAnsiTheme="majorHAnsi" w:cstheme="majorHAnsi"/>
        </w:rPr>
        <w:t>.</w:t>
      </w:r>
      <w:r w:rsidRPr="00871848">
        <w:rPr>
          <w:rFonts w:asciiTheme="majorHAnsi" w:eastAsia="Times New Roman" w:hAnsiTheme="majorHAnsi" w:cstheme="majorHAnsi"/>
          <w:sz w:val="24"/>
        </w:rPr>
        <w:t xml:space="preserve"> Apparently, the Supreme Court simply did not consider the possibility that nexus could be established by showing that the state failed to offer protection to the victim on account of the victim's protected characteristic (political opinion, in that case). Thus, Elias-Zacarias arguably should not be read as rejecting that possibility altogether.26 </w:t>
      </w:r>
    </w:p>
    <w:p w14:paraId="2F6AD895" w14:textId="77777777" w:rsidR="009E58E3" w:rsidRPr="00871848" w:rsidRDefault="009E58E3" w:rsidP="009E58E3">
      <w:pPr>
        <w:spacing w:after="0" w:line="240" w:lineRule="auto"/>
        <w:rPr>
          <w:rFonts w:asciiTheme="majorHAnsi" w:eastAsia="Times New Roman" w:hAnsiTheme="majorHAnsi" w:cstheme="majorHAnsi"/>
          <w:sz w:val="24"/>
        </w:rPr>
      </w:pPr>
    </w:p>
    <w:p w14:paraId="3103AAB1" w14:textId="77777777" w:rsidR="009E58E3" w:rsidRPr="00871848" w:rsidRDefault="009E58E3" w:rsidP="009E58E3">
      <w:pPr>
        <w:spacing w:after="0" w:line="240" w:lineRule="auto"/>
        <w:rPr>
          <w:rFonts w:asciiTheme="majorHAnsi" w:eastAsia="Times New Roman" w:hAnsiTheme="majorHAnsi" w:cstheme="majorHAnsi"/>
          <w:sz w:val="24"/>
        </w:rPr>
      </w:pPr>
      <w:r w:rsidRPr="00871848">
        <w:rPr>
          <w:rFonts w:asciiTheme="majorHAnsi" w:eastAsia="Times New Roman" w:hAnsiTheme="majorHAnsi" w:cstheme="majorHAnsi"/>
          <w:sz w:val="24"/>
        </w:rPr>
        <w:t xml:space="preserve">In order to determine whether a nexus exists between domestic violence and the victim's membership in a particular social group, one must consider why domestic violence occurs. This inquiry reveals the problems with defining domestic violence victims' particular social group as "women," "children," or "domestic violence victims." </w:t>
      </w:r>
      <w:r w:rsidRPr="00871848">
        <w:rPr>
          <w:rStyle w:val="StyleUnderline"/>
          <w:rFonts w:asciiTheme="majorHAnsi" w:hAnsiTheme="majorHAnsi" w:cstheme="majorHAnsi"/>
        </w:rPr>
        <w:t>Men do not abuse women simply because they are women. Indeed, men typically beat only the women with whom they have intimate relationships.</w:t>
      </w:r>
      <w:r w:rsidRPr="00871848">
        <w:rPr>
          <w:rFonts w:asciiTheme="majorHAnsi" w:eastAsia="Times New Roman" w:hAnsiTheme="majorHAnsi" w:cstheme="majorHAnsi"/>
          <w:sz w:val="24"/>
        </w:rPr>
        <w:t xml:space="preserve"> This reasoning led the Board of Immigration Appeals to reject even a narrower particular social •27group based on "women" as not meeting the nexus requirement. Domestic violence has a strong gender component - perhaps strong enough to establish nexus despite mixed motives. But, </w:t>
      </w:r>
      <w:r w:rsidRPr="00871848">
        <w:rPr>
          <w:rStyle w:val="StyleUnderline"/>
          <w:rFonts w:asciiTheme="majorHAnsi" w:hAnsiTheme="majorHAnsi" w:cstheme="majorHAnsi"/>
          <w:highlight w:val="cyan"/>
        </w:rPr>
        <w:t>defining a</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domestic violence victim's</w:t>
      </w:r>
      <w:r w:rsidRPr="00871848">
        <w:rPr>
          <w:rStyle w:val="StyleUnderline"/>
          <w:rFonts w:asciiTheme="majorHAnsi" w:hAnsiTheme="majorHAnsi" w:cstheme="majorHAnsi"/>
        </w:rPr>
        <w:t xml:space="preserve"> particular social </w:t>
      </w:r>
      <w:r w:rsidRPr="00871848">
        <w:rPr>
          <w:rStyle w:val="StyleUnderline"/>
          <w:rFonts w:asciiTheme="majorHAnsi" w:hAnsiTheme="majorHAnsi" w:cstheme="majorHAnsi"/>
          <w:highlight w:val="cyan"/>
        </w:rPr>
        <w:t xml:space="preserve">group as "women" fails to address the complexity of the phenomenon and </w:t>
      </w:r>
      <w:r w:rsidRPr="00871848">
        <w:rPr>
          <w:rStyle w:val="StyleUnderline"/>
          <w:rFonts w:asciiTheme="majorHAnsi" w:hAnsiTheme="majorHAnsi" w:cstheme="majorHAnsi"/>
        </w:rPr>
        <w:t xml:space="preserve">thus </w:t>
      </w:r>
      <w:r w:rsidRPr="00871848">
        <w:rPr>
          <w:rStyle w:val="StyleUnderline"/>
          <w:rFonts w:asciiTheme="majorHAnsi" w:hAnsiTheme="majorHAnsi" w:cstheme="majorHAnsi"/>
          <w:highlight w:val="cyan"/>
        </w:rPr>
        <w:t xml:space="preserve">renders </w:t>
      </w:r>
      <w:r w:rsidRPr="00871848">
        <w:rPr>
          <w:rStyle w:val="StyleUnderline"/>
          <w:rFonts w:asciiTheme="majorHAnsi" w:hAnsiTheme="majorHAnsi" w:cstheme="majorHAnsi"/>
        </w:rPr>
        <w:t xml:space="preserve">refugees' </w:t>
      </w:r>
      <w:r w:rsidRPr="00871848">
        <w:rPr>
          <w:rStyle w:val="StyleUnderline"/>
          <w:rFonts w:asciiTheme="majorHAnsi" w:hAnsiTheme="majorHAnsi" w:cstheme="majorHAnsi"/>
          <w:highlight w:val="cyan"/>
        </w:rPr>
        <w:t>claims on this basis vulnerable to rejection</w:t>
      </w:r>
      <w:r w:rsidRPr="00871848">
        <w:rPr>
          <w:rStyle w:val="StyleUnderline"/>
          <w:rFonts w:asciiTheme="majorHAnsi" w:hAnsiTheme="majorHAnsi" w:cstheme="majorHAnsi"/>
        </w:rPr>
        <w:t>.</w:t>
      </w:r>
      <w:r w:rsidRPr="00871848">
        <w:rPr>
          <w:rFonts w:asciiTheme="majorHAnsi" w:eastAsia="Times New Roman" w:hAnsiTheme="majorHAnsi" w:cstheme="majorHAnsi"/>
          <w:sz w:val="24"/>
        </w:rPr>
        <w:t xml:space="preserve">28 </w:t>
      </w:r>
    </w:p>
    <w:p w14:paraId="74B8049D" w14:textId="77777777" w:rsidR="009E58E3" w:rsidRPr="00871848" w:rsidRDefault="009E58E3" w:rsidP="009E58E3">
      <w:pPr>
        <w:spacing w:after="0" w:line="240" w:lineRule="auto"/>
        <w:rPr>
          <w:rFonts w:asciiTheme="majorHAnsi" w:eastAsia="Times New Roman" w:hAnsiTheme="majorHAnsi" w:cstheme="majorHAnsi"/>
          <w:sz w:val="24"/>
        </w:rPr>
      </w:pPr>
    </w:p>
    <w:p w14:paraId="529603B4" w14:textId="77777777" w:rsidR="009E58E3" w:rsidRPr="00871848" w:rsidRDefault="009E58E3" w:rsidP="009E58E3">
      <w:pPr>
        <w:spacing w:after="0" w:line="240" w:lineRule="auto"/>
        <w:rPr>
          <w:rFonts w:asciiTheme="majorHAnsi" w:eastAsia="Times New Roman" w:hAnsiTheme="majorHAnsi" w:cstheme="majorHAnsi"/>
          <w:sz w:val="24"/>
        </w:rPr>
      </w:pPr>
      <w:r w:rsidRPr="00871848">
        <w:rPr>
          <w:rFonts w:asciiTheme="majorHAnsi" w:eastAsia="Times New Roman" w:hAnsiTheme="majorHAnsi" w:cstheme="majorHAnsi"/>
          <w:sz w:val="24"/>
        </w:rPr>
        <w:t xml:space="preserve">Canada has been willing to constitute a domestic violence victim's social group as "domestic violence victims." 29 However, </w:t>
      </w:r>
      <w:r w:rsidRPr="00871848">
        <w:rPr>
          <w:rStyle w:val="StyleUnderline"/>
          <w:rFonts w:asciiTheme="majorHAnsi" w:hAnsiTheme="majorHAnsi" w:cstheme="majorHAnsi"/>
          <w:highlight w:val="cyan"/>
        </w:rPr>
        <w:t>the circularity of the argument that</w:t>
      </w:r>
      <w:r w:rsidRPr="00871848">
        <w:rPr>
          <w:rStyle w:val="StyleUnderline"/>
          <w:rFonts w:asciiTheme="majorHAnsi" w:hAnsiTheme="majorHAnsi" w:cstheme="majorHAnsi"/>
        </w:rPr>
        <w:t xml:space="preserve"> domestic violence </w:t>
      </w:r>
      <w:r w:rsidRPr="00871848">
        <w:rPr>
          <w:rStyle w:val="StyleUnderline"/>
          <w:rFonts w:asciiTheme="majorHAnsi" w:hAnsiTheme="majorHAnsi" w:cstheme="majorHAnsi"/>
          <w:highlight w:val="cyan"/>
        </w:rPr>
        <w:t>victims are harmed because they are domestic violence victims has made this definition of particular social group too problematic for U.S. courts</w:t>
      </w:r>
      <w:r w:rsidRPr="00871848">
        <w:rPr>
          <w:rFonts w:asciiTheme="majorHAnsi" w:eastAsia="Times New Roman" w:hAnsiTheme="majorHAnsi" w:cstheme="majorHAnsi"/>
          <w:sz w:val="24"/>
          <w:highlight w:val="cyan"/>
        </w:rPr>
        <w:t>,</w:t>
      </w:r>
      <w:r w:rsidRPr="00871848">
        <w:rPr>
          <w:rFonts w:asciiTheme="majorHAnsi" w:eastAsia="Times New Roman" w:hAnsiTheme="majorHAnsi" w:cstheme="majorHAnsi"/>
          <w:sz w:val="24"/>
        </w:rPr>
        <w:t xml:space="preserve"> which tend to apply the refugee definition more rigorously.</w:t>
      </w:r>
    </w:p>
    <w:p w14:paraId="6018F637" w14:textId="77777777" w:rsidR="009E58E3" w:rsidRPr="00871848" w:rsidRDefault="009E58E3" w:rsidP="009E58E3">
      <w:pPr>
        <w:spacing w:after="0" w:line="240" w:lineRule="auto"/>
        <w:rPr>
          <w:rFonts w:asciiTheme="majorHAnsi" w:eastAsia="Times New Roman" w:hAnsiTheme="majorHAnsi" w:cstheme="majorHAnsi"/>
          <w:sz w:val="24"/>
        </w:rPr>
      </w:pPr>
    </w:p>
    <w:p w14:paraId="38AA966A" w14:textId="77777777" w:rsidR="009E58E3" w:rsidRPr="00871848" w:rsidRDefault="009E58E3" w:rsidP="009E58E3">
      <w:pPr>
        <w:spacing w:after="0" w:line="240" w:lineRule="auto"/>
        <w:rPr>
          <w:rFonts w:asciiTheme="majorHAnsi" w:eastAsia="Times New Roman" w:hAnsiTheme="majorHAnsi" w:cstheme="majorHAnsi"/>
          <w:sz w:val="24"/>
        </w:rPr>
      </w:pPr>
      <w:r w:rsidRPr="00871848">
        <w:rPr>
          <w:rFonts w:asciiTheme="majorHAnsi" w:eastAsia="Times New Roman" w:hAnsiTheme="majorHAnsi" w:cstheme="majorHAnsi"/>
          <w:sz w:val="24"/>
        </w:rPr>
        <w:t xml:space="preserve">Therefore, </w:t>
      </w:r>
      <w:r w:rsidRPr="00871848">
        <w:rPr>
          <w:rStyle w:val="StyleUnderline"/>
          <w:rFonts w:asciiTheme="majorHAnsi" w:hAnsiTheme="majorHAnsi" w:cstheme="majorHAnsi"/>
        </w:rPr>
        <w:t>it is difficult to explain how domestic violence victims can be refugees when the focus of the nexus analysis is on the private actor's motivation for harming his victim</w:t>
      </w:r>
      <w:r w:rsidRPr="00871848">
        <w:rPr>
          <w:rFonts w:asciiTheme="majorHAnsi" w:eastAsia="Times New Roman" w:hAnsiTheme="majorHAnsi" w:cstheme="majorHAnsi"/>
          <w:sz w:val="24"/>
        </w:rPr>
        <w:t xml:space="preserve">. In a nowvacated decision, </w:t>
      </w:r>
      <w:r w:rsidRPr="00871848">
        <w:rPr>
          <w:rStyle w:val="StyleUnderline"/>
          <w:rFonts w:asciiTheme="majorHAnsi" w:hAnsiTheme="majorHAnsi" w:cstheme="majorHAnsi"/>
          <w:highlight w:val="cyan"/>
        </w:rPr>
        <w:t>the Ninth Circuit</w:t>
      </w:r>
      <w:r w:rsidRPr="00871848">
        <w:rPr>
          <w:rStyle w:val="StyleUnderline"/>
          <w:rFonts w:asciiTheme="majorHAnsi" w:hAnsiTheme="majorHAnsi" w:cstheme="majorHAnsi"/>
        </w:rPr>
        <w:t xml:space="preserve"> recently sought to solve this problem by </w:t>
      </w:r>
      <w:r w:rsidRPr="00871848">
        <w:rPr>
          <w:rStyle w:val="StyleUnderline"/>
          <w:rFonts w:asciiTheme="majorHAnsi" w:hAnsiTheme="majorHAnsi" w:cstheme="majorHAnsi"/>
          <w:highlight w:val="cyan"/>
        </w:rPr>
        <w:t>defining a domestic violence victim's social group as the much narrower group of people in the batterer's family</w:t>
      </w:r>
      <w:r w:rsidRPr="00871848">
        <w:rPr>
          <w:rFonts w:asciiTheme="majorHAnsi" w:eastAsia="Times New Roman" w:hAnsiTheme="majorHAnsi" w:cstheme="majorHAnsi"/>
          <w:sz w:val="24"/>
        </w:rPr>
        <w:t>. 30 The Ninth Circuit said that a young woman who had been repeatedly abused by her father was a refugee because her father beat her on account of her membership in the particular social group of her own family.</w:t>
      </w:r>
    </w:p>
    <w:p w14:paraId="035932B5" w14:textId="77777777" w:rsidR="009E58E3" w:rsidRPr="00871848" w:rsidRDefault="009E58E3" w:rsidP="009E58E3">
      <w:pPr>
        <w:spacing w:after="0" w:line="240" w:lineRule="auto"/>
        <w:rPr>
          <w:rFonts w:asciiTheme="majorHAnsi" w:eastAsia="Times New Roman" w:hAnsiTheme="majorHAnsi" w:cstheme="majorHAnsi"/>
          <w:sz w:val="24"/>
        </w:rPr>
      </w:pPr>
    </w:p>
    <w:p w14:paraId="0FFB0733" w14:textId="77777777" w:rsidR="009E58E3" w:rsidRPr="00871848" w:rsidRDefault="009E58E3" w:rsidP="009E58E3">
      <w:pPr>
        <w:spacing w:after="0" w:line="240" w:lineRule="auto"/>
        <w:rPr>
          <w:rStyle w:val="StyleUnderline"/>
          <w:rFonts w:asciiTheme="majorHAnsi" w:hAnsiTheme="majorHAnsi" w:cstheme="majorHAnsi"/>
        </w:rPr>
      </w:pPr>
      <w:r w:rsidRPr="00871848">
        <w:rPr>
          <w:rFonts w:asciiTheme="majorHAnsi" w:eastAsia="Times New Roman" w:hAnsiTheme="majorHAnsi" w:cstheme="majorHAnsi"/>
          <w:sz w:val="24"/>
        </w:rPr>
        <w:t xml:space="preserve">The rationale for this decision was that a particular family fits the paradigm of a particular social group because it is S a 32group constituted by the immutable characteristic of kinship ties.. But a family is the paradigm of the particular social group in a very different context. </w:t>
      </w:r>
      <w:r w:rsidRPr="00871848">
        <w:rPr>
          <w:rStyle w:val="StyleUnderline"/>
          <w:rFonts w:asciiTheme="majorHAnsi" w:hAnsiTheme="majorHAnsi" w:cstheme="majorHAnsi"/>
          <w:highlight w:val="cyan"/>
        </w:rPr>
        <w:t>A family is the paradigm</w:t>
      </w:r>
      <w:r w:rsidRPr="00871848">
        <w:rPr>
          <w:rStyle w:val="StyleUnderline"/>
          <w:rFonts w:asciiTheme="majorHAnsi" w:hAnsiTheme="majorHAnsi" w:cstheme="majorHAnsi"/>
        </w:rPr>
        <w:t xml:space="preserve"> particular social group when, </w:t>
      </w:r>
      <w:r w:rsidRPr="00871848">
        <w:rPr>
          <w:rStyle w:val="StyleUnderline"/>
          <w:rFonts w:asciiTheme="majorHAnsi" w:hAnsiTheme="majorHAnsi" w:cstheme="majorHAnsi"/>
          <w:highlight w:val="cyan"/>
        </w:rPr>
        <w:t>for example, the current government of a country singles out for persecution the family of the former dictator of the country, or when one family member is tortured because of the political activities of another family member</w:t>
      </w:r>
      <w:r w:rsidRPr="00871848">
        <w:rPr>
          <w:rFonts w:asciiTheme="majorHAnsi" w:eastAsia="Times New Roman" w:hAnsiTheme="majorHAnsi" w:cstheme="majorHAnsi"/>
          <w:sz w:val="24"/>
        </w:rPr>
        <w:t xml:space="preserve">.33 The Ninth Circuit cited no asylum decisions in which a family was held to constitute a particular social group in a situation in which the particular family had no special relevance to the state. </w:t>
      </w:r>
      <w:r w:rsidRPr="00871848">
        <w:rPr>
          <w:rStyle w:val="StyleUnderline"/>
          <w:rFonts w:asciiTheme="majorHAnsi" w:hAnsiTheme="majorHAnsi" w:cstheme="majorHAnsi"/>
        </w:rPr>
        <w:t>The Ninth Circuit's solution to the doctrinal problem was unsatisfactory because it cut out the state, whose relationship to a particular family seems crucial in constituting that family as a particular social group.</w:t>
      </w:r>
    </w:p>
    <w:p w14:paraId="2C4FE0E8" w14:textId="77777777" w:rsidR="009E58E3" w:rsidRPr="00871848" w:rsidRDefault="009E58E3" w:rsidP="009E58E3">
      <w:pPr>
        <w:spacing w:after="0" w:line="240" w:lineRule="auto"/>
        <w:rPr>
          <w:rFonts w:asciiTheme="majorHAnsi" w:eastAsia="Times New Roman" w:hAnsiTheme="majorHAnsi" w:cstheme="majorHAnsi"/>
          <w:sz w:val="24"/>
        </w:rPr>
      </w:pPr>
    </w:p>
    <w:p w14:paraId="0F73F2A9" w14:textId="77777777" w:rsidR="009E58E3" w:rsidRPr="00871848" w:rsidRDefault="009E58E3" w:rsidP="009E58E3">
      <w:pPr>
        <w:spacing w:after="0" w:line="240" w:lineRule="auto"/>
        <w:rPr>
          <w:rStyle w:val="StyleUnderline"/>
          <w:rFonts w:asciiTheme="majorHAnsi" w:hAnsiTheme="majorHAnsi" w:cstheme="majorHAnsi"/>
        </w:rPr>
      </w:pPr>
      <w:r w:rsidRPr="00871848">
        <w:rPr>
          <w:rFonts w:asciiTheme="majorHAnsi" w:eastAsia="Times New Roman" w:hAnsiTheme="majorHAnsi" w:cstheme="majorHAnsi"/>
          <w:sz w:val="24"/>
        </w:rPr>
        <w:t xml:space="preserve">IV. REORIENTING THE DOCTRINE TOWARD THE STATE: FAMILY AS A PARTICULAR SOCIAL GROUP The critique of existing attempts by courts and commentators to frame the issue leads to the conclusion that </w:t>
      </w:r>
      <w:r w:rsidRPr="00871848">
        <w:rPr>
          <w:rStyle w:val="StyleUnderline"/>
          <w:rFonts w:asciiTheme="majorHAnsi" w:hAnsiTheme="majorHAnsi" w:cstheme="majorHAnsi"/>
          <w:highlight w:val="cyan"/>
        </w:rPr>
        <w:t>it is</w:t>
      </w:r>
      <w:r w:rsidRPr="00871848">
        <w:rPr>
          <w:rFonts w:asciiTheme="majorHAnsi" w:eastAsia="Times New Roman" w:hAnsiTheme="majorHAnsi" w:cstheme="majorHAnsi"/>
          <w:sz w:val="24"/>
        </w:rPr>
        <w:t xml:space="preserve"> desirable, and perhaps </w:t>
      </w:r>
      <w:r w:rsidRPr="00871848">
        <w:rPr>
          <w:rStyle w:val="StyleUnderline"/>
          <w:rFonts w:asciiTheme="majorHAnsi" w:hAnsiTheme="majorHAnsi" w:cstheme="majorHAnsi"/>
          <w:highlight w:val="cyan"/>
        </w:rPr>
        <w:t>necessary, to reorient the doctrine toward the state's relationship to the harm</w:t>
      </w:r>
      <w:r w:rsidRPr="00871848">
        <w:rPr>
          <w:rFonts w:asciiTheme="majorHAnsi" w:eastAsia="Times New Roman" w:hAnsiTheme="majorHAnsi" w:cstheme="majorHAnsi"/>
          <w:sz w:val="24"/>
          <w:highlight w:val="cyan"/>
        </w:rPr>
        <w:t xml:space="preserve">. </w:t>
      </w:r>
      <w:r w:rsidRPr="00871848">
        <w:rPr>
          <w:rStyle w:val="StyleUnderline"/>
          <w:rFonts w:asciiTheme="majorHAnsi" w:hAnsiTheme="majorHAnsi" w:cstheme="majorHAnsi"/>
          <w:highlight w:val="cyan"/>
        </w:rPr>
        <w:t>The inquiry should focus on why the state fails to protect the domestic violence victim, rather than why her partner or parent beats her.</w:t>
      </w:r>
      <w:r w:rsidRPr="00871848">
        <w:rPr>
          <w:rFonts w:asciiTheme="majorHAnsi" w:eastAsia="Times New Roman" w:hAnsiTheme="majorHAnsi" w:cstheme="majorHAnsi"/>
          <w:sz w:val="24"/>
        </w:rPr>
        <w:t xml:space="preserve"> Courts in the United Kingdom, Australia, and New Zealand have recently placed their emphasis here as well.34 This reorientation of the doctrine is not an attempt to change the rules of the game for gender-based claims. Rather, </w:t>
      </w:r>
      <w:r w:rsidRPr="00871848">
        <w:rPr>
          <w:rStyle w:val="StyleUnderline"/>
          <w:rFonts w:asciiTheme="majorHAnsi" w:hAnsiTheme="majorHAnsi" w:cstheme="majorHAnsi"/>
          <w:highlight w:val="cyan"/>
        </w:rPr>
        <w:t>this shift would focus the doctrine</w:t>
      </w:r>
      <w:r w:rsidRPr="00871848">
        <w:rPr>
          <w:rStyle w:val="StyleUnderline"/>
          <w:rFonts w:asciiTheme="majorHAnsi" w:hAnsiTheme="majorHAnsi" w:cstheme="majorHAnsi"/>
        </w:rPr>
        <w:t xml:space="preserve"> on the overriding purpose of refugee law - </w:t>
      </w:r>
      <w:r w:rsidRPr="00871848">
        <w:rPr>
          <w:rStyle w:val="StyleUnderline"/>
          <w:rFonts w:asciiTheme="majorHAnsi" w:hAnsiTheme="majorHAnsi" w:cstheme="majorHAnsi"/>
          <w:highlight w:val="cyan"/>
        </w:rPr>
        <w:t>to provide international protection</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where a state fails to protect its own citizens from harm.</w:t>
      </w:r>
    </w:p>
    <w:p w14:paraId="6E30F0B8" w14:textId="77777777" w:rsidR="009E58E3" w:rsidRPr="00871848" w:rsidRDefault="009E58E3" w:rsidP="009E58E3">
      <w:pPr>
        <w:spacing w:after="0" w:line="240" w:lineRule="auto"/>
        <w:rPr>
          <w:rFonts w:asciiTheme="majorHAnsi" w:eastAsia="Times New Roman" w:hAnsiTheme="majorHAnsi" w:cstheme="majorHAnsi"/>
          <w:sz w:val="24"/>
        </w:rPr>
      </w:pPr>
    </w:p>
    <w:p w14:paraId="668FACF1" w14:textId="77777777" w:rsidR="009E58E3" w:rsidRPr="00871848" w:rsidRDefault="009E58E3" w:rsidP="009E58E3">
      <w:pPr>
        <w:spacing w:after="0" w:line="240" w:lineRule="auto"/>
        <w:rPr>
          <w:rStyle w:val="StyleUnderline"/>
          <w:rFonts w:asciiTheme="majorHAnsi" w:hAnsiTheme="majorHAnsi" w:cstheme="majorHAnsi"/>
        </w:rPr>
      </w:pPr>
      <w:r w:rsidRPr="00871848">
        <w:rPr>
          <w:rStyle w:val="StyleUnderline"/>
          <w:rFonts w:asciiTheme="majorHAnsi" w:hAnsiTheme="majorHAnsi" w:cstheme="majorHAnsi"/>
        </w:rPr>
        <w:t>The reorientation of the doctrine could be accomplished in two ways. One is to focus on the nexus between the state's failure to protect and the victim's membership in a particular social group, rather than on the private actor's motivation for harming the victim. The second is to view the state's failure to protect as persecution in itself.</w:t>
      </w:r>
    </w:p>
    <w:p w14:paraId="30EA7B2F" w14:textId="77777777" w:rsidR="009E58E3" w:rsidRPr="00871848" w:rsidRDefault="009E58E3" w:rsidP="009E58E3">
      <w:pPr>
        <w:spacing w:after="0" w:line="240" w:lineRule="auto"/>
        <w:rPr>
          <w:rFonts w:asciiTheme="majorHAnsi" w:eastAsia="Times New Roman" w:hAnsiTheme="majorHAnsi" w:cstheme="majorHAnsi"/>
          <w:sz w:val="24"/>
        </w:rPr>
      </w:pPr>
    </w:p>
    <w:p w14:paraId="2E84878D" w14:textId="77777777" w:rsidR="009E58E3" w:rsidRPr="00871848" w:rsidRDefault="009E58E3" w:rsidP="009E58E3">
      <w:pPr>
        <w:spacing w:after="0" w:line="240" w:lineRule="auto"/>
        <w:rPr>
          <w:rFonts w:asciiTheme="majorHAnsi" w:eastAsia="Times New Roman" w:hAnsiTheme="majorHAnsi" w:cstheme="majorHAnsi"/>
          <w:sz w:val="24"/>
        </w:rPr>
      </w:pPr>
      <w:r w:rsidRPr="00871848">
        <w:rPr>
          <w:rFonts w:asciiTheme="majorHAnsi" w:eastAsia="Times New Roman" w:hAnsiTheme="majorHAnsi" w:cstheme="majorHAnsi"/>
          <w:sz w:val="24"/>
        </w:rPr>
        <w:t>The latter method - viewing the state's failure to provide protection as persecution - was considered briefly and rejected by the Board of Immigration Appeals (BIA) in the now-vacated decision in In re R-A- . 3 The Board appeared to raise the bar on non-state actor persecution claims in the context of domestic violence, apparently requiring that the Government of Guatemala desire or encourage domestic abuse rather than simply be unable, or even unwilling for some other reason, to protect victims of such abuse.35</w:t>
      </w:r>
    </w:p>
    <w:p w14:paraId="2D50FF05" w14:textId="77777777" w:rsidR="009E58E3" w:rsidRPr="00871848" w:rsidRDefault="009E58E3" w:rsidP="009E58E3">
      <w:pPr>
        <w:spacing w:after="0" w:line="240" w:lineRule="auto"/>
        <w:rPr>
          <w:rFonts w:asciiTheme="majorHAnsi" w:eastAsia="Times New Roman" w:hAnsiTheme="majorHAnsi" w:cstheme="majorHAnsi"/>
          <w:sz w:val="24"/>
        </w:rPr>
      </w:pPr>
    </w:p>
    <w:p w14:paraId="175431A5" w14:textId="77777777" w:rsidR="009E58E3" w:rsidRPr="00871848" w:rsidRDefault="009E58E3" w:rsidP="009E58E3">
      <w:pPr>
        <w:spacing w:after="0" w:line="240" w:lineRule="auto"/>
        <w:rPr>
          <w:rStyle w:val="StyleUnderline"/>
          <w:rFonts w:asciiTheme="majorHAnsi" w:hAnsiTheme="majorHAnsi" w:cstheme="majorHAnsi"/>
        </w:rPr>
      </w:pPr>
      <w:r w:rsidRPr="00871848">
        <w:rPr>
          <w:rFonts w:asciiTheme="majorHAnsi" w:eastAsia="Times New Roman" w:hAnsiTheme="majorHAnsi" w:cstheme="majorHAnsi"/>
          <w:sz w:val="24"/>
        </w:rPr>
        <w:t xml:space="preserve">The Board went on to argue that, "construing private acts of violence to be qualifying governmental persecution, by virtue of inadequacy of protection, would obviate, perhaps entirely, the 'on account of requirement of the statute." 7 This claim ignores the fact that </w:t>
      </w:r>
      <w:r w:rsidRPr="00871848">
        <w:rPr>
          <w:rStyle w:val="StyleUnderline"/>
          <w:rFonts w:asciiTheme="majorHAnsi" w:hAnsiTheme="majorHAnsi" w:cstheme="majorHAnsi"/>
          <w:highlight w:val="cyan"/>
        </w:rPr>
        <w:t>if the state were deemed to be the persecutor</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the "on account of' requirement would still need to be met</w:t>
      </w:r>
      <w:r w:rsidRPr="00871848">
        <w:rPr>
          <w:rStyle w:val="StyleUnderline"/>
          <w:rFonts w:asciiTheme="majorHAnsi" w:hAnsiTheme="majorHAnsi" w:cstheme="majorHAnsi"/>
        </w:rPr>
        <w:t xml:space="preserve"> - </w:t>
      </w:r>
      <w:r w:rsidRPr="00871848">
        <w:rPr>
          <w:rStyle w:val="StyleUnderline"/>
          <w:rFonts w:asciiTheme="majorHAnsi" w:hAnsiTheme="majorHAnsi" w:cstheme="majorHAnsi"/>
          <w:highlight w:val="cyan"/>
        </w:rPr>
        <w:t>but now it would be met by showing that the state was motivated to harm the victim because of her membership in a particular social group</w:t>
      </w:r>
      <w:r w:rsidRPr="00871848">
        <w:rPr>
          <w:rStyle w:val="StyleUnderline"/>
          <w:rFonts w:asciiTheme="majorHAnsi" w:hAnsiTheme="majorHAnsi" w:cstheme="majorHAnsi"/>
        </w:rPr>
        <w:t>. In any case in which the state acts to persecute directly, this is the relevant nexus.</w:t>
      </w:r>
    </w:p>
    <w:p w14:paraId="14013DB8" w14:textId="77777777" w:rsidR="009E58E3" w:rsidRPr="00871848" w:rsidRDefault="009E58E3" w:rsidP="009E58E3">
      <w:pPr>
        <w:spacing w:after="0" w:line="240" w:lineRule="auto"/>
        <w:rPr>
          <w:rFonts w:asciiTheme="majorHAnsi" w:eastAsia="Times New Roman" w:hAnsiTheme="majorHAnsi" w:cstheme="majorHAnsi"/>
          <w:sz w:val="24"/>
        </w:rPr>
      </w:pPr>
    </w:p>
    <w:p w14:paraId="0EA966DB" w14:textId="77777777" w:rsidR="009E58E3" w:rsidRPr="00871848" w:rsidRDefault="009E58E3" w:rsidP="009E58E3">
      <w:pPr>
        <w:spacing w:after="0" w:line="240" w:lineRule="auto"/>
        <w:rPr>
          <w:rFonts w:asciiTheme="majorHAnsi" w:eastAsia="Times New Roman" w:hAnsiTheme="majorHAnsi" w:cstheme="majorHAnsi"/>
          <w:sz w:val="24"/>
        </w:rPr>
      </w:pPr>
      <w:r w:rsidRPr="00871848">
        <w:rPr>
          <w:rStyle w:val="StyleUnderline"/>
          <w:rFonts w:asciiTheme="majorHAnsi" w:hAnsiTheme="majorHAnsi" w:cstheme="majorHAnsi"/>
        </w:rPr>
        <w:t>Reorienting the doctrine towards a focus on the nexus between the state's failure to protect and the victim's protected characteristic</w:t>
      </w:r>
      <w:r w:rsidRPr="00871848">
        <w:rPr>
          <w:rFonts w:asciiTheme="majorHAnsi" w:eastAsia="Times New Roman" w:hAnsiTheme="majorHAnsi" w:cstheme="majorHAnsi"/>
          <w:sz w:val="24"/>
        </w:rPr>
        <w:t xml:space="preserve">, as other common law countries have begun to do, </w:t>
      </w:r>
      <w:r w:rsidRPr="00871848">
        <w:rPr>
          <w:rStyle w:val="StyleUnderline"/>
          <w:rFonts w:asciiTheme="majorHAnsi" w:hAnsiTheme="majorHAnsi" w:cstheme="majorHAnsi"/>
        </w:rPr>
        <w:t>is</w:t>
      </w:r>
      <w:r w:rsidRPr="00871848">
        <w:rPr>
          <w:rFonts w:asciiTheme="majorHAnsi" w:eastAsia="Times New Roman" w:hAnsiTheme="majorHAnsi" w:cstheme="majorHAnsi"/>
          <w:sz w:val="24"/>
        </w:rPr>
        <w:t xml:space="preserve"> perhaps </w:t>
      </w:r>
      <w:r w:rsidRPr="00871848">
        <w:rPr>
          <w:rStyle w:val="StyleUnderline"/>
          <w:rFonts w:asciiTheme="majorHAnsi" w:hAnsiTheme="majorHAnsi" w:cstheme="majorHAnsi"/>
        </w:rPr>
        <w:t>a more viable option within U.S. jurisprudence</w:t>
      </w:r>
      <w:r w:rsidRPr="00871848">
        <w:rPr>
          <w:rFonts w:asciiTheme="majorHAnsi" w:eastAsia="Times New Roman" w:hAnsiTheme="majorHAnsi" w:cstheme="majorHAnsi"/>
          <w:sz w:val="24"/>
        </w:rPr>
        <w:t>, as it would make explicit a move the BIA, at least, seems uncomfortable making through the definition of the persecution.</w:t>
      </w:r>
    </w:p>
    <w:p w14:paraId="13DB9D14" w14:textId="77777777" w:rsidR="009E58E3" w:rsidRPr="00871848" w:rsidRDefault="009E58E3" w:rsidP="009E58E3">
      <w:pPr>
        <w:spacing w:after="0" w:line="240" w:lineRule="auto"/>
        <w:rPr>
          <w:rFonts w:asciiTheme="majorHAnsi" w:eastAsia="Times New Roman" w:hAnsiTheme="majorHAnsi" w:cstheme="majorHAnsi"/>
          <w:sz w:val="24"/>
        </w:rPr>
      </w:pPr>
    </w:p>
    <w:p w14:paraId="6B25C09C" w14:textId="77777777" w:rsidR="009E58E3" w:rsidRPr="00871848" w:rsidRDefault="009E58E3" w:rsidP="009E58E3">
      <w:pPr>
        <w:spacing w:after="0" w:line="240" w:lineRule="auto"/>
        <w:rPr>
          <w:rStyle w:val="StyleUnderline"/>
          <w:rFonts w:asciiTheme="majorHAnsi" w:hAnsiTheme="majorHAnsi" w:cstheme="majorHAnsi"/>
        </w:rPr>
      </w:pPr>
      <w:r w:rsidRPr="00871848">
        <w:rPr>
          <w:rFonts w:asciiTheme="majorHAnsi" w:eastAsia="Times New Roman" w:hAnsiTheme="majorHAnsi" w:cstheme="majorHAnsi"/>
          <w:sz w:val="24"/>
        </w:rPr>
        <w:t xml:space="preserve">Whether this reorientation would render the asylum claims of domestic violence victims more consistent with the existing protection rubric depends on the reasons a state fails to protect domestic violence victims. That is, </w:t>
      </w:r>
      <w:r w:rsidRPr="00871848">
        <w:rPr>
          <w:rStyle w:val="StyleUnderline"/>
          <w:rFonts w:asciiTheme="majorHAnsi" w:hAnsiTheme="majorHAnsi" w:cstheme="majorHAnsi"/>
        </w:rPr>
        <w:t xml:space="preserve">one must determine whether the state in fact fails to provide protection to domestic violence victims because of their membership in a particular social group and, if so, what that group might be. </w:t>
      </w:r>
      <w:r w:rsidRPr="00871848">
        <w:rPr>
          <w:rStyle w:val="StyleUnderline"/>
          <w:rFonts w:asciiTheme="majorHAnsi" w:hAnsiTheme="majorHAnsi" w:cstheme="majorHAnsi"/>
          <w:highlight w:val="cyan"/>
        </w:rPr>
        <w:t xml:space="preserve">If the group is defined </w:t>
      </w:r>
      <w:r w:rsidRPr="00871848">
        <w:rPr>
          <w:rStyle w:val="StyleUnderline"/>
          <w:rFonts w:asciiTheme="majorHAnsi" w:hAnsiTheme="majorHAnsi" w:cstheme="majorHAnsi"/>
        </w:rPr>
        <w:t xml:space="preserve">as women, children, or </w:t>
      </w:r>
      <w:r w:rsidRPr="00871848">
        <w:rPr>
          <w:rStyle w:val="StyleUnderline"/>
          <w:rFonts w:asciiTheme="majorHAnsi" w:hAnsiTheme="majorHAnsi" w:cstheme="majorHAnsi"/>
          <w:highlight w:val="cyan"/>
        </w:rPr>
        <w:t xml:space="preserve">domestic violence victims, these categories will </w:t>
      </w:r>
      <w:r w:rsidRPr="00871848">
        <w:rPr>
          <w:rStyle w:val="StyleUnderline"/>
          <w:rFonts w:asciiTheme="majorHAnsi" w:hAnsiTheme="majorHAnsi" w:cstheme="majorHAnsi"/>
        </w:rPr>
        <w:t xml:space="preserve">again </w:t>
      </w:r>
      <w:r w:rsidRPr="00871848">
        <w:rPr>
          <w:rStyle w:val="StyleUnderline"/>
          <w:rFonts w:asciiTheme="majorHAnsi" w:hAnsiTheme="majorHAnsi" w:cstheme="majorHAnsi"/>
          <w:highlight w:val="cyan"/>
        </w:rPr>
        <w:t xml:space="preserve">prove unsatisfactory because one must then explain why the state is more likely to protect these </w:t>
      </w:r>
      <w:r w:rsidRPr="00871848">
        <w:rPr>
          <w:rStyle w:val="StyleUnderline"/>
          <w:rFonts w:asciiTheme="majorHAnsi" w:hAnsiTheme="majorHAnsi" w:cstheme="majorHAnsi"/>
        </w:rPr>
        <w:t>same women and children</w:t>
      </w:r>
      <w:r w:rsidRPr="00871848">
        <w:rPr>
          <w:rStyle w:val="StyleUnderline"/>
          <w:rFonts w:asciiTheme="majorHAnsi" w:hAnsiTheme="majorHAnsi" w:cstheme="majorHAnsi"/>
          <w:highlight w:val="cyan"/>
        </w:rPr>
        <w:t xml:space="preserve"> from violence at the hands of strangers </w:t>
      </w:r>
      <w:r w:rsidRPr="00871848">
        <w:rPr>
          <w:rStyle w:val="StyleUnderline"/>
          <w:rFonts w:asciiTheme="majorHAnsi" w:hAnsiTheme="majorHAnsi" w:cstheme="majorHAnsi"/>
        </w:rPr>
        <w:t xml:space="preserve">on the streets </w:t>
      </w:r>
      <w:r w:rsidRPr="00871848">
        <w:rPr>
          <w:rStyle w:val="StyleUnderline"/>
          <w:rFonts w:asciiTheme="majorHAnsi" w:hAnsiTheme="majorHAnsi" w:cstheme="majorHAnsi"/>
          <w:highlight w:val="cyan"/>
        </w:rPr>
        <w:t xml:space="preserve">while being motivated to refuse protection from violence in the home. </w:t>
      </w:r>
      <w:r w:rsidRPr="00871848">
        <w:rPr>
          <w:rStyle w:val="StyleUnderline"/>
          <w:rFonts w:asciiTheme="majorHAnsi" w:hAnsiTheme="majorHAnsi" w:cstheme="majorHAnsi"/>
        </w:rPr>
        <w:t>Similarly</w:t>
      </w:r>
      <w:r w:rsidRPr="00871848">
        <w:rPr>
          <w:rStyle w:val="StyleUnderline"/>
          <w:rFonts w:asciiTheme="majorHAnsi" w:hAnsiTheme="majorHAnsi" w:cstheme="majorHAnsi"/>
          <w:highlight w:val="cyan"/>
        </w:rPr>
        <w:t xml:space="preserve">, if the state is motivated by the victims' status as women or children, one must explain why the state is </w:t>
      </w:r>
      <w:r w:rsidRPr="00871848">
        <w:rPr>
          <w:rStyle w:val="StyleUnderline"/>
          <w:rFonts w:asciiTheme="majorHAnsi" w:hAnsiTheme="majorHAnsi" w:cstheme="majorHAnsi"/>
        </w:rPr>
        <w:t xml:space="preserve">also </w:t>
      </w:r>
      <w:r w:rsidRPr="00871848">
        <w:rPr>
          <w:rStyle w:val="StyleUnderline"/>
          <w:rFonts w:asciiTheme="majorHAnsi" w:hAnsiTheme="majorHAnsi" w:cstheme="majorHAnsi"/>
          <w:highlight w:val="cyan"/>
        </w:rPr>
        <w:t xml:space="preserve">unwilling to protect men </w:t>
      </w:r>
      <w:r w:rsidRPr="00871848">
        <w:rPr>
          <w:rStyle w:val="StyleUnderline"/>
          <w:rFonts w:asciiTheme="majorHAnsi" w:hAnsiTheme="majorHAnsi" w:cstheme="majorHAnsi"/>
        </w:rPr>
        <w:t>from domestic violence.</w:t>
      </w:r>
    </w:p>
    <w:p w14:paraId="225B114B" w14:textId="77777777" w:rsidR="009E58E3" w:rsidRPr="00871848" w:rsidRDefault="009E58E3" w:rsidP="009E58E3">
      <w:pPr>
        <w:spacing w:after="0" w:line="240" w:lineRule="auto"/>
        <w:rPr>
          <w:rFonts w:asciiTheme="majorHAnsi" w:eastAsia="Times New Roman" w:hAnsiTheme="majorHAnsi" w:cstheme="majorHAnsi"/>
          <w:sz w:val="24"/>
        </w:rPr>
      </w:pPr>
    </w:p>
    <w:p w14:paraId="1AB31E06" w14:textId="77777777" w:rsidR="009E58E3" w:rsidRPr="00871848" w:rsidRDefault="009E58E3" w:rsidP="009E58E3">
      <w:pPr>
        <w:spacing w:after="0" w:line="240" w:lineRule="auto"/>
        <w:rPr>
          <w:rStyle w:val="StyleUnderline"/>
          <w:rFonts w:asciiTheme="majorHAnsi" w:hAnsiTheme="majorHAnsi" w:cstheme="majorHAnsi"/>
        </w:rPr>
      </w:pPr>
      <w:r w:rsidRPr="00871848">
        <w:rPr>
          <w:rStyle w:val="StyleUnderline"/>
          <w:rFonts w:asciiTheme="majorHAnsi" w:hAnsiTheme="majorHAnsi" w:cstheme="majorHAnsi"/>
        </w:rPr>
        <w:t>The particular social group of "domestic violence victims," on the other hand, is far more theoretically appealing if the focus is on the state's motivation, because, under a state-based nexus analysis, it is not as circular to define the particular social group in this way.</w:t>
      </w:r>
      <w:r w:rsidRPr="00871848">
        <w:rPr>
          <w:rFonts w:asciiTheme="majorHAnsi" w:eastAsia="Times New Roman" w:hAnsiTheme="majorHAnsi" w:cstheme="majorHAnsi"/>
          <w:sz w:val="24"/>
        </w:rPr>
        <w:t xml:space="preserve"> One could argue that </w:t>
      </w:r>
      <w:r w:rsidRPr="00871848">
        <w:rPr>
          <w:rStyle w:val="StyleUnderline"/>
          <w:rFonts w:asciiTheme="majorHAnsi" w:hAnsiTheme="majorHAnsi" w:cstheme="majorHAnsi"/>
        </w:rPr>
        <w:t xml:space="preserve">the state fails to protect these victims because they are victims of a particular type of harm - domestic violence. </w:t>
      </w:r>
      <w:r w:rsidRPr="00871848">
        <w:rPr>
          <w:rStyle w:val="StyleUnderline"/>
          <w:rFonts w:asciiTheme="majorHAnsi" w:hAnsiTheme="majorHAnsi" w:cstheme="majorHAnsi"/>
          <w:highlight w:val="cyan"/>
        </w:rPr>
        <w:t>Although the harm manifests itself physically</w:t>
      </w:r>
      <w:r w:rsidRPr="00871848">
        <w:rPr>
          <w:rStyle w:val="StyleUnderline"/>
          <w:rFonts w:asciiTheme="majorHAnsi" w:hAnsiTheme="majorHAnsi" w:cstheme="majorHAnsi"/>
        </w:rPr>
        <w:t xml:space="preserve"> in the same way regardless of the identity of the perpetrator, </w:t>
      </w:r>
      <w:r w:rsidRPr="00871848">
        <w:rPr>
          <w:rStyle w:val="StyleUnderline"/>
          <w:rFonts w:asciiTheme="majorHAnsi" w:hAnsiTheme="majorHAnsi" w:cstheme="majorHAnsi"/>
          <w:highlight w:val="cyan"/>
        </w:rPr>
        <w:t>the harm is</w:t>
      </w:r>
      <w:r w:rsidRPr="00871848">
        <w:rPr>
          <w:rStyle w:val="StyleUnderline"/>
          <w:rFonts w:asciiTheme="majorHAnsi" w:hAnsiTheme="majorHAnsi" w:cstheme="majorHAnsi"/>
        </w:rPr>
        <w:t xml:space="preserve"> simultaneously </w:t>
      </w:r>
      <w:r w:rsidRPr="00871848">
        <w:rPr>
          <w:rStyle w:val="StyleUnderline"/>
          <w:rFonts w:asciiTheme="majorHAnsi" w:hAnsiTheme="majorHAnsi" w:cstheme="majorHAnsi"/>
          <w:highlight w:val="cyan"/>
        </w:rPr>
        <w:t>more devastating</w:t>
      </w:r>
      <w:r w:rsidRPr="00871848">
        <w:rPr>
          <w:rStyle w:val="StyleUnderline"/>
          <w:rFonts w:asciiTheme="majorHAnsi" w:hAnsiTheme="majorHAnsi" w:cstheme="majorHAnsi"/>
        </w:rPr>
        <w:t xml:space="preserve"> to the victim, </w:t>
      </w:r>
      <w:r w:rsidRPr="00871848">
        <w:rPr>
          <w:rStyle w:val="StyleUnderline"/>
          <w:rFonts w:asciiTheme="majorHAnsi" w:hAnsiTheme="majorHAnsi" w:cstheme="majorHAnsi"/>
          <w:highlight w:val="cyan"/>
        </w:rPr>
        <w:t>and less likely to be protected against by the state, because of the relationship of the victim to the abuser.</w:t>
      </w:r>
    </w:p>
    <w:p w14:paraId="6493935C" w14:textId="77777777" w:rsidR="009E58E3" w:rsidRPr="00871848" w:rsidRDefault="009E58E3" w:rsidP="009E58E3">
      <w:pPr>
        <w:spacing w:after="0" w:line="240" w:lineRule="auto"/>
        <w:rPr>
          <w:rFonts w:asciiTheme="majorHAnsi" w:eastAsia="Times New Roman" w:hAnsiTheme="majorHAnsi" w:cstheme="majorHAnsi"/>
          <w:sz w:val="24"/>
        </w:rPr>
      </w:pPr>
    </w:p>
    <w:p w14:paraId="0C891FB2" w14:textId="77777777" w:rsidR="009E58E3" w:rsidRPr="00871848" w:rsidRDefault="009E58E3" w:rsidP="009E58E3">
      <w:pPr>
        <w:spacing w:after="0" w:line="240" w:lineRule="auto"/>
        <w:rPr>
          <w:rFonts w:asciiTheme="majorHAnsi" w:eastAsia="Times New Roman" w:hAnsiTheme="majorHAnsi" w:cstheme="majorHAnsi"/>
          <w:sz w:val="24"/>
        </w:rPr>
      </w:pPr>
      <w:r w:rsidRPr="00871848">
        <w:rPr>
          <w:rFonts w:asciiTheme="majorHAnsi" w:eastAsia="Times New Roman" w:hAnsiTheme="majorHAnsi" w:cstheme="majorHAnsi"/>
          <w:sz w:val="24"/>
        </w:rPr>
        <w:t xml:space="preserve">Thus, the Ninth Circuit was on the right track when it said that the </w:t>
      </w:r>
      <w:r w:rsidRPr="00871848">
        <w:rPr>
          <w:rStyle w:val="StyleUnderline"/>
          <w:rFonts w:asciiTheme="majorHAnsi" w:hAnsiTheme="majorHAnsi" w:cstheme="majorHAnsi"/>
          <w:highlight w:val="cyan"/>
        </w:rPr>
        <w:t>relevant particular social group was the victim's family</w:t>
      </w:r>
      <w:r w:rsidRPr="00871848">
        <w:rPr>
          <w:rFonts w:asciiTheme="majorHAnsi" w:eastAsia="Times New Roman" w:hAnsiTheme="majorHAnsi" w:cstheme="majorHAnsi"/>
          <w:sz w:val="24"/>
        </w:rPr>
        <w:t xml:space="preserve">, because that definition of social group focuses on the relationship of the victim to the abuser. However, as discussed earlier in this article, </w:t>
      </w:r>
      <w:r w:rsidRPr="00871848">
        <w:rPr>
          <w:rStyle w:val="Emphasis"/>
          <w:rFonts w:asciiTheme="majorHAnsi" w:hAnsiTheme="majorHAnsi" w:cstheme="majorHAnsi"/>
          <w:highlight w:val="cyan"/>
        </w:rPr>
        <w:t>defining the particular social group in this way renders the domestic violence purely private and personal</w:t>
      </w:r>
      <w:r w:rsidRPr="00871848">
        <w:rPr>
          <w:rStyle w:val="StyleUnderline"/>
          <w:rFonts w:asciiTheme="majorHAnsi" w:hAnsiTheme="majorHAnsi" w:cstheme="majorHAnsi"/>
          <w:highlight w:val="cyan"/>
        </w:rPr>
        <w:t>.</w:t>
      </w:r>
      <w:r w:rsidRPr="00871848">
        <w:rPr>
          <w:rFonts w:asciiTheme="majorHAnsi" w:eastAsia="Times New Roman" w:hAnsiTheme="majorHAnsi" w:cstheme="majorHAnsi"/>
          <w:sz w:val="24"/>
        </w:rPr>
        <w:t xml:space="preserve"> And, of course, that is the chief criticism of conferring refugee status on domestic violence victims.</w:t>
      </w:r>
    </w:p>
    <w:p w14:paraId="03919907" w14:textId="77777777" w:rsidR="009E58E3" w:rsidRPr="00871848" w:rsidRDefault="009E58E3" w:rsidP="009E58E3">
      <w:pPr>
        <w:spacing w:after="0" w:line="240" w:lineRule="auto"/>
        <w:rPr>
          <w:rFonts w:asciiTheme="majorHAnsi" w:eastAsia="Times New Roman" w:hAnsiTheme="majorHAnsi" w:cstheme="majorHAnsi"/>
          <w:sz w:val="24"/>
        </w:rPr>
      </w:pPr>
    </w:p>
    <w:p w14:paraId="03A85F37" w14:textId="77777777" w:rsidR="009E58E3" w:rsidRPr="00871848" w:rsidRDefault="009E58E3" w:rsidP="009E58E3">
      <w:pPr>
        <w:spacing w:after="0" w:line="240" w:lineRule="auto"/>
        <w:rPr>
          <w:rStyle w:val="StyleUnderline"/>
          <w:rFonts w:asciiTheme="majorHAnsi" w:hAnsiTheme="majorHAnsi" w:cstheme="majorHAnsi"/>
        </w:rPr>
      </w:pPr>
      <w:r w:rsidRPr="00871848">
        <w:rPr>
          <w:rFonts w:asciiTheme="majorHAnsi" w:eastAsia="Times New Roman" w:hAnsiTheme="majorHAnsi" w:cstheme="majorHAnsi"/>
          <w:sz w:val="24"/>
        </w:rPr>
        <w:t xml:space="preserve">In order to argue that domestic violence victims qualify for refugee protection, one should be able to explain why domestic violence is more than a private harm. </w:t>
      </w:r>
      <w:r w:rsidRPr="00871848">
        <w:rPr>
          <w:rStyle w:val="StyleUnderline"/>
          <w:rFonts w:asciiTheme="majorHAnsi" w:hAnsiTheme="majorHAnsi" w:cstheme="majorHAnsi"/>
          <w:highlight w:val="cyan"/>
        </w:rPr>
        <w:t xml:space="preserve">Domestic violence is more than a private harm because the state fails to protect victims of violence within families for the reason that these victims are members of a particular social group </w:t>
      </w:r>
      <w:r w:rsidRPr="00871848">
        <w:rPr>
          <w:rStyle w:val="StyleUnderline"/>
          <w:rFonts w:asciiTheme="majorHAnsi" w:hAnsiTheme="majorHAnsi" w:cstheme="majorHAnsi"/>
        </w:rPr>
        <w:t xml:space="preserve">- the family </w:t>
      </w:r>
      <w:r w:rsidRPr="00871848">
        <w:rPr>
          <w:rStyle w:val="StyleUnderline"/>
          <w:rFonts w:asciiTheme="majorHAnsi" w:hAnsiTheme="majorHAnsi" w:cstheme="majorHAnsi"/>
          <w:highlight w:val="cyan"/>
        </w:rPr>
        <w:t xml:space="preserve">- which the state treats as self-governing </w:t>
      </w:r>
      <w:r w:rsidRPr="00871848">
        <w:rPr>
          <w:rStyle w:val="StyleUnderline"/>
          <w:rFonts w:asciiTheme="majorHAnsi" w:hAnsiTheme="majorHAnsi" w:cstheme="majorHAnsi"/>
        </w:rPr>
        <w:t xml:space="preserve">for this, and perhaps all, purposes. </w:t>
      </w:r>
      <w:r w:rsidRPr="00871848">
        <w:rPr>
          <w:rStyle w:val="StyleUnderline"/>
          <w:rFonts w:asciiTheme="majorHAnsi" w:hAnsiTheme="majorHAnsi" w:cstheme="majorHAnsi"/>
          <w:highlight w:val="cyan"/>
        </w:rPr>
        <w:t>If one asks which social group the state has singled out</w:t>
      </w:r>
      <w:r w:rsidRPr="00871848">
        <w:rPr>
          <w:rStyle w:val="StyleUnderline"/>
          <w:rFonts w:asciiTheme="majorHAnsi" w:hAnsiTheme="majorHAnsi" w:cstheme="majorHAnsi"/>
        </w:rPr>
        <w:t xml:space="preserve"> for differential treatment, </w:t>
      </w:r>
      <w:r w:rsidRPr="00871848">
        <w:rPr>
          <w:rStyle w:val="StyleUnderline"/>
          <w:rFonts w:asciiTheme="majorHAnsi" w:hAnsiTheme="majorHAnsi" w:cstheme="majorHAnsi"/>
          <w:highlight w:val="cyan"/>
        </w:rPr>
        <w:t xml:space="preserve">the answer is </w:t>
      </w:r>
      <w:r w:rsidRPr="00871848">
        <w:rPr>
          <w:rStyle w:val="StyleUnderline"/>
          <w:rFonts w:asciiTheme="majorHAnsi" w:hAnsiTheme="majorHAnsi" w:cstheme="majorHAnsi"/>
        </w:rPr>
        <w:t xml:space="preserve">"the </w:t>
      </w:r>
      <w:r w:rsidRPr="00871848">
        <w:rPr>
          <w:rStyle w:val="StyleUnderline"/>
          <w:rFonts w:asciiTheme="majorHAnsi" w:hAnsiTheme="majorHAnsi" w:cstheme="majorHAnsi"/>
          <w:highlight w:val="cyan"/>
        </w:rPr>
        <w:t>family" as a social construct, rather than a particular family</w:t>
      </w:r>
      <w:r w:rsidRPr="00871848">
        <w:rPr>
          <w:rStyle w:val="StyleUnderline"/>
          <w:rFonts w:asciiTheme="majorHAnsi" w:hAnsiTheme="majorHAnsi" w:cstheme="majorHAnsi"/>
        </w:rPr>
        <w:t xml:space="preserve">. Family law as a discipline already recognizes this deference by the state to private 38 ordering within the family. </w:t>
      </w:r>
      <w:r w:rsidRPr="00871848">
        <w:rPr>
          <w:rStyle w:val="StyleUnderline"/>
          <w:rFonts w:asciiTheme="majorHAnsi" w:hAnsiTheme="majorHAnsi" w:cstheme="majorHAnsi"/>
          <w:highlight w:val="cyan"/>
        </w:rPr>
        <w:t>This deference is,</w:t>
      </w:r>
      <w:r w:rsidRPr="00871848">
        <w:rPr>
          <w:rStyle w:val="StyleUnderline"/>
          <w:rFonts w:asciiTheme="majorHAnsi" w:hAnsiTheme="majorHAnsi" w:cstheme="majorHAnsi"/>
        </w:rPr>
        <w:t xml:space="preserve"> of course, both </w:t>
      </w:r>
      <w:r w:rsidRPr="00871848">
        <w:rPr>
          <w:rStyle w:val="StyleUnderline"/>
          <w:rFonts w:asciiTheme="majorHAnsi" w:hAnsiTheme="majorHAnsi" w:cstheme="majorHAnsi"/>
          <w:highlight w:val="cyan"/>
        </w:rPr>
        <w:t>a cause and an effect of gender discrimination</w:t>
      </w:r>
      <w:r w:rsidRPr="00871848">
        <w:rPr>
          <w:rStyle w:val="StyleUnderline"/>
          <w:rFonts w:asciiTheme="majorHAnsi" w:hAnsiTheme="majorHAnsi" w:cstheme="majorHAnsi"/>
        </w:rPr>
        <w:t xml:space="preserve"> and the marginalization of women in society. But, especially </w:t>
      </w:r>
      <w:r w:rsidRPr="00871848">
        <w:rPr>
          <w:rStyle w:val="StyleUnderline"/>
          <w:rFonts w:asciiTheme="majorHAnsi" w:hAnsiTheme="majorHAnsi" w:cstheme="majorHAnsi"/>
          <w:highlight w:val="cyan"/>
        </w:rPr>
        <w:t>where children are concerned, this deference transcends gende</w:t>
      </w:r>
      <w:r w:rsidRPr="00871848">
        <w:rPr>
          <w:rStyle w:val="StyleUnderline"/>
          <w:rFonts w:asciiTheme="majorHAnsi" w:hAnsiTheme="majorHAnsi" w:cstheme="majorHAnsi"/>
        </w:rPr>
        <w:t>r. Doctrinally, a domestic violence victim would be a member of the particular social group of "women living in families" or "children living in families."</w:t>
      </w:r>
    </w:p>
    <w:p w14:paraId="6D5960E6" w14:textId="77777777" w:rsidR="009E58E3" w:rsidRPr="00871848" w:rsidRDefault="009E58E3" w:rsidP="009E58E3">
      <w:pPr>
        <w:spacing w:after="0" w:line="240" w:lineRule="auto"/>
        <w:rPr>
          <w:rFonts w:asciiTheme="majorHAnsi" w:eastAsia="Times New Roman" w:hAnsiTheme="majorHAnsi" w:cstheme="majorHAnsi"/>
          <w:sz w:val="24"/>
        </w:rPr>
      </w:pPr>
    </w:p>
    <w:p w14:paraId="18E73FEF" w14:textId="77777777" w:rsidR="009E58E3" w:rsidRPr="00871848" w:rsidRDefault="009E58E3" w:rsidP="009E58E3">
      <w:pPr>
        <w:spacing w:after="0" w:line="240" w:lineRule="auto"/>
        <w:rPr>
          <w:rStyle w:val="StyleUnderline"/>
          <w:rFonts w:asciiTheme="majorHAnsi" w:hAnsiTheme="majorHAnsi" w:cstheme="majorHAnsi"/>
        </w:rPr>
      </w:pPr>
      <w:r w:rsidRPr="00871848">
        <w:rPr>
          <w:rFonts w:asciiTheme="majorHAnsi" w:eastAsia="Times New Roman" w:hAnsiTheme="majorHAnsi" w:cstheme="majorHAnsi"/>
          <w:sz w:val="24"/>
        </w:rPr>
        <w:t xml:space="preserve">Thus, </w:t>
      </w:r>
      <w:r w:rsidRPr="00871848">
        <w:rPr>
          <w:rStyle w:val="StyleUnderline"/>
          <w:rFonts w:asciiTheme="majorHAnsi" w:hAnsiTheme="majorHAnsi" w:cstheme="majorHAnsi"/>
        </w:rPr>
        <w:t xml:space="preserve">even accepting the accuracy of the claim that refugee law is intended to protect only against politically motivated persecution - public harm - </w:t>
      </w:r>
      <w:r w:rsidRPr="00871848">
        <w:rPr>
          <w:rStyle w:val="StyleUnderline"/>
          <w:rFonts w:asciiTheme="majorHAnsi" w:hAnsiTheme="majorHAnsi" w:cstheme="majorHAnsi"/>
          <w:highlight w:val="cyan"/>
        </w:rPr>
        <w:t>a state makes a</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political choice when it relegates the issue of domestic violence to the private realm</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That choice generates the</w:t>
      </w:r>
      <w:r w:rsidRPr="00871848">
        <w:rPr>
          <w:rStyle w:val="StyleUnderline"/>
          <w:rFonts w:asciiTheme="majorHAnsi" w:hAnsiTheme="majorHAnsi" w:cstheme="majorHAnsi"/>
        </w:rPr>
        <w:t xml:space="preserve"> potential </w:t>
      </w:r>
      <w:r w:rsidRPr="00871848">
        <w:rPr>
          <w:rStyle w:val="StyleUnderline"/>
          <w:rFonts w:asciiTheme="majorHAnsi" w:hAnsiTheme="majorHAnsi" w:cstheme="majorHAnsi"/>
          <w:highlight w:val="cyan"/>
        </w:rPr>
        <w:t>basis</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for a</w:t>
      </w:r>
      <w:r w:rsidRPr="00871848">
        <w:rPr>
          <w:rStyle w:val="StyleUnderline"/>
          <w:rFonts w:asciiTheme="majorHAnsi" w:hAnsiTheme="majorHAnsi" w:cstheme="majorHAnsi"/>
        </w:rPr>
        <w:t xml:space="preserve"> refugee </w:t>
      </w:r>
      <w:r w:rsidRPr="00871848">
        <w:rPr>
          <w:rStyle w:val="StyleUnderline"/>
          <w:rFonts w:asciiTheme="majorHAnsi" w:hAnsiTheme="majorHAnsi" w:cstheme="majorHAnsi"/>
          <w:highlight w:val="cyan"/>
        </w:rPr>
        <w:t>claim</w:t>
      </w:r>
      <w:r w:rsidRPr="00871848">
        <w:rPr>
          <w:rStyle w:val="StyleUnderline"/>
          <w:rFonts w:asciiTheme="majorHAnsi" w:hAnsiTheme="majorHAnsi" w:cstheme="majorHAnsi"/>
        </w:rPr>
        <w:t xml:space="preserve">, in </w:t>
      </w:r>
      <w:r w:rsidRPr="00871848">
        <w:rPr>
          <w:rStyle w:val="StyleUnderline"/>
          <w:rFonts w:asciiTheme="majorHAnsi" w:hAnsiTheme="majorHAnsi" w:cstheme="majorHAnsi"/>
          <w:highlight w:val="cyan"/>
        </w:rPr>
        <w:t>that the state is</w:t>
      </w:r>
      <w:r w:rsidRPr="00871848">
        <w:rPr>
          <w:rStyle w:val="StyleUnderline"/>
          <w:rFonts w:asciiTheme="majorHAnsi" w:hAnsiTheme="majorHAnsi" w:cstheme="majorHAnsi"/>
        </w:rPr>
        <w:t xml:space="preserve"> now </w:t>
      </w:r>
      <w:r w:rsidRPr="00871848">
        <w:rPr>
          <w:rStyle w:val="StyleUnderline"/>
          <w:rFonts w:asciiTheme="majorHAnsi" w:hAnsiTheme="majorHAnsi" w:cstheme="majorHAnsi"/>
          <w:highlight w:val="cyan"/>
        </w:rPr>
        <w:t xml:space="preserve">singling out </w:t>
      </w:r>
      <w:r w:rsidRPr="00871848">
        <w:rPr>
          <w:rStyle w:val="StyleUnderline"/>
          <w:rFonts w:asciiTheme="majorHAnsi" w:hAnsiTheme="majorHAnsi" w:cstheme="majorHAnsi"/>
        </w:rPr>
        <w:t xml:space="preserve">a particular group within society - the family - </w:t>
      </w:r>
      <w:r w:rsidRPr="00871848">
        <w:rPr>
          <w:rStyle w:val="StyleUnderline"/>
          <w:rFonts w:asciiTheme="majorHAnsi" w:hAnsiTheme="majorHAnsi" w:cstheme="majorHAnsi"/>
          <w:highlight w:val="cyan"/>
        </w:rPr>
        <w:t>for differential treatment that may lead to serious harm to members of the group</w:t>
      </w:r>
      <w:r w:rsidRPr="00871848">
        <w:rPr>
          <w:rStyle w:val="StyleUnderline"/>
          <w:rFonts w:asciiTheme="majorHAnsi" w:hAnsiTheme="majorHAnsi" w:cstheme="majorHAnsi"/>
        </w:rPr>
        <w:t>.</w:t>
      </w:r>
    </w:p>
    <w:p w14:paraId="7A8C6859" w14:textId="77777777" w:rsidR="009E58E3" w:rsidRPr="00871848" w:rsidRDefault="009E58E3" w:rsidP="009E58E3">
      <w:pPr>
        <w:spacing w:after="0" w:line="240" w:lineRule="auto"/>
        <w:rPr>
          <w:rStyle w:val="StyleUnderline"/>
          <w:rFonts w:asciiTheme="majorHAnsi" w:hAnsiTheme="majorHAnsi" w:cstheme="majorHAnsi"/>
        </w:rPr>
      </w:pPr>
    </w:p>
    <w:p w14:paraId="778C04D5" w14:textId="77777777" w:rsidR="009E58E3" w:rsidRPr="00871848" w:rsidRDefault="009E58E3" w:rsidP="009E58E3">
      <w:pPr>
        <w:spacing w:after="0" w:line="240" w:lineRule="auto"/>
        <w:rPr>
          <w:rStyle w:val="StyleUnderline"/>
          <w:rFonts w:asciiTheme="majorHAnsi" w:hAnsiTheme="majorHAnsi" w:cstheme="majorHAnsi"/>
        </w:rPr>
      </w:pPr>
      <w:r w:rsidRPr="00871848">
        <w:rPr>
          <w:rFonts w:asciiTheme="majorHAnsi" w:eastAsia="Times New Roman" w:hAnsiTheme="majorHAnsi" w:cstheme="majorHAnsi"/>
          <w:sz w:val="24"/>
        </w:rPr>
        <w:t xml:space="preserve">The original and current purpose of refugee law is to provide international protection from persecution where a state fails to protect members of certain groups from harm. </w:t>
      </w:r>
      <w:r w:rsidRPr="00871848">
        <w:rPr>
          <w:rStyle w:val="StyleUnderline"/>
          <w:rFonts w:asciiTheme="majorHAnsi" w:hAnsiTheme="majorHAnsi" w:cstheme="majorHAnsi"/>
        </w:rPr>
        <w:t>By reorienting the doctrine toward this purpose through a focus on the state's relationship to the harm, one can craft a more rational and consistent approach to refugee claims and explain why domestic violence victims may qualify as refugees.</w:t>
      </w:r>
      <w:r w:rsidRPr="00871848">
        <w:rPr>
          <w:rFonts w:asciiTheme="majorHAnsi" w:eastAsia="Times New Roman" w:hAnsiTheme="majorHAnsi" w:cstheme="majorHAnsi"/>
          <w:sz w:val="24"/>
        </w:rPr>
        <w:t xml:space="preserve"> </w:t>
      </w:r>
      <w:r w:rsidRPr="00871848">
        <w:rPr>
          <w:rStyle w:val="StyleUnderline"/>
          <w:rFonts w:asciiTheme="majorHAnsi" w:hAnsiTheme="majorHAnsi" w:cstheme="majorHAnsi"/>
        </w:rPr>
        <w:t xml:space="preserve">Although gender or other social categories may prove analytically useful in some cases, </w:t>
      </w:r>
      <w:r w:rsidRPr="00871848">
        <w:rPr>
          <w:rStyle w:val="StyleUnderline"/>
          <w:rFonts w:asciiTheme="majorHAnsi" w:hAnsiTheme="majorHAnsi" w:cstheme="majorHAnsi"/>
          <w:highlight w:val="cyan"/>
        </w:rPr>
        <w:t xml:space="preserve">an emphasis on the relationship of the state to </w:t>
      </w:r>
      <w:r w:rsidRPr="00871848">
        <w:rPr>
          <w:rStyle w:val="StyleUnderline"/>
          <w:rFonts w:asciiTheme="majorHAnsi" w:hAnsiTheme="majorHAnsi" w:cstheme="majorHAnsi"/>
        </w:rPr>
        <w:t>families in</w:t>
      </w:r>
    </w:p>
    <w:p w14:paraId="51A24BCD" w14:textId="77777777" w:rsidR="009E58E3" w:rsidRPr="00871848" w:rsidRDefault="009E58E3" w:rsidP="009E58E3">
      <w:pPr>
        <w:spacing w:after="0" w:line="240" w:lineRule="auto"/>
        <w:rPr>
          <w:rStyle w:val="StyleUnderline"/>
          <w:rFonts w:asciiTheme="majorHAnsi" w:hAnsiTheme="majorHAnsi" w:cstheme="majorHAnsi"/>
        </w:rPr>
      </w:pPr>
      <w:r w:rsidRPr="00871848">
        <w:rPr>
          <w:rStyle w:val="StyleUnderline"/>
          <w:rFonts w:asciiTheme="majorHAnsi" w:hAnsiTheme="majorHAnsi" w:cstheme="majorHAnsi"/>
        </w:rPr>
        <w:t xml:space="preserve">general may better </w:t>
      </w:r>
      <w:r w:rsidRPr="00871848">
        <w:rPr>
          <w:rStyle w:val="StyleUnderline"/>
          <w:rFonts w:asciiTheme="majorHAnsi" w:hAnsiTheme="majorHAnsi" w:cstheme="majorHAnsi"/>
          <w:highlight w:val="cyan"/>
        </w:rPr>
        <w:t>reveal the public nature of the harm for many victims of domestic violenc</w:t>
      </w:r>
      <w:r w:rsidRPr="00871848">
        <w:rPr>
          <w:rStyle w:val="StyleUnderline"/>
          <w:rFonts w:asciiTheme="majorHAnsi" w:hAnsiTheme="majorHAnsi" w:cstheme="majorHAnsi"/>
        </w:rPr>
        <w:t>e.</w:t>
      </w:r>
    </w:p>
    <w:p w14:paraId="5A42CB04" w14:textId="77777777" w:rsidR="009E58E3" w:rsidRPr="00871848" w:rsidRDefault="009E58E3" w:rsidP="009E58E3">
      <w:pPr>
        <w:spacing w:after="0" w:line="240" w:lineRule="auto"/>
        <w:rPr>
          <w:rFonts w:asciiTheme="majorHAnsi" w:eastAsia="Times New Roman" w:hAnsiTheme="majorHAnsi" w:cstheme="majorHAnsi"/>
          <w:sz w:val="24"/>
        </w:rPr>
      </w:pPr>
    </w:p>
    <w:p w14:paraId="4F734699" w14:textId="77777777" w:rsidR="009E58E3" w:rsidRPr="00871848" w:rsidRDefault="009E58E3" w:rsidP="009E58E3">
      <w:pPr>
        <w:spacing w:after="0" w:line="240" w:lineRule="auto"/>
        <w:rPr>
          <w:rFonts w:asciiTheme="majorHAnsi" w:eastAsia="Times New Roman" w:hAnsiTheme="majorHAnsi" w:cstheme="majorHAnsi"/>
          <w:sz w:val="24"/>
        </w:rPr>
      </w:pPr>
      <w:r w:rsidRPr="00871848">
        <w:rPr>
          <w:rFonts w:asciiTheme="majorHAnsi" w:eastAsia="Times New Roman" w:hAnsiTheme="majorHAnsi" w:cstheme="majorHAnsi"/>
          <w:sz w:val="24"/>
        </w:rPr>
        <w:t xml:space="preserve">The question remains whether the asylum claims of domestic violence victims really fit within the protection scheme conceived in the Refugee Convention or in the Refugee Act of 1980. Strong and credible arguments can be made in favor of preventing the particular social group ground of the Refugee Convention from becoming a "catch-all." However, whether the inclusion of the claims of domestic violence victims within the definition would in fact result in an indefensible or ill-advised dilution of the refugee concept should be judged in view of the overriding purpose of refugee law, to provide international protection to certain people whose states fail to protect them. </w:t>
      </w:r>
      <w:r w:rsidRPr="00871848">
        <w:rPr>
          <w:rStyle w:val="StyleUnderline"/>
          <w:rFonts w:asciiTheme="majorHAnsi" w:hAnsiTheme="majorHAnsi" w:cstheme="majorHAnsi"/>
          <w:highlight w:val="cyan"/>
        </w:rPr>
        <w:t>Focusing the doctrine on the relationship between the state's failure to protect and the protected characteristic of the victim</w:t>
      </w:r>
      <w:r w:rsidRPr="00871848">
        <w:rPr>
          <w:rStyle w:val="StyleUnderline"/>
          <w:rFonts w:asciiTheme="majorHAnsi" w:hAnsiTheme="majorHAnsi" w:cstheme="majorHAnsi"/>
        </w:rPr>
        <w:t xml:space="preserve"> thus </w:t>
      </w:r>
      <w:r w:rsidRPr="00871848">
        <w:rPr>
          <w:rStyle w:val="StyleUnderline"/>
          <w:rFonts w:asciiTheme="majorHAnsi" w:hAnsiTheme="majorHAnsi" w:cstheme="majorHAnsi"/>
          <w:highlight w:val="cyan"/>
        </w:rPr>
        <w:t>appears</w:t>
      </w:r>
      <w:r w:rsidRPr="00871848">
        <w:rPr>
          <w:rStyle w:val="StyleUnderline"/>
          <w:rFonts w:asciiTheme="majorHAnsi" w:hAnsiTheme="majorHAnsi" w:cstheme="majorHAnsi"/>
        </w:rPr>
        <w:t xml:space="preserve"> not only to be defensible but perhaps even </w:t>
      </w:r>
      <w:r w:rsidRPr="00871848">
        <w:rPr>
          <w:rStyle w:val="StyleUnderline"/>
          <w:rFonts w:asciiTheme="majorHAnsi" w:hAnsiTheme="majorHAnsi" w:cstheme="majorHAnsi"/>
          <w:highlight w:val="cyan"/>
        </w:rPr>
        <w:t xml:space="preserve">essential in developing a consistent </w:t>
      </w:r>
      <w:r w:rsidRPr="00871848">
        <w:rPr>
          <w:rStyle w:val="StyleUnderline"/>
          <w:rFonts w:asciiTheme="majorHAnsi" w:hAnsiTheme="majorHAnsi" w:cstheme="majorHAnsi"/>
        </w:rPr>
        <w:t xml:space="preserve">and principled </w:t>
      </w:r>
      <w:r w:rsidRPr="00871848">
        <w:rPr>
          <w:rStyle w:val="StyleUnderline"/>
          <w:rFonts w:asciiTheme="majorHAnsi" w:hAnsiTheme="majorHAnsi" w:cstheme="majorHAnsi"/>
          <w:highlight w:val="cyan"/>
        </w:rPr>
        <w:t xml:space="preserve">approach to the meaning of the </w:t>
      </w:r>
      <w:r w:rsidRPr="00871848">
        <w:rPr>
          <w:rStyle w:val="StyleUnderline"/>
          <w:rFonts w:asciiTheme="majorHAnsi" w:hAnsiTheme="majorHAnsi" w:cstheme="majorHAnsi"/>
        </w:rPr>
        <w:t xml:space="preserve">particular social group </w:t>
      </w:r>
      <w:r w:rsidRPr="00871848">
        <w:rPr>
          <w:rStyle w:val="StyleUnderline"/>
          <w:rFonts w:asciiTheme="majorHAnsi" w:hAnsiTheme="majorHAnsi" w:cstheme="majorHAnsi"/>
          <w:highlight w:val="cyan"/>
        </w:rPr>
        <w:t>category</w:t>
      </w:r>
      <w:r w:rsidRPr="00871848">
        <w:rPr>
          <w:rFonts w:asciiTheme="majorHAnsi" w:eastAsia="Times New Roman" w:hAnsiTheme="majorHAnsi" w:cstheme="majorHAnsi"/>
          <w:sz w:val="24"/>
        </w:rPr>
        <w:t>. 39</w:t>
      </w:r>
    </w:p>
    <w:p w14:paraId="146835E0" w14:textId="77777777" w:rsidR="009E58E3" w:rsidRPr="00871848" w:rsidRDefault="009E58E3" w:rsidP="009E58E3">
      <w:pPr>
        <w:spacing w:after="0" w:line="240" w:lineRule="auto"/>
        <w:rPr>
          <w:rFonts w:asciiTheme="majorHAnsi" w:eastAsia="Times New Roman" w:hAnsiTheme="majorHAnsi" w:cstheme="majorHAnsi"/>
          <w:sz w:val="24"/>
        </w:rPr>
      </w:pPr>
    </w:p>
    <w:p w14:paraId="7CE78120" w14:textId="77777777" w:rsidR="009E58E3" w:rsidRPr="00871848" w:rsidRDefault="009E58E3" w:rsidP="009E58E3">
      <w:pPr>
        <w:pStyle w:val="Heading4"/>
        <w:rPr>
          <w:rFonts w:asciiTheme="majorHAnsi" w:hAnsiTheme="majorHAnsi" w:cstheme="majorHAnsi"/>
        </w:rPr>
      </w:pPr>
      <w:r w:rsidRPr="00871848">
        <w:rPr>
          <w:rFonts w:asciiTheme="majorHAnsi" w:hAnsiTheme="majorHAnsi" w:cstheme="majorHAnsi"/>
        </w:rPr>
        <w:t>It spills over to other areas of violence and breaks down the dichotomy</w:t>
      </w:r>
    </w:p>
    <w:p w14:paraId="5851B603" w14:textId="77777777" w:rsidR="009E58E3" w:rsidRPr="00871848" w:rsidRDefault="009E58E3" w:rsidP="009E58E3">
      <w:pPr>
        <w:rPr>
          <w:rStyle w:val="Hyperlink"/>
          <w:rFonts w:asciiTheme="majorHAnsi" w:hAnsiTheme="majorHAnsi" w:cstheme="majorHAnsi"/>
        </w:rPr>
      </w:pPr>
      <w:r w:rsidRPr="00871848">
        <w:rPr>
          <w:rStyle w:val="Style13ptBold"/>
          <w:rFonts w:asciiTheme="majorHAnsi" w:hAnsiTheme="majorHAnsi" w:cstheme="majorHAnsi"/>
          <w:b w:val="0"/>
          <w:sz w:val="22"/>
        </w:rPr>
        <w:t xml:space="preserve">VALERIE </w:t>
      </w:r>
      <w:r w:rsidRPr="00871848">
        <w:rPr>
          <w:rStyle w:val="Heading4Char"/>
          <w:rFonts w:asciiTheme="majorHAnsi" w:hAnsiTheme="majorHAnsi" w:cstheme="majorHAnsi"/>
        </w:rPr>
        <w:t>PLANT ‘05</w:t>
      </w:r>
      <w:r w:rsidRPr="00871848">
        <w:rPr>
          <w:rStyle w:val="Style13ptBold"/>
          <w:rFonts w:asciiTheme="majorHAnsi" w:hAnsiTheme="majorHAnsi" w:cstheme="majorHAnsi"/>
          <w:b w:val="0"/>
          <w:sz w:val="22"/>
        </w:rPr>
        <w:t xml:space="preserve"> HONOR KILLINGS AND THE ASYLUM GENDER GAP Published in JD Emory International Law </w:t>
      </w:r>
      <w:hyperlink r:id="rId19" w:history="1">
        <w:r w:rsidRPr="00871848">
          <w:rPr>
            <w:rStyle w:val="Hyperlink"/>
            <w:rFonts w:asciiTheme="majorHAnsi" w:hAnsiTheme="majorHAnsi" w:cstheme="majorHAnsi"/>
          </w:rPr>
          <w:t>https://heinonline.org/HOL/Pagehandle=hein.journals/jtrnlwp15&amp;div=8&amp;g_sent=1&amp;casa_token=&amp;collection=journals//ZL</w:t>
        </w:r>
      </w:hyperlink>
    </w:p>
    <w:p w14:paraId="51C08800" w14:textId="77777777" w:rsidR="009E58E3" w:rsidRPr="00871848" w:rsidRDefault="009E58E3" w:rsidP="009E58E3">
      <w:pPr>
        <w:rPr>
          <w:rStyle w:val="Emphasis"/>
          <w:rFonts w:asciiTheme="majorHAnsi" w:hAnsiTheme="majorHAnsi" w:cstheme="majorHAnsi"/>
        </w:rPr>
      </w:pPr>
      <w:r w:rsidRPr="00871848">
        <w:rPr>
          <w:rStyle w:val="Emphasis"/>
          <w:rFonts w:asciiTheme="majorHAnsi" w:hAnsiTheme="majorHAnsi" w:cstheme="majorHAnsi"/>
        </w:rPr>
        <w:t>Laura Adams advocates an alternative approach. 155 She suggests a combination of the use of the family as the particular social group</w:t>
      </w:r>
      <w:r w:rsidRPr="00871848">
        <w:rPr>
          <w:rStyle w:val="StyleUnderline"/>
          <w:rFonts w:asciiTheme="majorHAnsi" w:hAnsiTheme="majorHAnsi" w:cstheme="majorHAnsi"/>
        </w:rPr>
        <w:t>,</w:t>
      </w:r>
      <w:r w:rsidRPr="00871848">
        <w:rPr>
          <w:rFonts w:asciiTheme="majorHAnsi" w:hAnsiTheme="majorHAnsi" w:cstheme="majorHAnsi"/>
        </w:rPr>
        <w:t xml:space="preserve"> 15 6 similar to the potential approach suggested in Sanchez-Trujillo, but with a twist. </w:t>
      </w:r>
      <w:r w:rsidRPr="00871848">
        <w:rPr>
          <w:rStyle w:val="Emphasis"/>
          <w:rFonts w:asciiTheme="majorHAnsi" w:hAnsiTheme="majorHAnsi" w:cstheme="majorHAnsi"/>
        </w:rPr>
        <w:t>She would also alter the nexus requirement, focusing on "the state's failure to protect and the victim's membership in a particular social group,... view[ing] the state's failure to protect as persecution in itself."</w:t>
      </w:r>
      <w:r w:rsidRPr="00871848">
        <w:rPr>
          <w:rFonts w:asciiTheme="majorHAnsi" w:hAnsiTheme="majorHAnsi" w:cstheme="majorHAnsi"/>
        </w:rPr>
        <w:t xml:space="preserve"> 57 </w:t>
      </w:r>
      <w:r w:rsidRPr="00871848">
        <w:rPr>
          <w:rStyle w:val="Emphasis"/>
          <w:rFonts w:asciiTheme="majorHAnsi" w:hAnsiTheme="majorHAnsi" w:cstheme="majorHAnsi"/>
          <w:highlight w:val="cyan"/>
        </w:rPr>
        <w:t>The state would therefore, be the persecutor through the lack of protection provided to the group members, eliminating the need for an asylum applicant to demonstrate the motivating forces of her abuser or potential killer</w:t>
      </w:r>
      <w:r w:rsidRPr="00871848">
        <w:rPr>
          <w:rStyle w:val="Emphasis"/>
          <w:rFonts w:asciiTheme="majorHAnsi" w:hAnsiTheme="majorHAnsi" w:cstheme="majorHAnsi"/>
        </w:rPr>
        <w:t>.158</w:t>
      </w:r>
      <w:r w:rsidRPr="00871848">
        <w:rPr>
          <w:rFonts w:asciiTheme="majorHAnsi" w:hAnsiTheme="majorHAnsi" w:cstheme="majorHAnsi"/>
        </w:rPr>
        <w:t xml:space="preserve"> </w:t>
      </w:r>
      <w:r w:rsidRPr="00871848">
        <w:rPr>
          <w:rStyle w:val="StyleUnderline"/>
          <w:rFonts w:asciiTheme="majorHAnsi" w:hAnsiTheme="majorHAnsi" w:cstheme="majorHAnsi"/>
        </w:rPr>
        <w:t>Adams explains that "[diomestic violence is more than a private harm because the state fails to protect victims of violence within families for the reason that these victims are members of a particular social group-the family</w:t>
      </w:r>
      <w:r w:rsidRPr="00871848">
        <w:rPr>
          <w:rFonts w:asciiTheme="majorHAnsi" w:hAnsiTheme="majorHAnsi" w:cstheme="majorHAnsi"/>
        </w:rPr>
        <w:t>."1 59 Such an approach appears as if i</w:t>
      </w:r>
      <w:r w:rsidRPr="00871848">
        <w:rPr>
          <w:rStyle w:val="StyleUnderline"/>
          <w:rFonts w:asciiTheme="majorHAnsi" w:hAnsiTheme="majorHAnsi" w:cstheme="majorHAnsi"/>
        </w:rPr>
        <w:t>t would be particularly helpful in overcoming the hurdle of judicial discretion, because it takes the conduct out of the private and into the public sphere, 60 where there is more solid evidence and fewer personal biases</w:t>
      </w:r>
      <w:r w:rsidRPr="00871848">
        <w:rPr>
          <w:rFonts w:asciiTheme="majorHAnsi" w:hAnsiTheme="majorHAnsi" w:cstheme="majorHAnsi"/>
        </w:rPr>
        <w:t xml:space="preserve">. There is ample evidence, as discussed above, that </w:t>
      </w:r>
      <w:r w:rsidRPr="00871848">
        <w:rPr>
          <w:rStyle w:val="Emphasis"/>
          <w:rFonts w:asciiTheme="majorHAnsi" w:hAnsiTheme="majorHAnsi" w:cstheme="majorHAnsi"/>
          <w:highlight w:val="cyan"/>
        </w:rPr>
        <w:t>many countries fail to</w:t>
      </w:r>
      <w:r w:rsidRPr="00871848">
        <w:rPr>
          <w:rStyle w:val="Emphasis"/>
          <w:rFonts w:asciiTheme="majorHAnsi" w:hAnsiTheme="majorHAnsi" w:cstheme="majorHAnsi"/>
        </w:rPr>
        <w:t xml:space="preserve"> </w:t>
      </w:r>
      <w:r w:rsidRPr="00871848">
        <w:rPr>
          <w:rStyle w:val="Emphasis"/>
          <w:rFonts w:asciiTheme="majorHAnsi" w:hAnsiTheme="majorHAnsi" w:cstheme="majorHAnsi"/>
          <w:highlight w:val="cyan"/>
        </w:rPr>
        <w:t>protect</w:t>
      </w:r>
      <w:r w:rsidRPr="00871848">
        <w:rPr>
          <w:rStyle w:val="Emphasis"/>
          <w:rFonts w:asciiTheme="majorHAnsi" w:hAnsiTheme="majorHAnsi" w:cstheme="majorHAnsi"/>
        </w:rPr>
        <w:t xml:space="preserve"> potential </w:t>
      </w:r>
      <w:r w:rsidRPr="00871848">
        <w:rPr>
          <w:rStyle w:val="Emphasis"/>
          <w:rFonts w:asciiTheme="majorHAnsi" w:hAnsiTheme="majorHAnsi" w:cstheme="majorHAnsi"/>
          <w:highlight w:val="cyan"/>
        </w:rPr>
        <w:t>victims of honor killings</w:t>
      </w:r>
      <w:r w:rsidRPr="00871848">
        <w:rPr>
          <w:rStyle w:val="Emphasis"/>
          <w:rFonts w:asciiTheme="majorHAnsi" w:hAnsiTheme="majorHAnsi" w:cstheme="majorHAnsi"/>
        </w:rPr>
        <w:t xml:space="preserve">, </w:t>
      </w:r>
      <w:r w:rsidRPr="00871848">
        <w:rPr>
          <w:rStyle w:val="Emphasis"/>
          <w:rFonts w:asciiTheme="majorHAnsi" w:hAnsiTheme="majorHAnsi" w:cstheme="majorHAnsi"/>
          <w:highlight w:val="cyan"/>
        </w:rPr>
        <w:t>and will</w:t>
      </w:r>
      <w:r w:rsidRPr="00871848">
        <w:rPr>
          <w:rStyle w:val="Emphasis"/>
          <w:rFonts w:asciiTheme="majorHAnsi" w:hAnsiTheme="majorHAnsi" w:cstheme="majorHAnsi"/>
        </w:rPr>
        <w:t xml:space="preserve"> sometimes even </w:t>
      </w:r>
      <w:r w:rsidRPr="00871848">
        <w:rPr>
          <w:rStyle w:val="Emphasis"/>
          <w:rFonts w:asciiTheme="majorHAnsi" w:hAnsiTheme="majorHAnsi" w:cstheme="majorHAnsi"/>
          <w:highlight w:val="cyan"/>
        </w:rPr>
        <w:t>assist in their commission</w:t>
      </w:r>
      <w:r w:rsidRPr="00871848">
        <w:rPr>
          <w:rStyle w:val="Emphasis"/>
          <w:rFonts w:asciiTheme="majorHAnsi" w:hAnsiTheme="majorHAnsi" w:cstheme="majorHAnsi"/>
        </w:rPr>
        <w:t>. A number of countries also do not punish honor killings, thus failing to even provide a deterrent effect.'</w:t>
      </w:r>
      <w:r w:rsidRPr="00871848">
        <w:rPr>
          <w:rFonts w:asciiTheme="majorHAnsi" w:hAnsiTheme="majorHAnsi" w:cstheme="majorHAnsi"/>
        </w:rPr>
        <w:t xml:space="preserve"> 61 </w:t>
      </w:r>
      <w:r w:rsidRPr="00871848">
        <w:rPr>
          <w:rStyle w:val="Emphasis"/>
          <w:rFonts w:asciiTheme="majorHAnsi" w:hAnsiTheme="majorHAnsi" w:cstheme="majorHAnsi"/>
          <w:highlight w:val="cyan"/>
        </w:rPr>
        <w:t>The state</w:t>
      </w:r>
      <w:r w:rsidRPr="00871848">
        <w:rPr>
          <w:rStyle w:val="Emphasis"/>
          <w:rFonts w:asciiTheme="majorHAnsi" w:hAnsiTheme="majorHAnsi" w:cstheme="majorHAnsi"/>
        </w:rPr>
        <w:t xml:space="preserve"> </w:t>
      </w:r>
      <w:r w:rsidRPr="00871848">
        <w:rPr>
          <w:rStyle w:val="Emphasis"/>
          <w:rFonts w:asciiTheme="majorHAnsi" w:hAnsiTheme="majorHAnsi" w:cstheme="majorHAnsi"/>
          <w:highlight w:val="cyan"/>
        </w:rPr>
        <w:t>persecution approach to domestic violence may</w:t>
      </w:r>
    </w:p>
    <w:p w14:paraId="622E4BF4" w14:textId="77777777" w:rsidR="009E58E3" w:rsidRPr="00871848" w:rsidRDefault="009E58E3" w:rsidP="009E58E3">
      <w:pPr>
        <w:rPr>
          <w:rFonts w:asciiTheme="majorHAnsi" w:hAnsiTheme="majorHAnsi" w:cstheme="majorHAnsi"/>
          <w:sz w:val="24"/>
          <w:bdr w:val="single" w:sz="12" w:space="0" w:color="auto"/>
        </w:rPr>
      </w:pPr>
      <w:r w:rsidRPr="00871848">
        <w:rPr>
          <w:rStyle w:val="Emphasis"/>
          <w:rFonts w:asciiTheme="majorHAnsi" w:hAnsiTheme="majorHAnsi" w:cstheme="majorHAnsi"/>
          <w:highlight w:val="cyan"/>
        </w:rPr>
        <w:t>able to bridge the gap between what was lacking</w:t>
      </w:r>
      <w:r w:rsidRPr="00871848">
        <w:rPr>
          <w:rStyle w:val="Emphasis"/>
          <w:rFonts w:asciiTheme="majorHAnsi" w:hAnsiTheme="majorHAnsi" w:cstheme="majorHAnsi"/>
        </w:rPr>
        <w:t xml:space="preserve"> in In re R-</w:t>
      </w:r>
      <w:r w:rsidRPr="00871848">
        <w:rPr>
          <w:rStyle w:val="Emphasis"/>
          <w:rFonts w:asciiTheme="majorHAnsi" w:hAnsiTheme="majorHAnsi" w:cstheme="majorHAnsi"/>
          <w:highlight w:val="cyan"/>
        </w:rPr>
        <w:t>Aand what made the difference</w:t>
      </w:r>
      <w:r w:rsidRPr="00871848">
        <w:rPr>
          <w:rFonts w:asciiTheme="majorHAnsi" w:hAnsiTheme="majorHAnsi" w:cstheme="majorHAnsi"/>
        </w:rPr>
        <w:t xml:space="preserve"> in In re Kasinga. </w:t>
      </w:r>
      <w:r w:rsidRPr="00871848">
        <w:rPr>
          <w:rStyle w:val="Emphasis"/>
          <w:rFonts w:asciiTheme="majorHAnsi" w:hAnsiTheme="majorHAnsi" w:cstheme="majorHAnsi"/>
          <w:highlight w:val="cyan"/>
        </w:rPr>
        <w:t>Adoption of this policy</w:t>
      </w:r>
      <w:r w:rsidRPr="00871848">
        <w:rPr>
          <w:rStyle w:val="Emphasis"/>
          <w:rFonts w:asciiTheme="majorHAnsi" w:hAnsiTheme="majorHAnsi" w:cstheme="majorHAnsi"/>
        </w:rPr>
        <w:t xml:space="preserve"> modification </w:t>
      </w:r>
      <w:r w:rsidRPr="00871848">
        <w:rPr>
          <w:rStyle w:val="Emphasis"/>
          <w:rFonts w:asciiTheme="majorHAnsi" w:hAnsiTheme="majorHAnsi" w:cstheme="majorHAnsi"/>
          <w:highlight w:val="cyan"/>
        </w:rPr>
        <w:t>would prove</w:t>
      </w:r>
      <w:r w:rsidRPr="00871848">
        <w:rPr>
          <w:rStyle w:val="Emphasis"/>
          <w:rFonts w:asciiTheme="majorHAnsi" w:hAnsiTheme="majorHAnsi" w:cstheme="majorHAnsi"/>
        </w:rPr>
        <w:t xml:space="preserve"> enormously </w:t>
      </w:r>
      <w:r w:rsidRPr="00871848">
        <w:rPr>
          <w:rStyle w:val="Emphasis"/>
          <w:rFonts w:asciiTheme="majorHAnsi" w:hAnsiTheme="majorHAnsi" w:cstheme="majorHAnsi"/>
          <w:highlight w:val="cyan"/>
        </w:rPr>
        <w:t>helpful for asylum applicants based on domestic violence or honor killing</w:t>
      </w:r>
      <w:r w:rsidRPr="00871848">
        <w:rPr>
          <w:rStyle w:val="Emphasis"/>
          <w:rFonts w:asciiTheme="majorHAnsi" w:hAnsiTheme="majorHAnsi" w:cstheme="majorHAnsi"/>
        </w:rPr>
        <w:t>s.</w:t>
      </w:r>
      <w:r w:rsidRPr="00871848">
        <w:rPr>
          <w:rFonts w:asciiTheme="majorHAnsi" w:hAnsiTheme="majorHAnsi" w:cstheme="majorHAnsi"/>
        </w:rPr>
        <w:t xml:space="preserve"> Shanyn Gillespie also has an excellent proposal specifically for reducing the hurdles inherent in judicial discretion in the asylum process.162 She </w:t>
      </w:r>
      <w:r w:rsidRPr="00871848">
        <w:rPr>
          <w:rStyle w:val="Emphasis"/>
          <w:rFonts w:asciiTheme="majorHAnsi" w:hAnsiTheme="majorHAnsi" w:cstheme="majorHAnsi"/>
        </w:rPr>
        <w:t>agrees that adding gender as an enumerated ground "may not be the panacea that it appears because biased adjudicators will find other ways to manipulate the asylum definition to deny battered women protection .... [Ilt would fail because it does not address the attitudes that are the source of the problem.</w:t>
      </w:r>
      <w:r w:rsidRPr="00871848">
        <w:rPr>
          <w:rFonts w:asciiTheme="majorHAnsi" w:hAnsiTheme="majorHAnsi" w:cstheme="majorHAnsi"/>
        </w:rPr>
        <w:t xml:space="preserve">"1 63 Specifically, Gillespie proposes implementation of gender-sensitivity training for all asylum adjudicators, intended to "attack the specific source of the problem: </w:t>
      </w:r>
      <w:r w:rsidRPr="00871848">
        <w:rPr>
          <w:rStyle w:val="Emphasis"/>
          <w:rFonts w:asciiTheme="majorHAnsi" w:hAnsiTheme="majorHAnsi" w:cstheme="majorHAnsi"/>
        </w:rPr>
        <w:t xml:space="preserve">gender stereotypes and misconceptions about domestic violence."164 </w:t>
      </w:r>
      <w:r w:rsidRPr="00871848">
        <w:rPr>
          <w:rStyle w:val="Emphasis"/>
          <w:rFonts w:asciiTheme="majorHAnsi" w:hAnsiTheme="majorHAnsi" w:cstheme="majorHAnsi"/>
          <w:highlight w:val="cyan"/>
        </w:rPr>
        <w:t>She recognizes that judges would perhaps be adverse to such a program, so the program should instead be framed in terms of substantive law.</w:t>
      </w:r>
      <w:r w:rsidRPr="00871848">
        <w:rPr>
          <w:rFonts w:asciiTheme="majorHAnsi" w:hAnsiTheme="majorHAnsi" w:cstheme="majorHAnsi"/>
        </w:rPr>
        <w:t xml:space="preserve"> 165 </w:t>
      </w:r>
      <w:r w:rsidRPr="00871848">
        <w:rPr>
          <w:rStyle w:val="StyleUnderline"/>
          <w:rFonts w:asciiTheme="majorHAnsi" w:hAnsiTheme="majorHAnsi" w:cstheme="majorHAnsi"/>
        </w:rPr>
        <w:t>Such a sensitivity training program, particularly if focused on policy modifications like those suggested by Adams, could go far to remove the judicial discretion hurdles standing between some asylum seekers and the protection they so desperately need.</w:t>
      </w:r>
      <w:r w:rsidRPr="00871848">
        <w:rPr>
          <w:rFonts w:asciiTheme="majorHAnsi" w:hAnsiTheme="majorHAnsi" w:cstheme="majorHAnsi"/>
        </w:rPr>
        <w:t xml:space="preserve"> Gillespie also advocates an approach expressly rejected in In re R-A-, granting asylum to domestic violence victims on the basis of political opinion.166 She asserts that policy should be changed to "make it clear that a woman's resistance to her husband's desire to subordinate her qualifies as political opinion."167</w:t>
      </w:r>
      <w:r w:rsidRPr="00871848">
        <w:rPr>
          <w:rStyle w:val="StyleUnderline"/>
          <w:rFonts w:asciiTheme="majorHAnsi" w:hAnsiTheme="majorHAnsi" w:cstheme="majorHAnsi"/>
        </w:rPr>
        <w:t xml:space="preserve"> Despite its rejection in In re R-A-, this is an extremely strong argument, which should be subject to much more study and would be appropriately included in any gender sensitivity training program like the one advocated above. That full argument, however, is beyond the scope of this article.</w:t>
      </w:r>
    </w:p>
    <w:p w14:paraId="2524B552" w14:textId="77777777" w:rsidR="009E58E3" w:rsidRPr="00871848" w:rsidRDefault="009E58E3" w:rsidP="009E58E3">
      <w:pPr>
        <w:rPr>
          <w:rFonts w:asciiTheme="majorHAnsi" w:hAnsiTheme="majorHAnsi" w:cstheme="majorHAnsi"/>
        </w:rPr>
      </w:pPr>
    </w:p>
    <w:p w14:paraId="0C4CD0ED" w14:textId="57F27914" w:rsidR="009E58E3" w:rsidRPr="00871848" w:rsidRDefault="00891E93" w:rsidP="00A977A3">
      <w:pPr>
        <w:pStyle w:val="Heading1"/>
        <w:rPr>
          <w:rFonts w:asciiTheme="majorHAnsi" w:hAnsiTheme="majorHAnsi" w:cstheme="majorHAnsi"/>
        </w:rPr>
      </w:pPr>
      <w:r w:rsidRPr="00871848">
        <w:rPr>
          <w:rFonts w:asciiTheme="majorHAnsi" w:hAnsiTheme="majorHAnsi" w:cstheme="majorHAnsi"/>
        </w:rPr>
        <w:t>CASE</w:t>
      </w:r>
    </w:p>
    <w:p w14:paraId="571B9665" w14:textId="25ACC638" w:rsidR="00891E93" w:rsidRPr="00871848" w:rsidRDefault="00891E93" w:rsidP="00891E93">
      <w:pPr>
        <w:pStyle w:val="Heading2"/>
        <w:rPr>
          <w:rFonts w:asciiTheme="majorHAnsi" w:hAnsiTheme="majorHAnsi" w:cstheme="majorHAnsi"/>
        </w:rPr>
      </w:pPr>
      <w:r w:rsidRPr="00871848">
        <w:rPr>
          <w:rFonts w:asciiTheme="majorHAnsi" w:hAnsiTheme="majorHAnsi" w:cstheme="majorHAnsi"/>
        </w:rPr>
        <w:t>Solvency</w:t>
      </w:r>
    </w:p>
    <w:p w14:paraId="4B20E45D" w14:textId="379480BD" w:rsidR="00665068" w:rsidRPr="00871848" w:rsidRDefault="00665068" w:rsidP="00891E93">
      <w:pPr>
        <w:pStyle w:val="Heading3"/>
        <w:rPr>
          <w:rFonts w:asciiTheme="majorHAnsi" w:hAnsiTheme="majorHAnsi" w:cstheme="majorHAnsi"/>
        </w:rPr>
      </w:pPr>
      <w:r w:rsidRPr="00871848">
        <w:rPr>
          <w:rFonts w:asciiTheme="majorHAnsi" w:hAnsiTheme="majorHAnsi" w:cstheme="majorHAnsi"/>
        </w:rPr>
        <w:t>family</w:t>
      </w:r>
    </w:p>
    <w:p w14:paraId="2E2BFDF2" w14:textId="77777777" w:rsidR="00665068" w:rsidRPr="00871848" w:rsidRDefault="00665068" w:rsidP="00665068">
      <w:pPr>
        <w:pStyle w:val="Heading4"/>
        <w:rPr>
          <w:rFonts w:asciiTheme="majorHAnsi" w:hAnsiTheme="majorHAnsi" w:cstheme="majorHAnsi"/>
        </w:rPr>
      </w:pPr>
      <w:r w:rsidRPr="00871848">
        <w:rPr>
          <w:rFonts w:asciiTheme="majorHAnsi" w:hAnsiTheme="majorHAnsi" w:cstheme="majorHAnsi"/>
        </w:rPr>
        <w:t>The aff solves through a relegation of private not existing within the public</w:t>
      </w:r>
    </w:p>
    <w:p w14:paraId="68BA01A8" w14:textId="77777777" w:rsidR="00665068" w:rsidRPr="00871848" w:rsidRDefault="00665068" w:rsidP="00665068">
      <w:pPr>
        <w:rPr>
          <w:rFonts w:asciiTheme="majorHAnsi" w:hAnsiTheme="majorHAnsi" w:cstheme="majorHAnsi"/>
          <w:sz w:val="24"/>
        </w:rPr>
      </w:pPr>
      <w:r w:rsidRPr="00871848">
        <w:rPr>
          <w:rStyle w:val="Style13ptBold"/>
          <w:rFonts w:asciiTheme="majorHAnsi" w:hAnsiTheme="majorHAnsi" w:cstheme="majorHAnsi"/>
        </w:rPr>
        <w:t>Adams 03</w:t>
      </w:r>
      <w:r w:rsidRPr="00871848">
        <w:rPr>
          <w:rFonts w:asciiTheme="majorHAnsi" w:hAnsiTheme="majorHAnsi" w:cstheme="majorHAnsi"/>
          <w:shd w:val="clear" w:color="auto" w:fill="FFFFFF"/>
        </w:rPr>
        <w:t xml:space="preserve">, Laura S - </w:t>
      </w:r>
      <w:r w:rsidRPr="00871848">
        <w:rPr>
          <w:rStyle w:val="Style13ptBold"/>
          <w:rFonts w:asciiTheme="majorHAnsi" w:hAnsiTheme="majorHAnsi" w:cstheme="majorHAnsi"/>
          <w:b w:val="0"/>
          <w:sz w:val="21"/>
          <w:szCs w:val="21"/>
        </w:rPr>
        <w:t xml:space="preserve">Assistant Professor, University of San Diego School of Law; A.B. Princeton University, 1988; J.D. Harvard Law School, 1992. Earlier versions of this paper were presented at the Immigration Law Workshop 2002 at Loyola University, New Orleans in June 2002 and at the Women and the Law: Women and Family Law Conference at Thomas Jefferson School of Law in March 2002. </w:t>
      </w:r>
      <w:r w:rsidRPr="00871848">
        <w:rPr>
          <w:rFonts w:asciiTheme="majorHAnsi" w:hAnsiTheme="majorHAnsi" w:cstheme="majorHAnsi"/>
          <w:shd w:val="clear" w:color="auto" w:fill="FFFFFF"/>
        </w:rPr>
        <w:t>"Fleeing the Family: A Domestic Violence Victim's Particular Social Group," </w:t>
      </w:r>
      <w:r w:rsidRPr="00871848">
        <w:rPr>
          <w:rFonts w:asciiTheme="majorHAnsi" w:hAnsiTheme="majorHAnsi" w:cstheme="majorHAnsi"/>
          <w:i/>
          <w:iCs/>
          <w:shd w:val="clear" w:color="auto" w:fill="FFFFFF"/>
        </w:rPr>
        <w:t>Loyola Law Review</w:t>
      </w:r>
      <w:r w:rsidRPr="00871848">
        <w:rPr>
          <w:rFonts w:asciiTheme="majorHAnsi" w:hAnsiTheme="majorHAnsi" w:cstheme="majorHAnsi"/>
          <w:shd w:val="clear" w:color="auto" w:fill="FFFFFF"/>
        </w:rPr>
        <w:t> vol. 49, no. 2 (Summer 2003): p. 287-300.//IK</w:t>
      </w:r>
    </w:p>
    <w:p w14:paraId="42DE7494" w14:textId="77777777" w:rsidR="00665068" w:rsidRPr="00871848" w:rsidRDefault="00665068" w:rsidP="00665068">
      <w:pPr>
        <w:spacing w:after="0" w:line="240" w:lineRule="auto"/>
        <w:rPr>
          <w:rFonts w:asciiTheme="majorHAnsi" w:eastAsia="Times New Roman" w:hAnsiTheme="majorHAnsi" w:cstheme="majorHAnsi"/>
          <w:sz w:val="24"/>
        </w:rPr>
      </w:pPr>
      <w:r w:rsidRPr="00871848">
        <w:rPr>
          <w:rFonts w:asciiTheme="majorHAnsi" w:eastAsia="Times New Roman" w:hAnsiTheme="majorHAnsi" w:cstheme="majorHAnsi"/>
          <w:sz w:val="24"/>
        </w:rPr>
        <w:t xml:space="preserve">The most consistent aspect of the doctrine is the acceptance that </w:t>
      </w:r>
      <w:r w:rsidRPr="00871848">
        <w:rPr>
          <w:rStyle w:val="StyleUnderline"/>
          <w:rFonts w:asciiTheme="majorHAnsi" w:hAnsiTheme="majorHAnsi" w:cstheme="majorHAnsi"/>
        </w:rPr>
        <w:t>a particular social group is one whose members are united by some immutable characteristic that they cannot - or should not be required to - change.</w:t>
      </w:r>
      <w:r w:rsidRPr="00871848">
        <w:rPr>
          <w:rFonts w:asciiTheme="majorHAnsi" w:eastAsia="Times New Roman" w:hAnsiTheme="majorHAnsi" w:cstheme="majorHAnsi"/>
          <w:sz w:val="24"/>
        </w:rPr>
        <w:t xml:space="preserve"> 19 It is also generally accepted that a particular social group must not be defined merely by its members' common victimization. </w:t>
      </w:r>
    </w:p>
    <w:p w14:paraId="6B2B36D7" w14:textId="77777777" w:rsidR="00665068" w:rsidRPr="00871848" w:rsidRDefault="00665068" w:rsidP="00665068">
      <w:pPr>
        <w:spacing w:after="0" w:line="240" w:lineRule="auto"/>
        <w:rPr>
          <w:rFonts w:asciiTheme="majorHAnsi" w:eastAsia="Times New Roman" w:hAnsiTheme="majorHAnsi" w:cstheme="majorHAnsi"/>
          <w:sz w:val="24"/>
        </w:rPr>
      </w:pPr>
      <w:r w:rsidRPr="00871848">
        <w:rPr>
          <w:rFonts w:asciiTheme="majorHAnsi" w:eastAsia="Times New Roman" w:hAnsiTheme="majorHAnsi" w:cstheme="majorHAnsi"/>
          <w:sz w:val="24"/>
        </w:rPr>
        <w:t xml:space="preserve">° With respect to domestic violence victims, some commentators have suggested that the relevant particular social group may be "women" or "children."21 Another suggested social group is "domestic violence victims. 2 2 These group definitions have been embraced in Australia and Canada in cases granting refugee protection to domestic violence victims. </w:t>
      </w:r>
    </w:p>
    <w:p w14:paraId="73E3D794" w14:textId="77777777" w:rsidR="00665068" w:rsidRPr="00871848" w:rsidRDefault="00665068" w:rsidP="00665068">
      <w:pPr>
        <w:spacing w:after="0" w:line="240" w:lineRule="auto"/>
        <w:rPr>
          <w:rFonts w:asciiTheme="majorHAnsi" w:eastAsia="Times New Roman" w:hAnsiTheme="majorHAnsi" w:cstheme="majorHAnsi"/>
          <w:sz w:val="24"/>
        </w:rPr>
      </w:pPr>
    </w:p>
    <w:p w14:paraId="06D2442D" w14:textId="77777777" w:rsidR="00665068" w:rsidRPr="00871848" w:rsidRDefault="00665068" w:rsidP="00665068">
      <w:pPr>
        <w:spacing w:after="0" w:line="240" w:lineRule="auto"/>
        <w:rPr>
          <w:rFonts w:asciiTheme="majorHAnsi" w:eastAsia="Times New Roman" w:hAnsiTheme="majorHAnsi" w:cstheme="majorHAnsi"/>
          <w:sz w:val="24"/>
        </w:rPr>
      </w:pPr>
      <w:r w:rsidRPr="00871848">
        <w:rPr>
          <w:rFonts w:asciiTheme="majorHAnsi" w:eastAsia="Times New Roman" w:hAnsiTheme="majorHAnsi" w:cstheme="majorHAnsi"/>
          <w:sz w:val="24"/>
        </w:rPr>
        <w:t xml:space="preserve">However, under U.S. jurisprudence, it is difficult to establish the requisite causal nexus between the persecution and the group 24 membership when the group is defined in these ways. The Supreme Court's </w:t>
      </w:r>
      <w:r w:rsidRPr="00871848">
        <w:rPr>
          <w:rStyle w:val="StyleUnderline"/>
          <w:rFonts w:asciiTheme="majorHAnsi" w:hAnsiTheme="majorHAnsi" w:cstheme="majorHAnsi"/>
          <w:highlight w:val="cyan"/>
        </w:rPr>
        <w:t>decision</w:t>
      </w:r>
      <w:r w:rsidRPr="00871848">
        <w:rPr>
          <w:rFonts w:asciiTheme="majorHAnsi" w:eastAsia="Times New Roman" w:hAnsiTheme="majorHAnsi" w:cstheme="majorHAnsi"/>
          <w:sz w:val="24"/>
        </w:rPr>
        <w:t xml:space="preserve"> in Elias-Zacarias requires </w:t>
      </w:r>
      <w:r w:rsidRPr="00871848">
        <w:rPr>
          <w:rStyle w:val="StyleUnderline"/>
          <w:rFonts w:asciiTheme="majorHAnsi" w:hAnsiTheme="majorHAnsi" w:cstheme="majorHAnsi"/>
        </w:rPr>
        <w:t xml:space="preserve">that, </w:t>
      </w:r>
      <w:r w:rsidRPr="00871848">
        <w:rPr>
          <w:rStyle w:val="StyleUnderline"/>
          <w:rFonts w:asciiTheme="majorHAnsi" w:hAnsiTheme="majorHAnsi" w:cstheme="majorHAnsi"/>
          <w:highlight w:val="cyan"/>
        </w:rPr>
        <w:t>in the context of domestic violence</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 xml:space="preserve">a victim demonstrate that the persecutor is motivated by the victim's membership </w:t>
      </w:r>
      <w:r w:rsidRPr="00871848">
        <w:rPr>
          <w:rStyle w:val="StyleUnderline"/>
          <w:rFonts w:asciiTheme="majorHAnsi" w:hAnsiTheme="majorHAnsi" w:cstheme="majorHAnsi"/>
        </w:rPr>
        <w:t xml:space="preserve">in a particular social group.25 </w:t>
      </w:r>
      <w:r w:rsidRPr="00871848">
        <w:rPr>
          <w:rStyle w:val="StyleUnderline"/>
          <w:rFonts w:asciiTheme="majorHAnsi" w:hAnsiTheme="majorHAnsi" w:cstheme="majorHAnsi"/>
          <w:highlight w:val="cyan"/>
        </w:rPr>
        <w:t>This requirement places the entire focus</w:t>
      </w:r>
      <w:r w:rsidRPr="00871848">
        <w:rPr>
          <w:rStyle w:val="StyleUnderline"/>
          <w:rFonts w:asciiTheme="majorHAnsi" w:hAnsiTheme="majorHAnsi" w:cstheme="majorHAnsi"/>
        </w:rPr>
        <w:t xml:space="preserve"> of the nexus analysis </w:t>
      </w:r>
      <w:r w:rsidRPr="00871848">
        <w:rPr>
          <w:rStyle w:val="StyleUnderline"/>
          <w:rFonts w:asciiTheme="majorHAnsi" w:hAnsiTheme="majorHAnsi" w:cstheme="majorHAnsi"/>
          <w:highlight w:val="cyan"/>
        </w:rPr>
        <w:t>on the relationship</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between the private actor</w:t>
      </w:r>
      <w:r w:rsidRPr="00871848">
        <w:rPr>
          <w:rStyle w:val="StyleUnderline"/>
          <w:rFonts w:asciiTheme="majorHAnsi" w:hAnsiTheme="majorHAnsi" w:cstheme="majorHAnsi"/>
        </w:rPr>
        <w:t xml:space="preserve"> persecutor </w:t>
      </w:r>
      <w:r w:rsidRPr="00871848">
        <w:rPr>
          <w:rStyle w:val="StyleUnderline"/>
          <w:rFonts w:asciiTheme="majorHAnsi" w:hAnsiTheme="majorHAnsi" w:cstheme="majorHAnsi"/>
          <w:highlight w:val="cyan"/>
        </w:rPr>
        <w:t>and the victim</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rather than on</w:t>
      </w:r>
      <w:r w:rsidRPr="00871848">
        <w:rPr>
          <w:rStyle w:val="StyleUnderline"/>
          <w:rFonts w:asciiTheme="majorHAnsi" w:hAnsiTheme="majorHAnsi" w:cstheme="majorHAnsi"/>
        </w:rPr>
        <w:t xml:space="preserve"> the relationship between </w:t>
      </w:r>
      <w:r w:rsidRPr="00871848">
        <w:rPr>
          <w:rStyle w:val="StyleUnderline"/>
          <w:rFonts w:asciiTheme="majorHAnsi" w:hAnsiTheme="majorHAnsi" w:cstheme="majorHAnsi"/>
          <w:highlight w:val="cyan"/>
        </w:rPr>
        <w:t>the state and the victim</w:t>
      </w:r>
      <w:r w:rsidRPr="00871848">
        <w:rPr>
          <w:rStyle w:val="StyleUnderline"/>
          <w:rFonts w:asciiTheme="majorHAnsi" w:hAnsiTheme="majorHAnsi" w:cstheme="majorHAnsi"/>
        </w:rPr>
        <w:t>.</w:t>
      </w:r>
      <w:r w:rsidRPr="00871848">
        <w:rPr>
          <w:rFonts w:asciiTheme="majorHAnsi" w:eastAsia="Times New Roman" w:hAnsiTheme="majorHAnsi" w:cstheme="majorHAnsi"/>
          <w:sz w:val="24"/>
        </w:rPr>
        <w:t xml:space="preserve"> Apparently, the Supreme Court simply did not consider the possibility that nexus could be established by showing that the state failed to offer protection to the victim on account of the victim's protected characteristic (political opinion, in that case). Thus, Elias-Zacarias arguably should not be read as rejecting that possibility altogether.26 </w:t>
      </w:r>
    </w:p>
    <w:p w14:paraId="4B8E2C1E" w14:textId="77777777" w:rsidR="00665068" w:rsidRPr="00871848" w:rsidRDefault="00665068" w:rsidP="00665068">
      <w:pPr>
        <w:spacing w:after="0" w:line="240" w:lineRule="auto"/>
        <w:rPr>
          <w:rFonts w:asciiTheme="majorHAnsi" w:eastAsia="Times New Roman" w:hAnsiTheme="majorHAnsi" w:cstheme="majorHAnsi"/>
          <w:sz w:val="24"/>
        </w:rPr>
      </w:pPr>
    </w:p>
    <w:p w14:paraId="283F5676" w14:textId="77777777" w:rsidR="00665068" w:rsidRPr="00871848" w:rsidRDefault="00665068" w:rsidP="00665068">
      <w:pPr>
        <w:spacing w:after="0" w:line="240" w:lineRule="auto"/>
        <w:rPr>
          <w:rFonts w:asciiTheme="majorHAnsi" w:eastAsia="Times New Roman" w:hAnsiTheme="majorHAnsi" w:cstheme="majorHAnsi"/>
          <w:sz w:val="24"/>
        </w:rPr>
      </w:pPr>
      <w:r w:rsidRPr="00871848">
        <w:rPr>
          <w:rFonts w:asciiTheme="majorHAnsi" w:eastAsia="Times New Roman" w:hAnsiTheme="majorHAnsi" w:cstheme="majorHAnsi"/>
          <w:sz w:val="24"/>
        </w:rPr>
        <w:t xml:space="preserve">In order to determine whether a nexus exists between domestic violence and the victim's membership in a particular social group, one must consider why domestic violence occurs. This inquiry reveals the problems with defining domestic violence victims' particular social group as "women," "children," or "domestic violence victims." </w:t>
      </w:r>
      <w:r w:rsidRPr="00871848">
        <w:rPr>
          <w:rStyle w:val="StyleUnderline"/>
          <w:rFonts w:asciiTheme="majorHAnsi" w:hAnsiTheme="majorHAnsi" w:cstheme="majorHAnsi"/>
        </w:rPr>
        <w:t>Men do not abuse women simply because they are women. Indeed, men typically beat only the women with whom they have intimate relationships.</w:t>
      </w:r>
      <w:r w:rsidRPr="00871848">
        <w:rPr>
          <w:rFonts w:asciiTheme="majorHAnsi" w:eastAsia="Times New Roman" w:hAnsiTheme="majorHAnsi" w:cstheme="majorHAnsi"/>
          <w:sz w:val="24"/>
        </w:rPr>
        <w:t xml:space="preserve"> This reasoning led the Board of Immigration Appeals to reject even a narrower particular social •27group based on "women" as not meeting the nexus requirement. Domestic violence has a strong gender component - perhaps strong enough to establish nexus despite mixed motives. But, </w:t>
      </w:r>
      <w:r w:rsidRPr="00871848">
        <w:rPr>
          <w:rStyle w:val="StyleUnderline"/>
          <w:rFonts w:asciiTheme="majorHAnsi" w:hAnsiTheme="majorHAnsi" w:cstheme="majorHAnsi"/>
          <w:highlight w:val="cyan"/>
        </w:rPr>
        <w:t>defining a</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domestic violence victim's</w:t>
      </w:r>
      <w:r w:rsidRPr="00871848">
        <w:rPr>
          <w:rStyle w:val="StyleUnderline"/>
          <w:rFonts w:asciiTheme="majorHAnsi" w:hAnsiTheme="majorHAnsi" w:cstheme="majorHAnsi"/>
        </w:rPr>
        <w:t xml:space="preserve"> particular social </w:t>
      </w:r>
      <w:r w:rsidRPr="00871848">
        <w:rPr>
          <w:rStyle w:val="StyleUnderline"/>
          <w:rFonts w:asciiTheme="majorHAnsi" w:hAnsiTheme="majorHAnsi" w:cstheme="majorHAnsi"/>
          <w:highlight w:val="cyan"/>
        </w:rPr>
        <w:t xml:space="preserve">group as "women" fails to address the complexity of the phenomenon and </w:t>
      </w:r>
      <w:r w:rsidRPr="00871848">
        <w:rPr>
          <w:rStyle w:val="StyleUnderline"/>
          <w:rFonts w:asciiTheme="majorHAnsi" w:hAnsiTheme="majorHAnsi" w:cstheme="majorHAnsi"/>
        </w:rPr>
        <w:t xml:space="preserve">thus </w:t>
      </w:r>
      <w:r w:rsidRPr="00871848">
        <w:rPr>
          <w:rStyle w:val="StyleUnderline"/>
          <w:rFonts w:asciiTheme="majorHAnsi" w:hAnsiTheme="majorHAnsi" w:cstheme="majorHAnsi"/>
          <w:highlight w:val="cyan"/>
        </w:rPr>
        <w:t xml:space="preserve">renders </w:t>
      </w:r>
      <w:r w:rsidRPr="00871848">
        <w:rPr>
          <w:rStyle w:val="StyleUnderline"/>
          <w:rFonts w:asciiTheme="majorHAnsi" w:hAnsiTheme="majorHAnsi" w:cstheme="majorHAnsi"/>
        </w:rPr>
        <w:t xml:space="preserve">refugees' </w:t>
      </w:r>
      <w:r w:rsidRPr="00871848">
        <w:rPr>
          <w:rStyle w:val="StyleUnderline"/>
          <w:rFonts w:asciiTheme="majorHAnsi" w:hAnsiTheme="majorHAnsi" w:cstheme="majorHAnsi"/>
          <w:highlight w:val="cyan"/>
        </w:rPr>
        <w:t>claims on this basis vulnerable to rejection</w:t>
      </w:r>
      <w:r w:rsidRPr="00871848">
        <w:rPr>
          <w:rStyle w:val="StyleUnderline"/>
          <w:rFonts w:asciiTheme="majorHAnsi" w:hAnsiTheme="majorHAnsi" w:cstheme="majorHAnsi"/>
        </w:rPr>
        <w:t>.</w:t>
      </w:r>
      <w:r w:rsidRPr="00871848">
        <w:rPr>
          <w:rFonts w:asciiTheme="majorHAnsi" w:eastAsia="Times New Roman" w:hAnsiTheme="majorHAnsi" w:cstheme="majorHAnsi"/>
          <w:sz w:val="24"/>
        </w:rPr>
        <w:t xml:space="preserve">28 </w:t>
      </w:r>
    </w:p>
    <w:p w14:paraId="20E4C55C" w14:textId="77777777" w:rsidR="00665068" w:rsidRPr="00871848" w:rsidRDefault="00665068" w:rsidP="00665068">
      <w:pPr>
        <w:spacing w:after="0" w:line="240" w:lineRule="auto"/>
        <w:rPr>
          <w:rFonts w:asciiTheme="majorHAnsi" w:eastAsia="Times New Roman" w:hAnsiTheme="majorHAnsi" w:cstheme="majorHAnsi"/>
          <w:sz w:val="24"/>
        </w:rPr>
      </w:pPr>
    </w:p>
    <w:p w14:paraId="037421C2" w14:textId="77777777" w:rsidR="00665068" w:rsidRPr="00871848" w:rsidRDefault="00665068" w:rsidP="00665068">
      <w:pPr>
        <w:spacing w:after="0" w:line="240" w:lineRule="auto"/>
        <w:rPr>
          <w:rFonts w:asciiTheme="majorHAnsi" w:eastAsia="Times New Roman" w:hAnsiTheme="majorHAnsi" w:cstheme="majorHAnsi"/>
          <w:sz w:val="24"/>
        </w:rPr>
      </w:pPr>
      <w:r w:rsidRPr="00871848">
        <w:rPr>
          <w:rFonts w:asciiTheme="majorHAnsi" w:eastAsia="Times New Roman" w:hAnsiTheme="majorHAnsi" w:cstheme="majorHAnsi"/>
          <w:sz w:val="24"/>
        </w:rPr>
        <w:t xml:space="preserve">Canada has been willing to constitute a domestic violence victim's social group as "domestic violence victims." 29 However, </w:t>
      </w:r>
      <w:r w:rsidRPr="00871848">
        <w:rPr>
          <w:rStyle w:val="StyleUnderline"/>
          <w:rFonts w:asciiTheme="majorHAnsi" w:hAnsiTheme="majorHAnsi" w:cstheme="majorHAnsi"/>
          <w:highlight w:val="cyan"/>
        </w:rPr>
        <w:t>the circularity of the argument that</w:t>
      </w:r>
      <w:r w:rsidRPr="00871848">
        <w:rPr>
          <w:rStyle w:val="StyleUnderline"/>
          <w:rFonts w:asciiTheme="majorHAnsi" w:hAnsiTheme="majorHAnsi" w:cstheme="majorHAnsi"/>
        </w:rPr>
        <w:t xml:space="preserve"> domestic violence </w:t>
      </w:r>
      <w:r w:rsidRPr="00871848">
        <w:rPr>
          <w:rStyle w:val="StyleUnderline"/>
          <w:rFonts w:asciiTheme="majorHAnsi" w:hAnsiTheme="majorHAnsi" w:cstheme="majorHAnsi"/>
          <w:highlight w:val="cyan"/>
        </w:rPr>
        <w:t>victims are harmed because they are domestic violence victims has made this definition of particular social group too problematic for U.S. courts</w:t>
      </w:r>
      <w:r w:rsidRPr="00871848">
        <w:rPr>
          <w:rFonts w:asciiTheme="majorHAnsi" w:eastAsia="Times New Roman" w:hAnsiTheme="majorHAnsi" w:cstheme="majorHAnsi"/>
          <w:sz w:val="24"/>
          <w:highlight w:val="cyan"/>
        </w:rPr>
        <w:t>,</w:t>
      </w:r>
      <w:r w:rsidRPr="00871848">
        <w:rPr>
          <w:rFonts w:asciiTheme="majorHAnsi" w:eastAsia="Times New Roman" w:hAnsiTheme="majorHAnsi" w:cstheme="majorHAnsi"/>
          <w:sz w:val="24"/>
        </w:rPr>
        <w:t xml:space="preserve"> which tend to apply the refugee definition more rigorously.</w:t>
      </w:r>
    </w:p>
    <w:p w14:paraId="193FBFF5" w14:textId="77777777" w:rsidR="00665068" w:rsidRPr="00871848" w:rsidRDefault="00665068" w:rsidP="00665068">
      <w:pPr>
        <w:spacing w:after="0" w:line="240" w:lineRule="auto"/>
        <w:rPr>
          <w:rFonts w:asciiTheme="majorHAnsi" w:eastAsia="Times New Roman" w:hAnsiTheme="majorHAnsi" w:cstheme="majorHAnsi"/>
          <w:sz w:val="24"/>
        </w:rPr>
      </w:pPr>
    </w:p>
    <w:p w14:paraId="3DB3E17C" w14:textId="77777777" w:rsidR="00665068" w:rsidRPr="00871848" w:rsidRDefault="00665068" w:rsidP="00665068">
      <w:pPr>
        <w:spacing w:after="0" w:line="240" w:lineRule="auto"/>
        <w:rPr>
          <w:rFonts w:asciiTheme="majorHAnsi" w:eastAsia="Times New Roman" w:hAnsiTheme="majorHAnsi" w:cstheme="majorHAnsi"/>
          <w:sz w:val="24"/>
        </w:rPr>
      </w:pPr>
      <w:r w:rsidRPr="00871848">
        <w:rPr>
          <w:rFonts w:asciiTheme="majorHAnsi" w:eastAsia="Times New Roman" w:hAnsiTheme="majorHAnsi" w:cstheme="majorHAnsi"/>
          <w:sz w:val="24"/>
        </w:rPr>
        <w:t xml:space="preserve">Therefore, </w:t>
      </w:r>
      <w:r w:rsidRPr="00871848">
        <w:rPr>
          <w:rStyle w:val="StyleUnderline"/>
          <w:rFonts w:asciiTheme="majorHAnsi" w:hAnsiTheme="majorHAnsi" w:cstheme="majorHAnsi"/>
        </w:rPr>
        <w:t>it is difficult to explain how domestic violence victims can be refugees when the focus of the nexus analysis is on the private actor's motivation for harming his victim</w:t>
      </w:r>
      <w:r w:rsidRPr="00871848">
        <w:rPr>
          <w:rFonts w:asciiTheme="majorHAnsi" w:eastAsia="Times New Roman" w:hAnsiTheme="majorHAnsi" w:cstheme="majorHAnsi"/>
          <w:sz w:val="24"/>
        </w:rPr>
        <w:t xml:space="preserve">. In a nowvacated decision, </w:t>
      </w:r>
      <w:r w:rsidRPr="00871848">
        <w:rPr>
          <w:rStyle w:val="StyleUnderline"/>
          <w:rFonts w:asciiTheme="majorHAnsi" w:hAnsiTheme="majorHAnsi" w:cstheme="majorHAnsi"/>
          <w:highlight w:val="cyan"/>
        </w:rPr>
        <w:t>the Ninth Circuit</w:t>
      </w:r>
      <w:r w:rsidRPr="00871848">
        <w:rPr>
          <w:rStyle w:val="StyleUnderline"/>
          <w:rFonts w:asciiTheme="majorHAnsi" w:hAnsiTheme="majorHAnsi" w:cstheme="majorHAnsi"/>
        </w:rPr>
        <w:t xml:space="preserve"> recently sought to solve this problem by </w:t>
      </w:r>
      <w:r w:rsidRPr="00871848">
        <w:rPr>
          <w:rStyle w:val="StyleUnderline"/>
          <w:rFonts w:asciiTheme="majorHAnsi" w:hAnsiTheme="majorHAnsi" w:cstheme="majorHAnsi"/>
          <w:highlight w:val="cyan"/>
        </w:rPr>
        <w:t>defining a domestic violence victim's social group as the much narrower group of people in the batterer's family</w:t>
      </w:r>
      <w:r w:rsidRPr="00871848">
        <w:rPr>
          <w:rFonts w:asciiTheme="majorHAnsi" w:eastAsia="Times New Roman" w:hAnsiTheme="majorHAnsi" w:cstheme="majorHAnsi"/>
          <w:sz w:val="24"/>
        </w:rPr>
        <w:t>. 30 The Ninth Circuit said that a young woman who had been repeatedly abused by her father was a refugee because her father beat her on account of her membership in the particular social group of her own family.</w:t>
      </w:r>
    </w:p>
    <w:p w14:paraId="38DE36D4" w14:textId="77777777" w:rsidR="00665068" w:rsidRPr="00871848" w:rsidRDefault="00665068" w:rsidP="00665068">
      <w:pPr>
        <w:spacing w:after="0" w:line="240" w:lineRule="auto"/>
        <w:rPr>
          <w:rFonts w:asciiTheme="majorHAnsi" w:eastAsia="Times New Roman" w:hAnsiTheme="majorHAnsi" w:cstheme="majorHAnsi"/>
          <w:sz w:val="24"/>
        </w:rPr>
      </w:pPr>
    </w:p>
    <w:p w14:paraId="3FEA2241" w14:textId="77777777" w:rsidR="00665068" w:rsidRPr="00871848" w:rsidRDefault="00665068" w:rsidP="00665068">
      <w:pPr>
        <w:spacing w:after="0" w:line="240" w:lineRule="auto"/>
        <w:rPr>
          <w:rStyle w:val="StyleUnderline"/>
          <w:rFonts w:asciiTheme="majorHAnsi" w:hAnsiTheme="majorHAnsi" w:cstheme="majorHAnsi"/>
        </w:rPr>
      </w:pPr>
      <w:r w:rsidRPr="00871848">
        <w:rPr>
          <w:rFonts w:asciiTheme="majorHAnsi" w:eastAsia="Times New Roman" w:hAnsiTheme="majorHAnsi" w:cstheme="majorHAnsi"/>
          <w:sz w:val="24"/>
        </w:rPr>
        <w:t xml:space="preserve">The rationale for this decision was that a particular family fits the paradigm of a particular social group because it is S a 32group constituted by the immutable characteristic of kinship ties.. But a family is the paradigm of the particular social group in a very different context. </w:t>
      </w:r>
      <w:r w:rsidRPr="00871848">
        <w:rPr>
          <w:rStyle w:val="StyleUnderline"/>
          <w:rFonts w:asciiTheme="majorHAnsi" w:hAnsiTheme="majorHAnsi" w:cstheme="majorHAnsi"/>
          <w:highlight w:val="cyan"/>
        </w:rPr>
        <w:t>A family is the paradigm</w:t>
      </w:r>
      <w:r w:rsidRPr="00871848">
        <w:rPr>
          <w:rStyle w:val="StyleUnderline"/>
          <w:rFonts w:asciiTheme="majorHAnsi" w:hAnsiTheme="majorHAnsi" w:cstheme="majorHAnsi"/>
        </w:rPr>
        <w:t xml:space="preserve"> particular social group when, </w:t>
      </w:r>
      <w:r w:rsidRPr="00871848">
        <w:rPr>
          <w:rStyle w:val="StyleUnderline"/>
          <w:rFonts w:asciiTheme="majorHAnsi" w:hAnsiTheme="majorHAnsi" w:cstheme="majorHAnsi"/>
          <w:highlight w:val="cyan"/>
        </w:rPr>
        <w:t>for example, the current government of a country singles out for persecution the family of the former dictator of the country, or when one family member is tortured because of the political activities of another family member</w:t>
      </w:r>
      <w:r w:rsidRPr="00871848">
        <w:rPr>
          <w:rFonts w:asciiTheme="majorHAnsi" w:eastAsia="Times New Roman" w:hAnsiTheme="majorHAnsi" w:cstheme="majorHAnsi"/>
          <w:sz w:val="24"/>
        </w:rPr>
        <w:t xml:space="preserve">.33 The Ninth Circuit cited no asylum decisions in which a family was held to constitute a particular social group in a situation in which the particular family had no special relevance to the state. </w:t>
      </w:r>
      <w:r w:rsidRPr="00871848">
        <w:rPr>
          <w:rStyle w:val="StyleUnderline"/>
          <w:rFonts w:asciiTheme="majorHAnsi" w:hAnsiTheme="majorHAnsi" w:cstheme="majorHAnsi"/>
        </w:rPr>
        <w:t>The Ninth Circuit's solution to the doctrinal problem was unsatisfactory because it cut out the state, whose relationship to a particular family seems crucial in constituting that family as a particular social group.</w:t>
      </w:r>
    </w:p>
    <w:p w14:paraId="1430FD25" w14:textId="77777777" w:rsidR="00665068" w:rsidRPr="00871848" w:rsidRDefault="00665068" w:rsidP="00665068">
      <w:pPr>
        <w:spacing w:after="0" w:line="240" w:lineRule="auto"/>
        <w:rPr>
          <w:rFonts w:asciiTheme="majorHAnsi" w:eastAsia="Times New Roman" w:hAnsiTheme="majorHAnsi" w:cstheme="majorHAnsi"/>
          <w:sz w:val="24"/>
        </w:rPr>
      </w:pPr>
    </w:p>
    <w:p w14:paraId="366C2CA3" w14:textId="77777777" w:rsidR="00665068" w:rsidRPr="00871848" w:rsidRDefault="00665068" w:rsidP="00665068">
      <w:pPr>
        <w:spacing w:after="0" w:line="240" w:lineRule="auto"/>
        <w:rPr>
          <w:rStyle w:val="StyleUnderline"/>
          <w:rFonts w:asciiTheme="majorHAnsi" w:hAnsiTheme="majorHAnsi" w:cstheme="majorHAnsi"/>
        </w:rPr>
      </w:pPr>
      <w:r w:rsidRPr="00871848">
        <w:rPr>
          <w:rFonts w:asciiTheme="majorHAnsi" w:eastAsia="Times New Roman" w:hAnsiTheme="majorHAnsi" w:cstheme="majorHAnsi"/>
          <w:sz w:val="24"/>
        </w:rPr>
        <w:t xml:space="preserve">IV. REORIENTING THE DOCTRINE TOWARD THE STATE: FAMILY AS A PARTICULAR SOCIAL GROUP The critique of existing attempts by courts and commentators to frame the issue leads to the conclusion that </w:t>
      </w:r>
      <w:r w:rsidRPr="00871848">
        <w:rPr>
          <w:rStyle w:val="StyleUnderline"/>
          <w:rFonts w:asciiTheme="majorHAnsi" w:hAnsiTheme="majorHAnsi" w:cstheme="majorHAnsi"/>
          <w:highlight w:val="cyan"/>
        </w:rPr>
        <w:t>it is</w:t>
      </w:r>
      <w:r w:rsidRPr="00871848">
        <w:rPr>
          <w:rFonts w:asciiTheme="majorHAnsi" w:eastAsia="Times New Roman" w:hAnsiTheme="majorHAnsi" w:cstheme="majorHAnsi"/>
          <w:sz w:val="24"/>
        </w:rPr>
        <w:t xml:space="preserve"> desirable, and perhaps </w:t>
      </w:r>
      <w:r w:rsidRPr="00871848">
        <w:rPr>
          <w:rStyle w:val="StyleUnderline"/>
          <w:rFonts w:asciiTheme="majorHAnsi" w:hAnsiTheme="majorHAnsi" w:cstheme="majorHAnsi"/>
          <w:highlight w:val="cyan"/>
        </w:rPr>
        <w:t>necessary, to reorient the doctrine toward the state's relationship to the harm</w:t>
      </w:r>
      <w:r w:rsidRPr="00871848">
        <w:rPr>
          <w:rFonts w:asciiTheme="majorHAnsi" w:eastAsia="Times New Roman" w:hAnsiTheme="majorHAnsi" w:cstheme="majorHAnsi"/>
          <w:sz w:val="24"/>
          <w:highlight w:val="cyan"/>
        </w:rPr>
        <w:t xml:space="preserve">. </w:t>
      </w:r>
      <w:r w:rsidRPr="00871848">
        <w:rPr>
          <w:rStyle w:val="StyleUnderline"/>
          <w:rFonts w:asciiTheme="majorHAnsi" w:hAnsiTheme="majorHAnsi" w:cstheme="majorHAnsi"/>
          <w:highlight w:val="cyan"/>
        </w:rPr>
        <w:t>The inquiry should focus on why the state fails to protect the domestic violence victim, rather than why her partner or parent beats her.</w:t>
      </w:r>
      <w:r w:rsidRPr="00871848">
        <w:rPr>
          <w:rFonts w:asciiTheme="majorHAnsi" w:eastAsia="Times New Roman" w:hAnsiTheme="majorHAnsi" w:cstheme="majorHAnsi"/>
          <w:sz w:val="24"/>
        </w:rPr>
        <w:t xml:space="preserve"> Courts in the United Kingdom, Australia, and New Zealand have recently placed their emphasis here as well.34 This reorientation of the doctrine is not an attempt to change the rules of the game for gender-based claims. Rather, </w:t>
      </w:r>
      <w:r w:rsidRPr="00871848">
        <w:rPr>
          <w:rStyle w:val="StyleUnderline"/>
          <w:rFonts w:asciiTheme="majorHAnsi" w:hAnsiTheme="majorHAnsi" w:cstheme="majorHAnsi"/>
          <w:highlight w:val="cyan"/>
        </w:rPr>
        <w:t>this shift would focus the doctrine</w:t>
      </w:r>
      <w:r w:rsidRPr="00871848">
        <w:rPr>
          <w:rStyle w:val="StyleUnderline"/>
          <w:rFonts w:asciiTheme="majorHAnsi" w:hAnsiTheme="majorHAnsi" w:cstheme="majorHAnsi"/>
        </w:rPr>
        <w:t xml:space="preserve"> on the overriding purpose of refugee law - </w:t>
      </w:r>
      <w:r w:rsidRPr="00871848">
        <w:rPr>
          <w:rStyle w:val="StyleUnderline"/>
          <w:rFonts w:asciiTheme="majorHAnsi" w:hAnsiTheme="majorHAnsi" w:cstheme="majorHAnsi"/>
          <w:highlight w:val="cyan"/>
        </w:rPr>
        <w:t>to provide international protection</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where a state fails to protect its own citizens from harm.</w:t>
      </w:r>
    </w:p>
    <w:p w14:paraId="6EF94BE5" w14:textId="77777777" w:rsidR="00665068" w:rsidRPr="00871848" w:rsidRDefault="00665068" w:rsidP="00665068">
      <w:pPr>
        <w:spacing w:after="0" w:line="240" w:lineRule="auto"/>
        <w:rPr>
          <w:rFonts w:asciiTheme="majorHAnsi" w:eastAsia="Times New Roman" w:hAnsiTheme="majorHAnsi" w:cstheme="majorHAnsi"/>
          <w:sz w:val="24"/>
        </w:rPr>
      </w:pPr>
    </w:p>
    <w:p w14:paraId="6CE1727F" w14:textId="77777777" w:rsidR="00665068" w:rsidRPr="00871848" w:rsidRDefault="00665068" w:rsidP="00665068">
      <w:pPr>
        <w:spacing w:after="0" w:line="240" w:lineRule="auto"/>
        <w:rPr>
          <w:rStyle w:val="StyleUnderline"/>
          <w:rFonts w:asciiTheme="majorHAnsi" w:hAnsiTheme="majorHAnsi" w:cstheme="majorHAnsi"/>
        </w:rPr>
      </w:pPr>
      <w:r w:rsidRPr="00871848">
        <w:rPr>
          <w:rStyle w:val="StyleUnderline"/>
          <w:rFonts w:asciiTheme="majorHAnsi" w:hAnsiTheme="majorHAnsi" w:cstheme="majorHAnsi"/>
        </w:rPr>
        <w:t>The reorientation of the doctrine could be accomplished in two ways. One is to focus on the nexus between the state's failure to protect and the victim's membership in a particular social group, rather than on the private actor's motivation for harming the victim. The second is to view the state's failure to protect as persecution in itself.</w:t>
      </w:r>
    </w:p>
    <w:p w14:paraId="1FF257F7" w14:textId="77777777" w:rsidR="00665068" w:rsidRPr="00871848" w:rsidRDefault="00665068" w:rsidP="00665068">
      <w:pPr>
        <w:spacing w:after="0" w:line="240" w:lineRule="auto"/>
        <w:rPr>
          <w:rFonts w:asciiTheme="majorHAnsi" w:eastAsia="Times New Roman" w:hAnsiTheme="majorHAnsi" w:cstheme="majorHAnsi"/>
          <w:sz w:val="24"/>
        </w:rPr>
      </w:pPr>
    </w:p>
    <w:p w14:paraId="2F2572E0" w14:textId="77777777" w:rsidR="00665068" w:rsidRPr="00871848" w:rsidRDefault="00665068" w:rsidP="00665068">
      <w:pPr>
        <w:spacing w:after="0" w:line="240" w:lineRule="auto"/>
        <w:rPr>
          <w:rFonts w:asciiTheme="majorHAnsi" w:eastAsia="Times New Roman" w:hAnsiTheme="majorHAnsi" w:cstheme="majorHAnsi"/>
          <w:sz w:val="24"/>
        </w:rPr>
      </w:pPr>
      <w:r w:rsidRPr="00871848">
        <w:rPr>
          <w:rFonts w:asciiTheme="majorHAnsi" w:eastAsia="Times New Roman" w:hAnsiTheme="majorHAnsi" w:cstheme="majorHAnsi"/>
          <w:sz w:val="24"/>
        </w:rPr>
        <w:t>The latter method - viewing the state's failure to provide protection as persecution - was considered briefly and rejected by the Board of Immigration Appeals (BIA) in the now-vacated decision in In re R-A- . 3 The Board appeared to raise the bar on non-state actor persecution claims in the context of domestic violence, apparently requiring that the Government of Guatemala desire or encourage domestic abuse rather than simply be unable, or even unwilling for some other reason, to protect victims of such abuse.35</w:t>
      </w:r>
    </w:p>
    <w:p w14:paraId="4AB4D48A" w14:textId="77777777" w:rsidR="00665068" w:rsidRPr="00871848" w:rsidRDefault="00665068" w:rsidP="00665068">
      <w:pPr>
        <w:spacing w:after="0" w:line="240" w:lineRule="auto"/>
        <w:rPr>
          <w:rFonts w:asciiTheme="majorHAnsi" w:eastAsia="Times New Roman" w:hAnsiTheme="majorHAnsi" w:cstheme="majorHAnsi"/>
          <w:sz w:val="24"/>
        </w:rPr>
      </w:pPr>
    </w:p>
    <w:p w14:paraId="164A91D2" w14:textId="77777777" w:rsidR="00665068" w:rsidRPr="00871848" w:rsidRDefault="00665068" w:rsidP="00665068">
      <w:pPr>
        <w:spacing w:after="0" w:line="240" w:lineRule="auto"/>
        <w:rPr>
          <w:rStyle w:val="StyleUnderline"/>
          <w:rFonts w:asciiTheme="majorHAnsi" w:hAnsiTheme="majorHAnsi" w:cstheme="majorHAnsi"/>
        </w:rPr>
      </w:pPr>
      <w:r w:rsidRPr="00871848">
        <w:rPr>
          <w:rFonts w:asciiTheme="majorHAnsi" w:eastAsia="Times New Roman" w:hAnsiTheme="majorHAnsi" w:cstheme="majorHAnsi"/>
          <w:sz w:val="24"/>
        </w:rPr>
        <w:t xml:space="preserve">The Board went on to argue that, "construing private acts of violence to be qualifying governmental persecution, by virtue of inadequacy of protection, would obviate, perhaps entirely, the 'on account of requirement of the statute." 7 This claim ignores the fact that </w:t>
      </w:r>
      <w:r w:rsidRPr="00871848">
        <w:rPr>
          <w:rStyle w:val="StyleUnderline"/>
          <w:rFonts w:asciiTheme="majorHAnsi" w:hAnsiTheme="majorHAnsi" w:cstheme="majorHAnsi"/>
          <w:highlight w:val="cyan"/>
        </w:rPr>
        <w:t>if the state were deemed to be the persecutor</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the "on account of' requirement would still need to be met</w:t>
      </w:r>
      <w:r w:rsidRPr="00871848">
        <w:rPr>
          <w:rStyle w:val="StyleUnderline"/>
          <w:rFonts w:asciiTheme="majorHAnsi" w:hAnsiTheme="majorHAnsi" w:cstheme="majorHAnsi"/>
        </w:rPr>
        <w:t xml:space="preserve"> - </w:t>
      </w:r>
      <w:r w:rsidRPr="00871848">
        <w:rPr>
          <w:rStyle w:val="StyleUnderline"/>
          <w:rFonts w:asciiTheme="majorHAnsi" w:hAnsiTheme="majorHAnsi" w:cstheme="majorHAnsi"/>
          <w:highlight w:val="cyan"/>
        </w:rPr>
        <w:t>but now it would be met by showing that the state was motivated to harm the victim because of her membership in a particular social group</w:t>
      </w:r>
      <w:r w:rsidRPr="00871848">
        <w:rPr>
          <w:rStyle w:val="StyleUnderline"/>
          <w:rFonts w:asciiTheme="majorHAnsi" w:hAnsiTheme="majorHAnsi" w:cstheme="majorHAnsi"/>
        </w:rPr>
        <w:t>. In any case in which the state acts to persecute directly, this is the relevant nexus.</w:t>
      </w:r>
    </w:p>
    <w:p w14:paraId="45C8D70B" w14:textId="77777777" w:rsidR="00665068" w:rsidRPr="00871848" w:rsidRDefault="00665068" w:rsidP="00665068">
      <w:pPr>
        <w:spacing w:after="0" w:line="240" w:lineRule="auto"/>
        <w:rPr>
          <w:rFonts w:asciiTheme="majorHAnsi" w:eastAsia="Times New Roman" w:hAnsiTheme="majorHAnsi" w:cstheme="majorHAnsi"/>
          <w:sz w:val="24"/>
        </w:rPr>
      </w:pPr>
    </w:p>
    <w:p w14:paraId="44EE8BD9" w14:textId="77777777" w:rsidR="00665068" w:rsidRPr="00871848" w:rsidRDefault="00665068" w:rsidP="00665068">
      <w:pPr>
        <w:spacing w:after="0" w:line="240" w:lineRule="auto"/>
        <w:rPr>
          <w:rFonts w:asciiTheme="majorHAnsi" w:eastAsia="Times New Roman" w:hAnsiTheme="majorHAnsi" w:cstheme="majorHAnsi"/>
          <w:sz w:val="24"/>
        </w:rPr>
      </w:pPr>
      <w:r w:rsidRPr="00871848">
        <w:rPr>
          <w:rStyle w:val="StyleUnderline"/>
          <w:rFonts w:asciiTheme="majorHAnsi" w:hAnsiTheme="majorHAnsi" w:cstheme="majorHAnsi"/>
          <w:highlight w:val="cyan"/>
        </w:rPr>
        <w:t>Reorienting the doctrine</w:t>
      </w:r>
      <w:r w:rsidRPr="00871848">
        <w:rPr>
          <w:rStyle w:val="StyleUnderline"/>
          <w:rFonts w:asciiTheme="majorHAnsi" w:hAnsiTheme="majorHAnsi" w:cstheme="majorHAnsi"/>
        </w:rPr>
        <w:t xml:space="preserve"> towards a focus on the nexus </w:t>
      </w:r>
      <w:r w:rsidRPr="00871848">
        <w:rPr>
          <w:rStyle w:val="StyleUnderline"/>
          <w:rFonts w:asciiTheme="majorHAnsi" w:hAnsiTheme="majorHAnsi" w:cstheme="majorHAnsi"/>
          <w:highlight w:val="cyan"/>
        </w:rPr>
        <w:t>between the state's failure to protect and the victim's protected characteristic</w:t>
      </w:r>
      <w:r w:rsidRPr="00871848">
        <w:rPr>
          <w:rFonts w:asciiTheme="majorHAnsi" w:eastAsia="Times New Roman" w:hAnsiTheme="majorHAnsi" w:cstheme="majorHAnsi"/>
          <w:sz w:val="24"/>
          <w:highlight w:val="cyan"/>
        </w:rPr>
        <w:t>,</w:t>
      </w:r>
      <w:r w:rsidRPr="00871848">
        <w:rPr>
          <w:rFonts w:asciiTheme="majorHAnsi" w:eastAsia="Times New Roman" w:hAnsiTheme="majorHAnsi" w:cstheme="majorHAnsi"/>
          <w:sz w:val="24"/>
        </w:rPr>
        <w:t xml:space="preserve"> as other common law countries have begun to do, </w:t>
      </w:r>
      <w:r w:rsidRPr="00871848">
        <w:rPr>
          <w:rStyle w:val="StyleUnderline"/>
          <w:rFonts w:asciiTheme="majorHAnsi" w:hAnsiTheme="majorHAnsi" w:cstheme="majorHAnsi"/>
          <w:highlight w:val="cyan"/>
        </w:rPr>
        <w:t>is</w:t>
      </w:r>
      <w:r w:rsidRPr="00871848">
        <w:rPr>
          <w:rFonts w:asciiTheme="majorHAnsi" w:eastAsia="Times New Roman" w:hAnsiTheme="majorHAnsi" w:cstheme="majorHAnsi"/>
          <w:sz w:val="24"/>
        </w:rPr>
        <w:t xml:space="preserve"> perhaps </w:t>
      </w:r>
      <w:r w:rsidRPr="00871848">
        <w:rPr>
          <w:rStyle w:val="StyleUnderline"/>
          <w:rFonts w:asciiTheme="majorHAnsi" w:hAnsiTheme="majorHAnsi" w:cstheme="majorHAnsi"/>
          <w:highlight w:val="cyan"/>
        </w:rPr>
        <w:t>a more viable option within U.S. jurisprudence</w:t>
      </w:r>
      <w:r w:rsidRPr="00871848">
        <w:rPr>
          <w:rFonts w:asciiTheme="majorHAnsi" w:eastAsia="Times New Roman" w:hAnsiTheme="majorHAnsi" w:cstheme="majorHAnsi"/>
          <w:sz w:val="24"/>
        </w:rPr>
        <w:t>, as it would make explicit a move the BIA, at least, seems uncomfortable making through the definition of the persecution.</w:t>
      </w:r>
    </w:p>
    <w:p w14:paraId="0E77EF48" w14:textId="77777777" w:rsidR="00665068" w:rsidRPr="00871848" w:rsidRDefault="00665068" w:rsidP="00665068">
      <w:pPr>
        <w:spacing w:after="0" w:line="240" w:lineRule="auto"/>
        <w:rPr>
          <w:rFonts w:asciiTheme="majorHAnsi" w:eastAsia="Times New Roman" w:hAnsiTheme="majorHAnsi" w:cstheme="majorHAnsi"/>
          <w:sz w:val="24"/>
        </w:rPr>
      </w:pPr>
    </w:p>
    <w:p w14:paraId="2A2362C4" w14:textId="77777777" w:rsidR="00665068" w:rsidRPr="00871848" w:rsidRDefault="00665068" w:rsidP="00665068">
      <w:pPr>
        <w:spacing w:after="0" w:line="240" w:lineRule="auto"/>
        <w:rPr>
          <w:rStyle w:val="StyleUnderline"/>
          <w:rFonts w:asciiTheme="majorHAnsi" w:hAnsiTheme="majorHAnsi" w:cstheme="majorHAnsi"/>
        </w:rPr>
      </w:pPr>
      <w:r w:rsidRPr="00871848">
        <w:rPr>
          <w:rFonts w:asciiTheme="majorHAnsi" w:eastAsia="Times New Roman" w:hAnsiTheme="majorHAnsi" w:cstheme="majorHAnsi"/>
          <w:sz w:val="24"/>
        </w:rPr>
        <w:t xml:space="preserve">Whether this reorientation would render the asylum claims of domestic violence victims more consistent with the existing protection rubric depends on the reasons a state fails to protect domestic violence victims. That is, </w:t>
      </w:r>
      <w:r w:rsidRPr="00871848">
        <w:rPr>
          <w:rStyle w:val="StyleUnderline"/>
          <w:rFonts w:asciiTheme="majorHAnsi" w:hAnsiTheme="majorHAnsi" w:cstheme="majorHAnsi"/>
        </w:rPr>
        <w:t xml:space="preserve">one must determine whether the state in fact fails to provide protection to domestic violence victims because of their membership in a particular social group and, if so, what that group might be. </w:t>
      </w:r>
      <w:r w:rsidRPr="00871848">
        <w:rPr>
          <w:rStyle w:val="StyleUnderline"/>
          <w:rFonts w:asciiTheme="majorHAnsi" w:hAnsiTheme="majorHAnsi" w:cstheme="majorHAnsi"/>
          <w:highlight w:val="cyan"/>
        </w:rPr>
        <w:t>If the group is defined as women, children, or domestic violence victims, these categories will again prove unsatisfactory because one must then explain why the state is more likely to protect these same women and children from violence at the hands of strangers on the streets while being motivated to refuse protection from violence in the home. Similarly, if the state is motivated by the victims' status as women or children, one must explain why the state is also unwilling to protect men from domestic violenc</w:t>
      </w:r>
      <w:r w:rsidRPr="00871848">
        <w:rPr>
          <w:rStyle w:val="StyleUnderline"/>
          <w:rFonts w:asciiTheme="majorHAnsi" w:hAnsiTheme="majorHAnsi" w:cstheme="majorHAnsi"/>
        </w:rPr>
        <w:t>e.</w:t>
      </w:r>
    </w:p>
    <w:p w14:paraId="2A90C93A" w14:textId="77777777" w:rsidR="00665068" w:rsidRPr="00871848" w:rsidRDefault="00665068" w:rsidP="00665068">
      <w:pPr>
        <w:spacing w:after="0" w:line="240" w:lineRule="auto"/>
        <w:rPr>
          <w:rFonts w:asciiTheme="majorHAnsi" w:eastAsia="Times New Roman" w:hAnsiTheme="majorHAnsi" w:cstheme="majorHAnsi"/>
          <w:sz w:val="24"/>
        </w:rPr>
      </w:pPr>
    </w:p>
    <w:p w14:paraId="0F848F9D" w14:textId="77777777" w:rsidR="00665068" w:rsidRPr="00871848" w:rsidRDefault="00665068" w:rsidP="00665068">
      <w:pPr>
        <w:spacing w:after="0" w:line="240" w:lineRule="auto"/>
        <w:rPr>
          <w:rStyle w:val="StyleUnderline"/>
          <w:rFonts w:asciiTheme="majorHAnsi" w:hAnsiTheme="majorHAnsi" w:cstheme="majorHAnsi"/>
        </w:rPr>
      </w:pPr>
      <w:r w:rsidRPr="00871848">
        <w:rPr>
          <w:rStyle w:val="StyleUnderline"/>
          <w:rFonts w:asciiTheme="majorHAnsi" w:hAnsiTheme="majorHAnsi" w:cstheme="majorHAnsi"/>
        </w:rPr>
        <w:t>The particular social group of "domestic violence victims," on the other hand, is far more theoretically appealing if the focus is on the state's motivation, because, under a state-based nexus analysis, it is not as circular to define the particular social group in this way.</w:t>
      </w:r>
      <w:r w:rsidRPr="00871848">
        <w:rPr>
          <w:rFonts w:asciiTheme="majorHAnsi" w:eastAsia="Times New Roman" w:hAnsiTheme="majorHAnsi" w:cstheme="majorHAnsi"/>
          <w:sz w:val="24"/>
        </w:rPr>
        <w:t xml:space="preserve"> One could argue that </w:t>
      </w:r>
      <w:r w:rsidRPr="00871848">
        <w:rPr>
          <w:rStyle w:val="StyleUnderline"/>
          <w:rFonts w:asciiTheme="majorHAnsi" w:hAnsiTheme="majorHAnsi" w:cstheme="majorHAnsi"/>
        </w:rPr>
        <w:t xml:space="preserve">the state fails to protect these victims because they are victims of a particular type of harm - domestic violence. </w:t>
      </w:r>
      <w:r w:rsidRPr="00871848">
        <w:rPr>
          <w:rStyle w:val="StyleUnderline"/>
          <w:rFonts w:asciiTheme="majorHAnsi" w:hAnsiTheme="majorHAnsi" w:cstheme="majorHAnsi"/>
          <w:highlight w:val="cyan"/>
        </w:rPr>
        <w:t>Although the harm manifests itself physically</w:t>
      </w:r>
      <w:r w:rsidRPr="00871848">
        <w:rPr>
          <w:rStyle w:val="StyleUnderline"/>
          <w:rFonts w:asciiTheme="majorHAnsi" w:hAnsiTheme="majorHAnsi" w:cstheme="majorHAnsi"/>
        </w:rPr>
        <w:t xml:space="preserve"> in the same way regardless of the identity of the perpetrator, </w:t>
      </w:r>
      <w:r w:rsidRPr="00871848">
        <w:rPr>
          <w:rStyle w:val="StyleUnderline"/>
          <w:rFonts w:asciiTheme="majorHAnsi" w:hAnsiTheme="majorHAnsi" w:cstheme="majorHAnsi"/>
          <w:highlight w:val="cyan"/>
        </w:rPr>
        <w:t>the harm is</w:t>
      </w:r>
      <w:r w:rsidRPr="00871848">
        <w:rPr>
          <w:rStyle w:val="StyleUnderline"/>
          <w:rFonts w:asciiTheme="majorHAnsi" w:hAnsiTheme="majorHAnsi" w:cstheme="majorHAnsi"/>
        </w:rPr>
        <w:t xml:space="preserve"> simultaneously </w:t>
      </w:r>
      <w:r w:rsidRPr="00871848">
        <w:rPr>
          <w:rStyle w:val="StyleUnderline"/>
          <w:rFonts w:asciiTheme="majorHAnsi" w:hAnsiTheme="majorHAnsi" w:cstheme="majorHAnsi"/>
          <w:highlight w:val="cyan"/>
        </w:rPr>
        <w:t>more devastating</w:t>
      </w:r>
      <w:r w:rsidRPr="00871848">
        <w:rPr>
          <w:rStyle w:val="StyleUnderline"/>
          <w:rFonts w:asciiTheme="majorHAnsi" w:hAnsiTheme="majorHAnsi" w:cstheme="majorHAnsi"/>
        </w:rPr>
        <w:t xml:space="preserve"> to the victim, </w:t>
      </w:r>
      <w:r w:rsidRPr="00871848">
        <w:rPr>
          <w:rStyle w:val="StyleUnderline"/>
          <w:rFonts w:asciiTheme="majorHAnsi" w:hAnsiTheme="majorHAnsi" w:cstheme="majorHAnsi"/>
          <w:highlight w:val="cyan"/>
        </w:rPr>
        <w:t>and less likely to be protected against by the state, because of the relationship of the victim to the abuser.</w:t>
      </w:r>
    </w:p>
    <w:p w14:paraId="6B862FD5" w14:textId="77777777" w:rsidR="00665068" w:rsidRPr="00871848" w:rsidRDefault="00665068" w:rsidP="00665068">
      <w:pPr>
        <w:spacing w:after="0" w:line="240" w:lineRule="auto"/>
        <w:rPr>
          <w:rFonts w:asciiTheme="majorHAnsi" w:eastAsia="Times New Roman" w:hAnsiTheme="majorHAnsi" w:cstheme="majorHAnsi"/>
          <w:sz w:val="24"/>
        </w:rPr>
      </w:pPr>
    </w:p>
    <w:p w14:paraId="15E5E841" w14:textId="77777777" w:rsidR="00665068" w:rsidRPr="00871848" w:rsidRDefault="00665068" w:rsidP="00665068">
      <w:pPr>
        <w:spacing w:after="0" w:line="240" w:lineRule="auto"/>
        <w:rPr>
          <w:rFonts w:asciiTheme="majorHAnsi" w:eastAsia="Times New Roman" w:hAnsiTheme="majorHAnsi" w:cstheme="majorHAnsi"/>
          <w:sz w:val="24"/>
        </w:rPr>
      </w:pPr>
      <w:r w:rsidRPr="00871848">
        <w:rPr>
          <w:rFonts w:asciiTheme="majorHAnsi" w:eastAsia="Times New Roman" w:hAnsiTheme="majorHAnsi" w:cstheme="majorHAnsi"/>
          <w:sz w:val="24"/>
        </w:rPr>
        <w:t xml:space="preserve">Thus, the Ninth Circuit was on the right track when it said that the </w:t>
      </w:r>
      <w:r w:rsidRPr="00871848">
        <w:rPr>
          <w:rStyle w:val="StyleUnderline"/>
          <w:rFonts w:asciiTheme="majorHAnsi" w:hAnsiTheme="majorHAnsi" w:cstheme="majorHAnsi"/>
          <w:highlight w:val="cyan"/>
        </w:rPr>
        <w:t>relevant particular social group was the victim's family</w:t>
      </w:r>
      <w:r w:rsidRPr="00871848">
        <w:rPr>
          <w:rFonts w:asciiTheme="majorHAnsi" w:eastAsia="Times New Roman" w:hAnsiTheme="majorHAnsi" w:cstheme="majorHAnsi"/>
          <w:sz w:val="24"/>
        </w:rPr>
        <w:t xml:space="preserve">, because that definition of social group focuses on the relationship of the victim to the abuser. However, as discussed earlier in this article, </w:t>
      </w:r>
      <w:r w:rsidRPr="00871848">
        <w:rPr>
          <w:rStyle w:val="Emphasis"/>
          <w:rFonts w:asciiTheme="majorHAnsi" w:hAnsiTheme="majorHAnsi" w:cstheme="majorHAnsi"/>
          <w:highlight w:val="cyan"/>
        </w:rPr>
        <w:t>defining the particular social group in this way renders the domestic violence purely private and personal</w:t>
      </w:r>
      <w:r w:rsidRPr="00871848">
        <w:rPr>
          <w:rStyle w:val="StyleUnderline"/>
          <w:rFonts w:asciiTheme="majorHAnsi" w:hAnsiTheme="majorHAnsi" w:cstheme="majorHAnsi"/>
          <w:highlight w:val="cyan"/>
        </w:rPr>
        <w:t>.</w:t>
      </w:r>
      <w:r w:rsidRPr="00871848">
        <w:rPr>
          <w:rFonts w:asciiTheme="majorHAnsi" w:eastAsia="Times New Roman" w:hAnsiTheme="majorHAnsi" w:cstheme="majorHAnsi"/>
          <w:sz w:val="24"/>
        </w:rPr>
        <w:t xml:space="preserve"> And, of course, that is the chief criticism of conferring refugee status on domestic violence victims.</w:t>
      </w:r>
    </w:p>
    <w:p w14:paraId="300BD26B" w14:textId="77777777" w:rsidR="00665068" w:rsidRPr="00871848" w:rsidRDefault="00665068" w:rsidP="00665068">
      <w:pPr>
        <w:spacing w:after="0" w:line="240" w:lineRule="auto"/>
        <w:rPr>
          <w:rFonts w:asciiTheme="majorHAnsi" w:eastAsia="Times New Roman" w:hAnsiTheme="majorHAnsi" w:cstheme="majorHAnsi"/>
          <w:sz w:val="24"/>
        </w:rPr>
      </w:pPr>
    </w:p>
    <w:p w14:paraId="50940D51" w14:textId="77777777" w:rsidR="00665068" w:rsidRPr="00871848" w:rsidRDefault="00665068" w:rsidP="00665068">
      <w:pPr>
        <w:spacing w:after="0" w:line="240" w:lineRule="auto"/>
        <w:rPr>
          <w:rStyle w:val="StyleUnderline"/>
          <w:rFonts w:asciiTheme="majorHAnsi" w:hAnsiTheme="majorHAnsi" w:cstheme="majorHAnsi"/>
        </w:rPr>
      </w:pPr>
      <w:r w:rsidRPr="00871848">
        <w:rPr>
          <w:rFonts w:asciiTheme="majorHAnsi" w:eastAsia="Times New Roman" w:hAnsiTheme="majorHAnsi" w:cstheme="majorHAnsi"/>
          <w:sz w:val="24"/>
        </w:rPr>
        <w:t xml:space="preserve">In order to argue that domestic violence victims qualify for refugee protection, one should be able to explain why domestic violence is more than a private harm. </w:t>
      </w:r>
      <w:r w:rsidRPr="00871848">
        <w:rPr>
          <w:rStyle w:val="StyleUnderline"/>
          <w:rFonts w:asciiTheme="majorHAnsi" w:hAnsiTheme="majorHAnsi" w:cstheme="majorHAnsi"/>
          <w:highlight w:val="cyan"/>
        </w:rPr>
        <w:t>Domestic violence is more than a private harm because the state fails to protect victims of violence within families for the reason that these victims are members of a particular social group - the family - which the state treats as self-governing for this</w:t>
      </w:r>
      <w:r w:rsidRPr="00871848">
        <w:rPr>
          <w:rStyle w:val="StyleUnderline"/>
          <w:rFonts w:asciiTheme="majorHAnsi" w:hAnsiTheme="majorHAnsi" w:cstheme="majorHAnsi"/>
        </w:rPr>
        <w:t xml:space="preserve">, and perhaps all, purposes. </w:t>
      </w:r>
      <w:r w:rsidRPr="00871848">
        <w:rPr>
          <w:rStyle w:val="StyleUnderline"/>
          <w:rFonts w:asciiTheme="majorHAnsi" w:hAnsiTheme="majorHAnsi" w:cstheme="majorHAnsi"/>
          <w:highlight w:val="cyan"/>
        </w:rPr>
        <w:t>If one asks which social group the state has singled out</w:t>
      </w:r>
      <w:r w:rsidRPr="00871848">
        <w:rPr>
          <w:rStyle w:val="StyleUnderline"/>
          <w:rFonts w:asciiTheme="majorHAnsi" w:hAnsiTheme="majorHAnsi" w:cstheme="majorHAnsi"/>
        </w:rPr>
        <w:t xml:space="preserve"> for differential treatment, </w:t>
      </w:r>
      <w:r w:rsidRPr="00871848">
        <w:rPr>
          <w:rStyle w:val="StyleUnderline"/>
          <w:rFonts w:asciiTheme="majorHAnsi" w:hAnsiTheme="majorHAnsi" w:cstheme="majorHAnsi"/>
          <w:highlight w:val="cyan"/>
        </w:rPr>
        <w:t>the answer is "the family" as a social construct, rather than a particular family</w:t>
      </w:r>
      <w:r w:rsidRPr="00871848">
        <w:rPr>
          <w:rStyle w:val="StyleUnderline"/>
          <w:rFonts w:asciiTheme="majorHAnsi" w:hAnsiTheme="majorHAnsi" w:cstheme="majorHAnsi"/>
        </w:rPr>
        <w:t xml:space="preserve">. Family law as a discipline already recognizes this deference by the state to private 38 ordering within the family. </w:t>
      </w:r>
      <w:r w:rsidRPr="00871848">
        <w:rPr>
          <w:rStyle w:val="StyleUnderline"/>
          <w:rFonts w:asciiTheme="majorHAnsi" w:hAnsiTheme="majorHAnsi" w:cstheme="majorHAnsi"/>
          <w:highlight w:val="cyan"/>
        </w:rPr>
        <w:t>This deference is,</w:t>
      </w:r>
      <w:r w:rsidRPr="00871848">
        <w:rPr>
          <w:rStyle w:val="StyleUnderline"/>
          <w:rFonts w:asciiTheme="majorHAnsi" w:hAnsiTheme="majorHAnsi" w:cstheme="majorHAnsi"/>
        </w:rPr>
        <w:t xml:space="preserve"> of course, both </w:t>
      </w:r>
      <w:r w:rsidRPr="00871848">
        <w:rPr>
          <w:rStyle w:val="StyleUnderline"/>
          <w:rFonts w:asciiTheme="majorHAnsi" w:hAnsiTheme="majorHAnsi" w:cstheme="majorHAnsi"/>
          <w:highlight w:val="cyan"/>
        </w:rPr>
        <w:t>a cause and an effect of gender discrimination and the marginalization</w:t>
      </w:r>
      <w:r w:rsidRPr="00871848">
        <w:rPr>
          <w:rStyle w:val="StyleUnderline"/>
          <w:rFonts w:asciiTheme="majorHAnsi" w:hAnsiTheme="majorHAnsi" w:cstheme="majorHAnsi"/>
        </w:rPr>
        <w:t xml:space="preserve"> of women in society. </w:t>
      </w:r>
      <w:r w:rsidRPr="00871848">
        <w:rPr>
          <w:rStyle w:val="StyleUnderline"/>
          <w:rFonts w:asciiTheme="majorHAnsi" w:hAnsiTheme="majorHAnsi" w:cstheme="majorHAnsi"/>
          <w:highlight w:val="cyan"/>
        </w:rPr>
        <w:t>But, especially where children are concerned, this deference transcends gende</w:t>
      </w:r>
      <w:r w:rsidRPr="00871848">
        <w:rPr>
          <w:rStyle w:val="StyleUnderline"/>
          <w:rFonts w:asciiTheme="majorHAnsi" w:hAnsiTheme="majorHAnsi" w:cstheme="majorHAnsi"/>
        </w:rPr>
        <w:t>r. Doctrinally, a domestic violence victim would be a member of the particular social group of "women living in families" or "children living in families."</w:t>
      </w:r>
    </w:p>
    <w:p w14:paraId="5ACFA9FA" w14:textId="77777777" w:rsidR="00665068" w:rsidRPr="00871848" w:rsidRDefault="00665068" w:rsidP="00665068">
      <w:pPr>
        <w:spacing w:after="0" w:line="240" w:lineRule="auto"/>
        <w:rPr>
          <w:rFonts w:asciiTheme="majorHAnsi" w:eastAsia="Times New Roman" w:hAnsiTheme="majorHAnsi" w:cstheme="majorHAnsi"/>
          <w:sz w:val="24"/>
        </w:rPr>
      </w:pPr>
    </w:p>
    <w:p w14:paraId="6BB8B595" w14:textId="77777777" w:rsidR="00665068" w:rsidRPr="00871848" w:rsidRDefault="00665068" w:rsidP="00665068">
      <w:pPr>
        <w:spacing w:after="0" w:line="240" w:lineRule="auto"/>
        <w:rPr>
          <w:rStyle w:val="StyleUnderline"/>
          <w:rFonts w:asciiTheme="majorHAnsi" w:hAnsiTheme="majorHAnsi" w:cstheme="majorHAnsi"/>
        </w:rPr>
      </w:pPr>
      <w:r w:rsidRPr="00871848">
        <w:rPr>
          <w:rFonts w:asciiTheme="majorHAnsi" w:eastAsia="Times New Roman" w:hAnsiTheme="majorHAnsi" w:cstheme="majorHAnsi"/>
          <w:sz w:val="24"/>
        </w:rPr>
        <w:t xml:space="preserve">Thus, </w:t>
      </w:r>
      <w:r w:rsidRPr="00871848">
        <w:rPr>
          <w:rStyle w:val="StyleUnderline"/>
          <w:rFonts w:asciiTheme="majorHAnsi" w:hAnsiTheme="majorHAnsi" w:cstheme="majorHAnsi"/>
        </w:rPr>
        <w:t xml:space="preserve">even accepting the accuracy of the claim that refugee law is intended to protect only against politically motivated persecution - public harm - </w:t>
      </w:r>
      <w:r w:rsidRPr="00871848">
        <w:rPr>
          <w:rStyle w:val="StyleUnderline"/>
          <w:rFonts w:asciiTheme="majorHAnsi" w:hAnsiTheme="majorHAnsi" w:cstheme="majorHAnsi"/>
          <w:highlight w:val="cyan"/>
        </w:rPr>
        <w:t>a state makes a</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political choice when it relegates the issue of domestic violence to the private realm</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That choice generates the</w:t>
      </w:r>
      <w:r w:rsidRPr="00871848">
        <w:rPr>
          <w:rStyle w:val="StyleUnderline"/>
          <w:rFonts w:asciiTheme="majorHAnsi" w:hAnsiTheme="majorHAnsi" w:cstheme="majorHAnsi"/>
        </w:rPr>
        <w:t xml:space="preserve"> potential </w:t>
      </w:r>
      <w:r w:rsidRPr="00871848">
        <w:rPr>
          <w:rStyle w:val="StyleUnderline"/>
          <w:rFonts w:asciiTheme="majorHAnsi" w:hAnsiTheme="majorHAnsi" w:cstheme="majorHAnsi"/>
          <w:highlight w:val="cyan"/>
        </w:rPr>
        <w:t>basis</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for a</w:t>
      </w:r>
      <w:r w:rsidRPr="00871848">
        <w:rPr>
          <w:rStyle w:val="StyleUnderline"/>
          <w:rFonts w:asciiTheme="majorHAnsi" w:hAnsiTheme="majorHAnsi" w:cstheme="majorHAnsi"/>
        </w:rPr>
        <w:t xml:space="preserve"> refugee </w:t>
      </w:r>
      <w:r w:rsidRPr="00871848">
        <w:rPr>
          <w:rStyle w:val="StyleUnderline"/>
          <w:rFonts w:asciiTheme="majorHAnsi" w:hAnsiTheme="majorHAnsi" w:cstheme="majorHAnsi"/>
          <w:highlight w:val="cyan"/>
        </w:rPr>
        <w:t>claim</w:t>
      </w:r>
      <w:r w:rsidRPr="00871848">
        <w:rPr>
          <w:rStyle w:val="StyleUnderline"/>
          <w:rFonts w:asciiTheme="majorHAnsi" w:hAnsiTheme="majorHAnsi" w:cstheme="majorHAnsi"/>
        </w:rPr>
        <w:t xml:space="preserve">, in </w:t>
      </w:r>
      <w:r w:rsidRPr="00871848">
        <w:rPr>
          <w:rStyle w:val="StyleUnderline"/>
          <w:rFonts w:asciiTheme="majorHAnsi" w:hAnsiTheme="majorHAnsi" w:cstheme="majorHAnsi"/>
          <w:highlight w:val="cyan"/>
        </w:rPr>
        <w:t>that the state is</w:t>
      </w:r>
      <w:r w:rsidRPr="00871848">
        <w:rPr>
          <w:rStyle w:val="StyleUnderline"/>
          <w:rFonts w:asciiTheme="majorHAnsi" w:hAnsiTheme="majorHAnsi" w:cstheme="majorHAnsi"/>
        </w:rPr>
        <w:t xml:space="preserve"> now </w:t>
      </w:r>
      <w:r w:rsidRPr="00871848">
        <w:rPr>
          <w:rStyle w:val="StyleUnderline"/>
          <w:rFonts w:asciiTheme="majorHAnsi" w:hAnsiTheme="majorHAnsi" w:cstheme="majorHAnsi"/>
          <w:highlight w:val="cyan"/>
        </w:rPr>
        <w:t>singling out a particular group within society</w:t>
      </w:r>
      <w:r w:rsidRPr="00871848">
        <w:rPr>
          <w:rStyle w:val="StyleUnderline"/>
          <w:rFonts w:asciiTheme="majorHAnsi" w:hAnsiTheme="majorHAnsi" w:cstheme="majorHAnsi"/>
        </w:rPr>
        <w:t xml:space="preserve"> - the family - </w:t>
      </w:r>
      <w:r w:rsidRPr="00871848">
        <w:rPr>
          <w:rStyle w:val="StyleUnderline"/>
          <w:rFonts w:asciiTheme="majorHAnsi" w:hAnsiTheme="majorHAnsi" w:cstheme="majorHAnsi"/>
          <w:highlight w:val="cyan"/>
        </w:rPr>
        <w:t>for differential treatment that may lead to serious harm to members of the group</w:t>
      </w:r>
      <w:r w:rsidRPr="00871848">
        <w:rPr>
          <w:rStyle w:val="StyleUnderline"/>
          <w:rFonts w:asciiTheme="majorHAnsi" w:hAnsiTheme="majorHAnsi" w:cstheme="majorHAnsi"/>
        </w:rPr>
        <w:t>.</w:t>
      </w:r>
    </w:p>
    <w:p w14:paraId="281B0633" w14:textId="77777777" w:rsidR="00665068" w:rsidRPr="00871848" w:rsidRDefault="00665068" w:rsidP="00665068">
      <w:pPr>
        <w:spacing w:after="0" w:line="240" w:lineRule="auto"/>
        <w:rPr>
          <w:rStyle w:val="StyleUnderline"/>
          <w:rFonts w:asciiTheme="majorHAnsi" w:hAnsiTheme="majorHAnsi" w:cstheme="majorHAnsi"/>
        </w:rPr>
      </w:pPr>
    </w:p>
    <w:p w14:paraId="2FC989C0" w14:textId="77777777" w:rsidR="00665068" w:rsidRPr="00871848" w:rsidRDefault="00665068" w:rsidP="00665068">
      <w:pPr>
        <w:spacing w:after="0" w:line="240" w:lineRule="auto"/>
        <w:rPr>
          <w:rStyle w:val="StyleUnderline"/>
          <w:rFonts w:asciiTheme="majorHAnsi" w:hAnsiTheme="majorHAnsi" w:cstheme="majorHAnsi"/>
        </w:rPr>
      </w:pPr>
      <w:r w:rsidRPr="00871848">
        <w:rPr>
          <w:rFonts w:asciiTheme="majorHAnsi" w:eastAsia="Times New Roman" w:hAnsiTheme="majorHAnsi" w:cstheme="majorHAnsi"/>
          <w:sz w:val="24"/>
        </w:rPr>
        <w:t xml:space="preserve">The original and current purpose of refugee law is to provide international protection from persecution where a state fails to protect members of certain groups from harm. </w:t>
      </w:r>
      <w:r w:rsidRPr="00871848">
        <w:rPr>
          <w:rStyle w:val="StyleUnderline"/>
          <w:rFonts w:asciiTheme="majorHAnsi" w:hAnsiTheme="majorHAnsi" w:cstheme="majorHAnsi"/>
        </w:rPr>
        <w:t>By reorienting the doctrine toward this purpose through a focus on the state's relationship to the harm, one can craft a more rational and consistent approach to refugee claims and explain why domestic violence victims may qualify as refugees.</w:t>
      </w:r>
      <w:r w:rsidRPr="00871848">
        <w:rPr>
          <w:rFonts w:asciiTheme="majorHAnsi" w:eastAsia="Times New Roman" w:hAnsiTheme="majorHAnsi" w:cstheme="majorHAnsi"/>
          <w:sz w:val="24"/>
        </w:rPr>
        <w:t xml:space="preserve"> </w:t>
      </w:r>
      <w:r w:rsidRPr="00871848">
        <w:rPr>
          <w:rStyle w:val="StyleUnderline"/>
          <w:rFonts w:asciiTheme="majorHAnsi" w:hAnsiTheme="majorHAnsi" w:cstheme="majorHAnsi"/>
        </w:rPr>
        <w:t xml:space="preserve">Although gender or other social categories may prove analytically useful in some cases, </w:t>
      </w:r>
      <w:r w:rsidRPr="00871848">
        <w:rPr>
          <w:rStyle w:val="StyleUnderline"/>
          <w:rFonts w:asciiTheme="majorHAnsi" w:hAnsiTheme="majorHAnsi" w:cstheme="majorHAnsi"/>
          <w:highlight w:val="cyan"/>
        </w:rPr>
        <w:t>an emphasis on the relationship of the state to families in</w:t>
      </w:r>
    </w:p>
    <w:p w14:paraId="61B65F91" w14:textId="77777777" w:rsidR="00665068" w:rsidRPr="00871848" w:rsidRDefault="00665068" w:rsidP="00665068">
      <w:pPr>
        <w:spacing w:after="0" w:line="240" w:lineRule="auto"/>
        <w:rPr>
          <w:rStyle w:val="StyleUnderline"/>
          <w:rFonts w:asciiTheme="majorHAnsi" w:hAnsiTheme="majorHAnsi" w:cstheme="majorHAnsi"/>
        </w:rPr>
      </w:pPr>
      <w:r w:rsidRPr="00871848">
        <w:rPr>
          <w:rStyle w:val="StyleUnderline"/>
          <w:rFonts w:asciiTheme="majorHAnsi" w:hAnsiTheme="majorHAnsi" w:cstheme="majorHAnsi"/>
          <w:highlight w:val="cyan"/>
        </w:rPr>
        <w:t>general may better reveal the public nature of the harm for many victims of domestic violenc</w:t>
      </w:r>
      <w:r w:rsidRPr="00871848">
        <w:rPr>
          <w:rStyle w:val="StyleUnderline"/>
          <w:rFonts w:asciiTheme="majorHAnsi" w:hAnsiTheme="majorHAnsi" w:cstheme="majorHAnsi"/>
        </w:rPr>
        <w:t>e.</w:t>
      </w:r>
    </w:p>
    <w:p w14:paraId="2C7D2F32" w14:textId="77777777" w:rsidR="00665068" w:rsidRPr="00871848" w:rsidRDefault="00665068" w:rsidP="00665068">
      <w:pPr>
        <w:spacing w:after="0" w:line="240" w:lineRule="auto"/>
        <w:rPr>
          <w:rFonts w:asciiTheme="majorHAnsi" w:eastAsia="Times New Roman" w:hAnsiTheme="majorHAnsi" w:cstheme="majorHAnsi"/>
          <w:sz w:val="24"/>
        </w:rPr>
      </w:pPr>
    </w:p>
    <w:p w14:paraId="59884BC2" w14:textId="77777777" w:rsidR="00665068" w:rsidRPr="00871848" w:rsidRDefault="00665068" w:rsidP="00665068">
      <w:pPr>
        <w:spacing w:after="0" w:line="240" w:lineRule="auto"/>
        <w:rPr>
          <w:rFonts w:asciiTheme="majorHAnsi" w:eastAsia="Times New Roman" w:hAnsiTheme="majorHAnsi" w:cstheme="majorHAnsi"/>
          <w:sz w:val="24"/>
        </w:rPr>
      </w:pPr>
      <w:r w:rsidRPr="00871848">
        <w:rPr>
          <w:rFonts w:asciiTheme="majorHAnsi" w:eastAsia="Times New Roman" w:hAnsiTheme="majorHAnsi" w:cstheme="majorHAnsi"/>
          <w:sz w:val="24"/>
        </w:rPr>
        <w:t xml:space="preserve">The question remains whether the asylum claims of domestic violence victims really fit within the protection scheme conceived in the Refugee Convention or in the Refugee Act of 1980. Strong and credible arguments can be made in favor of preventing the particular social group ground of the Refugee Convention from becoming a "catch-all." However, whether the inclusion of the claims of domestic violence victims within the definition would in fact result in an indefensible or ill-advised dilution of the refugee concept should be judged in view of the overriding purpose of refugee law, to provide international protection to certain people whose states fail to protect them. </w:t>
      </w:r>
      <w:r w:rsidRPr="00871848">
        <w:rPr>
          <w:rStyle w:val="StyleUnderline"/>
          <w:rFonts w:asciiTheme="majorHAnsi" w:hAnsiTheme="majorHAnsi" w:cstheme="majorHAnsi"/>
          <w:highlight w:val="cyan"/>
        </w:rPr>
        <w:t>Focusing the doctrine on the relationship between the state's failure to protect and the protected characteristic of the victim</w:t>
      </w:r>
      <w:r w:rsidRPr="00871848">
        <w:rPr>
          <w:rStyle w:val="StyleUnderline"/>
          <w:rFonts w:asciiTheme="majorHAnsi" w:hAnsiTheme="majorHAnsi" w:cstheme="majorHAnsi"/>
        </w:rPr>
        <w:t xml:space="preserve"> thus </w:t>
      </w:r>
      <w:r w:rsidRPr="00871848">
        <w:rPr>
          <w:rStyle w:val="StyleUnderline"/>
          <w:rFonts w:asciiTheme="majorHAnsi" w:hAnsiTheme="majorHAnsi" w:cstheme="majorHAnsi"/>
          <w:highlight w:val="cyan"/>
        </w:rPr>
        <w:t>appears</w:t>
      </w:r>
      <w:r w:rsidRPr="00871848">
        <w:rPr>
          <w:rStyle w:val="StyleUnderline"/>
          <w:rFonts w:asciiTheme="majorHAnsi" w:hAnsiTheme="majorHAnsi" w:cstheme="majorHAnsi"/>
        </w:rPr>
        <w:t xml:space="preserve"> not only to be defensible but perhaps even </w:t>
      </w:r>
      <w:r w:rsidRPr="00871848">
        <w:rPr>
          <w:rStyle w:val="StyleUnderline"/>
          <w:rFonts w:asciiTheme="majorHAnsi" w:hAnsiTheme="majorHAnsi" w:cstheme="majorHAnsi"/>
          <w:highlight w:val="cyan"/>
        </w:rPr>
        <w:t>essential in developing a consistent and principled approach to the meaning of the particular social group category</w:t>
      </w:r>
      <w:r w:rsidRPr="00871848">
        <w:rPr>
          <w:rFonts w:asciiTheme="majorHAnsi" w:eastAsia="Times New Roman" w:hAnsiTheme="majorHAnsi" w:cstheme="majorHAnsi"/>
          <w:sz w:val="24"/>
        </w:rPr>
        <w:t>. 39</w:t>
      </w:r>
    </w:p>
    <w:p w14:paraId="5CCF2CF6" w14:textId="77777777" w:rsidR="00665068" w:rsidRPr="00871848" w:rsidRDefault="00665068" w:rsidP="00665068">
      <w:pPr>
        <w:spacing w:after="0" w:line="240" w:lineRule="auto"/>
        <w:rPr>
          <w:rFonts w:asciiTheme="majorHAnsi" w:eastAsia="Times New Roman" w:hAnsiTheme="majorHAnsi" w:cstheme="majorHAnsi"/>
          <w:sz w:val="24"/>
        </w:rPr>
      </w:pPr>
    </w:p>
    <w:p w14:paraId="12FCD141" w14:textId="77777777" w:rsidR="00665068" w:rsidRPr="00871848" w:rsidRDefault="00665068" w:rsidP="00665068">
      <w:pPr>
        <w:pStyle w:val="Heading4"/>
        <w:rPr>
          <w:rFonts w:asciiTheme="majorHAnsi" w:hAnsiTheme="majorHAnsi" w:cstheme="majorHAnsi"/>
        </w:rPr>
      </w:pPr>
      <w:r w:rsidRPr="00871848">
        <w:rPr>
          <w:rFonts w:asciiTheme="majorHAnsi" w:hAnsiTheme="majorHAnsi" w:cstheme="majorHAnsi"/>
        </w:rPr>
        <w:t>It spills over to other areas of violence and breaks down the dichotomy</w:t>
      </w:r>
    </w:p>
    <w:p w14:paraId="07F47612" w14:textId="77777777" w:rsidR="00665068" w:rsidRPr="00871848" w:rsidRDefault="00665068" w:rsidP="00665068">
      <w:pPr>
        <w:rPr>
          <w:rStyle w:val="Hyperlink"/>
          <w:rFonts w:asciiTheme="majorHAnsi" w:hAnsiTheme="majorHAnsi" w:cstheme="majorHAnsi"/>
        </w:rPr>
      </w:pPr>
      <w:r w:rsidRPr="00871848">
        <w:rPr>
          <w:rStyle w:val="Style13ptBold"/>
          <w:rFonts w:asciiTheme="majorHAnsi" w:hAnsiTheme="majorHAnsi" w:cstheme="majorHAnsi"/>
          <w:b w:val="0"/>
          <w:sz w:val="22"/>
        </w:rPr>
        <w:t xml:space="preserve">VALERIE </w:t>
      </w:r>
      <w:r w:rsidRPr="00871848">
        <w:rPr>
          <w:rStyle w:val="Heading4Char"/>
          <w:rFonts w:asciiTheme="majorHAnsi" w:hAnsiTheme="majorHAnsi" w:cstheme="majorHAnsi"/>
        </w:rPr>
        <w:t>PLANT ‘05</w:t>
      </w:r>
      <w:r w:rsidRPr="00871848">
        <w:rPr>
          <w:rStyle w:val="Style13ptBold"/>
          <w:rFonts w:asciiTheme="majorHAnsi" w:hAnsiTheme="majorHAnsi" w:cstheme="majorHAnsi"/>
          <w:b w:val="0"/>
          <w:sz w:val="22"/>
        </w:rPr>
        <w:t xml:space="preserve"> HONOR KILLINGS AND THE ASYLUM GENDER GAP Published in JD Emory International Law </w:t>
      </w:r>
      <w:hyperlink r:id="rId20" w:history="1">
        <w:r w:rsidRPr="00871848">
          <w:rPr>
            <w:rStyle w:val="Hyperlink"/>
            <w:rFonts w:asciiTheme="majorHAnsi" w:hAnsiTheme="majorHAnsi" w:cstheme="majorHAnsi"/>
          </w:rPr>
          <w:t>https://heinonline.org/HOL/Pagehandle=hein.journals/jtrnlwp15&amp;div=8&amp;g_sent=1&amp;casa_token=&amp;collection=journals//ZL</w:t>
        </w:r>
      </w:hyperlink>
    </w:p>
    <w:p w14:paraId="486240A5" w14:textId="77777777" w:rsidR="00665068" w:rsidRPr="00871848" w:rsidRDefault="00665068" w:rsidP="00665068">
      <w:pPr>
        <w:rPr>
          <w:rStyle w:val="Emphasis"/>
          <w:rFonts w:asciiTheme="majorHAnsi" w:hAnsiTheme="majorHAnsi" w:cstheme="majorHAnsi"/>
        </w:rPr>
      </w:pPr>
      <w:r w:rsidRPr="00871848">
        <w:rPr>
          <w:rStyle w:val="Emphasis"/>
          <w:rFonts w:asciiTheme="majorHAnsi" w:hAnsiTheme="majorHAnsi" w:cstheme="majorHAnsi"/>
        </w:rPr>
        <w:t>Laura Adams advocates an alternative approach. 155 She suggests a combination of the use of the family as the particular social group</w:t>
      </w:r>
      <w:r w:rsidRPr="00871848">
        <w:rPr>
          <w:rStyle w:val="StyleUnderline"/>
          <w:rFonts w:asciiTheme="majorHAnsi" w:hAnsiTheme="majorHAnsi" w:cstheme="majorHAnsi"/>
        </w:rPr>
        <w:t>,</w:t>
      </w:r>
      <w:r w:rsidRPr="00871848">
        <w:rPr>
          <w:rFonts w:asciiTheme="majorHAnsi" w:hAnsiTheme="majorHAnsi" w:cstheme="majorHAnsi"/>
        </w:rPr>
        <w:t xml:space="preserve"> 15 6 similar to the potential approach suggested in Sanchez-Trujillo, but with a twist. </w:t>
      </w:r>
      <w:r w:rsidRPr="00871848">
        <w:rPr>
          <w:rStyle w:val="Emphasis"/>
          <w:rFonts w:asciiTheme="majorHAnsi" w:hAnsiTheme="majorHAnsi" w:cstheme="majorHAnsi"/>
        </w:rPr>
        <w:t>She would also alter the nexus requirement, focusing on "the state's failure to protect and the victim's membership in a particular social group,... view[ing] the state's failure to protect as persecution in itself."</w:t>
      </w:r>
      <w:r w:rsidRPr="00871848">
        <w:rPr>
          <w:rFonts w:asciiTheme="majorHAnsi" w:hAnsiTheme="majorHAnsi" w:cstheme="majorHAnsi"/>
        </w:rPr>
        <w:t xml:space="preserve"> 57 </w:t>
      </w:r>
      <w:r w:rsidRPr="00871848">
        <w:rPr>
          <w:rStyle w:val="Emphasis"/>
          <w:rFonts w:asciiTheme="majorHAnsi" w:hAnsiTheme="majorHAnsi" w:cstheme="majorHAnsi"/>
          <w:highlight w:val="cyan"/>
        </w:rPr>
        <w:t>The state would therefore, be the persecutor through the lack of protection provided to the group members, eliminating the need for an asylum applicant to demonstrate the motivating forces of her abuser or potential killer</w:t>
      </w:r>
      <w:r w:rsidRPr="00871848">
        <w:rPr>
          <w:rStyle w:val="Emphasis"/>
          <w:rFonts w:asciiTheme="majorHAnsi" w:hAnsiTheme="majorHAnsi" w:cstheme="majorHAnsi"/>
        </w:rPr>
        <w:t>.158</w:t>
      </w:r>
      <w:r w:rsidRPr="00871848">
        <w:rPr>
          <w:rFonts w:asciiTheme="majorHAnsi" w:hAnsiTheme="majorHAnsi" w:cstheme="majorHAnsi"/>
        </w:rPr>
        <w:t xml:space="preserve"> </w:t>
      </w:r>
      <w:r w:rsidRPr="00871848">
        <w:rPr>
          <w:rStyle w:val="StyleUnderline"/>
          <w:rFonts w:asciiTheme="majorHAnsi" w:hAnsiTheme="majorHAnsi" w:cstheme="majorHAnsi"/>
        </w:rPr>
        <w:t>Adams explains that "[diomestic violence is more than a private harm because the state fails to protect victims of violence within families for the reason that these victims are members of a particular social group-the family</w:t>
      </w:r>
      <w:r w:rsidRPr="00871848">
        <w:rPr>
          <w:rFonts w:asciiTheme="majorHAnsi" w:hAnsiTheme="majorHAnsi" w:cstheme="majorHAnsi"/>
        </w:rPr>
        <w:t>."1 59 Such an approach appears as if i</w:t>
      </w:r>
      <w:r w:rsidRPr="00871848">
        <w:rPr>
          <w:rStyle w:val="StyleUnderline"/>
          <w:rFonts w:asciiTheme="majorHAnsi" w:hAnsiTheme="majorHAnsi" w:cstheme="majorHAnsi"/>
        </w:rPr>
        <w:t>t would be particularly helpful in overcoming the hurdle of judicial discretion, because it takes the conduct out of the private and into the public sphere, 60 where there is more solid evidence and fewer personal biases</w:t>
      </w:r>
      <w:r w:rsidRPr="00871848">
        <w:rPr>
          <w:rFonts w:asciiTheme="majorHAnsi" w:hAnsiTheme="majorHAnsi" w:cstheme="majorHAnsi"/>
        </w:rPr>
        <w:t xml:space="preserve">. There is ample evidence, as discussed above, that </w:t>
      </w:r>
      <w:r w:rsidRPr="00871848">
        <w:rPr>
          <w:rStyle w:val="Emphasis"/>
          <w:rFonts w:asciiTheme="majorHAnsi" w:hAnsiTheme="majorHAnsi" w:cstheme="majorHAnsi"/>
          <w:highlight w:val="cyan"/>
        </w:rPr>
        <w:t>many countries fail to</w:t>
      </w:r>
      <w:r w:rsidRPr="00871848">
        <w:rPr>
          <w:rStyle w:val="Emphasis"/>
          <w:rFonts w:asciiTheme="majorHAnsi" w:hAnsiTheme="majorHAnsi" w:cstheme="majorHAnsi"/>
        </w:rPr>
        <w:t xml:space="preserve"> </w:t>
      </w:r>
      <w:r w:rsidRPr="00871848">
        <w:rPr>
          <w:rStyle w:val="Emphasis"/>
          <w:rFonts w:asciiTheme="majorHAnsi" w:hAnsiTheme="majorHAnsi" w:cstheme="majorHAnsi"/>
          <w:highlight w:val="cyan"/>
        </w:rPr>
        <w:t>protect</w:t>
      </w:r>
      <w:r w:rsidRPr="00871848">
        <w:rPr>
          <w:rStyle w:val="Emphasis"/>
          <w:rFonts w:asciiTheme="majorHAnsi" w:hAnsiTheme="majorHAnsi" w:cstheme="majorHAnsi"/>
        </w:rPr>
        <w:t xml:space="preserve"> potential </w:t>
      </w:r>
      <w:r w:rsidRPr="00871848">
        <w:rPr>
          <w:rStyle w:val="Emphasis"/>
          <w:rFonts w:asciiTheme="majorHAnsi" w:hAnsiTheme="majorHAnsi" w:cstheme="majorHAnsi"/>
          <w:highlight w:val="cyan"/>
        </w:rPr>
        <w:t>victims of honor killings</w:t>
      </w:r>
      <w:r w:rsidRPr="00871848">
        <w:rPr>
          <w:rStyle w:val="Emphasis"/>
          <w:rFonts w:asciiTheme="majorHAnsi" w:hAnsiTheme="majorHAnsi" w:cstheme="majorHAnsi"/>
        </w:rPr>
        <w:t xml:space="preserve">, </w:t>
      </w:r>
      <w:r w:rsidRPr="00871848">
        <w:rPr>
          <w:rStyle w:val="Emphasis"/>
          <w:rFonts w:asciiTheme="majorHAnsi" w:hAnsiTheme="majorHAnsi" w:cstheme="majorHAnsi"/>
          <w:highlight w:val="cyan"/>
        </w:rPr>
        <w:t>and will</w:t>
      </w:r>
      <w:r w:rsidRPr="00871848">
        <w:rPr>
          <w:rStyle w:val="Emphasis"/>
          <w:rFonts w:asciiTheme="majorHAnsi" w:hAnsiTheme="majorHAnsi" w:cstheme="majorHAnsi"/>
        </w:rPr>
        <w:t xml:space="preserve"> sometimes even </w:t>
      </w:r>
      <w:r w:rsidRPr="00871848">
        <w:rPr>
          <w:rStyle w:val="Emphasis"/>
          <w:rFonts w:asciiTheme="majorHAnsi" w:hAnsiTheme="majorHAnsi" w:cstheme="majorHAnsi"/>
          <w:highlight w:val="cyan"/>
        </w:rPr>
        <w:t>assist in their commission</w:t>
      </w:r>
      <w:r w:rsidRPr="00871848">
        <w:rPr>
          <w:rStyle w:val="Emphasis"/>
          <w:rFonts w:asciiTheme="majorHAnsi" w:hAnsiTheme="majorHAnsi" w:cstheme="majorHAnsi"/>
        </w:rPr>
        <w:t>. A number of countries also do not punish honor killings, thus failing to even provide a deterrent effect.'</w:t>
      </w:r>
      <w:r w:rsidRPr="00871848">
        <w:rPr>
          <w:rFonts w:asciiTheme="majorHAnsi" w:hAnsiTheme="majorHAnsi" w:cstheme="majorHAnsi"/>
        </w:rPr>
        <w:t xml:space="preserve"> 61 </w:t>
      </w:r>
      <w:r w:rsidRPr="00871848">
        <w:rPr>
          <w:rStyle w:val="Emphasis"/>
          <w:rFonts w:asciiTheme="majorHAnsi" w:hAnsiTheme="majorHAnsi" w:cstheme="majorHAnsi"/>
          <w:highlight w:val="cyan"/>
        </w:rPr>
        <w:t>The state</w:t>
      </w:r>
      <w:r w:rsidRPr="00871848">
        <w:rPr>
          <w:rStyle w:val="Emphasis"/>
          <w:rFonts w:asciiTheme="majorHAnsi" w:hAnsiTheme="majorHAnsi" w:cstheme="majorHAnsi"/>
        </w:rPr>
        <w:t xml:space="preserve"> </w:t>
      </w:r>
      <w:r w:rsidRPr="00871848">
        <w:rPr>
          <w:rStyle w:val="Emphasis"/>
          <w:rFonts w:asciiTheme="majorHAnsi" w:hAnsiTheme="majorHAnsi" w:cstheme="majorHAnsi"/>
          <w:highlight w:val="cyan"/>
        </w:rPr>
        <w:t>persecution approach to domestic violence may</w:t>
      </w:r>
    </w:p>
    <w:p w14:paraId="7C56C4F1" w14:textId="77777777" w:rsidR="00665068" w:rsidRPr="00871848" w:rsidRDefault="00665068" w:rsidP="00665068">
      <w:pPr>
        <w:rPr>
          <w:rStyle w:val="StyleUnderline"/>
          <w:rFonts w:asciiTheme="majorHAnsi" w:hAnsiTheme="majorHAnsi" w:cstheme="majorHAnsi"/>
        </w:rPr>
      </w:pPr>
      <w:r w:rsidRPr="00871848">
        <w:rPr>
          <w:rStyle w:val="Emphasis"/>
          <w:rFonts w:asciiTheme="majorHAnsi" w:hAnsiTheme="majorHAnsi" w:cstheme="majorHAnsi"/>
          <w:highlight w:val="cyan"/>
        </w:rPr>
        <w:t>able to bridge the gap between what was lacking</w:t>
      </w:r>
      <w:r w:rsidRPr="00871848">
        <w:rPr>
          <w:rStyle w:val="Emphasis"/>
          <w:rFonts w:asciiTheme="majorHAnsi" w:hAnsiTheme="majorHAnsi" w:cstheme="majorHAnsi"/>
        </w:rPr>
        <w:t xml:space="preserve"> in In re R-</w:t>
      </w:r>
      <w:r w:rsidRPr="00871848">
        <w:rPr>
          <w:rStyle w:val="Emphasis"/>
          <w:rFonts w:asciiTheme="majorHAnsi" w:hAnsiTheme="majorHAnsi" w:cstheme="majorHAnsi"/>
          <w:highlight w:val="cyan"/>
        </w:rPr>
        <w:t>Aand what made the difference</w:t>
      </w:r>
      <w:r w:rsidRPr="00871848">
        <w:rPr>
          <w:rFonts w:asciiTheme="majorHAnsi" w:hAnsiTheme="majorHAnsi" w:cstheme="majorHAnsi"/>
        </w:rPr>
        <w:t xml:space="preserve"> in In re Kasinga. </w:t>
      </w:r>
      <w:r w:rsidRPr="00871848">
        <w:rPr>
          <w:rStyle w:val="Emphasis"/>
          <w:rFonts w:asciiTheme="majorHAnsi" w:hAnsiTheme="majorHAnsi" w:cstheme="majorHAnsi"/>
          <w:highlight w:val="cyan"/>
        </w:rPr>
        <w:t>Adoption of this policy</w:t>
      </w:r>
      <w:r w:rsidRPr="00871848">
        <w:rPr>
          <w:rStyle w:val="Emphasis"/>
          <w:rFonts w:asciiTheme="majorHAnsi" w:hAnsiTheme="majorHAnsi" w:cstheme="majorHAnsi"/>
        </w:rPr>
        <w:t xml:space="preserve"> modification </w:t>
      </w:r>
      <w:r w:rsidRPr="00871848">
        <w:rPr>
          <w:rStyle w:val="Emphasis"/>
          <w:rFonts w:asciiTheme="majorHAnsi" w:hAnsiTheme="majorHAnsi" w:cstheme="majorHAnsi"/>
          <w:highlight w:val="cyan"/>
        </w:rPr>
        <w:t>would prove</w:t>
      </w:r>
      <w:r w:rsidRPr="00871848">
        <w:rPr>
          <w:rStyle w:val="Emphasis"/>
          <w:rFonts w:asciiTheme="majorHAnsi" w:hAnsiTheme="majorHAnsi" w:cstheme="majorHAnsi"/>
        </w:rPr>
        <w:t xml:space="preserve"> enormously </w:t>
      </w:r>
      <w:r w:rsidRPr="00871848">
        <w:rPr>
          <w:rStyle w:val="Emphasis"/>
          <w:rFonts w:asciiTheme="majorHAnsi" w:hAnsiTheme="majorHAnsi" w:cstheme="majorHAnsi"/>
          <w:highlight w:val="cyan"/>
        </w:rPr>
        <w:t>helpful for asylum applicants based on domestic violence or honor killing</w:t>
      </w:r>
      <w:r w:rsidRPr="00871848">
        <w:rPr>
          <w:rStyle w:val="Emphasis"/>
          <w:rFonts w:asciiTheme="majorHAnsi" w:hAnsiTheme="majorHAnsi" w:cstheme="majorHAnsi"/>
        </w:rPr>
        <w:t>s.</w:t>
      </w:r>
      <w:r w:rsidRPr="00871848">
        <w:rPr>
          <w:rFonts w:asciiTheme="majorHAnsi" w:hAnsiTheme="majorHAnsi" w:cstheme="majorHAnsi"/>
        </w:rPr>
        <w:t xml:space="preserve"> Shanyn Gillespie also has an excellent proposal specifically for reducing the hurdles inherent in judicial discretion in the asylum process.162 She </w:t>
      </w:r>
      <w:r w:rsidRPr="00871848">
        <w:rPr>
          <w:rStyle w:val="Emphasis"/>
          <w:rFonts w:asciiTheme="majorHAnsi" w:hAnsiTheme="majorHAnsi" w:cstheme="majorHAnsi"/>
        </w:rPr>
        <w:t>agrees that adding gender as an enumerated ground "may not be the panacea that it appears because biased adjudicators will find other ways to manipulate the asylum definition to deny battered women protection .... [Ilt would fail because it does not address the attitudes that are the source of the problem.</w:t>
      </w:r>
      <w:r w:rsidRPr="00871848">
        <w:rPr>
          <w:rFonts w:asciiTheme="majorHAnsi" w:hAnsiTheme="majorHAnsi" w:cstheme="majorHAnsi"/>
        </w:rPr>
        <w:t xml:space="preserve">"1 63 Specifically, Gillespie proposes implementation of gender-sensitivity training for all asylum adjudicators, intended to "attack the specific source of the problem: </w:t>
      </w:r>
      <w:r w:rsidRPr="00871848">
        <w:rPr>
          <w:rStyle w:val="Emphasis"/>
          <w:rFonts w:asciiTheme="majorHAnsi" w:hAnsiTheme="majorHAnsi" w:cstheme="majorHAnsi"/>
        </w:rPr>
        <w:t xml:space="preserve">gender stereotypes and misconceptions about domestic violence."164 </w:t>
      </w:r>
      <w:r w:rsidRPr="00871848">
        <w:rPr>
          <w:rStyle w:val="Emphasis"/>
          <w:rFonts w:asciiTheme="majorHAnsi" w:hAnsiTheme="majorHAnsi" w:cstheme="majorHAnsi"/>
          <w:highlight w:val="cyan"/>
        </w:rPr>
        <w:t>She recognizes that judges would perhaps be adverse to such a program, so the program should instead be framed in terms of substantive law.</w:t>
      </w:r>
      <w:r w:rsidRPr="00871848">
        <w:rPr>
          <w:rFonts w:asciiTheme="majorHAnsi" w:hAnsiTheme="majorHAnsi" w:cstheme="majorHAnsi"/>
        </w:rPr>
        <w:t xml:space="preserve"> 165 </w:t>
      </w:r>
      <w:r w:rsidRPr="00871848">
        <w:rPr>
          <w:rStyle w:val="StyleUnderline"/>
          <w:rFonts w:asciiTheme="majorHAnsi" w:hAnsiTheme="majorHAnsi" w:cstheme="majorHAnsi"/>
        </w:rPr>
        <w:t>Such a sensitivity training program, particularly if focused on policy modifications like those suggested by Adams, could go far to remove the judicial discretion hurdles standing between some asylum seekers and the protection they so desperately need.</w:t>
      </w:r>
      <w:r w:rsidRPr="00871848">
        <w:rPr>
          <w:rFonts w:asciiTheme="majorHAnsi" w:hAnsiTheme="majorHAnsi" w:cstheme="majorHAnsi"/>
        </w:rPr>
        <w:t xml:space="preserve"> Gillespie also advocates an approach expressly rejected in In re R-A-, granting asylum to domestic violence victims on the basis of political opinion.166 She asserts that policy should be changed to "make it clear that a woman's resistance to her husband's desire to subordinate her qualifies as political opinion."167</w:t>
      </w:r>
      <w:r w:rsidRPr="00871848">
        <w:rPr>
          <w:rStyle w:val="StyleUnderline"/>
          <w:rFonts w:asciiTheme="majorHAnsi" w:hAnsiTheme="majorHAnsi" w:cstheme="majorHAnsi"/>
        </w:rPr>
        <w:t xml:space="preserve"> Despite its rejection in In re R-A-, this is an extremely strong argument, which should be subject to much more study and would be appropriately included in any gender sensitivity training program like the one advocated above. That full argument, however, is beyond the scope of this article.</w:t>
      </w:r>
    </w:p>
    <w:p w14:paraId="40E6BFAF" w14:textId="77777777" w:rsidR="00985030" w:rsidRPr="00871848" w:rsidRDefault="00985030" w:rsidP="00985030">
      <w:pPr>
        <w:pStyle w:val="Heading3"/>
        <w:rPr>
          <w:rFonts w:asciiTheme="majorHAnsi" w:hAnsiTheme="majorHAnsi" w:cstheme="majorHAnsi"/>
        </w:rPr>
      </w:pPr>
      <w:r w:rsidRPr="00871848">
        <w:rPr>
          <w:rFonts w:asciiTheme="majorHAnsi" w:hAnsiTheme="majorHAnsi" w:cstheme="majorHAnsi"/>
        </w:rPr>
        <w:t>2ac – narrative</w:t>
      </w:r>
    </w:p>
    <w:p w14:paraId="6F548625" w14:textId="77777777" w:rsidR="00985030" w:rsidRPr="00871848" w:rsidRDefault="00985030" w:rsidP="00985030">
      <w:pPr>
        <w:pStyle w:val="Heading4"/>
        <w:rPr>
          <w:rFonts w:asciiTheme="majorHAnsi" w:hAnsiTheme="majorHAnsi" w:cstheme="majorHAnsi"/>
        </w:rPr>
      </w:pPr>
      <w:r w:rsidRPr="00871848">
        <w:rPr>
          <w:rFonts w:asciiTheme="majorHAnsi" w:hAnsiTheme="majorHAnsi" w:cstheme="majorHAnsi"/>
        </w:rPr>
        <w:t>Example</w:t>
      </w:r>
    </w:p>
    <w:p w14:paraId="18AB3706" w14:textId="77777777" w:rsidR="00985030" w:rsidRPr="00871848" w:rsidRDefault="00985030" w:rsidP="00985030">
      <w:pPr>
        <w:autoSpaceDE w:val="0"/>
        <w:autoSpaceDN w:val="0"/>
        <w:adjustRightInd w:val="0"/>
        <w:spacing w:after="0" w:line="240" w:lineRule="auto"/>
        <w:rPr>
          <w:rStyle w:val="Style13ptBold"/>
          <w:rFonts w:asciiTheme="majorHAnsi" w:hAnsiTheme="majorHAnsi" w:cstheme="majorHAnsi"/>
          <w:b w:val="0"/>
          <w:sz w:val="22"/>
        </w:rPr>
      </w:pPr>
      <w:r w:rsidRPr="00871848">
        <w:rPr>
          <w:rStyle w:val="Style13ptBold"/>
          <w:rFonts w:asciiTheme="majorHAnsi" w:hAnsiTheme="majorHAnsi" w:cstheme="majorHAnsi"/>
          <w:b w:val="0"/>
          <w:sz w:val="22"/>
        </w:rPr>
        <w:t xml:space="preserve">Laura S. </w:t>
      </w:r>
      <w:r w:rsidRPr="00871848">
        <w:rPr>
          <w:rStyle w:val="Heading4Char"/>
          <w:rFonts w:asciiTheme="majorHAnsi" w:hAnsiTheme="majorHAnsi" w:cstheme="majorHAnsi"/>
        </w:rPr>
        <w:t>Ad</w:t>
      </w:r>
      <w:r w:rsidRPr="00871848">
        <w:rPr>
          <w:rStyle w:val="Style13ptBold"/>
          <w:rFonts w:asciiTheme="majorHAnsi" w:hAnsiTheme="majorHAnsi" w:cstheme="majorHAnsi"/>
          <w:b w:val="0"/>
          <w:sz w:val="22"/>
        </w:rPr>
        <w:t>ams (20</w:t>
      </w:r>
      <w:r w:rsidRPr="00871848">
        <w:rPr>
          <w:rStyle w:val="Heading4Char"/>
          <w:rFonts w:asciiTheme="majorHAnsi" w:hAnsiTheme="majorHAnsi" w:cstheme="majorHAnsi"/>
        </w:rPr>
        <w:t>02</w:t>
      </w:r>
      <w:r w:rsidRPr="00871848">
        <w:rPr>
          <w:rStyle w:val="Style13ptBold"/>
          <w:rFonts w:asciiTheme="majorHAnsi" w:hAnsiTheme="majorHAnsi" w:cstheme="majorHAnsi"/>
          <w:b w:val="0"/>
          <w:sz w:val="22"/>
        </w:rPr>
        <w:t>), Beyond Gender: State Failure to Protect Domestic Violence Victims as a Basis for Granting Refugee Status, 24 T. Jefferson L. Rev. 239 Assistant Professor, University of San Diego School of Law; A.B. Princeton University, 1988; J.D. Harvard Law School, 1992. Earlier versions of this paper were presented at the Immigration Law Workshop 2002 at Loyola University, New Orleans in June 2002 and at the Women and the Law: Women and Family Law Conference at Thomas Jefferson School of Law in March 2002. The paper given at the Women and the Law Conference was published as Laura S. Adams, Beyond Gender: State Failure to Protect Domestic Violence Victims as a Basis for Granting Refugee Status, 24 T. JEFFERSON L. REV. 239, 240, 247 (2002). The author gratefully acknowledges the useful comments of participants at the workshop and conference. (2002)</w:t>
      </w:r>
    </w:p>
    <w:p w14:paraId="7B6AA523" w14:textId="77777777" w:rsidR="00985030" w:rsidRPr="00871848" w:rsidRDefault="00985030" w:rsidP="00985030">
      <w:pPr>
        <w:autoSpaceDE w:val="0"/>
        <w:autoSpaceDN w:val="0"/>
        <w:adjustRightInd w:val="0"/>
        <w:spacing w:after="0" w:line="240" w:lineRule="auto"/>
        <w:rPr>
          <w:rFonts w:asciiTheme="majorHAnsi" w:hAnsiTheme="majorHAnsi" w:cstheme="majorHAnsi"/>
          <w:sz w:val="24"/>
        </w:rPr>
      </w:pPr>
    </w:p>
    <w:p w14:paraId="454E2640" w14:textId="77777777" w:rsidR="00985030" w:rsidRPr="00871848" w:rsidRDefault="00985030" w:rsidP="00985030">
      <w:pPr>
        <w:rPr>
          <w:rFonts w:asciiTheme="majorHAnsi" w:hAnsiTheme="majorHAnsi" w:cstheme="majorHAnsi"/>
          <w:sz w:val="24"/>
        </w:rPr>
      </w:pPr>
      <w:r w:rsidRPr="00871848">
        <w:rPr>
          <w:rStyle w:val="StyleUnderline"/>
          <w:rFonts w:asciiTheme="majorHAnsi" w:hAnsiTheme="majorHAnsi" w:cstheme="majorHAnsi"/>
        </w:rPr>
        <w:t>To place this debate in context, consider the following hypothetical example</w:t>
      </w:r>
      <w:r w:rsidRPr="00871848">
        <w:rPr>
          <w:rFonts w:asciiTheme="majorHAnsi" w:hAnsiTheme="majorHAnsi" w:cstheme="majorHAnsi"/>
          <w:sz w:val="24"/>
        </w:rPr>
        <w:t xml:space="preserve">: </w:t>
      </w:r>
      <w:r w:rsidRPr="00871848">
        <w:rPr>
          <w:rStyle w:val="StyleUnderline"/>
          <w:rFonts w:asciiTheme="majorHAnsi" w:hAnsiTheme="majorHAnsi" w:cstheme="majorHAnsi"/>
        </w:rPr>
        <w:t>A woman named Rosa flees her husband and her home in a Latin American country and enters the United States illegally.</w:t>
      </w:r>
      <w:r w:rsidRPr="00871848">
        <w:rPr>
          <w:rFonts w:asciiTheme="majorHAnsi" w:hAnsiTheme="majorHAnsi" w:cstheme="majorHAnsi"/>
        </w:rPr>
        <w:t xml:space="preserve"> The United States seeks to deport her. </w:t>
      </w:r>
      <w:r w:rsidRPr="00871848">
        <w:rPr>
          <w:rStyle w:val="Emphasis"/>
          <w:rFonts w:asciiTheme="majorHAnsi" w:hAnsiTheme="majorHAnsi" w:cstheme="majorHAnsi"/>
        </w:rPr>
        <w:t>She says that she is afraid her husband will kill her if she returns to her country. The reason for her fear is that her husband repeatedly beat her, attacked her with a knife, and raped her almost daily.</w:t>
      </w:r>
      <w:r w:rsidRPr="00871848">
        <w:rPr>
          <w:rFonts w:asciiTheme="majorHAnsi" w:hAnsiTheme="majorHAnsi" w:cstheme="majorHAnsi"/>
          <w:sz w:val="24"/>
        </w:rPr>
        <w:t xml:space="preserve"> </w:t>
      </w:r>
      <w:r w:rsidRPr="00871848">
        <w:rPr>
          <w:rStyle w:val="StyleUnderline"/>
          <w:rFonts w:asciiTheme="majorHAnsi" w:hAnsiTheme="majorHAnsi" w:cstheme="majorHAnsi"/>
        </w:rPr>
        <w:t>When she ran away to friends or family members, her husband found her, brought her home, and beat her unconscious.</w:t>
      </w:r>
      <w:r w:rsidRPr="00871848">
        <w:rPr>
          <w:rFonts w:asciiTheme="majorHAnsi" w:hAnsiTheme="majorHAnsi" w:cstheme="majorHAnsi"/>
          <w:sz w:val="24"/>
        </w:rPr>
        <w:t xml:space="preserve"> </w:t>
      </w:r>
    </w:p>
    <w:p w14:paraId="621E4CE0" w14:textId="77777777" w:rsidR="00985030" w:rsidRPr="00871848" w:rsidRDefault="00985030" w:rsidP="00985030">
      <w:pPr>
        <w:rPr>
          <w:rFonts w:asciiTheme="majorHAnsi" w:hAnsiTheme="majorHAnsi" w:cstheme="majorHAnsi"/>
        </w:rPr>
      </w:pPr>
      <w:r w:rsidRPr="00871848">
        <w:rPr>
          <w:rStyle w:val="Emphasis"/>
          <w:rFonts w:asciiTheme="majorHAnsi" w:hAnsiTheme="majorHAnsi" w:cstheme="majorHAnsi"/>
        </w:rPr>
        <w:t>Alt though her country has some laws criminalizing her husband's behavior, when she went to the police, she was told that her problems were a private, family matter and that the police would not intervene.</w:t>
      </w:r>
      <w:r w:rsidRPr="00871848">
        <w:rPr>
          <w:rFonts w:asciiTheme="majorHAnsi" w:hAnsiTheme="majorHAnsi" w:cstheme="majorHAnsi"/>
        </w:rPr>
        <w:t xml:space="preserve"> </w:t>
      </w:r>
      <w:r w:rsidRPr="00871848">
        <w:rPr>
          <w:rStyle w:val="StyleUnderline"/>
          <w:rFonts w:asciiTheme="majorHAnsi" w:hAnsiTheme="majorHAnsi" w:cstheme="majorHAnsi"/>
        </w:rPr>
        <w:t>Relatives at home have told her that her husband has said he will kill her if she returns to her home country</w:t>
      </w:r>
      <w:r w:rsidRPr="00871848">
        <w:rPr>
          <w:rFonts w:asciiTheme="majorHAnsi" w:hAnsiTheme="majorHAnsi" w:cstheme="majorHAnsi"/>
        </w:rPr>
        <w:t xml:space="preserve">. Nonetheless, </w:t>
      </w:r>
      <w:r w:rsidRPr="00871848">
        <w:rPr>
          <w:rStyle w:val="Emphasis"/>
          <w:rFonts w:asciiTheme="majorHAnsi" w:hAnsiTheme="majorHAnsi" w:cstheme="majorHAnsi"/>
        </w:rPr>
        <w:t>the United States says she does not qualify as a refugee, and it will therefore return her to her home country.</w:t>
      </w:r>
      <w:r w:rsidRPr="00871848">
        <w:rPr>
          <w:rFonts w:asciiTheme="majorHAnsi" w:hAnsiTheme="majorHAnsi" w:cstheme="majorHAnsi"/>
        </w:rPr>
        <w:t xml:space="preserve"> The legal situation in Rosa's country, and the behavior of the police, is common in a number of countries. Indeed, in some countries, the laws continue actively to permit violence to be used by male family members against women and children in the family. </w:t>
      </w:r>
      <w:r w:rsidRPr="00871848">
        <w:rPr>
          <w:rStyle w:val="Emphasis"/>
          <w:rFonts w:asciiTheme="majorHAnsi" w:hAnsiTheme="majorHAnsi" w:cstheme="majorHAnsi"/>
        </w:rPr>
        <w:t>So far, the United States has recognized the possibility that women like Rosa could be refugees but has not granted refugee status to such women in any currently valid published opinion</w:t>
      </w:r>
      <w:r w:rsidRPr="00871848">
        <w:rPr>
          <w:rFonts w:asciiTheme="majorHAnsi" w:hAnsiTheme="majorHAnsi" w:cstheme="majorHAnsi"/>
        </w:rPr>
        <w:t>.</w:t>
      </w:r>
      <w:r w:rsidRPr="00871848">
        <w:rPr>
          <w:rFonts w:asciiTheme="majorHAnsi" w:hAnsiTheme="majorHAnsi" w:cstheme="majorHAnsi"/>
          <w:sz w:val="17"/>
          <w:szCs w:val="17"/>
        </w:rPr>
        <w:t xml:space="preserve">2 </w:t>
      </w:r>
      <w:r w:rsidRPr="00871848">
        <w:rPr>
          <w:rFonts w:asciiTheme="majorHAnsi" w:hAnsiTheme="majorHAnsi" w:cstheme="majorHAnsi"/>
        </w:rPr>
        <w:t xml:space="preserve">Commentators and advocates have made a number of efforts to explain why domestic violence victims should qualify as refugees. </w:t>
      </w:r>
      <w:r w:rsidRPr="00871848">
        <w:rPr>
          <w:rStyle w:val="StyleUnderline"/>
          <w:rFonts w:asciiTheme="majorHAnsi" w:hAnsiTheme="majorHAnsi" w:cstheme="majorHAnsi"/>
        </w:rPr>
        <w:t>However, the rationales they have offered have been unsatisfying in key respects</w:t>
      </w:r>
      <w:r w:rsidRPr="00871848">
        <w:rPr>
          <w:rFonts w:asciiTheme="majorHAnsi" w:hAnsiTheme="majorHAnsi" w:cstheme="majorHAnsi"/>
        </w:rPr>
        <w:t xml:space="preserve">. </w:t>
      </w:r>
      <w:r w:rsidRPr="00871848">
        <w:rPr>
          <w:rStyle w:val="Emphasis"/>
          <w:rFonts w:asciiTheme="majorHAnsi" w:hAnsiTheme="majorHAnsi" w:cstheme="majorHAnsi"/>
        </w:rPr>
        <w:t>First, because of current U.S. doctrine, many of the rationales offered by advocates and commentators fail to focus sufficiently on the behavior of the state and the reason for the state's failure to protect domestic violence victims. Second, many of the suggested rationales focus almost exclusively on gender.</w:t>
      </w:r>
      <w:r w:rsidRPr="00871848">
        <w:rPr>
          <w:rFonts w:asciiTheme="majorHAnsi" w:hAnsiTheme="majorHAnsi" w:cstheme="majorHAnsi"/>
        </w:rPr>
        <w:t xml:space="preserve"> </w:t>
      </w:r>
      <w:r w:rsidRPr="00871848">
        <w:rPr>
          <w:rStyle w:val="StyleUnderline"/>
          <w:rFonts w:asciiTheme="majorHAnsi" w:hAnsiTheme="majorHAnsi" w:cstheme="majorHAnsi"/>
        </w:rPr>
        <w:t>Although gender is clearly a significant factor in states' failure to protect domestic violence victims and in batterers' actions toward their victims, gender alone cannot explain why domestic violence, though largely perpetrated against women, is also perpetrated against men by women, and occurs in same-sex relationships.</w:t>
      </w:r>
      <w:r w:rsidRPr="00871848">
        <w:rPr>
          <w:rFonts w:asciiTheme="majorHAnsi" w:hAnsiTheme="majorHAnsi" w:cstheme="majorHAnsi"/>
        </w:rPr>
        <w:t xml:space="preserve"> </w:t>
      </w:r>
      <w:r w:rsidRPr="00871848">
        <w:rPr>
          <w:rStyle w:val="Emphasis"/>
          <w:rFonts w:asciiTheme="majorHAnsi" w:hAnsiTheme="majorHAnsi" w:cstheme="majorHAnsi"/>
        </w:rPr>
        <w:t>Moreover, domestic violence against children is prevalent and is perpetrated against girls and boys by both mothers and fathers.</w:t>
      </w:r>
      <w:r w:rsidRPr="00871848">
        <w:rPr>
          <w:rStyle w:val="StyleUnderline"/>
          <w:rFonts w:asciiTheme="majorHAnsi" w:hAnsiTheme="majorHAnsi" w:cstheme="majorHAnsi"/>
        </w:rPr>
        <w:t xml:space="preserve"> A shift to a focus on the state's relationship to the harm suffered by a domestic violence victim renders gender a more relevant, but far from all-encompassing, basis for refugee protection.</w:t>
      </w:r>
    </w:p>
    <w:p w14:paraId="47E5AD82" w14:textId="77777777" w:rsidR="00665068" w:rsidRPr="00871848" w:rsidRDefault="00665068" w:rsidP="00665068">
      <w:pPr>
        <w:rPr>
          <w:rFonts w:asciiTheme="majorHAnsi" w:hAnsiTheme="majorHAnsi" w:cstheme="majorHAnsi"/>
        </w:rPr>
      </w:pPr>
    </w:p>
    <w:p w14:paraId="513E3961" w14:textId="494577A1" w:rsidR="00665068" w:rsidRPr="00871848" w:rsidRDefault="00665068" w:rsidP="00891E93">
      <w:pPr>
        <w:pStyle w:val="Heading3"/>
        <w:rPr>
          <w:rFonts w:asciiTheme="majorHAnsi" w:hAnsiTheme="majorHAnsi" w:cstheme="majorHAnsi"/>
        </w:rPr>
      </w:pPr>
      <w:r w:rsidRPr="00871848">
        <w:rPr>
          <w:rFonts w:asciiTheme="majorHAnsi" w:hAnsiTheme="majorHAnsi" w:cstheme="majorHAnsi"/>
        </w:rPr>
        <w:t>p/p</w:t>
      </w:r>
    </w:p>
    <w:p w14:paraId="5B2C2051" w14:textId="77777777" w:rsidR="00665068" w:rsidRPr="00871848" w:rsidRDefault="00665068" w:rsidP="00665068">
      <w:pPr>
        <w:pStyle w:val="Heading4"/>
        <w:rPr>
          <w:rFonts w:asciiTheme="majorHAnsi" w:hAnsiTheme="majorHAnsi" w:cstheme="majorHAnsi"/>
        </w:rPr>
      </w:pPr>
      <w:r w:rsidRPr="00871848">
        <w:rPr>
          <w:rFonts w:asciiTheme="majorHAnsi" w:hAnsiTheme="majorHAnsi" w:cstheme="majorHAnsi"/>
        </w:rPr>
        <w:t>expanding political to include personal offers agency and holding judges accountable for decisions</w:t>
      </w:r>
    </w:p>
    <w:p w14:paraId="46E0BAB6" w14:textId="77777777" w:rsidR="00665068" w:rsidRPr="00871848" w:rsidRDefault="00665068" w:rsidP="00665068">
      <w:pPr>
        <w:spacing w:after="0" w:line="240" w:lineRule="auto"/>
        <w:rPr>
          <w:rFonts w:asciiTheme="majorHAnsi" w:hAnsiTheme="majorHAnsi" w:cstheme="majorHAnsi"/>
        </w:rPr>
      </w:pPr>
      <w:r w:rsidRPr="00871848">
        <w:rPr>
          <w:rFonts w:asciiTheme="majorHAnsi" w:hAnsiTheme="majorHAnsi" w:cstheme="majorHAnsi"/>
        </w:rPr>
        <w:t xml:space="preserve">Connie G. </w:t>
      </w:r>
      <w:r w:rsidRPr="00871848">
        <w:rPr>
          <w:rStyle w:val="Style13ptBold"/>
          <w:rFonts w:asciiTheme="majorHAnsi" w:hAnsiTheme="majorHAnsi" w:cstheme="majorHAnsi"/>
        </w:rPr>
        <w:t>Oxford</w:t>
      </w:r>
      <w:r w:rsidRPr="00871848">
        <w:rPr>
          <w:rFonts w:asciiTheme="majorHAnsi" w:hAnsiTheme="majorHAnsi" w:cstheme="majorHAnsi"/>
        </w:rPr>
        <w:t xml:space="preserve"> 20</w:t>
      </w:r>
      <w:r w:rsidRPr="00871848">
        <w:rPr>
          <w:rStyle w:val="Style13ptBold"/>
          <w:rFonts w:asciiTheme="majorHAnsi" w:hAnsiTheme="majorHAnsi" w:cstheme="majorHAnsi"/>
        </w:rPr>
        <w:t>05</w:t>
      </w:r>
      <w:r w:rsidRPr="00871848">
        <w:rPr>
          <w:rFonts w:asciiTheme="majorHAnsi" w:hAnsiTheme="majorHAnsi" w:cstheme="majorHAnsi"/>
        </w:rPr>
        <w:t>( Connie is an Assistant Professor of Gender &amp; Women's Studies at the University of Pittsburg,</w:t>
      </w:r>
    </w:p>
    <w:p w14:paraId="3667B88D" w14:textId="77777777" w:rsidR="00665068" w:rsidRPr="00871848" w:rsidRDefault="00665068" w:rsidP="00665068">
      <w:pPr>
        <w:rPr>
          <w:rFonts w:asciiTheme="majorHAnsi" w:hAnsiTheme="majorHAnsi" w:cstheme="majorHAnsi"/>
        </w:rPr>
      </w:pPr>
      <w:r w:rsidRPr="00871848">
        <w:rPr>
          <w:rFonts w:asciiTheme="majorHAnsi" w:hAnsiTheme="majorHAnsi" w:cstheme="majorHAnsi"/>
        </w:rPr>
        <w:t>NWSA Journal, Vol. 17, No. 3, States of Insecurity and the Gendered Politics of Fear (Autumn, 2005), pp. 18-38//EL</w:t>
      </w:r>
    </w:p>
    <w:p w14:paraId="441FCA4C" w14:textId="77777777" w:rsidR="00665068" w:rsidRPr="00871848" w:rsidRDefault="00665068" w:rsidP="00665068">
      <w:pPr>
        <w:rPr>
          <w:rFonts w:asciiTheme="majorHAnsi" w:hAnsiTheme="majorHAnsi" w:cstheme="majorHAnsi"/>
          <w:sz w:val="16"/>
        </w:rPr>
      </w:pPr>
      <w:r w:rsidRPr="00871848">
        <w:rPr>
          <w:rFonts w:asciiTheme="majorHAnsi" w:hAnsiTheme="majorHAnsi" w:cstheme="majorHAnsi"/>
          <w:sz w:val="16"/>
        </w:rPr>
        <w:t xml:space="preserve">The third theme of the gender regime of asylum is women's agency and private harm. </w:t>
      </w:r>
      <w:r w:rsidRPr="00871848">
        <w:rPr>
          <w:rStyle w:val="StyleUnderline"/>
          <w:rFonts w:asciiTheme="majorHAnsi" w:hAnsiTheme="majorHAnsi" w:cstheme="majorHAnsi"/>
        </w:rPr>
        <w:t>The types of persecution that female asylum seekers may flee, which include domestic violence, forced marriage, female circumci- sion, and honor killings, overwhelmingly take place in "private" institu- tions such as the family. As many feminists contend, the harms women face often are erased, deemed unproblematic, and assumed natural when they occur in a sphere of privacy that renders such acts invisible.</w:t>
      </w:r>
      <w:r w:rsidRPr="00871848">
        <w:rPr>
          <w:rFonts w:asciiTheme="majorHAnsi" w:hAnsiTheme="majorHAnsi" w:cstheme="majorHAnsi"/>
          <w:sz w:val="16"/>
        </w:rPr>
        <w:t xml:space="preserve"> Susan Moller Okin argues that the fundamental problem with incorporating women's human rights into an existing human rights framework is that theories, laws, and ideas of what constitutes human rights follow an androcentric model (2000). Men's experiences provide the framework for human rights, and the types of persecution women face are rendered invisible as legitimate cases of harm. Several immigration attorneys pro- vided examples of the "early days" when judges and asylum officers were suspicious of rape as a form of persecution. </w:t>
      </w:r>
      <w:r w:rsidRPr="00871848">
        <w:rPr>
          <w:rStyle w:val="StyleUnderline"/>
          <w:rFonts w:asciiTheme="majorHAnsi" w:hAnsiTheme="majorHAnsi" w:cstheme="majorHAnsi"/>
        </w:rPr>
        <w:t>During our interview, Paul, an immigration attorney, stated that: My recollection of the rape cases were [sic] losing them because it was a crime; it was a terrible thing that happened to you, but clearly a soldier raped you it's just like being raped by an off-duty LAPD [Los Angeles Police Department] cop. We would present evidence about women who were raped by Haitian soldiers and how the military is used in Haiti. But the gut reaction of the immigration court or the BIA [Board of Immigration Appeals] or the circuit court was that it's personal, it's a terrible thing, but it's a personal problem, you're a victim of crime.</w:t>
      </w:r>
      <w:r w:rsidRPr="00871848">
        <w:rPr>
          <w:rFonts w:asciiTheme="majorHAnsi" w:hAnsiTheme="majorHAnsi" w:cstheme="majorHAnsi"/>
          <w:sz w:val="16"/>
        </w:rPr>
        <w:t xml:space="preserve"> (Immigrant advocates emphasize the struggles they encountered in con- vincing immigration judges and asylum officers that violence against women is persecution. </w:t>
      </w:r>
      <w:r w:rsidRPr="00871848">
        <w:rPr>
          <w:rStyle w:val="StyleUnderline"/>
          <w:rFonts w:asciiTheme="majorHAnsi" w:hAnsiTheme="majorHAnsi" w:cstheme="majorHAnsi"/>
        </w:rPr>
        <w:t>A key transition in the legal scholarship on gender-based asylum and in interviews with immigrant advocates is the assumption that people in positions of power are becoming more sympathetic to gender-based per- secution claims as laws and policies have made these claims acceptable forms of persecution.</w:t>
      </w:r>
      <w:r w:rsidRPr="00871848">
        <w:rPr>
          <w:rFonts w:asciiTheme="majorHAnsi" w:hAnsiTheme="majorHAnsi" w:cstheme="majorHAnsi"/>
          <w:sz w:val="16"/>
        </w:rPr>
        <w:t xml:space="preserve"> Although changes in laws and policies have been beneficial for immigrant women in many ways, assumptions of "public" harm continue to circumscribe the relationship between the persecuted and persecutor. In gender-based asylum claims, the relationship between the persecuted and persecutor is fundamentally different because a rela- tive is often the persecutor. Mothers and grandmothers perform circum- cisions, husbands abuse their wives, and fathers and brothers commit honor killings. An additional battle for immigrant advocates has been to convince judges and asylum officers that a family member can be the persecutor.</w:t>
      </w:r>
    </w:p>
    <w:p w14:paraId="77176750" w14:textId="77777777" w:rsidR="00382FB6" w:rsidRPr="00871848" w:rsidRDefault="00382FB6" w:rsidP="00382FB6">
      <w:pPr>
        <w:pStyle w:val="Heading4"/>
        <w:rPr>
          <w:rFonts w:asciiTheme="majorHAnsi" w:hAnsiTheme="majorHAnsi" w:cstheme="majorHAnsi"/>
        </w:rPr>
      </w:pPr>
      <w:r w:rsidRPr="00871848">
        <w:rPr>
          <w:rFonts w:asciiTheme="majorHAnsi" w:hAnsiTheme="majorHAnsi" w:cstheme="majorHAnsi"/>
        </w:rPr>
        <w:t>Only fully eliminating the public-private dichotomy in law solves—otherwise, courts are still prone to make the incorrect decision</w:t>
      </w:r>
    </w:p>
    <w:p w14:paraId="57E34EA3" w14:textId="77777777" w:rsidR="00382FB6" w:rsidRPr="00871848" w:rsidRDefault="00382FB6" w:rsidP="00382FB6">
      <w:pPr>
        <w:rPr>
          <w:rFonts w:asciiTheme="majorHAnsi" w:hAnsiTheme="majorHAnsi" w:cstheme="majorHAnsi"/>
        </w:rPr>
      </w:pPr>
      <w:r w:rsidRPr="00871848">
        <w:rPr>
          <w:rFonts w:asciiTheme="majorHAnsi" w:hAnsiTheme="majorHAnsi" w:cstheme="majorHAnsi"/>
        </w:rPr>
        <w:t xml:space="preserve">Sara L. </w:t>
      </w:r>
      <w:r w:rsidRPr="00871848">
        <w:rPr>
          <w:rStyle w:val="Style13ptBold"/>
          <w:rFonts w:asciiTheme="majorHAnsi" w:hAnsiTheme="majorHAnsi" w:cstheme="majorHAnsi"/>
        </w:rPr>
        <w:t>Zeigler</w:t>
      </w:r>
      <w:r w:rsidRPr="00871848">
        <w:rPr>
          <w:rFonts w:asciiTheme="majorHAnsi" w:hAnsiTheme="majorHAnsi" w:cstheme="majorHAnsi"/>
        </w:rPr>
        <w:t xml:space="preserve"> </w:t>
      </w:r>
      <w:r w:rsidRPr="00871848">
        <w:rPr>
          <w:rStyle w:val="Style13ptBold"/>
          <w:rFonts w:asciiTheme="majorHAnsi" w:hAnsiTheme="majorHAnsi" w:cstheme="majorHAnsi"/>
        </w:rPr>
        <w:t>and</w:t>
      </w:r>
      <w:r w:rsidRPr="00871848">
        <w:rPr>
          <w:rFonts w:asciiTheme="majorHAnsi" w:hAnsiTheme="majorHAnsi" w:cstheme="majorHAnsi"/>
        </w:rPr>
        <w:t xml:space="preserve"> Kendra B. </w:t>
      </w:r>
      <w:r w:rsidRPr="00871848">
        <w:rPr>
          <w:rStyle w:val="Style13ptBold"/>
          <w:rFonts w:asciiTheme="majorHAnsi" w:hAnsiTheme="majorHAnsi" w:cstheme="majorHAnsi"/>
        </w:rPr>
        <w:t>Stewart</w:t>
      </w:r>
      <w:r w:rsidRPr="00871848">
        <w:rPr>
          <w:rFonts w:asciiTheme="majorHAnsi" w:hAnsiTheme="majorHAnsi" w:cstheme="majorHAnsi"/>
        </w:rPr>
        <w:t xml:space="preserve"> 20</w:t>
      </w:r>
      <w:r w:rsidRPr="00871848">
        <w:rPr>
          <w:rStyle w:val="Style13ptBold"/>
          <w:rFonts w:asciiTheme="majorHAnsi" w:hAnsiTheme="majorHAnsi" w:cstheme="majorHAnsi"/>
        </w:rPr>
        <w:t>09</w:t>
      </w:r>
      <w:r w:rsidRPr="00871848">
        <w:rPr>
          <w:rFonts w:asciiTheme="majorHAnsi" w:hAnsiTheme="majorHAnsi" w:cstheme="majorHAnsi"/>
        </w:rPr>
        <w:t>—(Dean, College of Letters, Arts, &amp; Social Sciences Ph.D., University of California, Los Angeles M.A., University of California, Los Angeles B.A., Reed College, Portland, Oregon; Kendra B. Stewart is a Professor of Political Science and Public Administration and Director of the Joseph P. Riley, Jr. Center for Livable Communities at the College of Charleston; “ Positioning Women's Rights within Asylum Policy; Frontiers: A Journal of Women Studies, Vol. 30, No. 2 (2009); Accessed through JSTOR 7/12/18 HRB)</w:t>
      </w:r>
    </w:p>
    <w:p w14:paraId="464CB6AE" w14:textId="77777777" w:rsidR="00382FB6" w:rsidRPr="00871848" w:rsidRDefault="00382FB6" w:rsidP="00382FB6">
      <w:pPr>
        <w:rPr>
          <w:rFonts w:asciiTheme="majorHAnsi" w:hAnsiTheme="majorHAnsi" w:cstheme="majorHAnsi"/>
        </w:rPr>
      </w:pPr>
      <w:r w:rsidRPr="00871848">
        <w:rPr>
          <w:rFonts w:asciiTheme="majorHAnsi" w:hAnsiTheme="majorHAnsi" w:cstheme="majorHAnsi"/>
        </w:rPr>
        <w:t xml:space="preserve">Arguments that a woman's desire to avoid FGM or her conviction that her husband should not abuse her constitutes political opinions have met with limited success. </w:t>
      </w:r>
      <w:r w:rsidRPr="00871848">
        <w:rPr>
          <w:rStyle w:val="StyleUnderline"/>
          <w:rFonts w:asciiTheme="majorHAnsi" w:hAnsiTheme="majorHAnsi" w:cstheme="majorHAnsi"/>
        </w:rPr>
        <w:t xml:space="preserve">The key point is to convince the adjudicators that the abuse has a public purpose or public component - that it is not merely "private" in its scope and nature. </w:t>
      </w:r>
      <w:r w:rsidRPr="00871848">
        <w:rPr>
          <w:rStyle w:val="Emphasis"/>
          <w:rFonts w:asciiTheme="majorHAnsi" w:hAnsiTheme="majorHAnsi" w:cstheme="majorHAnsi"/>
        </w:rPr>
        <w:t>Even when the abuse may have a "public" component, courts may dismiss the abuse as "personal" in nature</w:t>
      </w:r>
      <w:r w:rsidRPr="00871848">
        <w:rPr>
          <w:rFonts w:asciiTheme="majorHAnsi" w:hAnsiTheme="majorHAnsi" w:cstheme="majorHAnsi"/>
        </w:rPr>
        <w:t xml:space="preserve">. The Chief of Security in the Polish government sexually assaulted a woman who had identified herself as a political dissenter by refusing to join the Communist party. The court claimed that the official was motivated by his personal lust for the woman, not by a desire to punish or persecute her.62 It is difficult to imagine a man facing the same assessment of a physical assault on him by a govern- ment official. </w:t>
      </w:r>
      <w:r w:rsidRPr="00871848">
        <w:rPr>
          <w:rStyle w:val="StyleUnderline"/>
          <w:rFonts w:asciiTheme="majorHAnsi" w:hAnsiTheme="majorHAnsi" w:cstheme="majorHAnsi"/>
        </w:rPr>
        <w:t>Even if the woman manages to convince a court that she belongs to a subset of women who are targeted for particular abuse, she faces yet another burden. She must either show that the persecutors are state actors or that the govern- ment is unwilling or unable to address her grievances after being informed of them and that she cannot relocate internally and thus escape persecution. A woman abused by her husband or raped by an acquaintance is unlikely to be granted asylum, even if the practices are widespread and enforcement lax. A woman seeking to avoid FGM must demonstrate that the practice is wide- spread and tolerated by authorities, especially in nations where the practice is nominally prohibited by law.</w:t>
      </w:r>
      <w:r w:rsidRPr="00871848">
        <w:rPr>
          <w:rFonts w:asciiTheme="majorHAnsi" w:hAnsiTheme="majorHAnsi" w:cstheme="majorHAnsi"/>
        </w:rPr>
        <w:t xml:space="preserve"> </w:t>
      </w:r>
      <w:r w:rsidRPr="00871848">
        <w:rPr>
          <w:rStyle w:val="StyleUnderline"/>
          <w:rFonts w:asciiTheme="majorHAnsi" w:hAnsiTheme="majorHAnsi" w:cstheme="majorHAnsi"/>
        </w:rPr>
        <w:t>She must also demonstrate that she is unable to flee and that her relatives cannot or will not protect her, even though FGM is prohibited by the Convention against Torture</w:t>
      </w:r>
      <w:r w:rsidRPr="00871848">
        <w:rPr>
          <w:rFonts w:asciiTheme="majorHAnsi" w:hAnsiTheme="majorHAnsi" w:cstheme="majorHAnsi"/>
        </w:rPr>
        <w:t>.63 While the courts have rec- ognized the claims of some women, the process remains uncertain and the basis for decisions inconsistent. Yet a Moroccan woman whose father repeat- edly abused her for failing to conform to his standard for a good Muslim woman was granted asylum, on the ground that the government recognized the father's authority and would not protect her.64 This decision was ren- dered shortly after the famous decision in the case of Rodi Alvarado, whose petition was denied despite years of unspeakable abuse at the hands of her soldier-husband and despite the repeated refusal of Guatemalan authorities to redress the abuse.65</w:t>
      </w:r>
    </w:p>
    <w:p w14:paraId="17496E41" w14:textId="77777777" w:rsidR="00382FB6" w:rsidRPr="00871848" w:rsidRDefault="00382FB6" w:rsidP="00665068">
      <w:pPr>
        <w:rPr>
          <w:rFonts w:asciiTheme="majorHAnsi" w:hAnsiTheme="majorHAnsi" w:cstheme="majorHAnsi"/>
          <w:sz w:val="16"/>
        </w:rPr>
      </w:pPr>
    </w:p>
    <w:p w14:paraId="12A08D9E" w14:textId="77777777" w:rsidR="00665068" w:rsidRPr="00871848" w:rsidRDefault="00665068" w:rsidP="00665068">
      <w:pPr>
        <w:pStyle w:val="Heading4"/>
        <w:rPr>
          <w:rFonts w:asciiTheme="majorHAnsi" w:hAnsiTheme="majorHAnsi" w:cstheme="majorHAnsi"/>
        </w:rPr>
      </w:pPr>
      <w:r w:rsidRPr="00871848">
        <w:rPr>
          <w:rFonts w:asciiTheme="majorHAnsi" w:hAnsiTheme="majorHAnsi" w:cstheme="majorHAnsi"/>
        </w:rPr>
        <w:t xml:space="preserve">Private actors constitute persecution – International human rights organizations recommends grounds for asylum </w:t>
      </w:r>
    </w:p>
    <w:p w14:paraId="3465AF3B" w14:textId="77777777" w:rsidR="00665068" w:rsidRPr="00871848" w:rsidRDefault="00665068" w:rsidP="00665068">
      <w:pPr>
        <w:rPr>
          <w:rFonts w:asciiTheme="majorHAnsi" w:hAnsiTheme="majorHAnsi" w:cstheme="majorHAnsi"/>
          <w:b/>
          <w:sz w:val="26"/>
          <w:u w:val="single"/>
        </w:rPr>
      </w:pPr>
      <w:r w:rsidRPr="00871848">
        <w:rPr>
          <w:rStyle w:val="Style13ptBold"/>
          <w:rFonts w:asciiTheme="majorHAnsi" w:hAnsiTheme="majorHAnsi" w:cstheme="majorHAnsi"/>
        </w:rPr>
        <w:t xml:space="preserve">Annitto 2000 </w:t>
      </w:r>
      <w:r w:rsidRPr="00871848">
        <w:rPr>
          <w:rFonts w:asciiTheme="majorHAnsi" w:hAnsiTheme="majorHAnsi" w:cstheme="majorHAnsi"/>
        </w:rPr>
        <w:t>(Megan, Spring 2000, [Assistant Professor of Law at Charlotte School of Law where she teaches and researches in the areas of criminal procedure and juvenile justice. As a public defender for juveniles at the Legal Aid Society of New York, was the Director of the Center for Law and Public Service at the West Virginia University College of Law. She previously served as a law clerk to Judge Anne E. Thompson, United States District Court in the District of New Jersey. She was appointed in 2011 by the Chief Justice of the West Virginia Supreme Court to serve as a commission member to review conditions of confinement and rehabilitation for juveniles. Professor Annitto received her law degree and Master of Social Work from the Catholic University of America where she graduated </w:t>
      </w:r>
      <w:r w:rsidRPr="00871848">
        <w:rPr>
          <w:rFonts w:asciiTheme="majorHAnsi" w:hAnsiTheme="majorHAnsi" w:cstheme="majorHAnsi"/>
          <w:iCs/>
          <w:bdr w:val="none" w:sz="0" w:space="0" w:color="auto" w:frame="1"/>
        </w:rPr>
        <w:t>magna cum laude</w:t>
      </w:r>
      <w:r w:rsidRPr="00871848">
        <w:rPr>
          <w:rFonts w:asciiTheme="majorHAnsi" w:hAnsiTheme="majorHAnsi" w:cstheme="majorHAnsi"/>
          <w:i/>
          <w:iCs/>
          <w:bdr w:val="none" w:sz="0" w:space="0" w:color="auto" w:frame="1"/>
        </w:rPr>
        <w:t>.</w:t>
      </w:r>
      <w:r w:rsidRPr="00871848">
        <w:rPr>
          <w:rFonts w:asciiTheme="majorHAnsi" w:hAnsiTheme="majorHAnsi" w:cstheme="majorHAnsi"/>
        </w:rPr>
        <w:t>She received a B.A. from Boston College.] “Asylum for Victims of Domestic Violence: Is Protection Possible After In Re R-A” https://scholarship.law.edu/cgi/viewcontent.cgi?article=1397&amp;context=lawreview)//IK</w:t>
      </w:r>
    </w:p>
    <w:p w14:paraId="3C003331" w14:textId="77777777" w:rsidR="00665068" w:rsidRPr="00871848" w:rsidRDefault="00665068" w:rsidP="00665068">
      <w:pPr>
        <w:spacing w:after="0" w:line="240" w:lineRule="auto"/>
        <w:rPr>
          <w:rFonts w:asciiTheme="majorHAnsi" w:eastAsia="Times New Roman" w:hAnsiTheme="majorHAnsi" w:cstheme="majorHAnsi"/>
          <w:sz w:val="24"/>
        </w:rPr>
      </w:pPr>
    </w:p>
    <w:p w14:paraId="3BF586C4" w14:textId="08090788" w:rsidR="00665068" w:rsidRPr="00871848" w:rsidRDefault="00665068" w:rsidP="00382FB6">
      <w:pPr>
        <w:spacing w:after="0" w:line="240" w:lineRule="auto"/>
        <w:rPr>
          <w:rFonts w:asciiTheme="majorHAnsi" w:eastAsia="Times New Roman" w:hAnsiTheme="majorHAnsi" w:cstheme="majorHAnsi"/>
          <w:sz w:val="24"/>
        </w:rPr>
      </w:pPr>
      <w:r w:rsidRPr="00871848">
        <w:rPr>
          <w:rFonts w:asciiTheme="majorHAnsi" w:eastAsia="Times New Roman" w:hAnsiTheme="majorHAnsi" w:cstheme="majorHAnsi"/>
          <w:sz w:val="24"/>
        </w:rPr>
        <w:t xml:space="preserve">The Guidelines, however, are binding only on asylum officers, not on IJs or the Board.52 The Guidelines specifically provide that "[s]evere sexual abuse does not differ analytically from beatings, torture, or other forms of physical violence that are commonly held to amount to persecution."53 </w:t>
      </w:r>
      <w:r w:rsidRPr="00871848">
        <w:rPr>
          <w:rStyle w:val="StyleUnderline"/>
          <w:rFonts w:asciiTheme="majorHAnsi" w:hAnsiTheme="majorHAnsi" w:cstheme="majorHAnsi"/>
        </w:rPr>
        <w:t>The law distinguishes sexual abuse inflicted by private actors, however, from that inflicted by state actors</w:t>
      </w:r>
      <w:r w:rsidRPr="00871848">
        <w:rPr>
          <w:rFonts w:asciiTheme="majorHAnsi" w:eastAsia="Times New Roman" w:hAnsiTheme="majorHAnsi" w:cstheme="majorHAnsi"/>
          <w:sz w:val="24"/>
        </w:rPr>
        <w:t xml:space="preserve">.54 This distinction creates problems of proof for women asserting state involvement in their persecution. Abuse By a State Actor Versus a Private Actor </w:t>
      </w:r>
      <w:r w:rsidRPr="00871848">
        <w:rPr>
          <w:rStyle w:val="StyleUnderline"/>
          <w:rFonts w:asciiTheme="majorHAnsi" w:hAnsiTheme="majorHAnsi" w:cstheme="majorHAnsi"/>
        </w:rPr>
        <w:t>Although the gradual recognition of sexual abuse as persecution when performed by state actors has improved asylum opportunities for female victims of violence, 56 courts are less likely to extend protection when the assailant is a "private actor</w:t>
      </w:r>
      <w:r w:rsidRPr="00871848">
        <w:rPr>
          <w:rFonts w:asciiTheme="majorHAnsi" w:eastAsia="Times New Roman" w:hAnsiTheme="majorHAnsi" w:cstheme="majorHAnsi"/>
          <w:sz w:val="24"/>
        </w:rPr>
        <w:t xml:space="preserve">."57 </w:t>
      </w:r>
      <w:r w:rsidRPr="00871848">
        <w:rPr>
          <w:rStyle w:val="StyleUnderline"/>
          <w:rFonts w:asciiTheme="majorHAnsi" w:hAnsiTheme="majorHAnsi" w:cstheme="majorHAnsi"/>
        </w:rPr>
        <w:t>Differentiating between public and private harm can hinder the claims of women by eliminating these women 58 from the realm of human rights protection.</w:t>
      </w:r>
      <w:r w:rsidRPr="00871848">
        <w:rPr>
          <w:rFonts w:asciiTheme="majorHAnsi" w:eastAsia="Times New Roman" w:hAnsiTheme="majorHAnsi" w:cstheme="majorHAnsi"/>
          <w:sz w:val="24"/>
        </w:rPr>
        <w:t xml:space="preserve"> As one commentator remarked: "</w:t>
      </w:r>
      <w:r w:rsidRPr="00871848">
        <w:rPr>
          <w:rStyle w:val="StyleUnderline"/>
          <w:rFonts w:asciiTheme="majorHAnsi" w:hAnsiTheme="majorHAnsi" w:cstheme="majorHAnsi"/>
        </w:rPr>
        <w:t>women's rights are traditionally ignored or characterized as private or personal, often resulting in women's exclusion from the discourse and implementation of national and international protection altogether</w:t>
      </w:r>
      <w:r w:rsidRPr="00871848">
        <w:rPr>
          <w:rFonts w:asciiTheme="majorHAnsi" w:eastAsia="Times New Roman" w:hAnsiTheme="majorHAnsi" w:cstheme="majorHAnsi"/>
          <w:sz w:val="24"/>
        </w:rPr>
        <w:t xml:space="preserve">."59 </w:t>
      </w:r>
      <w:r w:rsidRPr="00871848">
        <w:rPr>
          <w:rStyle w:val="StyleUnderline"/>
          <w:rFonts w:asciiTheme="majorHAnsi" w:hAnsiTheme="majorHAnsi" w:cstheme="majorHAnsi"/>
        </w:rPr>
        <w:t>International human rights standards, however, do not require a persecutor to be a government actor for asylum purposes</w:t>
      </w:r>
      <w:r w:rsidRPr="00871848">
        <w:rPr>
          <w:rFonts w:asciiTheme="majorHAnsi" w:eastAsia="Times New Roman" w:hAnsiTheme="majorHAnsi" w:cstheme="majorHAnsi"/>
          <w:sz w:val="24"/>
        </w:rPr>
        <w:t xml:space="preserve">.6° According to the United Nations High Commissioner for Refugees, </w:t>
      </w:r>
      <w:r w:rsidRPr="00871848">
        <w:rPr>
          <w:rStyle w:val="StyleUnderline"/>
          <w:rFonts w:asciiTheme="majorHAnsi" w:hAnsiTheme="majorHAnsi" w:cstheme="majorHAnsi"/>
        </w:rPr>
        <w:t>states may consider acts of violence to be persecution "if they are knowingly tolerated by the authorities, or if the authorities refuse, or prove unable, to offer effective protection</w:t>
      </w:r>
      <w:r w:rsidRPr="00871848">
        <w:rPr>
          <w:rFonts w:asciiTheme="majorHAnsi" w:eastAsia="Times New Roman" w:hAnsiTheme="majorHAnsi" w:cstheme="majorHAnsi"/>
          <w:sz w:val="24"/>
        </w:rPr>
        <w:t xml:space="preserve">."" </w:t>
      </w:r>
      <w:r w:rsidRPr="00871848">
        <w:rPr>
          <w:rStyle w:val="StyleUnderline"/>
          <w:rFonts w:asciiTheme="majorHAnsi" w:hAnsiTheme="majorHAnsi" w:cstheme="majorHAnsi"/>
        </w:rPr>
        <w:t>Consistent with both INS and United Nations' guidance, United States courts recognize the notion of private actors inflicting persecution</w:t>
      </w:r>
      <w:r w:rsidRPr="00871848">
        <w:rPr>
          <w:rFonts w:asciiTheme="majorHAnsi" w:eastAsia="Times New Roman" w:hAnsiTheme="majorHAnsi" w:cstheme="majorHAnsi"/>
          <w:sz w:val="24"/>
        </w:rPr>
        <w:t xml:space="preserve">. In McMullen v. INS,62 the Ninth Circuit held that groups outside the control of the established government can inflict persecution, and therefore granted the asylum petition of an Irish applicant who presented "[e]vidence of a pattern of uncontrolled [Provisional Irish Republican Army] persecution of defectors."63 Hence, </w:t>
      </w:r>
      <w:r w:rsidRPr="00871848">
        <w:rPr>
          <w:rStyle w:val="StyleUnderline"/>
          <w:rFonts w:asciiTheme="majorHAnsi" w:hAnsiTheme="majorHAnsi" w:cstheme="majorHAnsi"/>
        </w:rPr>
        <w:t>the foreign government does not have to sanction the harm inflicted on the applicant explicitly in order for a U.S. decision maker to find persecution.</w:t>
      </w:r>
      <w:r w:rsidRPr="00871848">
        <w:rPr>
          <w:rFonts w:asciiTheme="majorHAnsi" w:eastAsia="Times New Roman" w:hAnsiTheme="majorHAnsi" w:cstheme="majorHAnsi"/>
          <w:sz w:val="24"/>
        </w:rPr>
        <w:t xml:space="preserve"> </w:t>
      </w:r>
      <w:r w:rsidRPr="00871848">
        <w:rPr>
          <w:rStyle w:val="StyleUnderline"/>
          <w:rFonts w:asciiTheme="majorHAnsi" w:hAnsiTheme="majorHAnsi" w:cstheme="majorHAnsi"/>
        </w:rPr>
        <w:t>Where society, rather than government causes the persecution, one may attribute the abuse to the state when the government is unable or unwilling to stop it.</w:t>
      </w:r>
      <w:r w:rsidRPr="00871848">
        <w:rPr>
          <w:rFonts w:asciiTheme="majorHAnsi" w:eastAsia="Times New Roman" w:hAnsiTheme="majorHAnsi" w:cstheme="majorHAnsi"/>
          <w:sz w:val="24"/>
        </w:rPr>
        <w:t xml:space="preserve">65 </w:t>
      </w:r>
      <w:r w:rsidRPr="00871848">
        <w:rPr>
          <w:rStyle w:val="StyleUnderline"/>
          <w:rFonts w:asciiTheme="majorHAnsi" w:hAnsiTheme="majorHAnsi" w:cstheme="majorHAnsi"/>
        </w:rPr>
        <w:t>Advocates for women argue that a husband who batters his wife knowing his government will not punish him is acting under a government who is unwilling to stop the abuse</w:t>
      </w:r>
      <w:r w:rsidRPr="00871848">
        <w:rPr>
          <w:rFonts w:asciiTheme="majorHAnsi" w:eastAsia="Times New Roman" w:hAnsiTheme="majorHAnsi" w:cstheme="majorHAnsi"/>
          <w:sz w:val="24"/>
        </w:rPr>
        <w:t xml:space="preserve">.6 6 </w:t>
      </w:r>
      <w:r w:rsidRPr="00871848">
        <w:rPr>
          <w:rStyle w:val="StyleUnderline"/>
          <w:rFonts w:asciiTheme="majorHAnsi" w:hAnsiTheme="majorHAnsi" w:cstheme="majorHAnsi"/>
        </w:rPr>
        <w:t>American courts, however, have been reluctant to make this connection in situations of domestic violence</w:t>
      </w:r>
      <w:r w:rsidRPr="00871848">
        <w:rPr>
          <w:rFonts w:asciiTheme="majorHAnsi" w:eastAsia="Times New Roman" w:hAnsiTheme="majorHAnsi" w:cstheme="majorHAnsi"/>
          <w:sz w:val="24"/>
        </w:rPr>
        <w:t>.67 Nevertheless, the reluctance is fading as evidenced by federal court, BIA, and IJ case law recognizing sexual violence by non-state ac- 68 tors as persecution.</w:t>
      </w:r>
    </w:p>
    <w:p w14:paraId="7676EAF6" w14:textId="77777777" w:rsidR="00665068" w:rsidRPr="00871848" w:rsidRDefault="00665068" w:rsidP="00673370">
      <w:pPr>
        <w:rPr>
          <w:rFonts w:asciiTheme="majorHAnsi" w:hAnsiTheme="majorHAnsi" w:cstheme="majorHAnsi"/>
          <w:sz w:val="24"/>
          <w:bdr w:val="single" w:sz="12" w:space="0" w:color="auto"/>
        </w:rPr>
      </w:pPr>
    </w:p>
    <w:p w14:paraId="2B69AED5" w14:textId="77777777" w:rsidR="00673370" w:rsidRPr="00871848" w:rsidRDefault="00673370" w:rsidP="00673370">
      <w:pPr>
        <w:rPr>
          <w:rFonts w:asciiTheme="majorHAnsi" w:hAnsiTheme="majorHAnsi" w:cstheme="majorHAnsi"/>
        </w:rPr>
      </w:pPr>
    </w:p>
    <w:p w14:paraId="0F4E9A6A" w14:textId="72351897" w:rsidR="00BE452C" w:rsidRPr="00871848" w:rsidRDefault="00891E93" w:rsidP="00891E93">
      <w:pPr>
        <w:pStyle w:val="Heading2"/>
        <w:rPr>
          <w:rFonts w:asciiTheme="majorHAnsi" w:hAnsiTheme="majorHAnsi" w:cstheme="majorHAnsi"/>
        </w:rPr>
      </w:pPr>
      <w:r w:rsidRPr="00871848">
        <w:rPr>
          <w:rFonts w:asciiTheme="majorHAnsi" w:hAnsiTheme="majorHAnsi" w:cstheme="majorHAnsi"/>
        </w:rPr>
        <w:t>F</w:t>
      </w:r>
      <w:r w:rsidR="00BE452C" w:rsidRPr="00871848">
        <w:rPr>
          <w:rFonts w:asciiTheme="majorHAnsi" w:hAnsiTheme="majorHAnsi" w:cstheme="majorHAnsi"/>
        </w:rPr>
        <w:t>raming</w:t>
      </w:r>
    </w:p>
    <w:p w14:paraId="09BC7C51" w14:textId="59FDE12A" w:rsidR="00891E93" w:rsidRPr="00871848" w:rsidRDefault="00891E93" w:rsidP="00891E93">
      <w:pPr>
        <w:pStyle w:val="Heading3"/>
        <w:rPr>
          <w:rFonts w:asciiTheme="majorHAnsi" w:hAnsiTheme="majorHAnsi" w:cstheme="majorHAnsi"/>
        </w:rPr>
      </w:pPr>
      <w:r w:rsidRPr="00871848">
        <w:rPr>
          <w:rFonts w:asciiTheme="majorHAnsi" w:hAnsiTheme="majorHAnsi" w:cstheme="majorHAnsi"/>
        </w:rPr>
        <w:t>2ac – domestic violence asylum</w:t>
      </w:r>
    </w:p>
    <w:p w14:paraId="558699F7" w14:textId="77777777" w:rsidR="00BE452C" w:rsidRPr="00871848" w:rsidRDefault="00BE452C" w:rsidP="00BE452C">
      <w:pPr>
        <w:pStyle w:val="Heading4"/>
        <w:rPr>
          <w:rFonts w:asciiTheme="majorHAnsi" w:hAnsiTheme="majorHAnsi" w:cstheme="majorHAnsi"/>
          <w:lang w:eastAsia="zh-CN"/>
        </w:rPr>
      </w:pPr>
      <w:r w:rsidRPr="00871848">
        <w:rPr>
          <w:rFonts w:asciiTheme="majorHAnsi" w:hAnsiTheme="majorHAnsi" w:cstheme="majorHAnsi"/>
          <w:lang w:eastAsia="zh-CN"/>
        </w:rPr>
        <w:t>They have the wrong starting point – failure to examine asylum seekers struggles erases domestic violence</w:t>
      </w:r>
    </w:p>
    <w:p w14:paraId="27CD812F" w14:textId="77777777" w:rsidR="00BE452C" w:rsidRPr="00871848" w:rsidRDefault="00BE452C" w:rsidP="00BE452C">
      <w:pPr>
        <w:rPr>
          <w:rFonts w:asciiTheme="majorHAnsi" w:eastAsia="Calibri" w:hAnsiTheme="majorHAnsi" w:cstheme="majorHAnsi"/>
          <w:lang w:eastAsia="zh-CN"/>
        </w:rPr>
      </w:pPr>
      <w:r w:rsidRPr="00871848">
        <w:rPr>
          <w:rStyle w:val="Style13ptBold"/>
          <w:rFonts w:asciiTheme="majorHAnsi" w:hAnsiTheme="majorHAnsi" w:cstheme="majorHAnsi"/>
        </w:rPr>
        <w:t>True 10</w:t>
      </w:r>
      <w:r w:rsidRPr="00871848">
        <w:rPr>
          <w:rFonts w:asciiTheme="majorHAnsi" w:eastAsia="Calibri" w:hAnsiTheme="majorHAnsi" w:cstheme="majorHAnsi"/>
          <w:lang w:eastAsia="zh-CN"/>
        </w:rPr>
        <w:t xml:space="preserve"> [</w:t>
      </w:r>
      <w:r w:rsidRPr="00871848">
        <w:rPr>
          <w:rFonts w:asciiTheme="majorHAnsi" w:eastAsia="Calibri" w:hAnsiTheme="majorHAnsi" w:cstheme="majorHAnsi"/>
        </w:rPr>
        <w:t>Jacqui</w:t>
      </w:r>
      <w:r w:rsidRPr="00871848">
        <w:rPr>
          <w:rFonts w:asciiTheme="majorHAnsi" w:eastAsia="Calibri" w:hAnsiTheme="majorHAnsi" w:cstheme="majorHAnsi"/>
          <w:lang w:eastAsia="zh-CN"/>
        </w:rPr>
        <w:t>,</w:t>
      </w:r>
      <w:r w:rsidRPr="00871848">
        <w:rPr>
          <w:rFonts w:asciiTheme="majorHAnsi" w:eastAsia="Calibri" w:hAnsiTheme="majorHAnsi" w:cstheme="majorHAnsi"/>
        </w:rPr>
        <w:t xml:space="preserve"> Associate Dean Research, Professor of Politics &amp; IR at Monash University. "THE POLITICAL ECONOMY OF VIOLENCE AGAINST WOMEN: A FEMINIST INTERNATIONAL RELATIONS PERSPECTIVE." Australian Feminist Law Journal 32 (2010): pg 58-59. Print.</w:t>
      </w:r>
      <w:r w:rsidRPr="00871848">
        <w:rPr>
          <w:rFonts w:asciiTheme="majorHAnsi" w:eastAsia="Calibri" w:hAnsiTheme="majorHAnsi" w:cstheme="majorHAnsi"/>
          <w:lang w:eastAsia="zh-CN"/>
        </w:rPr>
        <w:t>]</w:t>
      </w:r>
    </w:p>
    <w:p w14:paraId="11E1A37F" w14:textId="77777777" w:rsidR="00BE452C" w:rsidRPr="00871848" w:rsidRDefault="00BE452C" w:rsidP="00BE452C">
      <w:pPr>
        <w:rPr>
          <w:rFonts w:asciiTheme="majorHAnsi" w:eastAsia="Calibri" w:hAnsiTheme="majorHAnsi" w:cstheme="majorHAnsi"/>
          <w:u w:val="single"/>
        </w:rPr>
      </w:pPr>
      <w:r w:rsidRPr="00871848">
        <w:rPr>
          <w:rFonts w:asciiTheme="majorHAnsi" w:eastAsia="Calibri" w:hAnsiTheme="majorHAnsi" w:cstheme="majorHAnsi"/>
          <w:u w:val="single"/>
        </w:rPr>
        <w:t xml:space="preserve">It is by now well-documented that sexual and physical violence against women increases as a direct result of armed conflict. The large scale rape of women, for example, has been a military strategy in countless historical and recent conflicts. </w:t>
      </w:r>
      <w:r w:rsidRPr="00871848">
        <w:rPr>
          <w:rFonts w:asciiTheme="majorHAnsi" w:eastAsia="Calibri" w:hAnsiTheme="majorHAnsi" w:cstheme="majorHAnsi"/>
          <w:sz w:val="16"/>
        </w:rPr>
        <w:t xml:space="preserve">7 2 The causes of armed conflict are often linked with attempts to control economic resources such as oil, metal, diamonds, drugs or contested territorial boundaries.73 </w:t>
      </w:r>
      <w:r w:rsidRPr="00871848">
        <w:rPr>
          <w:rFonts w:asciiTheme="majorHAnsi" w:eastAsia="Calibri" w:hAnsiTheme="majorHAnsi" w:cstheme="majorHAnsi"/>
          <w:u w:val="single"/>
        </w:rPr>
        <w:t>Violence against women may be one way to achieve this control</w:t>
      </w:r>
      <w:r w:rsidRPr="00871848">
        <w:rPr>
          <w:rFonts w:asciiTheme="majorHAnsi" w:eastAsia="Calibri" w:hAnsiTheme="majorHAnsi" w:cstheme="majorHAnsi"/>
          <w:sz w:val="16"/>
        </w:rPr>
        <w:t xml:space="preserve"> and extraction of resources as the Ugandan epigraph highlights.74 </w:t>
      </w:r>
      <w:r w:rsidRPr="00871848">
        <w:rPr>
          <w:rFonts w:asciiTheme="majorHAnsi" w:eastAsia="Calibri" w:hAnsiTheme="majorHAnsi" w:cstheme="majorHAnsi"/>
          <w:u w:val="single"/>
        </w:rPr>
        <w:t>Risk of violence is particularly acute for refugee and internally displaced women and girls (IDPs) in conflict situations</w:t>
      </w:r>
      <w:r w:rsidRPr="00871848">
        <w:rPr>
          <w:rFonts w:asciiTheme="majorHAnsi" w:eastAsia="Calibri" w:hAnsiTheme="majorHAnsi" w:cstheme="majorHAnsi"/>
          <w:sz w:val="16"/>
        </w:rPr>
        <w:t xml:space="preserve">. </w:t>
      </w:r>
      <w:r w:rsidRPr="00871848">
        <w:rPr>
          <w:rStyle w:val="StyleUnderline"/>
          <w:rFonts w:asciiTheme="majorHAnsi" w:hAnsiTheme="majorHAnsi" w:cstheme="majorHAnsi"/>
        </w:rPr>
        <w:t>Women in refugee and IDP camps lack privacy and may be forced to live in the same quarters or in close proximity to male strangers, which decreases their security. Studies show a high level of sexual violence in and around these camps</w:t>
      </w:r>
      <w:r w:rsidRPr="00871848">
        <w:rPr>
          <w:rFonts w:asciiTheme="majorHAnsi" w:hAnsiTheme="majorHAnsi" w:cstheme="majorHAnsi"/>
        </w:rPr>
        <w:t>.</w:t>
      </w:r>
      <w:r w:rsidRPr="00871848">
        <w:rPr>
          <w:rFonts w:asciiTheme="majorHAnsi" w:eastAsia="Calibri" w:hAnsiTheme="majorHAnsi" w:cstheme="majorHAnsi"/>
          <w:sz w:val="16"/>
        </w:rPr>
        <w:t xml:space="preserve"> Moreover, </w:t>
      </w:r>
      <w:r w:rsidRPr="00871848">
        <w:rPr>
          <w:rFonts w:asciiTheme="majorHAnsi" w:eastAsia="Calibri" w:hAnsiTheme="majorHAnsi" w:cstheme="majorHAnsi"/>
          <w:u w:val="single"/>
        </w:rPr>
        <w:t>once the conflict has ended, women who are repatriated often no longer have houses or land to return to</w:t>
      </w:r>
      <w:r w:rsidRPr="00871848">
        <w:rPr>
          <w:rFonts w:asciiTheme="majorHAnsi" w:eastAsia="Calibri" w:hAnsiTheme="majorHAnsi" w:cstheme="majorHAnsi"/>
          <w:sz w:val="16"/>
        </w:rPr>
        <w:t xml:space="preserve">. This is due to a number of reasons, including destruction, their forced relocation to a different part of the country, discriminatory inheritance laws, lack of proper property titles, and secondary Poor rural women, IDPs and refugee women, and </w:t>
      </w:r>
      <w:r w:rsidRPr="00871848">
        <w:rPr>
          <w:rFonts w:asciiTheme="majorHAnsi" w:eastAsia="Calibri" w:hAnsiTheme="majorHAnsi" w:cstheme="majorHAnsi"/>
          <w:u w:val="single"/>
        </w:rPr>
        <w:t>women living in conflict zones are at risk of violence in their efforts to provide food for themselves and their families. 76 Many women are raped and abused while seeking basic necessities such as water, food and firewood for cooking. This violence is perpetrated by local civilians, gangs, soldiers and other armed groups</w:t>
      </w:r>
      <w:r w:rsidRPr="00871848">
        <w:rPr>
          <w:rFonts w:asciiTheme="majorHAnsi" w:eastAsia="Calibri" w:hAnsiTheme="majorHAnsi" w:cstheme="majorHAnsi"/>
          <w:sz w:val="16"/>
        </w:rPr>
        <w:t xml:space="preserve">. In Sudan, rapes and other forms of sexual abuse have been frequently reported when displaced women and girls leave camp areas to gather firewood. 17 Lack of access to income sources has forced displaced women to collect firewood in the Kieni forest of Kenya, where they are reported to be subjected to abuse, including sexual abuse and severe beatings. 'Sexual violence against displaced women collecting fuel has become so common that camp workers in Darfur have abbreviated the phenomenon to "firewood rape".' 7 During displacement, </w:t>
      </w:r>
      <w:r w:rsidRPr="00871848">
        <w:rPr>
          <w:rFonts w:asciiTheme="majorHAnsi" w:eastAsia="Calibri" w:hAnsiTheme="majorHAnsi" w:cstheme="majorHAnsi"/>
          <w:u w:val="single"/>
        </w:rPr>
        <w:t>women are often forced to 'pay' for food with sex: 'Demands for sexual services sometimes constitute an informal 'currency' in which bribes are paid. Examples range from rape and assault by service providers to sexual harassment and psychological abuse'</w:t>
      </w:r>
      <w:r w:rsidRPr="00871848">
        <w:rPr>
          <w:rFonts w:asciiTheme="majorHAnsi" w:eastAsia="Calibri" w:hAnsiTheme="majorHAnsi" w:cstheme="majorHAnsi"/>
          <w:sz w:val="16"/>
        </w:rPr>
        <w:t xml:space="preserve">.79 'In Liberia, </w:t>
      </w:r>
      <w:r w:rsidRPr="00871848">
        <w:rPr>
          <w:rFonts w:asciiTheme="majorHAnsi" w:eastAsia="Calibri" w:hAnsiTheme="majorHAnsi" w:cstheme="majorHAnsi"/>
          <w:u w:val="single"/>
        </w:rPr>
        <w:t>displaced women have been forced to exchange sex for aid, including food from national and international peace workers,</w:t>
      </w:r>
      <w:r w:rsidRPr="00871848">
        <w:rPr>
          <w:rFonts w:asciiTheme="majorHAnsi" w:eastAsia="Calibri" w:hAnsiTheme="majorHAnsi" w:cstheme="majorHAnsi"/>
          <w:sz w:val="16"/>
        </w:rPr>
        <w:t xml:space="preserve"> according to a report by Save the Children.80 </w:t>
      </w:r>
      <w:r w:rsidRPr="00871848">
        <w:rPr>
          <w:rFonts w:asciiTheme="majorHAnsi" w:eastAsia="Calibri" w:hAnsiTheme="majorHAnsi" w:cstheme="majorHAnsi"/>
          <w:u w:val="single"/>
        </w:rPr>
        <w:t>Internally displaced women are vulnerable to violence as a result of their economic resources being stripped from them during the displacement and their lack of access to economic resources afterward. They remain economically disadvantaged decades after the displacement. There are reports as well that displaced women</w:t>
      </w:r>
      <w:r w:rsidRPr="00871848">
        <w:rPr>
          <w:rFonts w:asciiTheme="majorHAnsi" w:eastAsia="Calibri" w:hAnsiTheme="majorHAnsi" w:cstheme="majorHAnsi"/>
          <w:sz w:val="16"/>
        </w:rPr>
        <w:t xml:space="preserve"> fleeing their homes or living in IDP camps have sometimes been </w:t>
      </w:r>
      <w:r w:rsidRPr="00871848">
        <w:rPr>
          <w:rFonts w:asciiTheme="majorHAnsi" w:eastAsia="Calibri" w:hAnsiTheme="majorHAnsi" w:cstheme="majorHAnsi"/>
          <w:u w:val="single"/>
        </w:rPr>
        <w:t>forced into prostitution in order to survive or have fallen prey to traffickers.</w:t>
      </w:r>
    </w:p>
    <w:p w14:paraId="7BB3DDE6" w14:textId="0F25AB3B" w:rsidR="00891E93" w:rsidRPr="00871848" w:rsidRDefault="00891E93" w:rsidP="00891E93">
      <w:pPr>
        <w:pStyle w:val="Heading3"/>
        <w:rPr>
          <w:rFonts w:asciiTheme="majorHAnsi" w:hAnsiTheme="majorHAnsi" w:cstheme="majorHAnsi"/>
        </w:rPr>
      </w:pPr>
      <w:r w:rsidRPr="00871848">
        <w:rPr>
          <w:rFonts w:asciiTheme="majorHAnsi" w:hAnsiTheme="majorHAnsi" w:cstheme="majorHAnsi"/>
        </w:rPr>
        <w:t>2ac – gender violence</w:t>
      </w:r>
    </w:p>
    <w:p w14:paraId="1849F430" w14:textId="77777777" w:rsidR="00BE452C" w:rsidRPr="00871848" w:rsidRDefault="00BE452C" w:rsidP="00BE452C">
      <w:pPr>
        <w:pStyle w:val="Heading4"/>
        <w:rPr>
          <w:rFonts w:asciiTheme="majorHAnsi" w:hAnsiTheme="majorHAnsi" w:cstheme="majorHAnsi"/>
        </w:rPr>
      </w:pPr>
      <w:r w:rsidRPr="00871848">
        <w:rPr>
          <w:rFonts w:asciiTheme="majorHAnsi" w:hAnsiTheme="majorHAnsi" w:cstheme="majorHAnsi"/>
        </w:rPr>
        <w:t xml:space="preserve">Gender violence is ubiquitous and unacceptable. Billions of women suffer from gender-related abuse. The number of women killed at the hands of gender violence far outpaces the number of men who die in war. </w:t>
      </w:r>
    </w:p>
    <w:p w14:paraId="68299FFD" w14:textId="77777777" w:rsidR="00BE452C" w:rsidRPr="00871848" w:rsidRDefault="00BE452C" w:rsidP="00BE452C">
      <w:pPr>
        <w:rPr>
          <w:rStyle w:val="StyleUnderline"/>
          <w:rFonts w:asciiTheme="majorHAnsi" w:hAnsiTheme="majorHAnsi" w:cstheme="majorHAnsi"/>
          <w:sz w:val="26"/>
          <w:u w:val="none"/>
        </w:rPr>
      </w:pPr>
      <w:r w:rsidRPr="00871848">
        <w:rPr>
          <w:rStyle w:val="Style13ptBold"/>
          <w:rFonts w:asciiTheme="majorHAnsi" w:hAnsiTheme="majorHAnsi" w:cstheme="majorHAnsi"/>
        </w:rPr>
        <w:t xml:space="preserve">Khachaturyan and Peterson 2015, </w:t>
      </w:r>
      <w:r w:rsidRPr="00871848">
        <w:rPr>
          <w:rStyle w:val="Style13ptBold"/>
          <w:rFonts w:asciiTheme="majorHAnsi" w:hAnsiTheme="majorHAnsi" w:cstheme="majorHAnsi"/>
          <w:b w:val="0"/>
        </w:rPr>
        <w:t xml:space="preserve">(professors at University of Nebraska-Lincoln, “Gender Inequality in the world and it’s Implications” </w:t>
      </w:r>
      <w:hyperlink r:id="rId21" w:history="1">
        <w:r w:rsidRPr="00871848">
          <w:rPr>
            <w:rFonts w:asciiTheme="majorHAnsi" w:hAnsiTheme="majorHAnsi" w:cstheme="majorHAnsi"/>
          </w:rPr>
          <w:t>http://digitalcommons.unl.edu/cgi/viewcontent.cgi?article=1697&amp;context=agecon_cornhusker</w:t>
        </w:r>
      </w:hyperlink>
      <w:r w:rsidRPr="00871848">
        <w:rPr>
          <w:rFonts w:asciiTheme="majorHAnsi" w:hAnsiTheme="majorHAnsi" w:cstheme="majorHAnsi"/>
        </w:rPr>
        <w:t xml:space="preserve">) </w:t>
      </w:r>
    </w:p>
    <w:p w14:paraId="1FEBA2D9" w14:textId="77777777" w:rsidR="00BE452C" w:rsidRPr="00871848" w:rsidRDefault="00BE452C" w:rsidP="00BE452C">
      <w:pPr>
        <w:rPr>
          <w:rFonts w:asciiTheme="majorHAnsi" w:hAnsiTheme="majorHAnsi" w:cstheme="majorHAnsi"/>
          <w:sz w:val="16"/>
        </w:rPr>
      </w:pPr>
      <w:r w:rsidRPr="00871848">
        <w:rPr>
          <w:rStyle w:val="StyleUnderline"/>
          <w:rFonts w:asciiTheme="majorHAnsi" w:hAnsiTheme="majorHAnsi" w:cstheme="majorHAnsi"/>
        </w:rPr>
        <w:t>Worldwide one in three women will be abused sexually or will encounter physical violence during her lifetime</w:t>
      </w:r>
      <w:r w:rsidRPr="00871848">
        <w:rPr>
          <w:rFonts w:asciiTheme="majorHAnsi" w:hAnsiTheme="majorHAnsi" w:cstheme="majorHAnsi"/>
          <w:sz w:val="16"/>
        </w:rPr>
        <w:t xml:space="preserve"> (Human Development Report (HDR), 2014). </w:t>
      </w:r>
      <w:r w:rsidRPr="00871848">
        <w:rPr>
          <w:rStyle w:val="StyleUnderline"/>
          <w:rFonts w:asciiTheme="majorHAnsi" w:hAnsiTheme="majorHAnsi" w:cstheme="majorHAnsi"/>
        </w:rPr>
        <w:t>That amounts to about 1.2 billion women.</w:t>
      </w:r>
      <w:r w:rsidRPr="00871848">
        <w:rPr>
          <w:rFonts w:asciiTheme="majorHAnsi" w:hAnsiTheme="majorHAnsi" w:cstheme="majorHAnsi"/>
          <w:sz w:val="16"/>
        </w:rPr>
        <w:t xml:space="preserve"> Although </w:t>
      </w:r>
      <w:r w:rsidRPr="00871848">
        <w:rPr>
          <w:rStyle w:val="Emphasis"/>
          <w:rFonts w:asciiTheme="majorHAnsi" w:hAnsiTheme="majorHAnsi" w:cstheme="majorHAnsi"/>
        </w:rPr>
        <w:t>gender-related abuse and violence exist everywhere,</w:t>
      </w:r>
      <w:r w:rsidRPr="00871848">
        <w:rPr>
          <w:rFonts w:asciiTheme="majorHAnsi" w:hAnsiTheme="majorHAnsi" w:cstheme="majorHAnsi"/>
          <w:sz w:val="16"/>
        </w:rPr>
        <w:t xml:space="preserve"> the issues that come to mind when contemplating gender inequality in high-income countries are usually related to job opportunities, career advancement, or wage disparities. </w:t>
      </w:r>
      <w:r w:rsidRPr="00871848">
        <w:rPr>
          <w:rStyle w:val="StyleUnderline"/>
          <w:rFonts w:asciiTheme="majorHAnsi" w:hAnsiTheme="majorHAnsi" w:cstheme="majorHAnsi"/>
        </w:rPr>
        <w:t>In many developing countries, gender inequality is a much more severe problem; it is manifested in health disparities, limited access to education, and even in the violation of human rights.</w:t>
      </w:r>
      <w:r w:rsidRPr="00871848">
        <w:rPr>
          <w:rFonts w:asciiTheme="majorHAnsi" w:hAnsiTheme="majorHAnsi" w:cstheme="majorHAnsi"/>
          <w:sz w:val="16"/>
        </w:rPr>
        <w:t xml:space="preserve"> For instance, in a recent New York Times opinion piece, Mona Eltahawy, an Egyptian author, argued that a common practice in many countries in Africa and the Middle East is female genital mutilation, an example of a severe human rights violation directed at women and girls. This practice involves removal or cutting of the external female genitals of girls usually less than 15 years old with the possible side-effects of severe bleeding, infections, infertility, and complications in childbirth. The United Nations (UN) has launched an effort to stop this practice, a medically unnecessary procedure, that, according to the UN, was performed on as many as 125 million females in a number of African and Middle Eastern countries (Voice of America (VOA) 2014). </w:t>
      </w:r>
      <w:r w:rsidRPr="00871848">
        <w:rPr>
          <w:rStyle w:val="StyleUnderline"/>
          <w:rFonts w:asciiTheme="majorHAnsi" w:hAnsiTheme="majorHAnsi" w:cstheme="majorHAnsi"/>
        </w:rPr>
        <w:t>The United Nations Development Program (UNDP) publishes an annual report on the state of human development in the world. The HDR is built around a statistical measure known as the Human Development Index (HDI). This index is computed for 187 countries as the average of life expectancy at birth, per capita income, and a measure of educational attainment.</w:t>
      </w:r>
      <w:r w:rsidRPr="00871848">
        <w:rPr>
          <w:rFonts w:asciiTheme="majorHAnsi" w:hAnsiTheme="majorHAnsi" w:cstheme="majorHAnsi"/>
          <w:sz w:val="16"/>
        </w:rPr>
        <w:t xml:space="preserve"> The authors of the HDR also estimate two indexes related to gender: (1) the Gender Inequality Index (GII), based on maternal mortality rates, adolescent pregnancy rates, and the percentage of national parliaments made up of women; and (2) the Gender Development Index (GDI), based on comparisons between males and females in terms of life expectancy, educational attainment, and income (HDR, 2014). Data related to the GII are only available for 152 countries, some of which are included in the Table below. Slovenia scores the highest, while Yemen is at the bottom of the list. The United States ranks fifth on the HDI index (Norway is first), but falls to 47th on the GII. The reason for this change is that maternal mortality is somewhat higher in the United States than in other high-income countries, the US teen pregnancy rate is fairly high, and the number of women in the US Congress is low. </w:t>
      </w:r>
      <w:r w:rsidRPr="00871848">
        <w:rPr>
          <w:rStyle w:val="StyleUnderline"/>
          <w:rFonts w:asciiTheme="majorHAnsi" w:hAnsiTheme="majorHAnsi" w:cstheme="majorHAnsi"/>
        </w:rPr>
        <w:t xml:space="preserve">It has been widely reported that women in the United States earn, on average, only $0.78 for every dollar males earn and this disparity cannot be fully explained by differences in career choices </w:t>
      </w:r>
      <w:r w:rsidRPr="00871848">
        <w:rPr>
          <w:rFonts w:asciiTheme="majorHAnsi" w:hAnsiTheme="majorHAnsi" w:cstheme="majorHAnsi"/>
          <w:sz w:val="16"/>
        </w:rPr>
        <w:t xml:space="preserve">(American Association of University Women (AAUW), 2014). Note that the GII scores for the United Arab Emirates, Malaysia, and Libya are lower than the US score. These countries are middle-income countries that would not be expected to have greater gender equality than the United States. Most highincome countries appear to have relatively low gender inequality making the United States something of an outlier. </w:t>
      </w:r>
      <w:r w:rsidRPr="00871848">
        <w:rPr>
          <w:rStyle w:val="StyleUnderline"/>
          <w:rFonts w:asciiTheme="majorHAnsi" w:hAnsiTheme="majorHAnsi" w:cstheme="majorHAnsi"/>
        </w:rPr>
        <w:t>In some countries, the mistreatment of girls and women is even more extreme. Violence against women in the form of “honor” killings, when a woman is thought to have behaved in ways that dishonor the family, and rape, both as a weapon of war and as a part of ordinary domestic violence, are common. In addition, intrafamily discrimination in favor of boys means that girls often lack adequate health care, good nutrition, and access to education</w:t>
      </w:r>
      <w:r w:rsidRPr="00871848">
        <w:rPr>
          <w:rFonts w:asciiTheme="majorHAnsi" w:hAnsiTheme="majorHAnsi" w:cstheme="majorHAnsi"/>
          <w:sz w:val="16"/>
        </w:rPr>
        <w:t xml:space="preserve">. Amartya Sen, a Nobel Prize winner in Economics in 1998, estimated that there were 100 million “missing” women as a result of discrimination (e.g., in health care and nutrition), infanticide through neglect, and abortion of female fetuses (Sen, 2003). Guilmoto (2007) has updated Sen’s estimates concluding that there are now 163 million “missing” women in Asia alone (this is equivalent to about half of the US population), as a result of sex selective abortions and other forms of discrimination. </w:t>
      </w:r>
      <w:r w:rsidRPr="00871848">
        <w:rPr>
          <w:rStyle w:val="StyleUnderline"/>
          <w:rFonts w:asciiTheme="majorHAnsi" w:hAnsiTheme="majorHAnsi" w:cstheme="majorHAnsi"/>
        </w:rPr>
        <w:t xml:space="preserve">Kristoff and WuDunn (2010) report that </w:t>
      </w:r>
      <w:r w:rsidRPr="00871848">
        <w:rPr>
          <w:rStyle w:val="Emphasis"/>
          <w:rFonts w:asciiTheme="majorHAnsi" w:hAnsiTheme="majorHAnsi" w:cstheme="majorHAnsi"/>
        </w:rPr>
        <w:t>more girls were killed in the past 50 years than men killed in all the wars of the 20th century.</w:t>
      </w:r>
      <w:r w:rsidRPr="00871848">
        <w:rPr>
          <w:rFonts w:asciiTheme="majorHAnsi" w:hAnsiTheme="majorHAnsi" w:cstheme="majorHAnsi"/>
          <w:sz w:val="16"/>
        </w:rPr>
        <w:t xml:space="preserve"> Afghanistan, Pakistan, Cambodia, and India are among the countries that Kristoff and WuDunn (2010) focus on in their book. All four, but especially Afghanistan, have high levels of gender inequality (see Table).</w:t>
      </w:r>
    </w:p>
    <w:p w14:paraId="6C743AF6" w14:textId="77777777" w:rsidR="00BE452C" w:rsidRPr="00871848" w:rsidRDefault="00BE452C" w:rsidP="00BE452C">
      <w:pPr>
        <w:rPr>
          <w:rFonts w:asciiTheme="majorHAnsi" w:hAnsiTheme="majorHAnsi" w:cstheme="majorHAnsi"/>
        </w:rPr>
      </w:pPr>
    </w:p>
    <w:p w14:paraId="33269FCC" w14:textId="7C15F1D8" w:rsidR="00891E93" w:rsidRPr="00871848" w:rsidRDefault="00891E93" w:rsidP="00891E93">
      <w:pPr>
        <w:pStyle w:val="Heading3"/>
        <w:rPr>
          <w:rFonts w:asciiTheme="majorHAnsi" w:hAnsiTheme="majorHAnsi" w:cstheme="majorHAnsi"/>
        </w:rPr>
      </w:pPr>
      <w:r w:rsidRPr="00871848">
        <w:rPr>
          <w:rFonts w:asciiTheme="majorHAnsi" w:hAnsiTheme="majorHAnsi" w:cstheme="majorHAnsi"/>
        </w:rPr>
        <w:t>2ac – economy turn</w:t>
      </w:r>
    </w:p>
    <w:p w14:paraId="762A527D" w14:textId="77777777" w:rsidR="00891E93" w:rsidRPr="00871848" w:rsidRDefault="00891E93" w:rsidP="00891E93">
      <w:pPr>
        <w:pStyle w:val="Heading4"/>
        <w:rPr>
          <w:rFonts w:asciiTheme="majorHAnsi" w:hAnsiTheme="majorHAnsi" w:cstheme="majorHAnsi"/>
        </w:rPr>
      </w:pPr>
      <w:r w:rsidRPr="00871848">
        <w:rPr>
          <w:rFonts w:asciiTheme="majorHAnsi" w:hAnsiTheme="majorHAnsi" w:cstheme="majorHAnsi"/>
        </w:rPr>
        <w:t xml:space="preserve">violence turns economy—macroeconomic consequences </w:t>
      </w:r>
    </w:p>
    <w:p w14:paraId="50AB719B" w14:textId="77777777" w:rsidR="00891E93" w:rsidRPr="00871848" w:rsidRDefault="00891E93" w:rsidP="00891E93">
      <w:pPr>
        <w:rPr>
          <w:rFonts w:asciiTheme="majorHAnsi" w:hAnsiTheme="majorHAnsi" w:cstheme="majorHAnsi"/>
        </w:rPr>
      </w:pPr>
      <w:r w:rsidRPr="00871848">
        <w:rPr>
          <w:rFonts w:asciiTheme="majorHAnsi" w:hAnsiTheme="majorHAnsi" w:cstheme="majorHAnsi"/>
        </w:rPr>
        <w:t>Caroline Moser AND Elizabeth Shrader, August 1999, an academic specializing in social policy and urban social anthropology, The World Bank Latin America and Caribbean Regional Office Environmentally and Socially Sustainable Development SMU, Urban Peace Program Series A Conceptual Framework for Violence Reduction//ER</w:t>
      </w:r>
    </w:p>
    <w:p w14:paraId="5C322C3C" w14:textId="77777777" w:rsidR="00891E93" w:rsidRPr="00871848" w:rsidRDefault="00891E93" w:rsidP="00891E93">
      <w:pPr>
        <w:rPr>
          <w:rStyle w:val="StyleUnderline"/>
          <w:rFonts w:asciiTheme="majorHAnsi" w:hAnsiTheme="majorHAnsi" w:cstheme="majorHAnsi"/>
        </w:rPr>
      </w:pPr>
      <w:r w:rsidRPr="00871848">
        <w:rPr>
          <w:rFonts w:asciiTheme="majorHAnsi" w:hAnsiTheme="majorHAnsi" w:cstheme="majorHAnsi"/>
          <w:u w:val="single"/>
        </w:rPr>
        <w:t>Worldwide, violence is emerging as a significant economic, social welfare, health, and governance issue. Crime and violence adversely affect stocks of physical, human, natural, and social capital, undermnine the investment climate, and deplete public sector institutions' capacity to govern</w:t>
      </w:r>
      <w:r w:rsidRPr="00871848">
        <w:rPr>
          <w:rFonts w:asciiTheme="majorHAnsi" w:hAnsiTheme="majorHAnsi" w:cstheme="majorHAnsi"/>
        </w:rPr>
        <w:t xml:space="preserve">. Previously regarded as an issue of criminal pathology or human rights, </w:t>
      </w:r>
      <w:r w:rsidRPr="00871848">
        <w:rPr>
          <w:rFonts w:asciiTheme="majorHAnsi" w:hAnsiTheme="majorHAnsi" w:cstheme="majorHAnsi"/>
          <w:u w:val="single"/>
        </w:rPr>
        <w:t xml:space="preserve">violence is now recognized as a macroeconomic development problem </w:t>
      </w:r>
      <w:r w:rsidRPr="00871848">
        <w:rPr>
          <w:rFonts w:asciiTheme="majorHAnsi" w:hAnsiTheme="majorHAnsi" w:cstheme="majorHAnsi"/>
        </w:rPr>
        <w:t>(Ayres 1998).</w:t>
      </w:r>
      <w:r w:rsidRPr="00871848">
        <w:rPr>
          <w:rFonts w:asciiTheme="majorHAnsi" w:hAnsiTheme="majorHAnsi" w:cstheme="majorHAnsi"/>
          <w:u w:val="single"/>
        </w:rPr>
        <w:t xml:space="preserve"> The globalization of crime through such phenomena as international crime rings has reduced the significance of national boundaries to the problem of violence</w:t>
      </w:r>
      <w:r w:rsidRPr="00871848">
        <w:rPr>
          <w:rFonts w:asciiTheme="majorHAnsi" w:hAnsiTheme="majorHAnsi" w:cstheme="majorHAnsi"/>
        </w:rPr>
        <w:t xml:space="preserve"> (Castells 1998). Nevertheless indicators of violence such as homicide, crime victimization, and domestic assault, reveal that levels of violence vary widely across locales, countries, and regions. The Latin American and Caribbean region demonstrates the highest rates of homicide and criminal victimization in the world-several times the rates in Asia, Europe, and Oceania (Rosenberg 1998; JNICRI 1995; UNCHS 1996). In Latin America this violence manifests itself not only in countries experiencing political unrest, such as Colombia and Peru, but also in the war-to-peace transitional societies of Guatemala, El Salvador, and Nicaragua. Recent research suggests that rising inequality in the urban areas of countries such as Ecuador, Jamaica, Mexico, and Venezuela has also increased levels of youth, gang, and community violence (Moser 1996). At the same time throughouthe region, increasing visibility of family violence indicates that prevalence rates of domestic abuse remain high (G6mez G6mez 1993). </w:t>
      </w:r>
      <w:r w:rsidRPr="00871848">
        <w:rPr>
          <w:rStyle w:val="StyleUnderline"/>
          <w:rFonts w:asciiTheme="majorHAnsi" w:hAnsiTheme="majorHAnsi" w:cstheme="majorHAnsi"/>
        </w:rPr>
        <w:t>The macroeconomic consequences of high rates of violence include a weakening of investor confidencewith potentially severe consequences for image-dependent cities such as Kingston and Rio de Janeiroand increasing costs in terms of private sector security for the manufacturing and business sectors. Violence also affects the location of factories and businesses, with implications for spatial planning</w:t>
      </w:r>
      <w:r w:rsidRPr="00871848">
        <w:rPr>
          <w:rFonts w:asciiTheme="majorHAnsi" w:hAnsiTheme="majorHAnsi" w:cstheme="majorHAnsi"/>
        </w:rPr>
        <w:t xml:space="preserve">. Sources estimate that countries such as Colombia invest up to 15 percent of GNP in security measures; violent crime as a business in Colombia generates 7 percent ofGNP (Kalmanovitz 1990; Colombia 1997). </w:t>
      </w:r>
      <w:r w:rsidRPr="00871848">
        <w:rPr>
          <w:rStyle w:val="StyleUnderline"/>
          <w:rFonts w:asciiTheme="majorHAnsi" w:hAnsiTheme="majorHAnsi" w:cstheme="majorHAnsi"/>
        </w:rPr>
        <w:t>At the microlevel, violence erodes the assets of the poor-particularly labor, human capital, productive assets such as land and housing, and social capital. Ultimately, however, violence affects all levels of society in many developing countries where the growing demands for democratic political participation, economic gains, and personal security are all thwarted by increasing levels of violence</w:t>
      </w:r>
    </w:p>
    <w:p w14:paraId="6496C385" w14:textId="77777777" w:rsidR="00891E93" w:rsidRPr="00871848" w:rsidRDefault="00891E93" w:rsidP="00891E93">
      <w:pPr>
        <w:rPr>
          <w:rStyle w:val="StyleUnderline"/>
          <w:rFonts w:asciiTheme="majorHAnsi" w:hAnsiTheme="majorHAnsi" w:cstheme="majorHAnsi"/>
        </w:rPr>
      </w:pPr>
    </w:p>
    <w:p w14:paraId="06D7B231" w14:textId="77777777" w:rsidR="00891E93" w:rsidRPr="00871848" w:rsidRDefault="00891E93" w:rsidP="00891E93">
      <w:pPr>
        <w:pStyle w:val="Heading3"/>
        <w:rPr>
          <w:rFonts w:asciiTheme="majorHAnsi" w:hAnsiTheme="majorHAnsi" w:cstheme="majorHAnsi"/>
        </w:rPr>
      </w:pPr>
      <w:r w:rsidRPr="00871848">
        <w:rPr>
          <w:rFonts w:asciiTheme="majorHAnsi" w:hAnsiTheme="majorHAnsi" w:cstheme="majorHAnsi"/>
        </w:rPr>
        <w:t>2ac – human needs rhetoric good</w:t>
      </w:r>
    </w:p>
    <w:p w14:paraId="75B8D986" w14:textId="77777777" w:rsidR="00891E93" w:rsidRPr="00871848" w:rsidRDefault="00891E93" w:rsidP="00891E93">
      <w:pPr>
        <w:pStyle w:val="Heading4"/>
        <w:rPr>
          <w:rFonts w:asciiTheme="majorHAnsi" w:hAnsiTheme="majorHAnsi" w:cstheme="majorHAnsi"/>
        </w:rPr>
      </w:pPr>
      <w:r w:rsidRPr="00871848">
        <w:rPr>
          <w:rFonts w:asciiTheme="majorHAnsi" w:hAnsiTheme="majorHAnsi" w:cstheme="majorHAnsi"/>
        </w:rPr>
        <w:t>Institutions ought to be prioritized —right starting point</w:t>
      </w:r>
    </w:p>
    <w:p w14:paraId="4F7DEF5A" w14:textId="77777777" w:rsidR="00891E93" w:rsidRPr="00871848" w:rsidRDefault="00FD324D" w:rsidP="00891E93">
      <w:pPr>
        <w:rPr>
          <w:rFonts w:asciiTheme="majorHAnsi" w:hAnsiTheme="majorHAnsi" w:cstheme="majorHAnsi"/>
        </w:rPr>
      </w:pPr>
      <w:hyperlink r:id="rId22" w:tooltip="Search for Christie, Daniel J." w:history="1">
        <w:r w:rsidR="00891E93" w:rsidRPr="00871848">
          <w:rPr>
            <w:rStyle w:val="Heading4Char"/>
            <w:rFonts w:asciiTheme="majorHAnsi" w:hAnsiTheme="majorHAnsi" w:cstheme="majorHAnsi"/>
          </w:rPr>
          <w:t>Christie</w:t>
        </w:r>
        <w:r w:rsidR="00891E93" w:rsidRPr="00871848">
          <w:rPr>
            <w:rStyle w:val="Hyperlink"/>
            <w:rFonts w:asciiTheme="majorHAnsi" w:hAnsiTheme="majorHAnsi" w:cstheme="majorHAnsi"/>
          </w:rPr>
          <w:t>, Daniel J.</w:t>
        </w:r>
      </w:hyperlink>
      <w:r w:rsidR="00891E93" w:rsidRPr="00871848">
        <w:rPr>
          <w:rFonts w:asciiTheme="majorHAnsi" w:hAnsiTheme="majorHAnsi" w:cstheme="majorHAnsi"/>
        </w:rPr>
        <w:t>, Dec, 19</w:t>
      </w:r>
      <w:r w:rsidR="00891E93" w:rsidRPr="00871848">
        <w:rPr>
          <w:rStyle w:val="Heading4Char"/>
          <w:rFonts w:asciiTheme="majorHAnsi" w:hAnsiTheme="majorHAnsi" w:cstheme="majorHAnsi"/>
        </w:rPr>
        <w:t>97</w:t>
      </w:r>
      <w:r w:rsidR="00891E93" w:rsidRPr="00871848">
        <w:rPr>
          <w:rFonts w:asciiTheme="majorHAnsi" w:hAnsiTheme="majorHAnsi" w:cstheme="majorHAnsi"/>
        </w:rPr>
        <w:t xml:space="preserve">, Ohio State U, Dept of Psychology, US : Lawrence Erlbaum, </w:t>
      </w:r>
      <w:hyperlink r:id="rId23" w:tooltip="Search for Peace and Conflict: Journal of Peace Psychology" w:history="1">
        <w:r w:rsidR="00891E93" w:rsidRPr="00871848">
          <w:rPr>
            <w:rStyle w:val="Hyperlink"/>
            <w:rFonts w:asciiTheme="majorHAnsi" w:hAnsiTheme="majorHAnsi" w:cstheme="majorHAnsi"/>
          </w:rPr>
          <w:t>Peace and Conflict: Journal of Peace Psychology</w:t>
        </w:r>
      </w:hyperlink>
      <w:r w:rsidR="00891E93" w:rsidRPr="00871848">
        <w:rPr>
          <w:rFonts w:asciiTheme="majorHAnsi" w:hAnsiTheme="majorHAnsi" w:cstheme="majorHAnsi"/>
        </w:rPr>
        <w:t>, Vol 3(4), pp. 315-332.//ER</w:t>
      </w:r>
    </w:p>
    <w:p w14:paraId="2D542B56" w14:textId="77777777" w:rsidR="00891E93" w:rsidRPr="00871848" w:rsidRDefault="00891E93" w:rsidP="00891E93">
      <w:pPr>
        <w:rPr>
          <w:rFonts w:asciiTheme="majorHAnsi" w:hAnsiTheme="majorHAnsi" w:cstheme="majorHAnsi"/>
        </w:rPr>
      </w:pPr>
      <w:r w:rsidRPr="00871848">
        <w:rPr>
          <w:rStyle w:val="StyleUnderline"/>
          <w:rFonts w:asciiTheme="majorHAnsi" w:hAnsiTheme="majorHAnsi" w:cstheme="majorHAnsi"/>
        </w:rPr>
        <w:t>Human needs theory offers an alternative to the theory of power politics, the dominant school of thought in political science. When power politics are applied, peaceful ends are pursued by carefully crafting a balance of power between would-be aggressors</w:t>
      </w:r>
      <w:r w:rsidRPr="00871848">
        <w:rPr>
          <w:rFonts w:asciiTheme="majorHAnsi" w:hAnsiTheme="majorHAnsi" w:cstheme="majorHAnsi"/>
        </w:rPr>
        <w:t xml:space="preserve"> (</w:t>
      </w:r>
      <w:hyperlink r:id="rId24" w:anchor="c26" w:history="1">
        <w:r w:rsidRPr="00871848">
          <w:rPr>
            <w:rStyle w:val="Hyperlink"/>
            <w:rFonts w:asciiTheme="majorHAnsi" w:hAnsiTheme="majorHAnsi" w:cstheme="majorHAnsi"/>
          </w:rPr>
          <w:t>Kissinger, 1979</w:t>
        </w:r>
      </w:hyperlink>
      <w:r w:rsidRPr="00871848">
        <w:rPr>
          <w:rFonts w:asciiTheme="majorHAnsi" w:hAnsiTheme="majorHAnsi" w:cstheme="majorHAnsi"/>
        </w:rPr>
        <w:t xml:space="preserve">). In sharp contrast, </w:t>
      </w:r>
      <w:r w:rsidRPr="00871848">
        <w:rPr>
          <w:rStyle w:val="StyleUnderline"/>
          <w:rFonts w:asciiTheme="majorHAnsi" w:hAnsiTheme="majorHAnsi" w:cstheme="majorHAnsi"/>
        </w:rPr>
        <w:t>from a human needs perspective, conflicts are managed and social justice is pursued through the satisfaction of human needs</w:t>
      </w:r>
      <w:r w:rsidRPr="00871848">
        <w:rPr>
          <w:rFonts w:asciiTheme="majorHAnsi" w:hAnsiTheme="majorHAnsi" w:cstheme="majorHAnsi"/>
        </w:rPr>
        <w:t>.</w:t>
      </w:r>
    </w:p>
    <w:p w14:paraId="110F3B57" w14:textId="77777777" w:rsidR="00891E93" w:rsidRPr="00871848" w:rsidRDefault="00891E93" w:rsidP="00891E93">
      <w:pPr>
        <w:rPr>
          <w:rFonts w:asciiTheme="majorHAnsi" w:hAnsiTheme="majorHAnsi" w:cstheme="majorHAnsi"/>
        </w:rPr>
      </w:pPr>
      <w:r w:rsidRPr="00871848">
        <w:rPr>
          <w:rFonts w:asciiTheme="majorHAnsi" w:hAnsiTheme="majorHAnsi" w:cstheme="majorHAnsi"/>
        </w:rPr>
        <w:t>Several key assumptions are operative in the work of needs theorists who have examined conflict and the prevention of violence. </w:t>
      </w:r>
      <w:hyperlink r:id="rId25" w:anchor="c9" w:history="1">
        <w:r w:rsidRPr="00871848">
          <w:rPr>
            <w:rStyle w:val="Hyperlink"/>
            <w:rFonts w:asciiTheme="majorHAnsi" w:hAnsiTheme="majorHAnsi" w:cstheme="majorHAnsi"/>
          </w:rPr>
          <w:t>Burton’s (1988b)</w:t>
        </w:r>
      </w:hyperlink>
      <w:r w:rsidRPr="00871848">
        <w:rPr>
          <w:rFonts w:asciiTheme="majorHAnsi" w:hAnsiTheme="majorHAnsi" w:cstheme="majorHAnsi"/>
        </w:rPr>
        <w:t xml:space="preserve"> work is representative and begins with the assumption that needs are genetically programmed predispositions, common to all humankind across time and space. Rather than viewing needs as a motivational construct for understanding individual differences, Burton maintains that </w:t>
      </w:r>
      <w:r w:rsidRPr="00871848">
        <w:rPr>
          <w:rStyle w:val="StyleUnderline"/>
          <w:rFonts w:asciiTheme="majorHAnsi" w:hAnsiTheme="majorHAnsi" w:cstheme="majorHAnsi"/>
        </w:rPr>
        <w:t>needs are constant and find their expression under changing conditions of the environment. For instance, the need for security is constant and becomes apparent only when the environment is perceived to pose a threat to security. Although needs are constant, actions in pursuit of satisfiers vary across time and space. Furthermore, people will fulfill needs through socially sanctioned activities or, if unable to do so, will conspire to satisfy needs in proscribed ways.</w:t>
      </w:r>
    </w:p>
    <w:p w14:paraId="10643BD2" w14:textId="77777777" w:rsidR="00891E93" w:rsidRPr="00871848" w:rsidRDefault="00891E93" w:rsidP="00891E93">
      <w:pPr>
        <w:rPr>
          <w:rStyle w:val="StyleUnderline"/>
          <w:rFonts w:asciiTheme="majorHAnsi" w:hAnsiTheme="majorHAnsi" w:cstheme="majorHAnsi"/>
        </w:rPr>
      </w:pPr>
      <w:r w:rsidRPr="00871848">
        <w:rPr>
          <w:rFonts w:asciiTheme="majorHAnsi" w:hAnsiTheme="majorHAnsi" w:cstheme="majorHAnsi"/>
        </w:rPr>
        <w:t xml:space="preserve">In contrast to balance-of-power theories, which use the state as the focal unit, </w:t>
      </w:r>
      <w:r w:rsidRPr="00871848">
        <w:rPr>
          <w:rStyle w:val="StyleUnderline"/>
          <w:rFonts w:asciiTheme="majorHAnsi" w:hAnsiTheme="majorHAnsi" w:cstheme="majorHAnsi"/>
        </w:rPr>
        <w:t>human needs theory begins its analysis of peace and conflict with the individual. Needs theorists</w:t>
      </w:r>
      <w:r w:rsidRPr="00871848">
        <w:rPr>
          <w:rFonts w:asciiTheme="majorHAnsi" w:hAnsiTheme="majorHAnsi" w:cstheme="majorHAnsi"/>
        </w:rPr>
        <w:t xml:space="preserve"> (cf. </w:t>
      </w:r>
      <w:hyperlink r:id="rId26" w:anchor="c8" w:history="1">
        <w:r w:rsidRPr="00871848">
          <w:rPr>
            <w:rStyle w:val="Hyperlink"/>
            <w:rFonts w:asciiTheme="majorHAnsi" w:hAnsiTheme="majorHAnsi" w:cstheme="majorHAnsi"/>
          </w:rPr>
          <w:t>Burton, 1988a</w:t>
        </w:r>
      </w:hyperlink>
      <w:r w:rsidRPr="00871848">
        <w:rPr>
          <w:rFonts w:asciiTheme="majorHAnsi" w:hAnsiTheme="majorHAnsi" w:cstheme="majorHAnsi"/>
        </w:rPr>
        <w:t>; </w:t>
      </w:r>
      <w:hyperlink r:id="rId27" w:anchor="c12" w:history="1">
        <w:r w:rsidRPr="00871848">
          <w:rPr>
            <w:rStyle w:val="Hyperlink"/>
            <w:rFonts w:asciiTheme="majorHAnsi" w:hAnsiTheme="majorHAnsi" w:cstheme="majorHAnsi"/>
          </w:rPr>
          <w:t>Murphy, 1988</w:t>
        </w:r>
      </w:hyperlink>
      <w:r w:rsidRPr="00871848">
        <w:rPr>
          <w:rFonts w:asciiTheme="majorHAnsi" w:hAnsiTheme="majorHAnsi" w:cstheme="majorHAnsi"/>
        </w:rPr>
        <w:t>; </w:t>
      </w:r>
      <w:hyperlink r:id="rId28" w:anchor="c45" w:history="1">
        <w:r w:rsidRPr="00871848">
          <w:rPr>
            <w:rStyle w:val="Hyperlink"/>
            <w:rFonts w:asciiTheme="majorHAnsi" w:hAnsiTheme="majorHAnsi" w:cstheme="majorHAnsi"/>
          </w:rPr>
          <w:t>Sandole, 1990</w:t>
        </w:r>
      </w:hyperlink>
      <w:r w:rsidRPr="00871848">
        <w:rPr>
          <w:rFonts w:asciiTheme="majorHAnsi" w:hAnsiTheme="majorHAnsi" w:cstheme="majorHAnsi"/>
        </w:rPr>
        <w:t>; </w:t>
      </w:r>
      <w:hyperlink r:id="rId29" w:anchor="c46" w:history="1">
        <w:r w:rsidRPr="00871848">
          <w:rPr>
            <w:rStyle w:val="Hyperlink"/>
            <w:rFonts w:asciiTheme="majorHAnsi" w:hAnsiTheme="majorHAnsi" w:cstheme="majorHAnsi"/>
          </w:rPr>
          <w:t>Sites, 1990</w:t>
        </w:r>
      </w:hyperlink>
      <w:r w:rsidRPr="00871848">
        <w:rPr>
          <w:rFonts w:asciiTheme="majorHAnsi" w:hAnsiTheme="majorHAnsi" w:cstheme="majorHAnsi"/>
        </w:rPr>
        <w:t xml:space="preserve">) </w:t>
      </w:r>
      <w:r w:rsidRPr="00871848">
        <w:rPr>
          <w:rStyle w:val="StyleUnderline"/>
          <w:rFonts w:asciiTheme="majorHAnsi" w:hAnsiTheme="majorHAnsi" w:cstheme="majorHAnsi"/>
        </w:rPr>
        <w:t xml:space="preserve">emphasize that people form social aggregations, often through identity groups, and become mobilized in the pursuit of need satisfaction. If people identify with their government, then harmonious relations are likely; if they do not, one should expect conflict, </w:t>
      </w:r>
      <w:r w:rsidRPr="00871848">
        <w:rPr>
          <w:rFonts w:asciiTheme="majorHAnsi" w:hAnsiTheme="majorHAnsi" w:cstheme="majorHAnsi"/>
        </w:rPr>
        <w:t xml:space="preserve">particularly when the needs of the identity group are not confluent with those of the government. </w:t>
      </w:r>
      <w:r w:rsidRPr="00871848">
        <w:rPr>
          <w:rStyle w:val="StyleUnderline"/>
          <w:rFonts w:asciiTheme="majorHAnsi" w:hAnsiTheme="majorHAnsi" w:cstheme="majorHAnsi"/>
        </w:rPr>
        <w:t>In such an environment, coercive strategies may contain dissent but will not resolve the conflict.</w:t>
      </w:r>
    </w:p>
    <w:p w14:paraId="70579824" w14:textId="77777777" w:rsidR="00891E93" w:rsidRPr="00871848" w:rsidRDefault="00891E93" w:rsidP="00891E93">
      <w:pPr>
        <w:rPr>
          <w:rFonts w:asciiTheme="majorHAnsi" w:hAnsiTheme="majorHAnsi" w:cstheme="majorHAnsi"/>
        </w:rPr>
      </w:pPr>
      <w:r w:rsidRPr="00871848">
        <w:rPr>
          <w:rStyle w:val="StyleUnderline"/>
          <w:rFonts w:asciiTheme="majorHAnsi" w:hAnsiTheme="majorHAnsi" w:cstheme="majorHAnsi"/>
        </w:rPr>
        <w:t>Human needs theory is critical of the policy of deterrence, which relies on the assumption that a would-be aggressor will refrain from committing violence against an opponent because of the threat of retaliation</w:t>
      </w:r>
      <w:r w:rsidRPr="00871848">
        <w:rPr>
          <w:rFonts w:asciiTheme="majorHAnsi" w:hAnsiTheme="majorHAnsi" w:cstheme="majorHAnsi"/>
        </w:rPr>
        <w:t>. Not only are there very few unambiguous cases in which deterrence has been successful (</w:t>
      </w:r>
      <w:hyperlink r:id="rId30" w:anchor="c29" w:history="1">
        <w:r w:rsidRPr="00871848">
          <w:rPr>
            <w:rStyle w:val="Hyperlink"/>
            <w:rFonts w:asciiTheme="majorHAnsi" w:hAnsiTheme="majorHAnsi" w:cstheme="majorHAnsi"/>
          </w:rPr>
          <w:t>Lebow &amp; Stein, 1987</w:t>
        </w:r>
      </w:hyperlink>
      <w:r w:rsidRPr="00871848">
        <w:rPr>
          <w:rFonts w:asciiTheme="majorHAnsi" w:hAnsiTheme="majorHAnsi" w:cstheme="majorHAnsi"/>
        </w:rPr>
        <w:t xml:space="preserve">), but most important, </w:t>
      </w:r>
      <w:r w:rsidRPr="00871848">
        <w:rPr>
          <w:rStyle w:val="StyleUnderline"/>
          <w:rFonts w:asciiTheme="majorHAnsi" w:hAnsiTheme="majorHAnsi" w:cstheme="majorHAnsi"/>
        </w:rPr>
        <w:t>the policy of deterrence has difficulty explaining protracted conflicts in many places around the world, including Northern Ireland, Sri Lanka, Cyprus, and Tibet, to name a few.</w:t>
      </w:r>
      <w:r w:rsidRPr="00871848">
        <w:rPr>
          <w:rFonts w:asciiTheme="majorHAnsi" w:hAnsiTheme="majorHAnsi" w:cstheme="majorHAnsi"/>
        </w:rPr>
        <w:t xml:space="preserve"> </w:t>
      </w:r>
      <w:r w:rsidRPr="00871848">
        <w:rPr>
          <w:rStyle w:val="StyleUnderline"/>
          <w:rFonts w:asciiTheme="majorHAnsi" w:hAnsiTheme="majorHAnsi" w:cstheme="majorHAnsi"/>
        </w:rPr>
        <w:t>These conflicts cannot be contained by the coercive means of power politics</w:t>
      </w:r>
      <w:r w:rsidRPr="00871848">
        <w:rPr>
          <w:rFonts w:asciiTheme="majorHAnsi" w:hAnsiTheme="majorHAnsi" w:cstheme="majorHAnsi"/>
        </w:rPr>
        <w:t xml:space="preserve"> (</w:t>
      </w:r>
      <w:hyperlink r:id="rId31" w:anchor="c10" w:history="1">
        <w:r w:rsidRPr="00871848">
          <w:rPr>
            <w:rStyle w:val="Hyperlink"/>
            <w:rFonts w:asciiTheme="majorHAnsi" w:hAnsiTheme="majorHAnsi" w:cstheme="majorHAnsi"/>
          </w:rPr>
          <w:t>Burton, 1990</w:t>
        </w:r>
      </w:hyperlink>
      <w:r w:rsidRPr="00871848">
        <w:rPr>
          <w:rFonts w:asciiTheme="majorHAnsi" w:hAnsiTheme="majorHAnsi" w:cstheme="majorHAnsi"/>
        </w:rPr>
        <w:t xml:space="preserve">); </w:t>
      </w:r>
      <w:r w:rsidRPr="00871848">
        <w:rPr>
          <w:rStyle w:val="StyleUnderline"/>
          <w:rFonts w:asciiTheme="majorHAnsi" w:hAnsiTheme="majorHAnsi" w:cstheme="majorHAnsi"/>
        </w:rPr>
        <w:t>instead, institutions must adapt to the needs of individuals and their identity groups. For needs theorists, the satisfaction of needs is the sine qua non for social organizations to function harmoniously</w:t>
      </w:r>
      <w:r w:rsidRPr="00871848">
        <w:rPr>
          <w:rFonts w:asciiTheme="majorHAnsi" w:hAnsiTheme="majorHAnsi" w:cstheme="majorHAnsi"/>
        </w:rPr>
        <w:t xml:space="preserve"> (</w:t>
      </w:r>
      <w:hyperlink r:id="rId32" w:anchor="c7" w:history="1">
        <w:r w:rsidRPr="00871848">
          <w:rPr>
            <w:rStyle w:val="Hyperlink"/>
            <w:rFonts w:asciiTheme="majorHAnsi" w:hAnsiTheme="majorHAnsi" w:cstheme="majorHAnsi"/>
          </w:rPr>
          <w:t>Burton, 1979</w:t>
        </w:r>
      </w:hyperlink>
      <w:r w:rsidRPr="00871848">
        <w:rPr>
          <w:rFonts w:asciiTheme="majorHAnsi" w:hAnsiTheme="majorHAnsi" w:cstheme="majorHAnsi"/>
        </w:rPr>
        <w:t>; </w:t>
      </w:r>
      <w:hyperlink r:id="rId33" w:anchor="c44" w:history="1">
        <w:r w:rsidRPr="00871848">
          <w:rPr>
            <w:rStyle w:val="Hyperlink"/>
            <w:rFonts w:asciiTheme="majorHAnsi" w:hAnsiTheme="majorHAnsi" w:cstheme="majorHAnsi"/>
          </w:rPr>
          <w:t>Roy, 1990</w:t>
        </w:r>
      </w:hyperlink>
      <w:r w:rsidRPr="00871848">
        <w:rPr>
          <w:rFonts w:asciiTheme="majorHAnsi" w:hAnsiTheme="majorHAnsi" w:cstheme="majorHAnsi"/>
        </w:rPr>
        <w:t>).</w:t>
      </w:r>
    </w:p>
    <w:p w14:paraId="6B748766" w14:textId="77777777" w:rsidR="00891E93" w:rsidRPr="00871848" w:rsidRDefault="00891E93" w:rsidP="00891E93">
      <w:pPr>
        <w:rPr>
          <w:rFonts w:asciiTheme="majorHAnsi" w:hAnsiTheme="majorHAnsi" w:cstheme="majorHAnsi"/>
        </w:rPr>
      </w:pPr>
      <w:r w:rsidRPr="00871848">
        <w:rPr>
          <w:rFonts w:asciiTheme="majorHAnsi" w:hAnsiTheme="majorHAnsi" w:cstheme="majorHAnsi"/>
        </w:rPr>
        <w:t>At a general level, n</w:t>
      </w:r>
      <w:r w:rsidRPr="00871848">
        <w:rPr>
          <w:rStyle w:val="StyleUnderline"/>
          <w:rFonts w:asciiTheme="majorHAnsi" w:hAnsiTheme="majorHAnsi" w:cstheme="majorHAnsi"/>
        </w:rPr>
        <w:t>eeds theory offers a beginning point for understanding local and global crises of legitimacy. Under certain conditions in which need satisfaction is frustrated, one can expect, for example, a revolutionary movement in Iran or the overthrow of the Marcos regime in the Philippines. In the United States, one might ask the question: What needs do members of militia groups satisfy through their membership in the group? When frustrated, people can pursue need satisfaction by identifying with groups that refuse to recognize the legitimacy of a government, even though the government may claim authority over them</w:t>
      </w:r>
      <w:r w:rsidRPr="00871848">
        <w:rPr>
          <w:rFonts w:asciiTheme="majorHAnsi" w:hAnsiTheme="majorHAnsi" w:cstheme="majorHAnsi"/>
        </w:rPr>
        <w:t>. Hence, both international and intranational relations, rather than being reducible to power politics, can be understood as processes of legitimization and delegitimization that occur as a result of individual and identity groups pursuing need satisfaction (</w:t>
      </w:r>
      <w:hyperlink r:id="rId34" w:anchor="c12" w:history="1">
        <w:r w:rsidRPr="00871848">
          <w:rPr>
            <w:rStyle w:val="Hyperlink"/>
            <w:rFonts w:asciiTheme="majorHAnsi" w:hAnsiTheme="majorHAnsi" w:cstheme="majorHAnsi"/>
          </w:rPr>
          <w:t>Coate &amp; Rosati, 1988</w:t>
        </w:r>
      </w:hyperlink>
      <w:r w:rsidRPr="00871848">
        <w:rPr>
          <w:rFonts w:asciiTheme="majorHAnsi" w:hAnsiTheme="majorHAnsi" w:cstheme="majorHAnsi"/>
        </w:rPr>
        <w:t>).</w:t>
      </w:r>
    </w:p>
    <w:p w14:paraId="707B4AAA" w14:textId="77777777" w:rsidR="00891E93" w:rsidRPr="00871848" w:rsidRDefault="00891E93" w:rsidP="00891E93">
      <w:pPr>
        <w:rPr>
          <w:rFonts w:asciiTheme="majorHAnsi" w:hAnsiTheme="majorHAnsi" w:cstheme="majorHAnsi"/>
        </w:rPr>
      </w:pPr>
      <w:r w:rsidRPr="00871848">
        <w:rPr>
          <w:rStyle w:val="StyleUnderline"/>
          <w:rFonts w:asciiTheme="majorHAnsi" w:hAnsiTheme="majorHAnsi" w:cstheme="majorHAnsi"/>
        </w:rPr>
        <w:t>The end of the Cold War, marked by the collapse and delegitimization of the Soviet Union, can be usefully viewed from a needs analysis framework. From such a perspective, the collapse was primarily due to events that played out intranationally. Needs do not operate at the interstate level where the notion of interstate contests of power occur like so many billiard balls impacting on one another. Instead, the dynamism for systemic change in the Soviet Union can be found in the frustration of human need satisfaction</w:t>
      </w:r>
      <w:r w:rsidRPr="00871848">
        <w:rPr>
          <w:rFonts w:asciiTheme="majorHAnsi" w:hAnsiTheme="majorHAnsi" w:cstheme="majorHAnsi"/>
        </w:rPr>
        <w:t xml:space="preserve"> (cf. </w:t>
      </w:r>
      <w:hyperlink r:id="rId35" w:anchor="c18" w:history="1">
        <w:r w:rsidRPr="00871848">
          <w:rPr>
            <w:rStyle w:val="Hyperlink"/>
            <w:rFonts w:asciiTheme="majorHAnsi" w:hAnsiTheme="majorHAnsi" w:cstheme="majorHAnsi"/>
          </w:rPr>
          <w:t>Gorbachev, 1987</w:t>
        </w:r>
      </w:hyperlink>
      <w:r w:rsidRPr="00871848">
        <w:rPr>
          <w:rFonts w:asciiTheme="majorHAnsi" w:hAnsiTheme="majorHAnsi" w:cstheme="majorHAnsi"/>
        </w:rPr>
        <w:t xml:space="preserve">), </w:t>
      </w:r>
      <w:r w:rsidRPr="00871848">
        <w:rPr>
          <w:rStyle w:val="StyleUnderline"/>
          <w:rFonts w:asciiTheme="majorHAnsi" w:hAnsiTheme="majorHAnsi" w:cstheme="majorHAnsi"/>
        </w:rPr>
        <w:t>which gave rise to domestic unrest, and questions about the effectiveness, if not the legitimacy, of Soviet institutions</w:t>
      </w:r>
      <w:r w:rsidRPr="00871848">
        <w:rPr>
          <w:rFonts w:asciiTheme="majorHAnsi" w:hAnsiTheme="majorHAnsi" w:cstheme="majorHAnsi"/>
        </w:rPr>
        <w:t>.</w:t>
      </w:r>
    </w:p>
    <w:p w14:paraId="44EC4A47" w14:textId="77777777" w:rsidR="00891E93" w:rsidRPr="00871848" w:rsidRDefault="00891E93" w:rsidP="00891E93">
      <w:pPr>
        <w:rPr>
          <w:rFonts w:asciiTheme="majorHAnsi" w:hAnsiTheme="majorHAnsi" w:cstheme="majorHAnsi"/>
        </w:rPr>
      </w:pPr>
      <w:r w:rsidRPr="00871848">
        <w:rPr>
          <w:rFonts w:asciiTheme="majorHAnsi" w:hAnsiTheme="majorHAnsi" w:cstheme="majorHAnsi"/>
        </w:rPr>
        <w:t xml:space="preserve">In short, human needs theory, as proposed by Burton and others, offers an alternative to the theory of power politics. Moreover, </w:t>
      </w:r>
      <w:r w:rsidRPr="00871848">
        <w:rPr>
          <w:rStyle w:val="StyleUnderline"/>
          <w:rFonts w:asciiTheme="majorHAnsi" w:hAnsiTheme="majorHAnsi" w:cstheme="majorHAnsi"/>
        </w:rPr>
        <w:t>psychologists are likely to find human needs theory more accessible intellectually and more readily applicable to everyday situations. Psychologists have credibility at the individual unit of analysis, where needs occur, in contrast to the state unit of analysis,</w:t>
      </w:r>
      <w:r w:rsidRPr="00871848">
        <w:rPr>
          <w:rFonts w:asciiTheme="majorHAnsi" w:hAnsiTheme="majorHAnsi" w:cstheme="majorHAnsi"/>
        </w:rPr>
        <w:t xml:space="preserve"> where realists live and declare that what matters for actors at the state level is the unfettered pursuit of national interest through power politics (</w:t>
      </w:r>
      <w:hyperlink r:id="rId36" w:anchor="c36" w:history="1">
        <w:r w:rsidRPr="00871848">
          <w:rPr>
            <w:rStyle w:val="Hyperlink"/>
            <w:rFonts w:asciiTheme="majorHAnsi" w:hAnsiTheme="majorHAnsi" w:cstheme="majorHAnsi"/>
          </w:rPr>
          <w:t>Morganthau, 1972</w:t>
        </w:r>
      </w:hyperlink>
      <w:r w:rsidRPr="00871848">
        <w:rPr>
          <w:rFonts w:asciiTheme="majorHAnsi" w:hAnsiTheme="majorHAnsi" w:cstheme="majorHAnsi"/>
        </w:rPr>
        <w:t>).</w:t>
      </w:r>
    </w:p>
    <w:p w14:paraId="37EA5CA3" w14:textId="77777777" w:rsidR="00891E93" w:rsidRPr="00871848" w:rsidRDefault="00891E93" w:rsidP="00891E93">
      <w:pPr>
        <w:rPr>
          <w:rStyle w:val="StyleUnderline"/>
          <w:rFonts w:asciiTheme="majorHAnsi" w:hAnsiTheme="majorHAnsi" w:cstheme="majorHAnsi"/>
        </w:rPr>
      </w:pPr>
      <w:r w:rsidRPr="00871848">
        <w:rPr>
          <w:rFonts w:asciiTheme="majorHAnsi" w:hAnsiTheme="majorHAnsi" w:cstheme="majorHAnsi"/>
        </w:rPr>
        <w:t>At present, there is little consensus on the nature, universality, hierarchical organization, or specific number of human needs. Accordingly</w:t>
      </w:r>
      <w:r w:rsidRPr="00871848">
        <w:rPr>
          <w:rStyle w:val="StyleUnderline"/>
          <w:rFonts w:asciiTheme="majorHAnsi" w:hAnsiTheme="majorHAnsi" w:cstheme="majorHAnsi"/>
        </w:rPr>
        <w:t>, rather than attempt to search for universal needs that undergird all human action, this article takes on the more modest task of elucidating human needs that (a) often underlie direct violence or (b) are deprived when structural violence occurs. After identifying and discussing these needs, propositions are advanced that suggest ways in which a human needs analysis can sensitize us to various means of pursuing the reduction and prevention of direct and structural violence.</w:t>
      </w:r>
    </w:p>
    <w:p w14:paraId="6E34DAB3" w14:textId="3D7C25E6" w:rsidR="009B035C" w:rsidRPr="00871848" w:rsidRDefault="009B035C" w:rsidP="009B035C">
      <w:pPr>
        <w:pStyle w:val="Heading3"/>
        <w:rPr>
          <w:rFonts w:asciiTheme="majorHAnsi" w:hAnsiTheme="majorHAnsi" w:cstheme="majorHAnsi"/>
        </w:rPr>
      </w:pPr>
      <w:r w:rsidRPr="00871848">
        <w:rPr>
          <w:rFonts w:asciiTheme="majorHAnsi" w:hAnsiTheme="majorHAnsi" w:cstheme="majorHAnsi"/>
        </w:rPr>
        <w:t>2ac – comes first</w:t>
      </w:r>
    </w:p>
    <w:p w14:paraId="7CB7006E" w14:textId="77777777" w:rsidR="009B035C" w:rsidRPr="00871848" w:rsidRDefault="009B035C" w:rsidP="009B035C">
      <w:pPr>
        <w:pStyle w:val="Heading4"/>
        <w:rPr>
          <w:rFonts w:asciiTheme="majorHAnsi" w:hAnsiTheme="majorHAnsi" w:cstheme="majorHAnsi"/>
        </w:rPr>
      </w:pPr>
      <w:r w:rsidRPr="00871848">
        <w:rPr>
          <w:rFonts w:asciiTheme="majorHAnsi" w:hAnsiTheme="majorHAnsi" w:cstheme="majorHAnsi"/>
        </w:rPr>
        <w:t>Sexual violence comes FIRST</w:t>
      </w:r>
    </w:p>
    <w:p w14:paraId="13988276" w14:textId="77777777" w:rsidR="009B035C" w:rsidRPr="00871848" w:rsidRDefault="009B035C" w:rsidP="009B035C">
      <w:pPr>
        <w:rPr>
          <w:rFonts w:asciiTheme="majorHAnsi" w:hAnsiTheme="majorHAnsi" w:cstheme="majorHAnsi"/>
        </w:rPr>
      </w:pPr>
      <w:r w:rsidRPr="00871848">
        <w:rPr>
          <w:rStyle w:val="Style13ptBold"/>
          <w:rFonts w:asciiTheme="majorHAnsi" w:hAnsiTheme="majorHAnsi" w:cstheme="majorHAnsi"/>
        </w:rPr>
        <w:t xml:space="preserve">Stratton 89 - </w:t>
      </w:r>
      <w:r w:rsidRPr="00871848">
        <w:rPr>
          <w:rFonts w:asciiTheme="majorHAnsi" w:hAnsiTheme="majorHAnsi" w:cstheme="majorHAnsi"/>
        </w:rPr>
        <w:t>(Jack, "How to form men against rape group" May 1989, http://www.europrofem.org/contri/2_04_en/en-viol/29en_vio.htm)</w:t>
      </w:r>
    </w:p>
    <w:p w14:paraId="5CD19E24" w14:textId="77777777" w:rsidR="009B035C" w:rsidRPr="00871848" w:rsidRDefault="009B035C" w:rsidP="009B035C">
      <w:pPr>
        <w:rPr>
          <w:rFonts w:asciiTheme="majorHAnsi" w:hAnsiTheme="majorHAnsi" w:cstheme="majorHAnsi"/>
          <w:b/>
          <w:u w:val="single"/>
        </w:rPr>
      </w:pPr>
      <w:r w:rsidRPr="00871848">
        <w:rPr>
          <w:rFonts w:asciiTheme="majorHAnsi" w:hAnsiTheme="majorHAnsi" w:cstheme="majorHAnsi"/>
          <w:b/>
          <w:u w:val="single"/>
        </w:rPr>
        <w:t>It is time to shred the myth that rape will be with us forever, that the best we can do is to teach women to protect themselves with outdoor lighting, locks, or martial arts. This attitude is an abdication of responsibility from those able to respond and an acceptance of rape by those who profess to abhor rape.</w:t>
      </w:r>
      <w:r w:rsidRPr="00871848">
        <w:rPr>
          <w:rFonts w:asciiTheme="majorHAnsi" w:hAnsiTheme="majorHAnsi" w:cstheme="majorHAnsi"/>
        </w:rPr>
        <w:t xml:space="preserve"> I declare to you that </w:t>
      </w:r>
      <w:r w:rsidRPr="00871848">
        <w:rPr>
          <w:rFonts w:asciiTheme="majorHAnsi" w:hAnsiTheme="majorHAnsi" w:cstheme="majorHAnsi"/>
          <w:u w:val="single"/>
        </w:rPr>
        <w:t xml:space="preserve">there is no acceptable level of death, no acceptable level of humiliation, and no acceptable level of degradation in a culture that calls itself civilized. </w:t>
      </w:r>
      <w:r w:rsidRPr="00871848">
        <w:rPr>
          <w:rFonts w:asciiTheme="majorHAnsi" w:hAnsiTheme="majorHAnsi" w:cstheme="majorHAnsi"/>
          <w:b/>
          <w:u w:val="single"/>
        </w:rPr>
        <w:t>How can a country that holds justice high, a country dedicated to freedom, accept the level of fear that women live with daily? We’ve got to stop rape, and we can stop it.</w:t>
      </w:r>
    </w:p>
    <w:p w14:paraId="70ACAA89" w14:textId="77777777" w:rsidR="009B035C" w:rsidRPr="00871848" w:rsidRDefault="009B035C" w:rsidP="009B035C">
      <w:pPr>
        <w:rPr>
          <w:rFonts w:asciiTheme="majorHAnsi" w:hAnsiTheme="majorHAnsi" w:cstheme="majorHAnsi"/>
        </w:rPr>
      </w:pPr>
      <w:r w:rsidRPr="00871848">
        <w:rPr>
          <w:rFonts w:asciiTheme="majorHAnsi" w:hAnsiTheme="majorHAnsi" w:cstheme="majorHAnsi"/>
          <w:u w:val="single"/>
        </w:rPr>
        <w:t>For too long we have lived in denial. I can no longer deny the reality that every rape is a violation of my humanity. I can no longer deny that my silence implies my consent. I can no longer deny my sisters their freedom</w:t>
      </w:r>
      <w:r w:rsidRPr="00871848">
        <w:rPr>
          <w:rFonts w:asciiTheme="majorHAnsi" w:hAnsiTheme="majorHAnsi" w:cstheme="majorHAnsi"/>
        </w:rPr>
        <w:t xml:space="preserve">. What man can look his daughter in the eye and try to explain that "we live in the land of the free, but you must not go out at night?" Which of you can look your kid sister in the eye and tell her you love her and yet do nothing while she and one in three of her girl friends will be raped by the age of eighteen; raped by their relatives and peers? </w:t>
      </w:r>
      <w:r w:rsidRPr="00871848">
        <w:rPr>
          <w:rFonts w:asciiTheme="majorHAnsi" w:hAnsiTheme="majorHAnsi" w:cstheme="majorHAnsi"/>
          <w:b/>
          <w:u w:val="single"/>
        </w:rPr>
        <w:t>How long are men going to allow our 96 year old grandmothers and 3 month old daughters to be sexually assaulted, before we get off our butts and do something?</w:t>
      </w:r>
    </w:p>
    <w:p w14:paraId="2B173358" w14:textId="77777777" w:rsidR="009B035C" w:rsidRPr="00871848" w:rsidRDefault="009B035C" w:rsidP="009B035C">
      <w:pPr>
        <w:rPr>
          <w:rFonts w:asciiTheme="majorHAnsi" w:hAnsiTheme="majorHAnsi" w:cstheme="majorHAnsi"/>
        </w:rPr>
      </w:pPr>
      <w:r w:rsidRPr="00871848">
        <w:rPr>
          <w:rFonts w:asciiTheme="majorHAnsi" w:hAnsiTheme="majorHAnsi" w:cstheme="majorHAnsi"/>
          <w:u w:val="single"/>
        </w:rPr>
        <w:t xml:space="preserve">I am sick to death of hearing men say that because they would never rape, rape is not their problem. Well who’s problem is it then? Obviously women who survive an assault experience a "problem" — a "problem" that will transform their lives for years to come. But what about the father who is ready to kill because his daughter has been raped? Is he experiencing "a problem?" And why doesn’t he generalize his feelings about his daughter to every woman on the planet? </w:t>
      </w:r>
      <w:r w:rsidRPr="00871848">
        <w:rPr>
          <w:rFonts w:asciiTheme="majorHAnsi" w:hAnsiTheme="majorHAnsi" w:cstheme="majorHAnsi"/>
        </w:rPr>
        <w:t>What about the husband of a woman who has been raped whose marriage dissolves within 2 years in 2 of 3 cases? Is he experiencing a problem? What about the college senior whose partner lives with fear of rape or memories of rape? Is he experiencing "a problem?"</w:t>
      </w:r>
    </w:p>
    <w:p w14:paraId="34198E43" w14:textId="77777777" w:rsidR="009B035C" w:rsidRPr="00871848" w:rsidRDefault="009B035C" w:rsidP="009B035C">
      <w:pPr>
        <w:rPr>
          <w:rFonts w:asciiTheme="majorHAnsi" w:hAnsiTheme="majorHAnsi" w:cstheme="majorHAnsi"/>
        </w:rPr>
      </w:pPr>
      <w:r w:rsidRPr="00871848">
        <w:rPr>
          <w:rFonts w:asciiTheme="majorHAnsi" w:hAnsiTheme="majorHAnsi" w:cstheme="majorHAnsi"/>
          <w:u w:val="single"/>
        </w:rPr>
        <w:t>What do men say? "Oh I’m sympathetic, but I really don’t have the time right now." Rest assured that unless you make the time right now, your problem of rape will be waiting for you when you finally get around to doing something. "I’ve got to put my energies into stopping nuclear war" or "environmental destruction."</w:t>
      </w:r>
      <w:r w:rsidRPr="00871848">
        <w:rPr>
          <w:rFonts w:asciiTheme="majorHAnsi" w:hAnsiTheme="majorHAnsi" w:cstheme="majorHAnsi"/>
        </w:rPr>
        <w:t xml:space="preserve"> When will you make the connection that the same male patterns of violence involved in power, control, and humiliation in international conflict are involved in the violation, degradation, and domination of individual women by individual men? You identify with the porpoises that are destroyed at the hands of the tuna industry to provide a food source for you to eat</w:t>
      </w:r>
      <w:r w:rsidRPr="00871848">
        <w:rPr>
          <w:rFonts w:asciiTheme="majorHAnsi" w:hAnsiTheme="majorHAnsi" w:cstheme="majorHAnsi"/>
          <w:b/>
        </w:rPr>
        <w:t xml:space="preserve">. </w:t>
      </w:r>
      <w:r w:rsidRPr="00871848">
        <w:rPr>
          <w:rFonts w:asciiTheme="majorHAnsi" w:hAnsiTheme="majorHAnsi" w:cstheme="majorHAnsi"/>
          <w:b/>
          <w:u w:val="single"/>
        </w:rPr>
        <w:t>Why is it harder for you to identify with the women who are humiliated, mutilated, and murdered at the hands of the pornography industry to provide images for you to view while masturbating</w:t>
      </w:r>
      <w:r w:rsidRPr="00871848">
        <w:rPr>
          <w:rFonts w:asciiTheme="majorHAnsi" w:hAnsiTheme="majorHAnsi" w:cstheme="majorHAnsi"/>
          <w:u w:val="single"/>
        </w:rPr>
        <w:t>? How can a new age man consider himself sensitive if he cannot sense or does not respond to the pain that engulfs his sisters</w:t>
      </w:r>
      <w:r w:rsidRPr="00871848">
        <w:rPr>
          <w:rFonts w:asciiTheme="majorHAnsi" w:hAnsiTheme="majorHAnsi" w:cstheme="majorHAnsi"/>
        </w:rPr>
        <w:t>?</w:t>
      </w:r>
    </w:p>
    <w:p w14:paraId="2040EF55" w14:textId="77777777" w:rsidR="00891E93" w:rsidRPr="00871848" w:rsidRDefault="00891E93" w:rsidP="00BE452C">
      <w:pPr>
        <w:rPr>
          <w:rFonts w:asciiTheme="majorHAnsi" w:hAnsiTheme="majorHAnsi" w:cstheme="majorHAnsi"/>
        </w:rPr>
      </w:pPr>
    </w:p>
    <w:p w14:paraId="3E27D84A" w14:textId="06F6BF38" w:rsidR="006F71A9" w:rsidRPr="00871848" w:rsidRDefault="00891E93" w:rsidP="006F71A9">
      <w:pPr>
        <w:pStyle w:val="Heading2"/>
        <w:rPr>
          <w:rFonts w:asciiTheme="majorHAnsi" w:hAnsiTheme="majorHAnsi" w:cstheme="majorHAnsi"/>
        </w:rPr>
      </w:pPr>
      <w:r w:rsidRPr="00871848">
        <w:rPr>
          <w:rFonts w:asciiTheme="majorHAnsi" w:hAnsiTheme="majorHAnsi" w:cstheme="majorHAnsi"/>
        </w:rPr>
        <w:t>P</w:t>
      </w:r>
      <w:r w:rsidR="006F71A9" w:rsidRPr="00871848">
        <w:rPr>
          <w:rFonts w:asciiTheme="majorHAnsi" w:hAnsiTheme="majorHAnsi" w:cstheme="majorHAnsi"/>
        </w:rPr>
        <w:t>ermanence</w:t>
      </w:r>
    </w:p>
    <w:p w14:paraId="0F50B569" w14:textId="264C3B1D" w:rsidR="00940AB9" w:rsidRPr="00871848" w:rsidRDefault="00940AB9" w:rsidP="00940AB9">
      <w:pPr>
        <w:pStyle w:val="Heading3"/>
        <w:rPr>
          <w:rFonts w:asciiTheme="majorHAnsi" w:hAnsiTheme="majorHAnsi" w:cstheme="majorHAnsi"/>
        </w:rPr>
      </w:pPr>
      <w:r w:rsidRPr="00871848">
        <w:rPr>
          <w:rFonts w:asciiTheme="majorHAnsi" w:hAnsiTheme="majorHAnsi" w:cstheme="majorHAnsi"/>
        </w:rPr>
        <w:t>2ac - trauma</w:t>
      </w:r>
    </w:p>
    <w:p w14:paraId="35753456" w14:textId="77777777" w:rsidR="009A69E6" w:rsidRPr="00871848" w:rsidRDefault="009A69E6" w:rsidP="009A69E6">
      <w:pPr>
        <w:pStyle w:val="Heading4"/>
        <w:rPr>
          <w:rFonts w:asciiTheme="majorHAnsi" w:hAnsiTheme="majorHAnsi" w:cstheme="majorHAnsi"/>
        </w:rPr>
      </w:pPr>
      <w:r w:rsidRPr="00871848">
        <w:rPr>
          <w:rFonts w:asciiTheme="majorHAnsi" w:hAnsiTheme="majorHAnsi" w:cstheme="majorHAnsi"/>
        </w:rPr>
        <w:t>We should keep asylum seekers in the country permanently because of the trauma they will face if they have to go back home.</w:t>
      </w:r>
    </w:p>
    <w:p w14:paraId="6C65A93F" w14:textId="77777777" w:rsidR="009A69E6" w:rsidRPr="00871848" w:rsidRDefault="009A69E6" w:rsidP="009A69E6">
      <w:pPr>
        <w:spacing w:after="0" w:line="240" w:lineRule="auto"/>
        <w:rPr>
          <w:rStyle w:val="Style13ptBold"/>
          <w:rFonts w:asciiTheme="majorHAnsi" w:hAnsiTheme="majorHAnsi" w:cstheme="majorHAnsi"/>
          <w:b w:val="0"/>
          <w:sz w:val="22"/>
        </w:rPr>
      </w:pPr>
      <w:r w:rsidRPr="00871848">
        <w:rPr>
          <w:rFonts w:asciiTheme="majorHAnsi" w:eastAsiaTheme="majorEastAsia" w:hAnsiTheme="majorHAnsi" w:cstheme="majorHAnsi"/>
          <w:b/>
          <w:bCs/>
          <w:sz w:val="26"/>
          <w:szCs w:val="26"/>
        </w:rPr>
        <w:t>Joyful Heart Foundation</w:t>
      </w:r>
      <w:r w:rsidRPr="00871848">
        <w:rPr>
          <w:rFonts w:asciiTheme="majorHAnsi" w:hAnsiTheme="majorHAnsi" w:cstheme="majorHAnsi"/>
        </w:rPr>
        <w:t>,</w:t>
      </w:r>
      <w:r w:rsidRPr="00871848">
        <w:rPr>
          <w:rFonts w:asciiTheme="majorHAnsi" w:eastAsiaTheme="majorEastAsia" w:hAnsiTheme="majorHAnsi" w:cstheme="majorHAnsi"/>
          <w:b/>
          <w:bCs/>
          <w:sz w:val="26"/>
          <w:szCs w:val="26"/>
        </w:rPr>
        <w:t xml:space="preserve"> No Date</w:t>
      </w:r>
      <w:r w:rsidRPr="00871848">
        <w:rPr>
          <w:rFonts w:asciiTheme="majorHAnsi" w:hAnsiTheme="majorHAnsi" w:cstheme="majorHAnsi"/>
        </w:rPr>
        <w:t xml:space="preserve"> xx</w:t>
      </w:r>
      <w:r w:rsidRPr="00871848">
        <w:rPr>
          <w:rStyle w:val="Style13ptBold"/>
          <w:rFonts w:asciiTheme="majorHAnsi" w:hAnsiTheme="majorHAnsi" w:cstheme="majorHAnsi"/>
          <w:b w:val="0"/>
          <w:sz w:val="22"/>
        </w:rPr>
        <w:t xml:space="preserve">-xx-xxxx, Joyful Heart carries out its mission through an integrated program portfolio of healing, education, and advocacy. Our work is paving the way for innovative approaches to treating trauma, igniting shifts in the way the public views and responds to sexual assault, domestic violence, and child abuse, and reforming legislation to ensure justice for survivors "Effects of Domestic Violence," </w:t>
      </w:r>
    </w:p>
    <w:p w14:paraId="131AC635" w14:textId="77777777" w:rsidR="009A69E6" w:rsidRPr="00871848" w:rsidRDefault="00FD324D" w:rsidP="009A69E6">
      <w:pPr>
        <w:spacing w:after="0" w:line="240" w:lineRule="auto"/>
        <w:rPr>
          <w:rFonts w:asciiTheme="majorHAnsi" w:hAnsiTheme="majorHAnsi" w:cstheme="majorHAnsi"/>
        </w:rPr>
      </w:pPr>
      <w:hyperlink r:id="rId37" w:history="1">
        <w:r w:rsidR="009A69E6" w:rsidRPr="00871848">
          <w:rPr>
            <w:rStyle w:val="Hyperlink"/>
            <w:rFonts w:asciiTheme="majorHAnsi" w:hAnsiTheme="majorHAnsi" w:cstheme="majorHAnsi"/>
          </w:rPr>
          <w:t>http://www.joyfulheartfoundation.org/learn/domestic-violence/effects-domestic-violence</w:t>
        </w:r>
      </w:hyperlink>
      <w:r w:rsidR="009A69E6" w:rsidRPr="00871848">
        <w:rPr>
          <w:rStyle w:val="Style13ptBold"/>
          <w:rFonts w:asciiTheme="majorHAnsi" w:hAnsiTheme="majorHAnsi" w:cstheme="majorHAnsi"/>
          <w:b w:val="0"/>
          <w:sz w:val="22"/>
        </w:rPr>
        <w:t>,/</w:t>
      </w:r>
      <w:r w:rsidR="009A69E6" w:rsidRPr="00871848">
        <w:rPr>
          <w:rFonts w:asciiTheme="majorHAnsi" w:hAnsiTheme="majorHAnsi" w:cstheme="majorHAnsi"/>
        </w:rPr>
        <w:t>/ZL</w:t>
      </w:r>
    </w:p>
    <w:p w14:paraId="05329D86" w14:textId="77777777" w:rsidR="009A69E6" w:rsidRPr="00871848" w:rsidRDefault="009A69E6" w:rsidP="009A69E6">
      <w:pPr>
        <w:spacing w:after="0" w:line="240" w:lineRule="auto"/>
        <w:rPr>
          <w:rFonts w:asciiTheme="majorHAnsi" w:hAnsiTheme="majorHAnsi" w:cstheme="majorHAnsi"/>
          <w:sz w:val="24"/>
        </w:rPr>
      </w:pPr>
      <w:r w:rsidRPr="00871848">
        <w:rPr>
          <w:rStyle w:val="Emphasis"/>
          <w:rFonts w:asciiTheme="majorHAnsi" w:hAnsiTheme="majorHAnsi" w:cstheme="majorHAnsi"/>
        </w:rPr>
        <w:t>Domestic violence survivors can face ongoing and challenging effects after enduring physical, mental, and emotional abuse.</w:t>
      </w:r>
      <w:r w:rsidRPr="00871848">
        <w:rPr>
          <w:rFonts w:asciiTheme="majorHAnsi" w:eastAsia="Times New Roman" w:hAnsiTheme="majorHAnsi" w:cstheme="majorHAnsi"/>
          <w:color w:val="333333"/>
          <w:sz w:val="26"/>
          <w:szCs w:val="26"/>
        </w:rPr>
        <w:t xml:space="preserve"> It can take time for a survivor to adjust to living in a safe environment, especially if a perpetrator was severely violent and/or committed the actions over an extended period of time. </w:t>
      </w:r>
      <w:r w:rsidRPr="00871848">
        <w:rPr>
          <w:rStyle w:val="StyleUnderline"/>
          <w:rFonts w:asciiTheme="majorHAnsi" w:hAnsiTheme="majorHAnsi" w:cstheme="majorHAnsi"/>
        </w:rPr>
        <w:t>While addressing this pain can be overwhelming, the healing process can help survivors develop inner strengths and lessen their fear of safety for themselves and their families.</w:t>
      </w:r>
      <w:r w:rsidRPr="00871848">
        <w:rPr>
          <w:rFonts w:asciiTheme="majorHAnsi" w:eastAsia="Times New Roman" w:hAnsiTheme="majorHAnsi" w:cstheme="majorHAnsi"/>
          <w:color w:val="333333"/>
          <w:sz w:val="26"/>
          <w:szCs w:val="26"/>
          <w:bdr w:val="none" w:sz="0" w:space="0" w:color="auto" w:frame="1"/>
        </w:rPr>
        <w:t xml:space="preserve"> On the journey to recovery, </w:t>
      </w:r>
      <w:r w:rsidRPr="00871848">
        <w:rPr>
          <w:rStyle w:val="Emphasis"/>
          <w:rFonts w:asciiTheme="majorHAnsi" w:hAnsiTheme="majorHAnsi" w:cstheme="majorHAnsi"/>
        </w:rPr>
        <w:t>survivors and those who support them should understand that healing takes time.</w:t>
      </w:r>
      <w:r w:rsidRPr="00871848">
        <w:rPr>
          <w:rFonts w:asciiTheme="majorHAnsi" w:eastAsia="Times New Roman" w:hAnsiTheme="majorHAnsi" w:cstheme="majorHAnsi"/>
          <w:color w:val="333333"/>
          <w:sz w:val="26"/>
          <w:szCs w:val="26"/>
          <w:bdr w:val="none" w:sz="0" w:space="0" w:color="auto" w:frame="1"/>
        </w:rPr>
        <w:t xml:space="preserve"> </w:t>
      </w:r>
      <w:r w:rsidRPr="00871848">
        <w:rPr>
          <w:rStyle w:val="Emphasis"/>
          <w:rFonts w:asciiTheme="majorHAnsi" w:hAnsiTheme="majorHAnsi" w:cstheme="majorHAnsi"/>
        </w:rPr>
        <w:t>The effects of this trauma can vary widely person to person due to individuals’ responses to stress, age, and the frequency and severity of abuse.</w:t>
      </w:r>
      <w:r w:rsidRPr="00871848">
        <w:rPr>
          <w:rFonts w:asciiTheme="majorHAnsi" w:eastAsia="Times New Roman" w:hAnsiTheme="majorHAnsi" w:cstheme="majorHAnsi"/>
          <w:color w:val="333333"/>
          <w:sz w:val="26"/>
          <w:szCs w:val="26"/>
          <w:bdr w:val="none" w:sz="0" w:space="0" w:color="auto" w:frame="1"/>
        </w:rPr>
        <w:t xml:space="preserve"> </w:t>
      </w:r>
    </w:p>
    <w:p w14:paraId="19A1553E" w14:textId="77777777" w:rsidR="006F71A9" w:rsidRPr="00871848" w:rsidRDefault="006F71A9" w:rsidP="006F71A9">
      <w:pPr>
        <w:rPr>
          <w:rFonts w:asciiTheme="majorHAnsi" w:hAnsiTheme="majorHAnsi" w:cstheme="majorHAnsi"/>
        </w:rPr>
      </w:pPr>
    </w:p>
    <w:p w14:paraId="7C8BA587" w14:textId="3188ECF9" w:rsidR="009B035C" w:rsidRPr="00871848" w:rsidRDefault="009B035C" w:rsidP="009B035C">
      <w:pPr>
        <w:pStyle w:val="Heading3"/>
        <w:rPr>
          <w:rFonts w:asciiTheme="majorHAnsi" w:hAnsiTheme="majorHAnsi" w:cstheme="majorHAnsi"/>
        </w:rPr>
      </w:pPr>
      <w:r w:rsidRPr="00871848">
        <w:rPr>
          <w:rFonts w:asciiTheme="majorHAnsi" w:hAnsiTheme="majorHAnsi" w:cstheme="majorHAnsi"/>
        </w:rPr>
        <w:t>2ac – shelter and safety</w:t>
      </w:r>
    </w:p>
    <w:p w14:paraId="7DD9227D" w14:textId="77777777" w:rsidR="00985030" w:rsidRPr="00871848" w:rsidRDefault="00985030" w:rsidP="00985030">
      <w:pPr>
        <w:pStyle w:val="Heading4"/>
        <w:rPr>
          <w:rFonts w:asciiTheme="majorHAnsi" w:hAnsiTheme="majorHAnsi" w:cstheme="majorHAnsi"/>
        </w:rPr>
      </w:pPr>
      <w:r w:rsidRPr="00871848">
        <w:rPr>
          <w:rFonts w:asciiTheme="majorHAnsi" w:hAnsiTheme="majorHAnsi" w:cstheme="majorHAnsi"/>
        </w:rPr>
        <w:t>Domestic violence victims can’t go back</w:t>
      </w:r>
    </w:p>
    <w:p w14:paraId="0E0D1311" w14:textId="77777777" w:rsidR="00985030" w:rsidRPr="00871848" w:rsidRDefault="00985030" w:rsidP="00985030">
      <w:pPr>
        <w:rPr>
          <w:rFonts w:asciiTheme="majorHAnsi" w:hAnsiTheme="majorHAnsi" w:cstheme="majorHAnsi"/>
        </w:rPr>
      </w:pPr>
      <w:r w:rsidRPr="00871848">
        <w:rPr>
          <w:rStyle w:val="Style13ptBold"/>
          <w:rFonts w:asciiTheme="majorHAnsi" w:hAnsiTheme="majorHAnsi" w:cstheme="majorHAnsi"/>
        </w:rPr>
        <w:t xml:space="preserve">McKenzie et al 5/1 </w:t>
      </w:r>
      <w:r w:rsidRPr="00871848">
        <w:rPr>
          <w:rFonts w:asciiTheme="majorHAnsi" w:hAnsiTheme="majorHAnsi" w:cstheme="majorHAnsi"/>
        </w:rPr>
        <w:t>Katherine McKenzie, Ranit Mishori, and Deborah Ottenheimer, CNN, 5/1/2018, “Trump Administration Turns its back on the Most Vulnerable”, https://www.cnn.com/2018/05/01/opinions/dhs-and-sessions-wrong-on-asylum-for-domestic-violence-opinion/index.html</w:t>
      </w:r>
    </w:p>
    <w:p w14:paraId="26A13E2E" w14:textId="77777777" w:rsidR="00985030" w:rsidRPr="00871848" w:rsidRDefault="00985030" w:rsidP="00985030">
      <w:pPr>
        <w:rPr>
          <w:rFonts w:asciiTheme="majorHAnsi" w:hAnsiTheme="majorHAnsi" w:cstheme="majorHAnsi"/>
          <w:u w:val="single"/>
        </w:rPr>
      </w:pPr>
      <w:r w:rsidRPr="00871848">
        <w:rPr>
          <w:rFonts w:asciiTheme="majorHAnsi" w:hAnsiTheme="majorHAnsi" w:cstheme="majorHAnsi"/>
        </w:rPr>
        <w:t xml:space="preserve">International and domestic law has established firmly that these women have suffered human rights violations. As such, they have the right to appeal for asylum based on ongoing fear of violence (and even death) should they be returned to their home country. </w:t>
      </w:r>
      <w:r w:rsidRPr="00871848">
        <w:rPr>
          <w:rFonts w:asciiTheme="majorHAnsi" w:hAnsiTheme="majorHAnsi" w:cstheme="majorHAnsi"/>
          <w:u w:val="single"/>
        </w:rPr>
        <w:t>Many of these women live in societies where men can beat and even kill their female partners with little or no repercussion.</w:t>
      </w:r>
    </w:p>
    <w:p w14:paraId="12DB3DBC" w14:textId="77777777" w:rsidR="00985030" w:rsidRPr="00871848" w:rsidRDefault="00985030" w:rsidP="00985030">
      <w:pPr>
        <w:rPr>
          <w:rFonts w:asciiTheme="majorHAnsi" w:hAnsiTheme="majorHAnsi" w:cstheme="majorHAnsi"/>
          <w:u w:val="single"/>
        </w:rPr>
      </w:pPr>
      <w:r w:rsidRPr="00871848">
        <w:rPr>
          <w:rFonts w:asciiTheme="majorHAnsi" w:hAnsiTheme="majorHAnsi" w:cstheme="majorHAnsi"/>
          <w:b/>
          <w:u w:val="single"/>
        </w:rPr>
        <w:t>Asylum is a necessary protection for these women because this kind of abuse is an insidious and pervasive form of gender-based violence, but is still considered in many nations to be a "private matter" in which the government is "unable or unwilling" to provide basic protection.</w:t>
      </w:r>
      <w:r w:rsidRPr="00871848">
        <w:rPr>
          <w:rFonts w:asciiTheme="majorHAnsi" w:hAnsiTheme="majorHAnsi" w:cstheme="majorHAnsi"/>
          <w:u w:val="single"/>
        </w:rPr>
        <w:t xml:space="preserve"> In fact, one recent report from the UN found that 1 in 5 women and girls have experienced violence by an intimate partner within the last 12 months, but 49 countries have no laws to protect them from domestic violence.</w:t>
      </w:r>
    </w:p>
    <w:p w14:paraId="7FDC12A9" w14:textId="77777777" w:rsidR="00985030" w:rsidRPr="00871848" w:rsidRDefault="00985030" w:rsidP="00985030">
      <w:pPr>
        <w:rPr>
          <w:rFonts w:asciiTheme="majorHAnsi" w:hAnsiTheme="majorHAnsi" w:cstheme="majorHAnsi"/>
        </w:rPr>
      </w:pPr>
      <w:r w:rsidRPr="00871848">
        <w:rPr>
          <w:rFonts w:asciiTheme="majorHAnsi" w:hAnsiTheme="majorHAnsi" w:cstheme="majorHAnsi"/>
        </w:rPr>
        <w:t>As a result, severely abused women often flee to the US as a last resort, in an effort to find shelter in a nearby country from violence that may result in death. According to UN Women, "among the 25 countries with the highest rates of femicide in the world, 14 are in Latin America and the Caribbean, with 12 women being killed every day."</w:t>
      </w:r>
    </w:p>
    <w:p w14:paraId="38C4D488" w14:textId="77777777" w:rsidR="00985030" w:rsidRPr="00871848" w:rsidRDefault="00985030" w:rsidP="00985030">
      <w:pPr>
        <w:rPr>
          <w:rFonts w:asciiTheme="majorHAnsi" w:hAnsiTheme="majorHAnsi" w:cstheme="majorHAnsi"/>
          <w:u w:val="single"/>
        </w:rPr>
      </w:pPr>
      <w:r w:rsidRPr="00871848">
        <w:rPr>
          <w:rFonts w:asciiTheme="majorHAnsi" w:hAnsiTheme="majorHAnsi" w:cstheme="majorHAnsi"/>
          <w:u w:val="single"/>
        </w:rPr>
        <w:t>Often, in order to save their own skin, women are forced to leave their children behind with the abusive partner, which only compounds their trauma and suffering.</w:t>
      </w:r>
    </w:p>
    <w:p w14:paraId="721A380D" w14:textId="77777777" w:rsidR="00985030" w:rsidRPr="00871848" w:rsidRDefault="00985030" w:rsidP="00985030">
      <w:pPr>
        <w:rPr>
          <w:rFonts w:asciiTheme="majorHAnsi" w:hAnsiTheme="majorHAnsi" w:cstheme="majorHAnsi"/>
          <w:u w:val="single"/>
        </w:rPr>
      </w:pPr>
      <w:r w:rsidRPr="00871848">
        <w:rPr>
          <w:rFonts w:asciiTheme="majorHAnsi" w:hAnsiTheme="majorHAnsi" w:cstheme="majorHAnsi"/>
          <w:u w:val="single"/>
        </w:rPr>
        <w:t>As physicians who see these women regularly in our asylum clinics, we understand that these numbers are not dry statistics.</w:t>
      </w:r>
    </w:p>
    <w:p w14:paraId="72E531F9" w14:textId="77777777" w:rsidR="00985030" w:rsidRPr="00871848" w:rsidRDefault="00985030" w:rsidP="00985030">
      <w:pPr>
        <w:rPr>
          <w:rFonts w:asciiTheme="majorHAnsi" w:hAnsiTheme="majorHAnsi" w:cstheme="majorHAnsi"/>
          <w:sz w:val="18"/>
          <w:szCs w:val="18"/>
        </w:rPr>
      </w:pPr>
      <w:r w:rsidRPr="00871848">
        <w:rPr>
          <w:rFonts w:asciiTheme="majorHAnsi" w:hAnsiTheme="majorHAnsi" w:cstheme="majorHAnsi"/>
          <w:sz w:val="18"/>
          <w:szCs w:val="18"/>
        </w:rPr>
        <w:t>To us, they are women like Maria (her name has been changed to respect her privacy), a woman from Guatemala, who lived a life of poverty and who was deprived of an education because she was a girl. At age 18, she met a charming man, fell in love and married. But soon after they were married, her husband began to savagely beat her and threaten her with death. She didn't want to leave her home and family but saw only the possibility of death if she remained.</w:t>
      </w:r>
    </w:p>
    <w:p w14:paraId="5DBB02FC" w14:textId="77777777" w:rsidR="00985030" w:rsidRPr="00871848" w:rsidRDefault="00985030" w:rsidP="00985030">
      <w:pPr>
        <w:rPr>
          <w:rFonts w:asciiTheme="majorHAnsi" w:hAnsiTheme="majorHAnsi" w:cstheme="majorHAnsi"/>
        </w:rPr>
      </w:pPr>
      <w:r w:rsidRPr="00871848">
        <w:rPr>
          <w:rFonts w:asciiTheme="majorHAnsi" w:hAnsiTheme="majorHAnsi" w:cstheme="majorHAnsi"/>
        </w:rPr>
        <w:t>Her fears were not unfounded: She had seen acquaintances killed by their partners, with no protection from law enforcement. After a harrowing journey to the US, she sought legal channels to stay in this country. After hearing that she had been granted asylum, she was overjoyed, and deeply relieved that she would finally be free of the constant fear she experienced living with her husband.</w:t>
      </w:r>
    </w:p>
    <w:p w14:paraId="6A6E5C2E" w14:textId="77777777" w:rsidR="00985030" w:rsidRPr="00871848" w:rsidRDefault="00985030" w:rsidP="00985030">
      <w:pPr>
        <w:rPr>
          <w:rFonts w:asciiTheme="majorHAnsi" w:hAnsiTheme="majorHAnsi" w:cstheme="majorHAnsi"/>
          <w:u w:val="single"/>
        </w:rPr>
      </w:pPr>
      <w:r w:rsidRPr="00871848">
        <w:rPr>
          <w:rFonts w:asciiTheme="majorHAnsi" w:hAnsiTheme="majorHAnsi" w:cstheme="majorHAnsi"/>
          <w:u w:val="single"/>
        </w:rPr>
        <w:t>Her life in the US remains challenging, as she works entry-level jobs and remains in poverty. But she knows she is now in a society that values women's rights and where individuals have legal recourse when they are victims of domestic violence.</w:t>
      </w:r>
    </w:p>
    <w:p w14:paraId="26D33A5D" w14:textId="77777777" w:rsidR="00985030" w:rsidRPr="00871848" w:rsidRDefault="00985030" w:rsidP="00985030">
      <w:pPr>
        <w:rPr>
          <w:rFonts w:asciiTheme="majorHAnsi" w:hAnsiTheme="majorHAnsi" w:cstheme="majorHAnsi"/>
          <w:u w:val="single"/>
        </w:rPr>
      </w:pPr>
      <w:r w:rsidRPr="00871848">
        <w:rPr>
          <w:rFonts w:asciiTheme="majorHAnsi" w:hAnsiTheme="majorHAnsi" w:cstheme="majorHAnsi"/>
          <w:u w:val="single"/>
        </w:rPr>
        <w:t>As physicians in three different states, all of us have treated women like Maria, and because we have we know that the US must continue to provide shelter to victims of severe domestic violence. Asylum exists for people who have a credible fear of ongoing persecution in their home country.</w:t>
      </w:r>
    </w:p>
    <w:p w14:paraId="1072B99C" w14:textId="77777777" w:rsidR="00985030" w:rsidRPr="00871848" w:rsidRDefault="00985030" w:rsidP="00985030">
      <w:pPr>
        <w:rPr>
          <w:rFonts w:asciiTheme="majorHAnsi" w:hAnsiTheme="majorHAnsi" w:cstheme="majorHAnsi"/>
          <w:sz w:val="18"/>
          <w:szCs w:val="18"/>
        </w:rPr>
      </w:pPr>
      <w:r w:rsidRPr="00871848">
        <w:rPr>
          <w:rFonts w:asciiTheme="majorHAnsi" w:hAnsiTheme="majorHAnsi" w:cstheme="majorHAnsi"/>
          <w:sz w:val="18"/>
          <w:szCs w:val="18"/>
        </w:rPr>
        <w:t>Violence against women is no different. We must continue to recognize that physical and psychological torture at the hands of a husband or boyfriend is as heinous as torture at the hands of political actors. As such, female victims of such abuse must be accorded the same protections as political refugees under the law.</w:t>
      </w:r>
    </w:p>
    <w:p w14:paraId="1C475583" w14:textId="77777777" w:rsidR="00985030" w:rsidRPr="00871848" w:rsidRDefault="00985030" w:rsidP="00985030">
      <w:pPr>
        <w:rPr>
          <w:rFonts w:asciiTheme="majorHAnsi" w:hAnsiTheme="majorHAnsi" w:cstheme="majorHAnsi"/>
          <w:u w:val="single"/>
        </w:rPr>
      </w:pPr>
      <w:r w:rsidRPr="00871848">
        <w:rPr>
          <w:rFonts w:asciiTheme="majorHAnsi" w:hAnsiTheme="majorHAnsi" w:cstheme="majorHAnsi"/>
          <w:u w:val="single"/>
        </w:rPr>
        <w:t>Women's rights are human rights. As part of our ongoing commitment to safeguarding human rights, the US must continue to offer these vulnerable women shelter and safety.</w:t>
      </w:r>
    </w:p>
    <w:p w14:paraId="77A85322" w14:textId="77777777" w:rsidR="00985030" w:rsidRPr="00871848" w:rsidRDefault="00985030" w:rsidP="00985030">
      <w:pPr>
        <w:rPr>
          <w:rFonts w:asciiTheme="majorHAnsi" w:hAnsiTheme="majorHAnsi" w:cstheme="majorHAnsi"/>
        </w:rPr>
      </w:pPr>
    </w:p>
    <w:p w14:paraId="6CF7CE8B" w14:textId="6A95DA1D" w:rsidR="009B035C" w:rsidRPr="00871848" w:rsidRDefault="009B035C" w:rsidP="009B035C">
      <w:pPr>
        <w:pStyle w:val="Heading3"/>
        <w:rPr>
          <w:rFonts w:asciiTheme="majorHAnsi" w:hAnsiTheme="majorHAnsi" w:cstheme="majorHAnsi"/>
        </w:rPr>
      </w:pPr>
      <w:r w:rsidRPr="00871848">
        <w:rPr>
          <w:rFonts w:asciiTheme="majorHAnsi" w:hAnsiTheme="majorHAnsi" w:cstheme="majorHAnsi"/>
        </w:rPr>
        <w:t>2ac – lives</w:t>
      </w:r>
    </w:p>
    <w:p w14:paraId="0F8A49AC" w14:textId="77777777" w:rsidR="00985030" w:rsidRPr="00871848" w:rsidRDefault="00985030" w:rsidP="00985030">
      <w:pPr>
        <w:pStyle w:val="Heading4"/>
        <w:rPr>
          <w:rFonts w:asciiTheme="majorHAnsi" w:hAnsiTheme="majorHAnsi" w:cstheme="majorHAnsi"/>
        </w:rPr>
      </w:pPr>
      <w:r w:rsidRPr="00871848">
        <w:rPr>
          <w:rFonts w:asciiTheme="majorHAnsi" w:hAnsiTheme="majorHAnsi" w:cstheme="majorHAnsi"/>
        </w:rPr>
        <w:t>U.S. needs to let domestic violence victims in to save lives</w:t>
      </w:r>
    </w:p>
    <w:p w14:paraId="47390AF3" w14:textId="77777777" w:rsidR="00985030" w:rsidRPr="00871848" w:rsidRDefault="00985030" w:rsidP="00985030">
      <w:pPr>
        <w:rPr>
          <w:rFonts w:asciiTheme="majorHAnsi" w:hAnsiTheme="majorHAnsi" w:cstheme="majorHAnsi"/>
        </w:rPr>
      </w:pPr>
      <w:r w:rsidRPr="00871848">
        <w:rPr>
          <w:rStyle w:val="Style13ptBold"/>
          <w:rFonts w:asciiTheme="majorHAnsi" w:hAnsiTheme="majorHAnsi" w:cstheme="majorHAnsi"/>
        </w:rPr>
        <w:t xml:space="preserve">Sherman et al 6/18 </w:t>
      </w:r>
      <w:r w:rsidRPr="00871848">
        <w:rPr>
          <w:rFonts w:asciiTheme="majorHAnsi" w:hAnsiTheme="majorHAnsi" w:cstheme="majorHAnsi"/>
        </w:rPr>
        <w:t>Carter Sherman, Taylor Dolven, Caroline Modarressy-Tehrani, 6/18/2018, Vice News, “Trump’s Asylum Policy Could Be a Death Sentence for Domestic Violence Victims”</w:t>
      </w:r>
    </w:p>
    <w:p w14:paraId="7265E058" w14:textId="77777777" w:rsidR="00985030" w:rsidRPr="00871848" w:rsidRDefault="00985030" w:rsidP="00985030">
      <w:pPr>
        <w:rPr>
          <w:rFonts w:asciiTheme="majorHAnsi" w:hAnsiTheme="majorHAnsi" w:cstheme="majorHAnsi"/>
          <w:sz w:val="18"/>
          <w:szCs w:val="18"/>
          <w:u w:val="single"/>
        </w:rPr>
      </w:pPr>
      <w:r w:rsidRPr="00871848">
        <w:rPr>
          <w:rFonts w:asciiTheme="majorHAnsi" w:hAnsiTheme="majorHAnsi" w:cstheme="majorHAnsi"/>
          <w:u w:val="single"/>
        </w:rPr>
        <w:t>It was only after her husband threatened to kill her and hurt her two children that Maria decided to flee Honduras and seek asylum in the United States. Maria, a former school principal from Tegucigalpa, said she suffered years of abuse at the hands of her husband: she was raped, starved, imprisoned, punched, and kicked. She constantly feared for her life.</w:t>
      </w:r>
    </w:p>
    <w:p w14:paraId="495C8887" w14:textId="77777777" w:rsidR="00985030" w:rsidRPr="00871848" w:rsidRDefault="00985030" w:rsidP="00985030">
      <w:pPr>
        <w:rPr>
          <w:rFonts w:asciiTheme="majorHAnsi" w:hAnsiTheme="majorHAnsi" w:cstheme="majorHAnsi"/>
          <w:sz w:val="18"/>
          <w:szCs w:val="18"/>
        </w:rPr>
      </w:pPr>
      <w:r w:rsidRPr="00871848">
        <w:rPr>
          <w:rFonts w:asciiTheme="majorHAnsi" w:hAnsiTheme="majorHAnsi" w:cstheme="majorHAnsi"/>
          <w:sz w:val="18"/>
          <w:szCs w:val="18"/>
        </w:rPr>
        <w:t>“The truth is that the violence was very extreme. It started with pushing me, then he would pull my hair. Then with time it got worse,” Maria, now 30, said. VICE News has changed Maria’s name, for her protection.</w:t>
      </w:r>
    </w:p>
    <w:p w14:paraId="7DEE86EB" w14:textId="77777777" w:rsidR="00985030" w:rsidRPr="00871848" w:rsidRDefault="00985030" w:rsidP="00985030">
      <w:pPr>
        <w:rPr>
          <w:rFonts w:asciiTheme="majorHAnsi" w:hAnsiTheme="majorHAnsi" w:cstheme="majorHAnsi"/>
          <w:sz w:val="18"/>
          <w:szCs w:val="18"/>
        </w:rPr>
      </w:pPr>
      <w:r w:rsidRPr="00871848">
        <w:rPr>
          <w:rFonts w:asciiTheme="majorHAnsi" w:hAnsiTheme="majorHAnsi" w:cstheme="majorHAnsi"/>
          <w:sz w:val="18"/>
          <w:szCs w:val="18"/>
        </w:rPr>
        <w:t>Maria was granted asylum in the United States last year under an Obama-era policy from 2014 that made domestic violence survivors and victims of gang violence eligible to apply for permanent residence. But she may be among the last group of domestic abuse victims to qualify; last week, Attorney General Jeff Sessions ruled that gang violence and domestic abuse are not grounds to grant asylum to immigrants who arrive in the United States asking for safety.</w:t>
      </w:r>
    </w:p>
    <w:p w14:paraId="42BAEA72" w14:textId="77777777" w:rsidR="00985030" w:rsidRPr="00871848" w:rsidRDefault="00985030" w:rsidP="00985030">
      <w:pPr>
        <w:rPr>
          <w:rFonts w:asciiTheme="majorHAnsi" w:hAnsiTheme="majorHAnsi" w:cstheme="majorHAnsi"/>
          <w:sz w:val="18"/>
          <w:szCs w:val="18"/>
        </w:rPr>
      </w:pPr>
      <w:r w:rsidRPr="00871848">
        <w:rPr>
          <w:rFonts w:asciiTheme="majorHAnsi" w:hAnsiTheme="majorHAnsi" w:cstheme="majorHAnsi"/>
        </w:rPr>
        <w:t>“</w:t>
      </w:r>
      <w:r w:rsidRPr="00871848">
        <w:rPr>
          <w:rFonts w:asciiTheme="majorHAnsi" w:hAnsiTheme="majorHAnsi" w:cstheme="majorHAnsi"/>
          <w:sz w:val="18"/>
          <w:szCs w:val="18"/>
        </w:rPr>
        <w:t>The mere fact that a country may have problems effectively policing certain crimes — such as domestic violence or gang violence — or that certain populations are more likely to be victims of crime, cannot itself establish an asylum claim,” Sessions wrote in his binding directive. He repeatedly referred to such crimes as “private violence,” a term that evokes an era when American police believed domestic abuse was a matter best left to spouses to sort out.</w:t>
      </w:r>
    </w:p>
    <w:p w14:paraId="17C0E1AC" w14:textId="77777777" w:rsidR="00985030" w:rsidRPr="00871848" w:rsidRDefault="00985030" w:rsidP="00985030">
      <w:pPr>
        <w:rPr>
          <w:rFonts w:asciiTheme="majorHAnsi" w:hAnsiTheme="majorHAnsi" w:cstheme="majorHAnsi"/>
          <w:b/>
          <w:u w:val="single"/>
        </w:rPr>
      </w:pPr>
      <w:r w:rsidRPr="00871848">
        <w:rPr>
          <w:rFonts w:asciiTheme="majorHAnsi" w:hAnsiTheme="majorHAnsi" w:cstheme="majorHAnsi"/>
          <w:b/>
          <w:u w:val="single"/>
        </w:rPr>
        <w:t>But immigration lawyers and advocates argue that the U.S. has a clear moral and legal obligation to grant refugee status to women like Maria. Sessions’ decision, they argue, will mean people will die.</w:t>
      </w:r>
    </w:p>
    <w:p w14:paraId="5D9E372F" w14:textId="77777777" w:rsidR="00985030" w:rsidRPr="00871848" w:rsidRDefault="00985030" w:rsidP="00985030">
      <w:pPr>
        <w:rPr>
          <w:rFonts w:asciiTheme="majorHAnsi" w:hAnsiTheme="majorHAnsi" w:cstheme="majorHAnsi"/>
        </w:rPr>
      </w:pPr>
      <w:r w:rsidRPr="00871848">
        <w:rPr>
          <w:rFonts w:asciiTheme="majorHAnsi" w:hAnsiTheme="majorHAnsi" w:cstheme="majorHAnsi"/>
        </w:rPr>
        <w:t>"The reality is that women like ‘Maria’ arriving at the border today will in all likelihood — unless they’re very lucky — be immediately deported,” said Lindsay Harris, co-director of the Immigration &amp; Human Rights Clinic at the University of the District of Columbia. Harris’ organization helped Maria secure asylum. “Without a doubt, if a woman in another country is going to be killed because she’s a woman, that’s exactly what the refugee convention is supposed to protect.”</w:t>
      </w:r>
    </w:p>
    <w:p w14:paraId="19B7ECA7" w14:textId="77777777" w:rsidR="00985030" w:rsidRPr="00871848" w:rsidRDefault="00985030" w:rsidP="00985030">
      <w:pPr>
        <w:rPr>
          <w:rFonts w:asciiTheme="majorHAnsi" w:hAnsiTheme="majorHAnsi" w:cstheme="majorHAnsi"/>
          <w:u w:val="single"/>
        </w:rPr>
      </w:pPr>
      <w:r w:rsidRPr="00871848">
        <w:rPr>
          <w:rFonts w:asciiTheme="majorHAnsi" w:hAnsiTheme="majorHAnsi" w:cstheme="majorHAnsi"/>
        </w:rPr>
        <w:t xml:space="preserve">The U.S. government doesn’t break down asylum claims by reason, so it’s impossible to know just how many people ask for asylum due to gang-related or domestic violence. </w:t>
      </w:r>
      <w:r w:rsidRPr="00871848">
        <w:rPr>
          <w:rFonts w:asciiTheme="majorHAnsi" w:hAnsiTheme="majorHAnsi" w:cstheme="majorHAnsi"/>
          <w:u w:val="single"/>
        </w:rPr>
        <w:t xml:space="preserve">Jorge Barón, director of the Northwest Immigrant Rights Project, which provides legal services to asylum seekers, estimates that claims of gender-based violence — or violence that happens to women because they are women — likely stretch into the </w:t>
      </w:r>
      <w:r w:rsidRPr="00871848">
        <w:rPr>
          <w:rStyle w:val="Emphasis"/>
          <w:rFonts w:asciiTheme="majorHAnsi" w:hAnsiTheme="majorHAnsi" w:cstheme="majorHAnsi"/>
        </w:rPr>
        <w:t xml:space="preserve">tens of thousands </w:t>
      </w:r>
      <w:r w:rsidRPr="00871848">
        <w:rPr>
          <w:rFonts w:asciiTheme="majorHAnsi" w:hAnsiTheme="majorHAnsi" w:cstheme="majorHAnsi"/>
          <w:u w:val="single"/>
        </w:rPr>
        <w:t>nationwide.</w:t>
      </w:r>
    </w:p>
    <w:p w14:paraId="3FFE8FB2" w14:textId="77777777" w:rsidR="00985030" w:rsidRPr="00871848" w:rsidRDefault="00985030" w:rsidP="00985030">
      <w:pPr>
        <w:rPr>
          <w:rFonts w:asciiTheme="majorHAnsi" w:hAnsiTheme="majorHAnsi" w:cstheme="majorHAnsi"/>
        </w:rPr>
      </w:pPr>
      <w:r w:rsidRPr="00871848">
        <w:rPr>
          <w:rFonts w:asciiTheme="majorHAnsi" w:hAnsiTheme="majorHAnsi" w:cstheme="majorHAnsi"/>
          <w:u w:val="single"/>
        </w:rPr>
        <w:t xml:space="preserve">Even before Sessions’ decision, asylum cases were hard to win and often left up to the discretion of immigration judges. </w:t>
      </w:r>
      <w:r w:rsidRPr="00871848">
        <w:rPr>
          <w:rFonts w:asciiTheme="majorHAnsi" w:hAnsiTheme="majorHAnsi" w:cstheme="majorHAnsi"/>
        </w:rPr>
        <w:t>As a result, denial rates vary widely. About 61 percent of all 30,179 asylum cases were denied in fiscal year 2017, according to a University of Syracuse analysis. Five years ago, only about 44 percent were denied.</w:t>
      </w:r>
    </w:p>
    <w:p w14:paraId="23DB6F04" w14:textId="77777777" w:rsidR="00985030" w:rsidRPr="00871848" w:rsidRDefault="00985030" w:rsidP="00985030">
      <w:pPr>
        <w:rPr>
          <w:rFonts w:asciiTheme="majorHAnsi" w:hAnsiTheme="majorHAnsi" w:cstheme="majorHAnsi"/>
          <w:sz w:val="18"/>
          <w:szCs w:val="18"/>
        </w:rPr>
      </w:pPr>
      <w:r w:rsidRPr="00871848">
        <w:rPr>
          <w:rFonts w:asciiTheme="majorHAnsi" w:hAnsiTheme="majorHAnsi" w:cstheme="majorHAnsi"/>
          <w:sz w:val="18"/>
          <w:szCs w:val="18"/>
        </w:rPr>
        <w:t>“‘You like to be hit,’ they told me”</w:t>
      </w:r>
    </w:p>
    <w:p w14:paraId="343EADA4" w14:textId="77777777" w:rsidR="00985030" w:rsidRPr="00871848" w:rsidRDefault="00985030" w:rsidP="00985030">
      <w:pPr>
        <w:rPr>
          <w:rFonts w:asciiTheme="majorHAnsi" w:hAnsiTheme="majorHAnsi" w:cstheme="majorHAnsi"/>
          <w:sz w:val="18"/>
          <w:szCs w:val="18"/>
        </w:rPr>
      </w:pPr>
      <w:r w:rsidRPr="00871848">
        <w:rPr>
          <w:rFonts w:asciiTheme="majorHAnsi" w:hAnsiTheme="majorHAnsi" w:cstheme="majorHAnsi"/>
          <w:sz w:val="18"/>
          <w:szCs w:val="18"/>
        </w:rPr>
        <w:t>Maria spent months trying to get the Honduran police to help her. She says the police did nothing when she reported the attacks. “They make fun of you, or they tell you, ‘We’ll fill the report because you are here, but you are going to go back to him either way. You like to be hit,’ they told me.”</w:t>
      </w:r>
    </w:p>
    <w:p w14:paraId="63984777" w14:textId="77777777" w:rsidR="00985030" w:rsidRPr="00871848" w:rsidRDefault="00985030" w:rsidP="00985030">
      <w:pPr>
        <w:rPr>
          <w:rFonts w:asciiTheme="majorHAnsi" w:hAnsiTheme="majorHAnsi" w:cstheme="majorHAnsi"/>
          <w:sz w:val="18"/>
          <w:szCs w:val="18"/>
        </w:rPr>
      </w:pPr>
      <w:r w:rsidRPr="00871848">
        <w:rPr>
          <w:rFonts w:asciiTheme="majorHAnsi" w:hAnsiTheme="majorHAnsi" w:cstheme="majorHAnsi"/>
          <w:sz w:val="18"/>
          <w:szCs w:val="18"/>
        </w:rPr>
        <w:t>After another violent episode, she made the difficult decision to leave her country to find sanctuary for her family. After a nightmarish journey through Mexico, where she and her traveling companions were harassed by the notorious Zetas gang, she finally crossed into the U.S. at Laredo, Texas, in 2015.</w:t>
      </w:r>
    </w:p>
    <w:p w14:paraId="63FA86BB" w14:textId="77777777" w:rsidR="00985030" w:rsidRPr="00871848" w:rsidRDefault="00985030" w:rsidP="00985030">
      <w:pPr>
        <w:rPr>
          <w:rFonts w:asciiTheme="majorHAnsi" w:hAnsiTheme="majorHAnsi" w:cstheme="majorHAnsi"/>
          <w:sz w:val="18"/>
          <w:szCs w:val="18"/>
        </w:rPr>
      </w:pPr>
      <w:r w:rsidRPr="00871848">
        <w:rPr>
          <w:rFonts w:asciiTheme="majorHAnsi" w:hAnsiTheme="majorHAnsi" w:cstheme="majorHAnsi"/>
          <w:sz w:val="18"/>
          <w:szCs w:val="18"/>
        </w:rPr>
        <w:t>She and her two children were transferred to the Texas Family Residential Center in Dilley, where they were detained for three weeks, before having a credible fear interview to determine if she was eligible for asylum. She was released to wait for her asylum case to work its way to a judge.</w:t>
      </w:r>
    </w:p>
    <w:p w14:paraId="1D0FA05B" w14:textId="77777777" w:rsidR="00985030" w:rsidRPr="00871848" w:rsidRDefault="00985030" w:rsidP="00985030">
      <w:pPr>
        <w:rPr>
          <w:rFonts w:asciiTheme="majorHAnsi" w:hAnsiTheme="majorHAnsi" w:cstheme="majorHAnsi"/>
          <w:sz w:val="18"/>
          <w:szCs w:val="18"/>
        </w:rPr>
      </w:pPr>
      <w:r w:rsidRPr="00871848">
        <w:rPr>
          <w:rFonts w:asciiTheme="majorHAnsi" w:hAnsiTheme="majorHAnsi" w:cstheme="majorHAnsi"/>
          <w:sz w:val="18"/>
          <w:szCs w:val="18"/>
        </w:rPr>
        <w:t>Maria and her two children were eventually granted asylum on the grounds of domestic abuse in 2017.</w:t>
      </w:r>
    </w:p>
    <w:p w14:paraId="7B879687" w14:textId="47E23FDB" w:rsidR="00985030" w:rsidRPr="00871848" w:rsidRDefault="009B035C" w:rsidP="009B035C">
      <w:pPr>
        <w:pStyle w:val="Heading3"/>
        <w:rPr>
          <w:rFonts w:asciiTheme="majorHAnsi" w:hAnsiTheme="majorHAnsi" w:cstheme="majorHAnsi"/>
        </w:rPr>
      </w:pPr>
      <w:r w:rsidRPr="00871848">
        <w:rPr>
          <w:rFonts w:asciiTheme="majorHAnsi" w:hAnsiTheme="majorHAnsi" w:cstheme="majorHAnsi"/>
        </w:rPr>
        <w:t>2ac – only option</w:t>
      </w:r>
    </w:p>
    <w:p w14:paraId="1BA6A039" w14:textId="77777777" w:rsidR="00985030" w:rsidRPr="00871848" w:rsidRDefault="00985030" w:rsidP="00985030">
      <w:pPr>
        <w:pStyle w:val="Heading4"/>
        <w:rPr>
          <w:rFonts w:asciiTheme="majorHAnsi" w:hAnsiTheme="majorHAnsi" w:cstheme="majorHAnsi"/>
        </w:rPr>
      </w:pPr>
      <w:r w:rsidRPr="00871848">
        <w:rPr>
          <w:rFonts w:asciiTheme="majorHAnsi" w:hAnsiTheme="majorHAnsi" w:cstheme="majorHAnsi"/>
        </w:rPr>
        <w:t>Women fleeing domestic violence come to the US because they have exhausted all other possibilities</w:t>
      </w:r>
    </w:p>
    <w:p w14:paraId="625D62D4" w14:textId="77777777" w:rsidR="00985030" w:rsidRPr="00871848" w:rsidRDefault="00985030" w:rsidP="00985030">
      <w:pPr>
        <w:rPr>
          <w:rFonts w:asciiTheme="majorHAnsi" w:hAnsiTheme="majorHAnsi" w:cstheme="majorHAnsi"/>
        </w:rPr>
      </w:pPr>
      <w:r w:rsidRPr="00871848">
        <w:rPr>
          <w:rFonts w:asciiTheme="majorHAnsi" w:hAnsiTheme="majorHAnsi" w:cstheme="majorHAnsi"/>
        </w:rPr>
        <w:t>Molly Redden, Apriil 10</w:t>
      </w:r>
      <w:r w:rsidRPr="00871848">
        <w:rPr>
          <w:rFonts w:asciiTheme="majorHAnsi" w:hAnsiTheme="majorHAnsi" w:cstheme="majorHAnsi"/>
          <w:vertAlign w:val="superscript"/>
        </w:rPr>
        <w:t>th</w:t>
      </w:r>
      <w:r w:rsidRPr="00871848">
        <w:rPr>
          <w:rFonts w:asciiTheme="majorHAnsi" w:hAnsiTheme="majorHAnsi" w:cstheme="majorHAnsi"/>
        </w:rPr>
        <w:t>, 2017, The Guardian, “Trump’s Rigorous Asylum Proposals Endanger Domestic Abuse Survivors”, https://www.theguardian.com/us-news/2017/apr/10/domestic-violence-trump-asylum-immigration-guatemala</w:t>
      </w:r>
    </w:p>
    <w:p w14:paraId="33A53ABB" w14:textId="77777777" w:rsidR="00985030" w:rsidRPr="00871848" w:rsidRDefault="00985030" w:rsidP="00985030">
      <w:pPr>
        <w:rPr>
          <w:rFonts w:asciiTheme="majorHAnsi" w:hAnsiTheme="majorHAnsi" w:cstheme="majorHAnsi"/>
        </w:rPr>
      </w:pPr>
      <w:r w:rsidRPr="00871848">
        <w:rPr>
          <w:rFonts w:asciiTheme="majorHAnsi" w:hAnsiTheme="majorHAnsi" w:cstheme="majorHAnsi"/>
        </w:rPr>
        <w:t>When Elbia fled her tiny hamlet in Guatemala, she left behind years of abuse at the hands of her boyfriend. The breaking point came after he beat her so badly that she became wedged between the slats of their bed. Some time later, she and her four-year-old son walked into the mountains that loomed above the family’s house – the first step on her months-long path to the United States.</w:t>
      </w:r>
    </w:p>
    <w:p w14:paraId="64CAD7FF" w14:textId="77777777" w:rsidR="00985030" w:rsidRPr="00871848" w:rsidRDefault="00985030" w:rsidP="00985030">
      <w:pPr>
        <w:rPr>
          <w:rFonts w:asciiTheme="majorHAnsi" w:hAnsiTheme="majorHAnsi" w:cstheme="majorHAnsi"/>
        </w:rPr>
      </w:pPr>
      <w:r w:rsidRPr="00871848">
        <w:rPr>
          <w:rFonts w:asciiTheme="majorHAnsi" w:hAnsiTheme="majorHAnsi" w:cstheme="majorHAnsi"/>
        </w:rPr>
        <w:t>Now, she is at the end of that harrowing journey. Elbia, whose name has been changed to protect her identity, appeared recently before an immigration court in Eloy, Arizona, to plead for asylum.</w:t>
      </w:r>
    </w:p>
    <w:p w14:paraId="54CD3717" w14:textId="77777777" w:rsidR="00985030" w:rsidRPr="00871848" w:rsidRDefault="00985030" w:rsidP="00985030">
      <w:pPr>
        <w:rPr>
          <w:rFonts w:asciiTheme="majorHAnsi" w:hAnsiTheme="majorHAnsi" w:cstheme="majorHAnsi"/>
        </w:rPr>
      </w:pPr>
      <w:r w:rsidRPr="00871848">
        <w:rPr>
          <w:rFonts w:asciiTheme="majorHAnsi" w:hAnsiTheme="majorHAnsi" w:cstheme="majorHAnsi"/>
        </w:rPr>
        <w:t>“I am starting to learn that what happened to me was not my fault and that I have rights,” she said in her petition to the court. “This is my dream: to live a life free from violence.”</w:t>
      </w:r>
    </w:p>
    <w:p w14:paraId="5FC744F2" w14:textId="77777777" w:rsidR="00985030" w:rsidRPr="00871848" w:rsidRDefault="00985030" w:rsidP="00985030">
      <w:pPr>
        <w:rPr>
          <w:rFonts w:asciiTheme="majorHAnsi" w:hAnsiTheme="majorHAnsi" w:cstheme="majorHAnsi"/>
        </w:rPr>
      </w:pPr>
      <w:r w:rsidRPr="00871848">
        <w:rPr>
          <w:rFonts w:asciiTheme="majorHAnsi" w:hAnsiTheme="majorHAnsi" w:cstheme="majorHAnsi"/>
        </w:rPr>
        <w:t>Immigration advocates have been doing battle over the fate of women such as Elbia for more than a decade. Arguing that people who are fleeing gender violence ought to qualify for asylum, they have notched critical court victories for victims of female genital mutilation, forced marriage and homophobic violence.</w:t>
      </w:r>
    </w:p>
    <w:p w14:paraId="7AACDEB6" w14:textId="77777777" w:rsidR="00985030" w:rsidRPr="00871848" w:rsidRDefault="00985030" w:rsidP="00985030">
      <w:pPr>
        <w:rPr>
          <w:rFonts w:asciiTheme="majorHAnsi" w:hAnsiTheme="majorHAnsi" w:cstheme="majorHAnsi"/>
        </w:rPr>
      </w:pPr>
      <w:r w:rsidRPr="00871848">
        <w:rPr>
          <w:rFonts w:asciiTheme="majorHAnsi" w:hAnsiTheme="majorHAnsi" w:cstheme="majorHAnsi"/>
        </w:rPr>
        <w:t>In 2014, the country’s immigration high court issued a landmark ruling that some women escaping pervasive domestic violence may qualify for asylum in the US.</w:t>
      </w:r>
    </w:p>
    <w:p w14:paraId="54E8F469" w14:textId="77777777" w:rsidR="00985030" w:rsidRPr="00871848" w:rsidRDefault="00985030" w:rsidP="00985030">
      <w:pPr>
        <w:rPr>
          <w:rFonts w:asciiTheme="majorHAnsi" w:hAnsiTheme="majorHAnsi" w:cstheme="majorHAnsi"/>
        </w:rPr>
      </w:pPr>
      <w:r w:rsidRPr="00871848">
        <w:rPr>
          <w:rFonts w:asciiTheme="majorHAnsi" w:hAnsiTheme="majorHAnsi" w:cstheme="majorHAnsi"/>
        </w:rPr>
        <w:t>But under a president who rode a wave of anti-immigration sentiment into office, advocates fear these achievements, and the futures of thousands of women are in danger.</w:t>
      </w:r>
    </w:p>
    <w:p w14:paraId="07F54993" w14:textId="77777777" w:rsidR="00985030" w:rsidRPr="00871848" w:rsidRDefault="00985030" w:rsidP="00985030">
      <w:pPr>
        <w:rPr>
          <w:rFonts w:asciiTheme="majorHAnsi" w:hAnsiTheme="majorHAnsi" w:cstheme="majorHAnsi"/>
        </w:rPr>
      </w:pPr>
      <w:r w:rsidRPr="00871848">
        <w:rPr>
          <w:rFonts w:asciiTheme="majorHAnsi" w:hAnsiTheme="majorHAnsi" w:cstheme="majorHAnsi"/>
        </w:rPr>
        <w:t>Taken together, Trump’s various executive orders on immigration will make it harder for asylum seekers to reach the US, force them to spend longer in detention, and make it harder for them to succeed in immigration court if they don’t give up first, say advocates. Trump’s original order on immigration – the travel ban – even led some Customs and Border Protection officials to refuse to allow asylum seekers to file new claims.</w:t>
      </w:r>
    </w:p>
    <w:p w14:paraId="68142F51" w14:textId="77777777" w:rsidR="00985030" w:rsidRPr="00871848" w:rsidRDefault="00985030" w:rsidP="00985030">
      <w:pPr>
        <w:rPr>
          <w:rFonts w:asciiTheme="majorHAnsi" w:hAnsiTheme="majorHAnsi" w:cstheme="majorHAnsi"/>
        </w:rPr>
      </w:pPr>
      <w:r w:rsidRPr="00871848">
        <w:rPr>
          <w:rFonts w:asciiTheme="majorHAnsi" w:hAnsiTheme="majorHAnsi" w:cstheme="majorHAnsi"/>
        </w:rPr>
        <w:t>Another document, issued by the justice department, has already begun to transform what used to be a straightforward evaluation of an asylum seeker’s credibility into something more closely resembling a full-blown judicial hearing.</w:t>
      </w:r>
    </w:p>
    <w:p w14:paraId="696828FD" w14:textId="77777777" w:rsidR="00985030" w:rsidRPr="00871848" w:rsidRDefault="00985030" w:rsidP="00985030">
      <w:pPr>
        <w:rPr>
          <w:rFonts w:asciiTheme="majorHAnsi" w:hAnsiTheme="majorHAnsi" w:cstheme="majorHAnsi"/>
        </w:rPr>
      </w:pPr>
      <w:r w:rsidRPr="00871848">
        <w:rPr>
          <w:rFonts w:asciiTheme="majorHAnsi" w:hAnsiTheme="majorHAnsi" w:cstheme="majorHAnsi"/>
        </w:rPr>
        <w:t>Asylum seekers coming over the southern border have always had to pass the credibility stage before making their case to a judge. But with the standard of evidence now ratcheted up in the credibility hearing, say advocates, it’s as if asylum seekers are having their case adjudicated twice – and in the credibility hearing, there’s no chance to present evidence or witnesses.</w:t>
      </w:r>
    </w:p>
    <w:p w14:paraId="5BF967B2" w14:textId="77777777" w:rsidR="00985030" w:rsidRPr="00871848" w:rsidRDefault="00985030" w:rsidP="00985030">
      <w:pPr>
        <w:rPr>
          <w:rFonts w:asciiTheme="majorHAnsi" w:hAnsiTheme="majorHAnsi" w:cstheme="majorHAnsi"/>
        </w:rPr>
      </w:pPr>
      <w:r w:rsidRPr="00871848">
        <w:rPr>
          <w:rFonts w:asciiTheme="majorHAnsi" w:hAnsiTheme="majorHAnsi" w:cstheme="majorHAnsi"/>
        </w:rPr>
        <w:t>“The cumulative impact of the orders is to make it much harder for people to be successful,” said Karen Musalo, the director of the Center for Gender &amp; Refugee Studies, which, along with the Florence Project, provided Elbia’s representation.</w:t>
      </w:r>
    </w:p>
    <w:p w14:paraId="0A0C0630" w14:textId="77777777" w:rsidR="00985030" w:rsidRPr="00871848" w:rsidRDefault="00985030" w:rsidP="00985030">
      <w:pPr>
        <w:rPr>
          <w:rFonts w:asciiTheme="majorHAnsi" w:hAnsiTheme="majorHAnsi" w:cstheme="majorHAnsi"/>
        </w:rPr>
      </w:pPr>
      <w:r w:rsidRPr="00871848">
        <w:rPr>
          <w:rFonts w:asciiTheme="majorHAnsi" w:hAnsiTheme="majorHAnsi" w:cstheme="majorHAnsi"/>
        </w:rPr>
        <w:t>Jeff Sessions, the newly appointed attorney general and a longtime opponent of immigration, has the power to personally overturn the nation’s highest immigration court. And there are calls for him to decertify that landmark case of 2014.</w:t>
      </w:r>
    </w:p>
    <w:p w14:paraId="0A560FD8" w14:textId="77777777" w:rsidR="00985030" w:rsidRPr="00871848" w:rsidRDefault="00985030" w:rsidP="00985030">
      <w:pPr>
        <w:rPr>
          <w:rFonts w:asciiTheme="majorHAnsi" w:hAnsiTheme="majorHAnsi" w:cstheme="majorHAnsi"/>
        </w:rPr>
      </w:pPr>
      <w:r w:rsidRPr="00871848">
        <w:rPr>
          <w:rFonts w:asciiTheme="majorHAnsi" w:hAnsiTheme="majorHAnsi" w:cstheme="majorHAnsi"/>
        </w:rPr>
        <w:t>Anti-immigration advocates have long desired no less than a wholesale reversal of decades of asylum policy. And now those groups have the ear of the administration.</w:t>
      </w:r>
    </w:p>
    <w:p w14:paraId="22AA91FC" w14:textId="77777777" w:rsidR="00985030" w:rsidRPr="00871848" w:rsidRDefault="00985030" w:rsidP="00985030">
      <w:pPr>
        <w:rPr>
          <w:rFonts w:asciiTheme="majorHAnsi" w:hAnsiTheme="majorHAnsi" w:cstheme="majorHAnsi"/>
        </w:rPr>
      </w:pPr>
      <w:r w:rsidRPr="00871848">
        <w:rPr>
          <w:rFonts w:asciiTheme="majorHAnsi" w:hAnsiTheme="majorHAnsi" w:cstheme="majorHAnsi"/>
        </w:rPr>
        <w:t>‘Women do not find protection’</w:t>
      </w:r>
    </w:p>
    <w:p w14:paraId="04AF3316" w14:textId="77777777" w:rsidR="00985030" w:rsidRPr="00871848" w:rsidRDefault="00985030" w:rsidP="00985030">
      <w:pPr>
        <w:rPr>
          <w:rFonts w:asciiTheme="majorHAnsi" w:hAnsiTheme="majorHAnsi" w:cstheme="majorHAnsi"/>
        </w:rPr>
      </w:pPr>
      <w:r w:rsidRPr="00871848">
        <w:rPr>
          <w:rFonts w:asciiTheme="majorHAnsi" w:hAnsiTheme="majorHAnsi" w:cstheme="majorHAnsi"/>
        </w:rPr>
        <w:t>Elbia was 14 when a 15-year-old boy approached her at a village festival and pressed her to be his girlfriend. He persisted, refusing to accept no as her answer. By the time she was 16, she was living with him in his family’s home.</w:t>
      </w:r>
    </w:p>
    <w:p w14:paraId="504791DB" w14:textId="77777777" w:rsidR="00985030" w:rsidRPr="00871848" w:rsidRDefault="00985030" w:rsidP="00985030">
      <w:pPr>
        <w:rPr>
          <w:rFonts w:asciiTheme="majorHAnsi" w:hAnsiTheme="majorHAnsi" w:cstheme="majorHAnsi"/>
        </w:rPr>
      </w:pPr>
      <w:r w:rsidRPr="00871848">
        <w:rPr>
          <w:rFonts w:asciiTheme="majorHAnsi" w:hAnsiTheme="majorHAnsi" w:cstheme="majorHAnsi"/>
        </w:rPr>
        <w:t>It was after she gave birth to their son that he began to abuse her. Aside from beating her, her boyfriend spent so heavily on his drinking problem that there was hardly money to feed their child. When she refused to have another, he raped her.</w:t>
      </w:r>
    </w:p>
    <w:p w14:paraId="64B3679B" w14:textId="77777777" w:rsidR="00985030" w:rsidRPr="00871848" w:rsidRDefault="00985030" w:rsidP="00985030">
      <w:pPr>
        <w:rPr>
          <w:rFonts w:asciiTheme="majorHAnsi" w:hAnsiTheme="majorHAnsi" w:cstheme="majorHAnsi"/>
        </w:rPr>
      </w:pPr>
      <w:r w:rsidRPr="00871848">
        <w:rPr>
          <w:rFonts w:asciiTheme="majorHAnsi" w:hAnsiTheme="majorHAnsi" w:cstheme="majorHAnsi"/>
        </w:rPr>
        <w:t>He made threats to kill her. Over three years, she recalled: “I can’t remember all of the times that [he] beat and raped me.”</w:t>
      </w:r>
    </w:p>
    <w:p w14:paraId="519A9879" w14:textId="77777777" w:rsidR="00985030" w:rsidRPr="00871848" w:rsidRDefault="00985030" w:rsidP="00985030">
      <w:pPr>
        <w:rPr>
          <w:rFonts w:asciiTheme="majorHAnsi" w:hAnsiTheme="majorHAnsi" w:cstheme="majorHAnsi"/>
        </w:rPr>
      </w:pPr>
      <w:r w:rsidRPr="00871848">
        <w:rPr>
          <w:rFonts w:asciiTheme="majorHAnsi" w:hAnsiTheme="majorHAnsi" w:cstheme="majorHAnsi"/>
        </w:rPr>
        <w:t>US asylum law protects people who are persecuted on the basis of their race, religion, nationality, political opinion or particular social group. It does not explicitly protect people who are persecuted because of their gender, but a series of court rulings has recognized specific groups of woman as protected “particular social groups”.</w:t>
      </w:r>
    </w:p>
    <w:p w14:paraId="32D83AC4" w14:textId="77777777" w:rsidR="00985030" w:rsidRPr="00871848" w:rsidRDefault="00985030" w:rsidP="00985030">
      <w:pPr>
        <w:rPr>
          <w:rFonts w:asciiTheme="majorHAnsi" w:hAnsiTheme="majorHAnsi" w:cstheme="majorHAnsi"/>
        </w:rPr>
      </w:pPr>
      <w:r w:rsidRPr="00871848">
        <w:rPr>
          <w:rFonts w:asciiTheme="majorHAnsi" w:hAnsiTheme="majorHAnsi" w:cstheme="majorHAnsi"/>
        </w:rPr>
        <w:t>The ruling in 2014 recognized “married women in Guatemala who are unable to leave their relationship” and gave women firm ground on which to make their asylum claims.</w:t>
      </w:r>
    </w:p>
    <w:p w14:paraId="2C533EC1" w14:textId="77777777" w:rsidR="00985030" w:rsidRPr="00871848" w:rsidRDefault="00985030" w:rsidP="00985030">
      <w:pPr>
        <w:rPr>
          <w:rFonts w:asciiTheme="majorHAnsi" w:hAnsiTheme="majorHAnsi" w:cstheme="majorHAnsi"/>
        </w:rPr>
      </w:pPr>
      <w:r w:rsidRPr="00871848">
        <w:rPr>
          <w:rFonts w:asciiTheme="majorHAnsi" w:hAnsiTheme="majorHAnsi" w:cstheme="majorHAnsi"/>
        </w:rPr>
        <w:t>The argument for the validity of that ruling goes like this: in Guatemala, domestic violence against women is a pervasive and societal problem.  and unwilling, because of attitudes about women’s rights. Domestic violence is not a private, household problem, but one that is nation and cultural, similar to female genital mutilation or forced marriage.</w:t>
      </w:r>
    </w:p>
    <w:p w14:paraId="354A48D7" w14:textId="77777777" w:rsidR="00985030" w:rsidRPr="00871848" w:rsidRDefault="00985030" w:rsidP="006F71A9">
      <w:pPr>
        <w:rPr>
          <w:rFonts w:asciiTheme="majorHAnsi" w:hAnsiTheme="majorHAnsi" w:cstheme="majorHAnsi"/>
        </w:rPr>
      </w:pPr>
    </w:p>
    <w:p w14:paraId="5F63CF8E" w14:textId="2EE2A4E2" w:rsidR="006F71A9" w:rsidRPr="00871848" w:rsidRDefault="00940AB9" w:rsidP="006F71A9">
      <w:pPr>
        <w:pStyle w:val="Heading2"/>
        <w:rPr>
          <w:rFonts w:asciiTheme="majorHAnsi" w:hAnsiTheme="majorHAnsi" w:cstheme="majorHAnsi"/>
        </w:rPr>
      </w:pPr>
      <w:r w:rsidRPr="00871848">
        <w:rPr>
          <w:rFonts w:asciiTheme="majorHAnsi" w:hAnsiTheme="majorHAnsi" w:cstheme="majorHAnsi"/>
        </w:rPr>
        <w:t>US</w:t>
      </w:r>
      <w:r w:rsidR="00CE0CC3" w:rsidRPr="00871848">
        <w:rPr>
          <w:rFonts w:asciiTheme="majorHAnsi" w:hAnsiTheme="majorHAnsi" w:cstheme="majorHAnsi"/>
        </w:rPr>
        <w:t xml:space="preserve"> K</w:t>
      </w:r>
      <w:r w:rsidR="006F71A9" w:rsidRPr="00871848">
        <w:rPr>
          <w:rFonts w:asciiTheme="majorHAnsi" w:hAnsiTheme="majorHAnsi" w:cstheme="majorHAnsi"/>
        </w:rPr>
        <w:t>ey</w:t>
      </w:r>
    </w:p>
    <w:p w14:paraId="706F4317" w14:textId="776DC12A" w:rsidR="00940AB9" w:rsidRPr="00871848" w:rsidRDefault="00940AB9" w:rsidP="00940AB9">
      <w:pPr>
        <w:pStyle w:val="Heading3"/>
        <w:rPr>
          <w:rFonts w:asciiTheme="majorHAnsi" w:hAnsiTheme="majorHAnsi" w:cstheme="majorHAnsi"/>
        </w:rPr>
      </w:pPr>
      <w:r w:rsidRPr="00871848">
        <w:rPr>
          <w:rFonts w:asciiTheme="majorHAnsi" w:hAnsiTheme="majorHAnsi" w:cstheme="majorHAnsi"/>
        </w:rPr>
        <w:t>2ac - modelling</w:t>
      </w:r>
    </w:p>
    <w:p w14:paraId="30FD0E50" w14:textId="77777777" w:rsidR="000E1845" w:rsidRPr="00871848" w:rsidRDefault="000E1845" w:rsidP="000E1845">
      <w:pPr>
        <w:pStyle w:val="Heading4"/>
        <w:rPr>
          <w:rFonts w:asciiTheme="majorHAnsi" w:hAnsiTheme="majorHAnsi" w:cstheme="majorHAnsi"/>
        </w:rPr>
      </w:pPr>
      <w:r w:rsidRPr="00871848">
        <w:rPr>
          <w:rFonts w:asciiTheme="majorHAnsi" w:hAnsiTheme="majorHAnsi" w:cstheme="majorHAnsi"/>
        </w:rPr>
        <w:t>The US is key to the international refugee system — other countries model their policies</w:t>
      </w:r>
    </w:p>
    <w:p w14:paraId="771AF152" w14:textId="77777777" w:rsidR="000E1845" w:rsidRPr="00871848" w:rsidRDefault="000E1845" w:rsidP="000E1845">
      <w:pPr>
        <w:rPr>
          <w:rFonts w:asciiTheme="majorHAnsi" w:hAnsiTheme="majorHAnsi" w:cstheme="majorHAnsi"/>
        </w:rPr>
      </w:pPr>
      <w:r w:rsidRPr="00871848">
        <w:rPr>
          <w:rStyle w:val="Style13ptBold"/>
          <w:rFonts w:asciiTheme="majorHAnsi" w:hAnsiTheme="majorHAnsi" w:cstheme="majorHAnsi"/>
        </w:rPr>
        <w:t>Welch 17</w:t>
      </w:r>
      <w:r w:rsidRPr="00871848">
        <w:rPr>
          <w:rFonts w:asciiTheme="majorHAnsi" w:hAnsiTheme="majorHAnsi" w:cstheme="majorHAnsi"/>
        </w:rPr>
        <w:t xml:space="preserve"> — Keith Welch, Research Assistant at the Haas Institute in global migration, Master in Public Policy from the University of California, Goldman School of Public Policy, 2017 (“A Pivotal Moment for the US Refugee Resettlement Program,” </w:t>
      </w:r>
      <w:r w:rsidRPr="00871848">
        <w:rPr>
          <w:rFonts w:asciiTheme="majorHAnsi" w:hAnsiTheme="majorHAnsi" w:cstheme="majorHAnsi"/>
          <w:i/>
        </w:rPr>
        <w:t xml:space="preserve">Haas Institute, </w:t>
      </w:r>
      <w:r w:rsidRPr="00871848">
        <w:rPr>
          <w:rFonts w:asciiTheme="majorHAnsi" w:hAnsiTheme="majorHAnsi" w:cstheme="majorHAnsi"/>
        </w:rPr>
        <w:t xml:space="preserve">June, Available Online At </w:t>
      </w:r>
      <w:hyperlink r:id="rId38" w:history="1">
        <w:r w:rsidRPr="00871848">
          <w:rPr>
            <w:rStyle w:val="Hyperlink"/>
            <w:rFonts w:asciiTheme="majorHAnsi" w:hAnsiTheme="majorHAnsi" w:cstheme="majorHAnsi"/>
          </w:rPr>
          <w:t>http://haasinstitute.berkeley.edu/sites/default/files/haasinstitute_usrefugeeresettlment_june2017_publish.pdf</w:t>
        </w:r>
      </w:hyperlink>
      <w:r w:rsidRPr="00871848">
        <w:rPr>
          <w:rFonts w:asciiTheme="majorHAnsi" w:hAnsiTheme="majorHAnsi" w:cstheme="majorHAnsi"/>
        </w:rPr>
        <w:t>,)</w:t>
      </w:r>
    </w:p>
    <w:p w14:paraId="5FA8C3F5" w14:textId="77777777" w:rsidR="000E1845" w:rsidRPr="00871848" w:rsidRDefault="000E1845" w:rsidP="000E1845">
      <w:pPr>
        <w:rPr>
          <w:rFonts w:asciiTheme="majorHAnsi" w:hAnsiTheme="majorHAnsi" w:cstheme="majorHAnsi"/>
        </w:rPr>
      </w:pPr>
      <w:r w:rsidRPr="00871848">
        <w:rPr>
          <w:rStyle w:val="StyleUnderline"/>
          <w:rFonts w:asciiTheme="majorHAnsi" w:hAnsiTheme="majorHAnsi" w:cstheme="majorHAnsi"/>
        </w:rPr>
        <w:t>The international system for protecting refugees originated</w:t>
      </w:r>
      <w:r w:rsidRPr="00871848">
        <w:rPr>
          <w:rFonts w:asciiTheme="majorHAnsi" w:hAnsiTheme="majorHAnsi" w:cstheme="majorHAnsi"/>
        </w:rPr>
        <w:t xml:space="preserve">, in part, </w:t>
      </w:r>
      <w:r w:rsidRPr="00871848">
        <w:rPr>
          <w:rStyle w:val="StyleUnderline"/>
          <w:rFonts w:asciiTheme="majorHAnsi" w:hAnsiTheme="majorHAnsi" w:cstheme="majorHAnsi"/>
        </w:rPr>
        <w:t>from a collective recognition that people fleeing persecution and violence deserve protection</w:t>
      </w:r>
      <w:r w:rsidRPr="00871848">
        <w:rPr>
          <w:rFonts w:asciiTheme="majorHAnsi" w:hAnsiTheme="majorHAnsi" w:cstheme="majorHAnsi"/>
        </w:rPr>
        <w:t>, but concern for the safety of displaced persons was not the sole factor—geopolitical strategy played an important role in motivating countries to develop a refugee protection system. And throughout, including up to today, the definition of who has a "right" to receive protection continues to evolve in large part based on social and political currents. (See the Haas Institute's forthcoming report Moving Targets for more on this historical analysis.)</w:t>
      </w:r>
    </w:p>
    <w:p w14:paraId="687280DE" w14:textId="77777777" w:rsidR="000E1845" w:rsidRPr="00871848" w:rsidRDefault="000E1845" w:rsidP="000E1845">
      <w:pPr>
        <w:rPr>
          <w:rFonts w:asciiTheme="majorHAnsi" w:hAnsiTheme="majorHAnsi" w:cstheme="majorHAnsi"/>
        </w:rPr>
      </w:pPr>
      <w:r w:rsidRPr="00871848">
        <w:rPr>
          <w:rStyle w:val="StyleUnderline"/>
          <w:rFonts w:asciiTheme="majorHAnsi" w:hAnsiTheme="majorHAnsi" w:cstheme="majorHAnsi"/>
        </w:rPr>
        <w:t>Although the motivations for expanding the international refugee protection system have been complicated, the resulting international response has become increasingly structured and multilateral</w:t>
      </w:r>
      <w:r w:rsidRPr="00871848">
        <w:rPr>
          <w:rFonts w:asciiTheme="majorHAnsi" w:hAnsiTheme="majorHAnsi" w:cstheme="majorHAnsi"/>
        </w:rPr>
        <w:t>. This process led to the development of the UNHCR, which currently oversees and coordinates the international response.</w:t>
      </w:r>
    </w:p>
    <w:p w14:paraId="4898532E" w14:textId="65F2DE40" w:rsidR="00940AB9" w:rsidRPr="00871848" w:rsidRDefault="000E1845" w:rsidP="00662A8D">
      <w:pPr>
        <w:rPr>
          <w:rStyle w:val="Emphasis"/>
          <w:rFonts w:asciiTheme="majorHAnsi" w:hAnsiTheme="majorHAnsi" w:cstheme="majorHAnsi"/>
        </w:rPr>
      </w:pPr>
      <w:r w:rsidRPr="00871848">
        <w:rPr>
          <w:rStyle w:val="StyleUnderline"/>
          <w:rFonts w:asciiTheme="majorHAnsi" w:hAnsiTheme="majorHAnsi" w:cstheme="majorHAnsi"/>
        </w:rPr>
        <w:t>It has become clear throughout history that the refugee protection regime is at its strongest when many countries make major contributions.</w:t>
      </w:r>
      <w:r w:rsidRPr="00871848">
        <w:rPr>
          <w:rFonts w:asciiTheme="majorHAnsi" w:hAnsiTheme="majorHAnsi" w:cstheme="majorHAnsi"/>
        </w:rPr>
        <w:t xml:space="preserve"> </w:t>
      </w:r>
      <w:r w:rsidRPr="00871848">
        <w:rPr>
          <w:rStyle w:val="Emphasis"/>
          <w:rFonts w:asciiTheme="majorHAnsi" w:hAnsiTheme="majorHAnsi" w:cstheme="majorHAnsi"/>
        </w:rPr>
        <w:t>The US has historically played a major role in setting an example for other states</w:t>
      </w:r>
      <w:r w:rsidRPr="00871848">
        <w:rPr>
          <w:rFonts w:asciiTheme="majorHAnsi" w:hAnsiTheme="majorHAnsi" w:cstheme="majorHAnsi"/>
        </w:rPr>
        <w:t xml:space="preserve">, which has helped facilitate the development of the current framework. </w:t>
      </w:r>
      <w:r w:rsidRPr="00871848">
        <w:rPr>
          <w:rStyle w:val="StyleUnderline"/>
          <w:rFonts w:asciiTheme="majorHAnsi" w:hAnsiTheme="majorHAnsi" w:cstheme="majorHAnsi"/>
        </w:rPr>
        <w:t>In order for this international framework to effectively respond to current and future crises</w:t>
      </w:r>
      <w:r w:rsidRPr="00871848">
        <w:rPr>
          <w:rFonts w:asciiTheme="majorHAnsi" w:hAnsiTheme="majorHAnsi" w:cstheme="majorHAnsi"/>
        </w:rPr>
        <w:t xml:space="preserve">, </w:t>
      </w:r>
      <w:r w:rsidRPr="00871848">
        <w:rPr>
          <w:rStyle w:val="Emphasis"/>
          <w:rFonts w:asciiTheme="majorHAnsi" w:hAnsiTheme="majorHAnsi" w:cstheme="majorHAnsi"/>
        </w:rPr>
        <w:t xml:space="preserve">the US will need to continue to provide strong support. </w:t>
      </w:r>
    </w:p>
    <w:p w14:paraId="329F3E50" w14:textId="3200DB89" w:rsidR="00662A8D" w:rsidRPr="00871848" w:rsidRDefault="00662A8D" w:rsidP="00662A8D">
      <w:pPr>
        <w:pStyle w:val="Heading3"/>
        <w:rPr>
          <w:rFonts w:asciiTheme="majorHAnsi" w:hAnsiTheme="majorHAnsi" w:cstheme="majorHAnsi"/>
        </w:rPr>
      </w:pPr>
      <w:r w:rsidRPr="00871848">
        <w:rPr>
          <w:rFonts w:asciiTheme="majorHAnsi" w:hAnsiTheme="majorHAnsi" w:cstheme="majorHAnsi"/>
        </w:rPr>
        <w:t>2ac – spillover – human rights</w:t>
      </w:r>
    </w:p>
    <w:p w14:paraId="44013AF4" w14:textId="16BBED58" w:rsidR="009A69E6" w:rsidRPr="00871848" w:rsidRDefault="009A69E6" w:rsidP="009A69E6">
      <w:pPr>
        <w:pStyle w:val="Heading4"/>
        <w:rPr>
          <w:rFonts w:asciiTheme="majorHAnsi" w:hAnsiTheme="majorHAnsi" w:cstheme="majorHAnsi"/>
        </w:rPr>
      </w:pPr>
      <w:r w:rsidRPr="00871848">
        <w:rPr>
          <w:rFonts w:asciiTheme="majorHAnsi" w:hAnsiTheme="majorHAnsi" w:cstheme="majorHAnsi"/>
        </w:rPr>
        <w:t>No other countr</w:t>
      </w:r>
      <w:r w:rsidR="00940AB9" w:rsidRPr="00871848">
        <w:rPr>
          <w:rFonts w:asciiTheme="majorHAnsi" w:hAnsiTheme="majorHAnsi" w:cstheme="majorHAnsi"/>
        </w:rPr>
        <w:t>y</w:t>
      </w:r>
      <w:r w:rsidRPr="00871848">
        <w:rPr>
          <w:rFonts w:asciiTheme="majorHAnsi" w:hAnsiTheme="majorHAnsi" w:cstheme="majorHAnsi"/>
        </w:rPr>
        <w:t xml:space="preserve"> besides the US can help protect Asylum seekers who have experienced domestic violence</w:t>
      </w:r>
    </w:p>
    <w:p w14:paraId="7E3F762F" w14:textId="77777777" w:rsidR="009A69E6" w:rsidRPr="00871848" w:rsidRDefault="009A69E6" w:rsidP="009A69E6">
      <w:pPr>
        <w:rPr>
          <w:rStyle w:val="Style13ptBold"/>
          <w:rFonts w:asciiTheme="majorHAnsi" w:hAnsiTheme="majorHAnsi" w:cstheme="majorHAnsi"/>
          <w:b w:val="0"/>
          <w:sz w:val="22"/>
        </w:rPr>
      </w:pPr>
      <w:r w:rsidRPr="00871848">
        <w:rPr>
          <w:rFonts w:asciiTheme="majorHAnsi" w:hAnsiTheme="majorHAnsi" w:cstheme="majorHAnsi"/>
        </w:rPr>
        <w:t xml:space="preserve">Deborah </w:t>
      </w:r>
      <w:r w:rsidRPr="00871848">
        <w:rPr>
          <w:rFonts w:asciiTheme="majorHAnsi" w:eastAsiaTheme="majorEastAsia" w:hAnsiTheme="majorHAnsi" w:cstheme="majorHAnsi"/>
          <w:b/>
          <w:bCs/>
          <w:sz w:val="26"/>
          <w:szCs w:val="26"/>
        </w:rPr>
        <w:t>Anker</w:t>
      </w:r>
      <w:r w:rsidRPr="00871848">
        <w:rPr>
          <w:rFonts w:asciiTheme="majorHAnsi" w:hAnsiTheme="majorHAnsi" w:cstheme="majorHAnsi"/>
        </w:rPr>
        <w:t xml:space="preserve">; Lauren </w:t>
      </w:r>
      <w:r w:rsidRPr="00871848">
        <w:rPr>
          <w:rFonts w:asciiTheme="majorHAnsi" w:eastAsiaTheme="majorEastAsia" w:hAnsiTheme="majorHAnsi" w:cstheme="majorHAnsi"/>
          <w:b/>
          <w:bCs/>
          <w:sz w:val="26"/>
          <w:szCs w:val="26"/>
        </w:rPr>
        <w:t>Gilbert</w:t>
      </w:r>
      <w:r w:rsidRPr="00871848">
        <w:rPr>
          <w:rFonts w:asciiTheme="majorHAnsi" w:hAnsiTheme="majorHAnsi" w:cstheme="majorHAnsi"/>
        </w:rPr>
        <w:t xml:space="preserve">; Nancy </w:t>
      </w:r>
      <w:r w:rsidRPr="00871848">
        <w:rPr>
          <w:rFonts w:asciiTheme="majorHAnsi" w:eastAsiaTheme="majorEastAsia" w:hAnsiTheme="majorHAnsi" w:cstheme="majorHAnsi"/>
          <w:b/>
          <w:bCs/>
          <w:sz w:val="26"/>
          <w:szCs w:val="26"/>
        </w:rPr>
        <w:t xml:space="preserve">Kelly </w:t>
      </w:r>
      <w:r w:rsidRPr="00871848">
        <w:rPr>
          <w:rFonts w:asciiTheme="majorHAnsi" w:eastAsiaTheme="majorEastAsia" w:hAnsiTheme="majorHAnsi" w:cstheme="majorHAnsi"/>
          <w:bCs/>
          <w:szCs w:val="26"/>
        </w:rPr>
        <w:t>19</w:t>
      </w:r>
      <w:r w:rsidRPr="00871848">
        <w:rPr>
          <w:rFonts w:asciiTheme="majorHAnsi" w:eastAsiaTheme="majorEastAsia" w:hAnsiTheme="majorHAnsi" w:cstheme="majorHAnsi"/>
          <w:b/>
          <w:bCs/>
          <w:sz w:val="26"/>
          <w:szCs w:val="26"/>
        </w:rPr>
        <w:t>97</w:t>
      </w:r>
      <w:r w:rsidRPr="00871848">
        <w:rPr>
          <w:rFonts w:asciiTheme="majorHAnsi" w:hAnsiTheme="majorHAnsi" w:cstheme="majorHAnsi"/>
        </w:rPr>
        <w:t>,</w:t>
      </w:r>
      <w:r w:rsidRPr="00871848">
        <w:rPr>
          <w:rStyle w:val="Style13ptBold"/>
          <w:rFonts w:asciiTheme="majorHAnsi" w:hAnsiTheme="majorHAnsi" w:cstheme="majorHAnsi"/>
          <w:b w:val="0"/>
          <w:sz w:val="22"/>
        </w:rPr>
        <w:t xml:space="preserve"> </w:t>
      </w:r>
      <w:r w:rsidRPr="00871848">
        <w:rPr>
          <w:rFonts w:asciiTheme="majorHAnsi" w:hAnsiTheme="majorHAnsi" w:cstheme="majorHAnsi"/>
        </w:rPr>
        <w:t>Deborah Eve Anker is an American Professor of Law and Director of the Harvard Law School Immigration and Refugee Clinical Program, which she co-founded in 1984, Professor Lauren Gilbert was an associate with the law firm of Arnold &amp; Porter in Washington, D.C. from 1988-1991, a Fulbright Lecturer in Law in Costa Rica in 1991, an attorney-investigator for the United Nations Truth Commission for El Salvador from 1992-1993, the Director of the Women and International Law Program at American University's Washington College of Law from 1994-1998, and a legal services attorney from 1998 until 2002, before joining the faculty at St. Thomas in May 2002.</w:t>
      </w:r>
    </w:p>
    <w:p w14:paraId="63A5D738" w14:textId="77777777" w:rsidR="009A69E6" w:rsidRPr="00871848" w:rsidRDefault="009A69E6" w:rsidP="009A69E6">
      <w:pPr>
        <w:rPr>
          <w:rStyle w:val="Style13ptBold"/>
          <w:rFonts w:asciiTheme="majorHAnsi" w:hAnsiTheme="majorHAnsi" w:cstheme="majorHAnsi"/>
          <w:b w:val="0"/>
          <w:sz w:val="22"/>
        </w:rPr>
      </w:pPr>
      <w:r w:rsidRPr="00871848">
        <w:rPr>
          <w:rStyle w:val="Style13ptBold"/>
          <w:rFonts w:asciiTheme="majorHAnsi" w:hAnsiTheme="majorHAnsi" w:cstheme="majorHAnsi"/>
          <w:b w:val="0"/>
          <w:sz w:val="22"/>
        </w:rPr>
        <w:t>Women Whose Governments Are Unable Or Unwilling to Provide Reasonable Protection from Domestic Violence May Qualify as Refugees under United States Asylum Law, 18 Immigr. &amp; Nat'lity L. Rev. 415 (1997) https://heinonline.org/HOL/Pagehandle=hein.journals/inlr18&amp;div=14&amp;g_sent=1&amp;casa_token=&amp;collection=journals//ZL</w:t>
      </w:r>
    </w:p>
    <w:p w14:paraId="6C3E59C8" w14:textId="77777777" w:rsidR="009A69E6" w:rsidRPr="00871848" w:rsidRDefault="009A69E6" w:rsidP="009A69E6">
      <w:pPr>
        <w:rPr>
          <w:rFonts w:asciiTheme="majorHAnsi" w:hAnsiTheme="majorHAnsi" w:cstheme="majorHAnsi"/>
          <w:b/>
          <w:iCs/>
          <w:u w:val="single"/>
        </w:rPr>
      </w:pPr>
      <w:r w:rsidRPr="00871848">
        <w:rPr>
          <w:rStyle w:val="StyleUnderline"/>
          <w:rFonts w:asciiTheme="majorHAnsi" w:hAnsiTheme="majorHAnsi" w:cstheme="majorHAnsi"/>
        </w:rPr>
        <w:t>The United States Gender Asylum Guidelines, among other provisions, recognize certain forms of serious harms which are specific to women as human rights violations that must be included in the treaty's key definitional criterion of "persecution."</w:t>
      </w:r>
      <w:r w:rsidRPr="00871848">
        <w:rPr>
          <w:rFonts w:asciiTheme="majorHAnsi" w:hAnsiTheme="majorHAnsi" w:cstheme="majorHAnsi"/>
          <w:sz w:val="16"/>
        </w:rPr>
        <w:t xml:space="preserve"> The guidelines both reflect and advance the recognition of "women's rights as human rights" 2 within the body of refugee law. Although not technically binding as law, the Canadian and </w:t>
      </w:r>
      <w:r w:rsidRPr="00871848">
        <w:rPr>
          <w:rStyle w:val="Emphasis"/>
          <w:rFonts w:asciiTheme="majorHAnsi" w:hAnsiTheme="majorHAnsi" w:cstheme="majorHAnsi"/>
        </w:rPr>
        <w:t>United States guidelines have had a major impact on the recognition of women's rights, on the protection afforded to individual refugee women, and, especially in the United States, on the advancement of international human rights more generally;</w:t>
      </w:r>
      <w:r w:rsidRPr="00871848">
        <w:rPr>
          <w:rFonts w:asciiTheme="majorHAnsi" w:hAnsiTheme="majorHAnsi" w:cstheme="majorHAnsi"/>
          <w:sz w:val="16"/>
        </w:rPr>
        <w:t xml:space="preserve"> </w:t>
      </w:r>
      <w:r w:rsidRPr="00871848">
        <w:rPr>
          <w:rStyle w:val="Emphasis"/>
          <w:rFonts w:asciiTheme="majorHAnsi" w:hAnsiTheme="majorHAnsi" w:cstheme="majorHAnsi"/>
        </w:rPr>
        <w:t>in the United States, refugee law is one of the few areas in which international human rights principles are directly applied and enforced ih domestic law</w:t>
      </w:r>
      <w:r w:rsidRPr="00871848">
        <w:rPr>
          <w:rFonts w:asciiTheme="majorHAnsi" w:hAnsiTheme="majorHAnsi" w:cstheme="majorHAnsi"/>
          <w:sz w:val="16"/>
        </w:rPr>
        <w:t xml:space="preserve">. Since the issuance of the United States Gender Guidelines two years ago, </w:t>
      </w:r>
      <w:r w:rsidRPr="00871848">
        <w:rPr>
          <w:rStyle w:val="StyleUnderline"/>
          <w:rFonts w:asciiTheme="majorHAnsi" w:hAnsiTheme="majorHAnsi" w:cstheme="majorHAnsi"/>
        </w:rPr>
        <w:t>the immigration agencies have faced special challenges in applying them in particular cases, and in institutionalizing their commitments and principles.</w:t>
      </w:r>
      <w:r w:rsidRPr="00871848">
        <w:rPr>
          <w:rFonts w:asciiTheme="majorHAnsi" w:hAnsiTheme="majorHAnsi" w:cstheme="majorHAnsi"/>
          <w:sz w:val="16"/>
        </w:rPr>
        <w:t xml:space="preserve"> Since adoption of the guidelines, </w:t>
      </w:r>
      <w:r w:rsidRPr="00871848">
        <w:rPr>
          <w:rStyle w:val="Emphasis"/>
          <w:rFonts w:asciiTheme="majorHAnsi" w:hAnsiTheme="majorHAnsi" w:cstheme="majorHAnsi"/>
        </w:rPr>
        <w:t>many asylum officers, immigration judges and Immigration and Naturalization Service (INS) trial attorneys have shown greater sensitivity in addressing gender-related asylum claims.</w:t>
      </w:r>
      <w:r w:rsidRPr="00871848">
        <w:rPr>
          <w:rFonts w:asciiTheme="majorHAnsi" w:hAnsiTheme="majorHAnsi" w:cstheme="majorHAnsi"/>
          <w:sz w:val="16"/>
        </w:rPr>
        <w:t xml:space="preserve"> Nonetheless, in some cases </w:t>
      </w:r>
      <w:r w:rsidRPr="00871848">
        <w:rPr>
          <w:rStyle w:val="Emphasis"/>
          <w:rFonts w:asciiTheme="majorHAnsi" w:hAnsiTheme="majorHAnsi" w:cstheme="majorHAnsi"/>
        </w:rPr>
        <w:t>lawyers for the INS have suggested that a heightened test of extraordinary persecution is appropriate or that the applicant must show persecution on account of gender plus something else in order to prevail</w:t>
      </w:r>
      <w:r w:rsidRPr="00871848">
        <w:rPr>
          <w:rStyle w:val="StyleUnderline"/>
          <w:rFonts w:asciiTheme="majorHAnsi" w:hAnsiTheme="majorHAnsi" w:cstheme="majorHAnsi"/>
        </w:rPr>
        <w:t>. Claims involving domestic violence have raised particular concerns. Although the guidelines state that domestic violence can be the basis for an asylum claim, some INS attorneys have suggested that domestic violence is a private family matter not subject to protection under United States asylum law</w:t>
      </w:r>
      <w:r w:rsidRPr="00871848">
        <w:rPr>
          <w:rFonts w:asciiTheme="majorHAnsi" w:hAnsiTheme="majorHAnsi" w:cstheme="majorHAnsi"/>
          <w:sz w:val="16"/>
        </w:rPr>
        <w:t xml:space="preserve">. As a result, this article originally was submitted as a position paper by the Refugee Law Center, Inc. and the Women and International Law Program of American University's Washington College of Law, in collaboration with other non-governmental organizations, to the INS. </w:t>
      </w:r>
      <w:r w:rsidRPr="00871848">
        <w:rPr>
          <w:rStyle w:val="Emphasis"/>
          <w:rFonts w:asciiTheme="majorHAnsi" w:hAnsiTheme="majorHAnsi" w:cstheme="majorHAnsi"/>
        </w:rPr>
        <w:t>Its purpose is to provide a framework of analysis of domestic violence as a human rights violation and as a basis for asylum protection</w:t>
      </w:r>
      <w:r w:rsidRPr="00871848">
        <w:rPr>
          <w:rFonts w:asciiTheme="majorHAnsi" w:hAnsiTheme="majorHAnsi" w:cstheme="majorHAnsi"/>
        </w:rPr>
        <w:t>.</w:t>
      </w:r>
    </w:p>
    <w:p w14:paraId="3F93D09A" w14:textId="77777777" w:rsidR="006F71A9" w:rsidRPr="00871848" w:rsidRDefault="006F71A9" w:rsidP="006F71A9">
      <w:pPr>
        <w:rPr>
          <w:rFonts w:asciiTheme="majorHAnsi" w:hAnsiTheme="majorHAnsi" w:cstheme="majorHAnsi"/>
        </w:rPr>
      </w:pPr>
    </w:p>
    <w:p w14:paraId="24B66A28" w14:textId="56705B8E" w:rsidR="006F71A9" w:rsidRPr="00871848" w:rsidRDefault="00662A8D" w:rsidP="006F71A9">
      <w:pPr>
        <w:pStyle w:val="Heading2"/>
        <w:rPr>
          <w:rFonts w:asciiTheme="majorHAnsi" w:hAnsiTheme="majorHAnsi" w:cstheme="majorHAnsi"/>
        </w:rPr>
      </w:pPr>
      <w:r w:rsidRPr="00871848">
        <w:rPr>
          <w:rFonts w:asciiTheme="majorHAnsi" w:hAnsiTheme="majorHAnsi" w:cstheme="majorHAnsi"/>
        </w:rPr>
        <w:t>Moral Obligation</w:t>
      </w:r>
    </w:p>
    <w:p w14:paraId="7A8EE190" w14:textId="30D0031D" w:rsidR="00662A8D" w:rsidRPr="00871848" w:rsidRDefault="00662A8D" w:rsidP="00662A8D">
      <w:pPr>
        <w:pStyle w:val="Heading3"/>
        <w:rPr>
          <w:rFonts w:asciiTheme="majorHAnsi" w:hAnsiTheme="majorHAnsi" w:cstheme="majorHAnsi"/>
        </w:rPr>
      </w:pPr>
      <w:r w:rsidRPr="00871848">
        <w:rPr>
          <w:rFonts w:asciiTheme="majorHAnsi" w:hAnsiTheme="majorHAnsi" w:cstheme="majorHAnsi"/>
        </w:rPr>
        <w:t>2ac – public/private</w:t>
      </w:r>
    </w:p>
    <w:p w14:paraId="1608F869" w14:textId="77777777" w:rsidR="006F71A9" w:rsidRPr="00871848" w:rsidRDefault="006F71A9" w:rsidP="006F71A9">
      <w:pPr>
        <w:pStyle w:val="Heading4"/>
        <w:rPr>
          <w:rFonts w:asciiTheme="majorHAnsi" w:hAnsiTheme="majorHAnsi" w:cstheme="majorHAnsi"/>
        </w:rPr>
      </w:pPr>
      <w:r w:rsidRPr="00871848">
        <w:rPr>
          <w:rFonts w:asciiTheme="majorHAnsi" w:hAnsiTheme="majorHAnsi" w:cstheme="majorHAnsi"/>
        </w:rPr>
        <w:t xml:space="preserve">the U.S. has an obligation to clarify the public/private dichotomy </w:t>
      </w:r>
    </w:p>
    <w:p w14:paraId="712E8C0A" w14:textId="77777777" w:rsidR="006F71A9" w:rsidRPr="00871848" w:rsidRDefault="006F71A9" w:rsidP="006F71A9">
      <w:pPr>
        <w:rPr>
          <w:rFonts w:asciiTheme="majorHAnsi" w:hAnsiTheme="majorHAnsi" w:cstheme="majorHAnsi"/>
        </w:rPr>
      </w:pPr>
      <w:r w:rsidRPr="00871848">
        <w:rPr>
          <w:rStyle w:val="Style13ptBold"/>
          <w:rFonts w:asciiTheme="majorHAnsi" w:hAnsiTheme="majorHAnsi" w:cstheme="majorHAnsi"/>
        </w:rPr>
        <w:t>Rabin</w:t>
      </w:r>
      <w:r w:rsidRPr="00871848">
        <w:rPr>
          <w:rFonts w:asciiTheme="majorHAnsi" w:hAnsiTheme="majorHAnsi" w:cstheme="majorHAnsi"/>
        </w:rPr>
        <w:t>, Nina 20</w:t>
      </w:r>
      <w:r w:rsidRPr="00871848">
        <w:rPr>
          <w:rStyle w:val="Style13ptBold"/>
          <w:rFonts w:asciiTheme="majorHAnsi" w:hAnsiTheme="majorHAnsi" w:cstheme="majorHAnsi"/>
        </w:rPr>
        <w:t>12</w:t>
      </w:r>
      <w:r w:rsidRPr="00871848">
        <w:rPr>
          <w:rFonts w:asciiTheme="majorHAnsi" w:hAnsiTheme="majorHAnsi" w:cstheme="majorHAnsi"/>
        </w:rPr>
        <w:t xml:space="preserve">, (Nina Rabin is University of Arizona - James E. Rogers College of Law Co-Director, Immigration Legal Clinic At the Border between Public and Private: U.S. Immigration Policy for Victims of Domestic Violence (May 29, 2012). The Law &amp; Ethics of Human Rights, Forthcoming; Arizona Legal Studies Discussion Paper No. 12-23. Available at SSRN: </w:t>
      </w:r>
      <w:hyperlink r:id="rId39" w:tgtFrame="_blank" w:history="1">
        <w:r w:rsidRPr="00871848">
          <w:rPr>
            <w:rFonts w:asciiTheme="majorHAnsi" w:hAnsiTheme="majorHAnsi" w:cstheme="majorHAnsi"/>
          </w:rPr>
          <w:t>https://ssrn.com/abstract=2084363</w:t>
        </w:r>
      </w:hyperlink>
      <w:r w:rsidRPr="00871848">
        <w:rPr>
          <w:rFonts w:asciiTheme="majorHAnsi" w:hAnsiTheme="majorHAnsi" w:cstheme="majorHAnsi"/>
        </w:rPr>
        <w:t xml:space="preserve">or </w:t>
      </w:r>
      <w:hyperlink r:id="rId40" w:tgtFrame="_blank" w:history="1">
        <w:r w:rsidRPr="00871848">
          <w:rPr>
            <w:rFonts w:asciiTheme="majorHAnsi" w:hAnsiTheme="majorHAnsi" w:cstheme="majorHAnsi"/>
          </w:rPr>
          <w:t>http://dx.doi.org/10.2139/ssrn.2084363</w:t>
        </w:r>
      </w:hyperlink>
      <w:r w:rsidRPr="00871848">
        <w:rPr>
          <w:rFonts w:asciiTheme="majorHAnsi" w:hAnsiTheme="majorHAnsi" w:cstheme="majorHAnsi"/>
        </w:rPr>
        <w:t>)//EL</w:t>
      </w:r>
    </w:p>
    <w:p w14:paraId="21BF48CE" w14:textId="77777777" w:rsidR="006F71A9" w:rsidRPr="00871848" w:rsidRDefault="006F71A9" w:rsidP="006F71A9">
      <w:pPr>
        <w:rPr>
          <w:rStyle w:val="StyleUnderline"/>
          <w:rFonts w:asciiTheme="majorHAnsi" w:hAnsiTheme="majorHAnsi" w:cstheme="majorHAnsi"/>
        </w:rPr>
      </w:pPr>
      <w:r w:rsidRPr="00871848">
        <w:rPr>
          <w:rStyle w:val="StyleUnderline"/>
          <w:rFonts w:asciiTheme="majorHAnsi" w:hAnsiTheme="majorHAnsi" w:cstheme="majorHAnsi"/>
        </w:rPr>
        <w:t xml:space="preserve">Developing this public conception of domestic violence at the border, in contrast to viewing it as a private “relationship” problem, is not an easy proposition. In fact, many scholars have discussed the ways in which </w:t>
      </w:r>
      <w:r w:rsidRPr="00871848">
        <w:rPr>
          <w:rStyle w:val="Emphasis"/>
          <w:rFonts w:asciiTheme="majorHAnsi" w:hAnsiTheme="majorHAnsi" w:cstheme="majorHAnsi"/>
        </w:rPr>
        <w:t>the United States has not fully embraced this robust public conception of the systemic nature of domestic violence even in the interior of the country.</w:t>
      </w:r>
      <w:r w:rsidRPr="00871848">
        <w:rPr>
          <w:rFonts w:asciiTheme="majorHAnsi" w:hAnsiTheme="majorHAnsi" w:cstheme="majorHAnsi"/>
        </w:rPr>
        <w:t xml:space="preserve">133 In the domestic sphere, </w:t>
      </w:r>
      <w:r w:rsidRPr="00871848">
        <w:rPr>
          <w:rStyle w:val="StyleUnderline"/>
          <w:rFonts w:asciiTheme="majorHAnsi" w:hAnsiTheme="majorHAnsi" w:cstheme="majorHAnsi"/>
        </w:rPr>
        <w:t>ongoing ambivalence about the public/private divide has been expressed in large part through disputes over federal jurisdiction</w:t>
      </w:r>
      <w:r w:rsidRPr="00871848">
        <w:rPr>
          <w:rFonts w:asciiTheme="majorHAnsi" w:hAnsiTheme="majorHAnsi" w:cstheme="majorHAnsi"/>
        </w:rPr>
        <w:t xml:space="preserve">. When VAWA was debated in the 1990s, its most controversial provision was a federal cause of action for women who were victims of gender motivated violence.134 </w:t>
      </w:r>
      <w:r w:rsidRPr="00871848">
        <w:rPr>
          <w:rStyle w:val="StyleUnderline"/>
          <w:rFonts w:asciiTheme="majorHAnsi" w:hAnsiTheme="majorHAnsi" w:cstheme="majorHAnsi"/>
        </w:rPr>
        <w:t>Although the federal cause of action eventually passed Congress, t</w:t>
      </w:r>
      <w:r w:rsidRPr="00871848">
        <w:rPr>
          <w:rStyle w:val="Emphasis"/>
          <w:rFonts w:asciiTheme="majorHAnsi" w:hAnsiTheme="majorHAnsi" w:cstheme="majorHAnsi"/>
        </w:rPr>
        <w:t>his ambivalence culminated in the Supreme Court’s decision to strike down the provision in United States v. Morrison.</w:t>
      </w:r>
      <w:r w:rsidRPr="00871848">
        <w:rPr>
          <w:rFonts w:asciiTheme="majorHAnsi" w:hAnsiTheme="majorHAnsi" w:cstheme="majorHAnsi"/>
        </w:rPr>
        <w:t xml:space="preserve">135 </w:t>
      </w:r>
      <w:r w:rsidRPr="00871848">
        <w:rPr>
          <w:rStyle w:val="StyleUnderline"/>
          <w:rFonts w:asciiTheme="majorHAnsi" w:hAnsiTheme="majorHAnsi" w:cstheme="majorHAnsi"/>
        </w:rPr>
        <w:t>In Morrison, the Court concluded that domestic violence was a local rather than a national problem, and therefore struck down the congressionally enacted federal cause of action as unconstitutiona</w:t>
      </w:r>
      <w:r w:rsidRPr="00871848">
        <w:rPr>
          <w:rFonts w:asciiTheme="majorHAnsi" w:hAnsiTheme="majorHAnsi" w:cstheme="majorHAnsi"/>
        </w:rPr>
        <w:t>l.136 Professor Judith Resnik has analyzed how under Morrison, “</w:t>
      </w:r>
      <w:r w:rsidRPr="00871848">
        <w:rPr>
          <w:rStyle w:val="StyleUnderline"/>
          <w:rFonts w:asciiTheme="majorHAnsi" w:hAnsiTheme="majorHAnsi" w:cstheme="majorHAnsi"/>
        </w:rPr>
        <w:t>violence against women is seen as a regrettable, if under-regulated, feature of family life but not a problem central to the national juridical agenda.”137 This suggests that systemic reform will require challenging deep seated conceptions of what is public and what is private that transcend the border context.</w:t>
      </w:r>
      <w:r w:rsidRPr="00871848">
        <w:rPr>
          <w:rFonts w:asciiTheme="majorHAnsi" w:hAnsiTheme="majorHAnsi" w:cstheme="majorHAnsi"/>
        </w:rPr>
        <w:t xml:space="preserve"> </w:t>
      </w:r>
      <w:r w:rsidRPr="00871848">
        <w:rPr>
          <w:rStyle w:val="StyleUnderline"/>
          <w:rFonts w:asciiTheme="majorHAnsi" w:hAnsiTheme="majorHAnsi" w:cstheme="majorHAnsi"/>
        </w:rPr>
        <w:t xml:space="preserve">Recently, the Inter-American Commission on Human Rights (IACHR), a regional human rights tribunal, found that the United States violated the human rights of Jessica Gonzales and her children when it failed to enforce a restraining order against her husband.138 The Supreme Court had considered the same set of facts in Town of Castle Rock v. Gonzales in 2005.139 The Supreme Court rejected the plaintiff Jessica Gonzales’s claim that a police department’s failure to enforce a restraining order – and </w:t>
      </w:r>
      <w:r w:rsidRPr="00871848">
        <w:rPr>
          <w:rStyle w:val="Emphasis"/>
          <w:rFonts w:asciiTheme="majorHAnsi" w:hAnsiTheme="majorHAnsi" w:cstheme="majorHAnsi"/>
        </w:rPr>
        <w:t>the resulting murders of her three daughters by her estranged husband – implicated her constitutionally protected rights</w:t>
      </w:r>
      <w:r w:rsidRPr="00871848">
        <w:rPr>
          <w:rStyle w:val="StyleUnderline"/>
          <w:rFonts w:asciiTheme="majorHAnsi" w:hAnsiTheme="majorHAnsi" w:cstheme="majorHAnsi"/>
        </w:rPr>
        <w:t>.</w:t>
      </w:r>
      <w:r w:rsidRPr="00871848">
        <w:rPr>
          <w:rFonts w:asciiTheme="majorHAnsi" w:hAnsiTheme="majorHAnsi" w:cstheme="majorHAnsi"/>
        </w:rPr>
        <w:t xml:space="preserve">140 In contrast, the IACHR found that it did have jurisdiction over this individual crime by a private actor because of the systemic failures involved.141 While this paper has focused exclusively on federal legislation and jurisprudence regarding domestic violence at the border, the IACHR’s analysis and decision suggests that reform is not limited to the domestic institutions. Advocates must consider a range of legal, social, and policy mechanisms to put in place reforms that </w:t>
      </w:r>
      <w:r w:rsidRPr="00871848">
        <w:rPr>
          <w:rStyle w:val="StyleUnderline"/>
          <w:rFonts w:asciiTheme="majorHAnsi" w:hAnsiTheme="majorHAnsi" w:cstheme="majorHAnsi"/>
        </w:rPr>
        <w:t xml:space="preserve">express a robust understanding of the public concerns raised by the plight of women fleeing domestic violence that occurs in ‘private’ spaces. </w:t>
      </w:r>
    </w:p>
    <w:p w14:paraId="3714390A" w14:textId="59316959" w:rsidR="00662A8D" w:rsidRPr="00871848" w:rsidRDefault="00662A8D" w:rsidP="00662A8D">
      <w:pPr>
        <w:pStyle w:val="Heading3"/>
        <w:rPr>
          <w:rFonts w:asciiTheme="majorHAnsi" w:hAnsiTheme="majorHAnsi" w:cstheme="majorHAnsi"/>
        </w:rPr>
      </w:pPr>
      <w:r w:rsidRPr="00871848">
        <w:rPr>
          <w:rFonts w:asciiTheme="majorHAnsi" w:hAnsiTheme="majorHAnsi" w:cstheme="majorHAnsi"/>
        </w:rPr>
        <w:t>2ac – asylum</w:t>
      </w:r>
    </w:p>
    <w:p w14:paraId="10F802E4" w14:textId="77777777" w:rsidR="006F71A9" w:rsidRPr="00871848" w:rsidRDefault="006F71A9" w:rsidP="006F71A9">
      <w:pPr>
        <w:pStyle w:val="Heading4"/>
        <w:rPr>
          <w:rFonts w:asciiTheme="majorHAnsi" w:hAnsiTheme="majorHAnsi" w:cstheme="majorHAnsi"/>
        </w:rPr>
      </w:pPr>
      <w:r w:rsidRPr="00871848">
        <w:rPr>
          <w:rFonts w:asciiTheme="majorHAnsi" w:hAnsiTheme="majorHAnsi" w:cstheme="majorHAnsi"/>
        </w:rPr>
        <w:t xml:space="preserve">we have a moral obligation to provide asylum to victims of domestic violence </w:t>
      </w:r>
    </w:p>
    <w:p w14:paraId="15939742" w14:textId="77777777" w:rsidR="006F71A9" w:rsidRPr="00871848" w:rsidRDefault="006F71A9" w:rsidP="006F71A9">
      <w:pPr>
        <w:rPr>
          <w:rFonts w:asciiTheme="majorHAnsi" w:hAnsiTheme="majorHAnsi" w:cstheme="majorHAnsi"/>
        </w:rPr>
      </w:pPr>
      <w:r w:rsidRPr="00871848">
        <w:rPr>
          <w:rStyle w:val="Style13ptBold"/>
          <w:rFonts w:asciiTheme="majorHAnsi" w:hAnsiTheme="majorHAnsi" w:cstheme="majorHAnsi"/>
        </w:rPr>
        <w:t>wulfhorst ’18</w:t>
      </w:r>
      <w:r w:rsidRPr="00871848">
        <w:rPr>
          <w:rFonts w:asciiTheme="majorHAnsi" w:hAnsiTheme="majorHAnsi" w:cstheme="majorHAnsi"/>
        </w:rPr>
        <w:t xml:space="preserve"> (Ellen; Reuters, “Denying U.S. asylum to domestic violence victim has global impact: experts,” 6/13, https://www.reuters.com/article/us-usa-immigration-asylum-violence/denying-u-s-asylum-to-domestic-violence-victim-has-global-impact-experts-idUSKBN1J90MD)</w:t>
      </w:r>
    </w:p>
    <w:p w14:paraId="5A1E7BD1" w14:textId="77777777" w:rsidR="006F71A9" w:rsidRPr="00871848" w:rsidRDefault="006F71A9" w:rsidP="006F71A9">
      <w:pPr>
        <w:rPr>
          <w:rFonts w:asciiTheme="majorHAnsi" w:hAnsiTheme="majorHAnsi" w:cstheme="majorHAnsi"/>
        </w:rPr>
      </w:pPr>
      <w:r w:rsidRPr="00871848">
        <w:rPr>
          <w:rStyle w:val="Emphasis"/>
          <w:rFonts w:asciiTheme="majorHAnsi" w:hAnsiTheme="majorHAnsi" w:cstheme="majorHAnsi"/>
        </w:rPr>
        <w:t>Countries looking to the</w:t>
      </w:r>
      <w:r w:rsidRPr="00871848">
        <w:rPr>
          <w:rFonts w:asciiTheme="majorHAnsi" w:hAnsiTheme="majorHAnsi" w:cstheme="majorHAnsi"/>
        </w:rPr>
        <w:t xml:space="preserve"> </w:t>
      </w:r>
      <w:r w:rsidRPr="00871848">
        <w:rPr>
          <w:rStyle w:val="Emphasis"/>
          <w:rFonts w:asciiTheme="majorHAnsi" w:hAnsiTheme="majorHAnsi" w:cstheme="majorHAnsi"/>
        </w:rPr>
        <w:t>U</w:t>
      </w:r>
      <w:r w:rsidRPr="00871848">
        <w:rPr>
          <w:rFonts w:asciiTheme="majorHAnsi" w:hAnsiTheme="majorHAnsi" w:cstheme="majorHAnsi"/>
        </w:rPr>
        <w:t xml:space="preserve">nited </w:t>
      </w:r>
      <w:r w:rsidRPr="00871848">
        <w:rPr>
          <w:rStyle w:val="Emphasis"/>
          <w:rFonts w:asciiTheme="majorHAnsi" w:hAnsiTheme="majorHAnsi" w:cstheme="majorHAnsi"/>
        </w:rPr>
        <w:t>S</w:t>
      </w:r>
      <w:r w:rsidRPr="00871848">
        <w:rPr>
          <w:rFonts w:asciiTheme="majorHAnsi" w:hAnsiTheme="majorHAnsi" w:cstheme="majorHAnsi"/>
        </w:rPr>
        <w:t xml:space="preserve">tates </w:t>
      </w:r>
      <w:r w:rsidRPr="00871848">
        <w:rPr>
          <w:rStyle w:val="Emphasis"/>
          <w:rFonts w:asciiTheme="majorHAnsi" w:hAnsiTheme="majorHAnsi" w:cstheme="majorHAnsi"/>
        </w:rPr>
        <w:t>for direction on refugee policy will reconsider their responsibilities after the U.S. revoked asylum to a victim of domestic violence</w:t>
      </w:r>
      <w:r w:rsidRPr="00871848">
        <w:rPr>
          <w:rFonts w:asciiTheme="majorHAnsi" w:hAnsiTheme="majorHAnsi" w:cstheme="majorHAnsi"/>
        </w:rPr>
        <w:t xml:space="preserve"> from El Salvador, </w:t>
      </w:r>
      <w:r w:rsidRPr="00871848">
        <w:rPr>
          <w:rStyle w:val="Emphasis"/>
          <w:rFonts w:asciiTheme="majorHAnsi" w:hAnsiTheme="majorHAnsi" w:cstheme="majorHAnsi"/>
        </w:rPr>
        <w:t>immigration experts warned</w:t>
      </w:r>
      <w:r w:rsidRPr="00871848">
        <w:rPr>
          <w:rFonts w:asciiTheme="majorHAnsi" w:hAnsiTheme="majorHAnsi" w:cstheme="majorHAnsi"/>
        </w:rPr>
        <w:t xml:space="preserve">. U.S. Attorney General Jeff Sessions on Monday overturned a decision to grant asylum to a woman who was raped and beaten by her former husband for 15 years. </w:t>
      </w:r>
      <w:r w:rsidRPr="00871848">
        <w:rPr>
          <w:rStyle w:val="Emphasis"/>
          <w:rFonts w:asciiTheme="majorHAnsi" w:hAnsiTheme="majorHAnsi" w:cstheme="majorHAnsi"/>
        </w:rPr>
        <w:t>The ruling has global repercussions, as it shows the U.S. abandoning its historic role as a leader on refugee issues</w:t>
      </w:r>
      <w:r w:rsidRPr="00871848">
        <w:rPr>
          <w:rFonts w:asciiTheme="majorHAnsi" w:hAnsiTheme="majorHAnsi" w:cstheme="majorHAnsi"/>
        </w:rPr>
        <w:t xml:space="preserve">, </w:t>
      </w:r>
      <w:r w:rsidRPr="00871848">
        <w:rPr>
          <w:rStyle w:val="Emphasis"/>
          <w:rFonts w:asciiTheme="majorHAnsi" w:hAnsiTheme="majorHAnsi" w:cstheme="majorHAnsi"/>
        </w:rPr>
        <w:t>said</w:t>
      </w:r>
      <w:r w:rsidRPr="00871848">
        <w:rPr>
          <w:rFonts w:asciiTheme="majorHAnsi" w:hAnsiTheme="majorHAnsi" w:cstheme="majorHAnsi"/>
        </w:rPr>
        <w:t xml:space="preserve"> Jennifer </w:t>
      </w:r>
      <w:r w:rsidRPr="00871848">
        <w:rPr>
          <w:rStyle w:val="Emphasis"/>
          <w:rFonts w:asciiTheme="majorHAnsi" w:hAnsiTheme="majorHAnsi" w:cstheme="majorHAnsi"/>
        </w:rPr>
        <w:t>Quigley</w:t>
      </w:r>
      <w:r w:rsidRPr="00871848">
        <w:rPr>
          <w:rFonts w:asciiTheme="majorHAnsi" w:hAnsiTheme="majorHAnsi" w:cstheme="majorHAnsi"/>
        </w:rPr>
        <w:t xml:space="preserve"> </w:t>
      </w:r>
      <w:r w:rsidRPr="00871848">
        <w:rPr>
          <w:rStyle w:val="Emphasis"/>
          <w:rFonts w:asciiTheme="majorHAnsi" w:hAnsiTheme="majorHAnsi" w:cstheme="majorHAnsi"/>
        </w:rPr>
        <w:t>of</w:t>
      </w:r>
      <w:r w:rsidRPr="00871848">
        <w:rPr>
          <w:rFonts w:asciiTheme="majorHAnsi" w:hAnsiTheme="majorHAnsi" w:cstheme="majorHAnsi"/>
        </w:rPr>
        <w:t xml:space="preserve"> the New York-based advocacy group </w:t>
      </w:r>
      <w:r w:rsidRPr="00871848">
        <w:rPr>
          <w:rStyle w:val="Emphasis"/>
          <w:rFonts w:asciiTheme="majorHAnsi" w:hAnsiTheme="majorHAnsi" w:cstheme="majorHAnsi"/>
        </w:rPr>
        <w:t>Human Rights First</w:t>
      </w:r>
      <w:r w:rsidRPr="00871848">
        <w:rPr>
          <w:rFonts w:asciiTheme="majorHAnsi" w:hAnsiTheme="majorHAnsi" w:cstheme="majorHAnsi"/>
        </w:rPr>
        <w:t>. “Other countries then don’t feel as if you have to accept refugees, and you can return them to harm,” she said during a telephone conference call with reporters on Tuesday. The U.S. was key in creating the Refugee Convention, which was ratified in 1951 by 145 nations and declared that refugees should not be returned to a country where they face serious threats to life or freedom, Quigley said. “(</w:t>
      </w:r>
      <w:r w:rsidRPr="00871848">
        <w:rPr>
          <w:rStyle w:val="Emphasis"/>
          <w:rFonts w:asciiTheme="majorHAnsi" w:hAnsiTheme="majorHAnsi" w:cstheme="majorHAnsi"/>
        </w:rPr>
        <w:t>Session’s decision</w:t>
      </w:r>
      <w:r w:rsidRPr="00871848">
        <w:rPr>
          <w:rFonts w:asciiTheme="majorHAnsi" w:hAnsiTheme="majorHAnsi" w:cstheme="majorHAnsi"/>
        </w:rPr>
        <w:t xml:space="preserve">) </w:t>
      </w:r>
      <w:r w:rsidRPr="00871848">
        <w:rPr>
          <w:rStyle w:val="Emphasis"/>
          <w:rFonts w:asciiTheme="majorHAnsi" w:hAnsiTheme="majorHAnsi" w:cstheme="majorHAnsi"/>
        </w:rPr>
        <w:t>has the ability to undo the entire post-war international order</w:t>
      </w:r>
      <w:r w:rsidRPr="00871848">
        <w:rPr>
          <w:rFonts w:asciiTheme="majorHAnsi" w:hAnsiTheme="majorHAnsi" w:cstheme="majorHAnsi"/>
        </w:rPr>
        <w:t xml:space="preserve"> to ensure that countries don’t become persecutors on top of the ones who already force refugees to flee,” she said. A record 65.6 million people worldwide were forced from their homes due to conflict or persecution as of the end of 2016, the biggest migration crisis since World War Two, the United Nations has said. Escalating gang warfare and violence in El Salvador, Honduras and Guatemala forced nearly 400,000 people to flee in 2016, according to the U.N. High Commissioner for Refugees. The majority were women and children. People seeking U.S. asylum have had to show that they fear persecution in their own country based on race, religion or other factors, which have included domestic and gang violence. But Sessions said that claims of domestic or gang violence would not generally qualify. “The mere fact that a country may have problems effectively policing certain crimes or that certain populations are more likely to be victims of crime, cannot itself establish an asylum claim,” he said in his ruling. The woman affected by the decision, who has not been named, entered the U.S. illegally in 2014. Her ex-husband physically, sexually and emotionally abused her, even as she moved within El Salvador, advocates said. “She feared for her life and fled to the United States,” said Blaine Bookey, her attorney and co-legal director at the Center for Gender and Refugee Studies. </w:t>
      </w:r>
      <w:r w:rsidRPr="00871848">
        <w:rPr>
          <w:rStyle w:val="Emphasis"/>
          <w:rFonts w:asciiTheme="majorHAnsi" w:hAnsiTheme="majorHAnsi" w:cstheme="majorHAnsi"/>
        </w:rPr>
        <w:t>Immigration lawyers said that the ruling could invalidate tens of thousands of asylum claims now in front of U.S. courts</w:t>
      </w:r>
      <w:r w:rsidRPr="00871848">
        <w:rPr>
          <w:rFonts w:asciiTheme="majorHAnsi" w:hAnsiTheme="majorHAnsi" w:cstheme="majorHAnsi"/>
        </w:rPr>
        <w:t xml:space="preserve">. Kathryn </w:t>
      </w:r>
      <w:r w:rsidRPr="00871848">
        <w:rPr>
          <w:rStyle w:val="Emphasis"/>
          <w:rFonts w:asciiTheme="majorHAnsi" w:hAnsiTheme="majorHAnsi" w:cstheme="majorHAnsi"/>
        </w:rPr>
        <w:t>Hampton</w:t>
      </w:r>
      <w:r w:rsidRPr="00871848">
        <w:rPr>
          <w:rFonts w:asciiTheme="majorHAnsi" w:hAnsiTheme="majorHAnsi" w:cstheme="majorHAnsi"/>
        </w:rPr>
        <w:t xml:space="preserve">, </w:t>
      </w:r>
      <w:r w:rsidRPr="00871848">
        <w:rPr>
          <w:rStyle w:val="Emphasis"/>
          <w:rFonts w:asciiTheme="majorHAnsi" w:hAnsiTheme="majorHAnsi" w:cstheme="majorHAnsi"/>
        </w:rPr>
        <w:t>of</w:t>
      </w:r>
      <w:r w:rsidRPr="00871848">
        <w:rPr>
          <w:rFonts w:asciiTheme="majorHAnsi" w:hAnsiTheme="majorHAnsi" w:cstheme="majorHAnsi"/>
        </w:rPr>
        <w:t xml:space="preserve"> the non-profit </w:t>
      </w:r>
      <w:r w:rsidRPr="00871848">
        <w:rPr>
          <w:rStyle w:val="Emphasis"/>
          <w:rFonts w:asciiTheme="majorHAnsi" w:hAnsiTheme="majorHAnsi" w:cstheme="majorHAnsi"/>
        </w:rPr>
        <w:t>Physicians for Human Rights</w:t>
      </w:r>
      <w:r w:rsidRPr="00871848">
        <w:rPr>
          <w:rFonts w:asciiTheme="majorHAnsi" w:hAnsiTheme="majorHAnsi" w:cstheme="majorHAnsi"/>
        </w:rPr>
        <w:t xml:space="preserve">, </w:t>
      </w:r>
      <w:r w:rsidRPr="00871848">
        <w:rPr>
          <w:rStyle w:val="Emphasis"/>
          <w:rFonts w:asciiTheme="majorHAnsi" w:hAnsiTheme="majorHAnsi" w:cstheme="majorHAnsi"/>
        </w:rPr>
        <w:t>said violence against women is</w:t>
      </w:r>
      <w:r w:rsidRPr="00871848">
        <w:rPr>
          <w:rFonts w:asciiTheme="majorHAnsi" w:hAnsiTheme="majorHAnsi" w:cstheme="majorHAnsi"/>
        </w:rPr>
        <w:t xml:space="preserve"> “</w:t>
      </w:r>
      <w:r w:rsidRPr="00871848">
        <w:rPr>
          <w:rStyle w:val="Emphasis"/>
          <w:rFonts w:asciiTheme="majorHAnsi" w:hAnsiTheme="majorHAnsi" w:cstheme="majorHAnsi"/>
        </w:rPr>
        <w:t>one of the most widespread human rights violations</w:t>
      </w:r>
      <w:r w:rsidRPr="00871848">
        <w:rPr>
          <w:rFonts w:asciiTheme="majorHAnsi" w:hAnsiTheme="majorHAnsi" w:cstheme="majorHAnsi"/>
        </w:rPr>
        <w:t xml:space="preserve">,” </w:t>
      </w:r>
      <w:r w:rsidRPr="00871848">
        <w:rPr>
          <w:rStyle w:val="Emphasis"/>
          <w:rFonts w:asciiTheme="majorHAnsi" w:hAnsiTheme="majorHAnsi" w:cstheme="majorHAnsi"/>
        </w:rPr>
        <w:t>and countries able to provide protection are morally obligated to offer asylum</w:t>
      </w:r>
      <w:r w:rsidRPr="00871848">
        <w:rPr>
          <w:rFonts w:asciiTheme="majorHAnsi" w:hAnsiTheme="majorHAnsi" w:cstheme="majorHAnsi"/>
        </w:rPr>
        <w:t>. “Sessions is egregiously overstepping the mandate of his office,” she said.</w:t>
      </w:r>
    </w:p>
    <w:p w14:paraId="57A370E5" w14:textId="53E8D226" w:rsidR="00662A8D" w:rsidRPr="00871848" w:rsidRDefault="00662A8D" w:rsidP="00662A8D">
      <w:pPr>
        <w:pStyle w:val="Heading3"/>
        <w:rPr>
          <w:rFonts w:asciiTheme="majorHAnsi" w:hAnsiTheme="majorHAnsi" w:cstheme="majorHAnsi"/>
        </w:rPr>
      </w:pPr>
      <w:r w:rsidRPr="00871848">
        <w:rPr>
          <w:rFonts w:asciiTheme="majorHAnsi" w:hAnsiTheme="majorHAnsi" w:cstheme="majorHAnsi"/>
        </w:rPr>
        <w:t>2ac – asylees in US</w:t>
      </w:r>
    </w:p>
    <w:p w14:paraId="6BB60339" w14:textId="77777777" w:rsidR="000E1845" w:rsidRPr="00871848" w:rsidRDefault="000E1845" w:rsidP="000E1845">
      <w:pPr>
        <w:pStyle w:val="Heading4"/>
        <w:rPr>
          <w:rFonts w:asciiTheme="majorHAnsi" w:hAnsiTheme="majorHAnsi" w:cstheme="majorHAnsi"/>
        </w:rPr>
      </w:pPr>
      <w:r w:rsidRPr="00871848">
        <w:rPr>
          <w:rFonts w:asciiTheme="majorHAnsi" w:hAnsiTheme="majorHAnsi" w:cstheme="majorHAnsi"/>
        </w:rPr>
        <w:t>Survivors in the US being turned away now – US has moral responsibility to grant asylum</w:t>
      </w:r>
    </w:p>
    <w:p w14:paraId="40A67FD1" w14:textId="77777777" w:rsidR="000E1845" w:rsidRPr="00871848" w:rsidRDefault="000E1845" w:rsidP="000E1845">
      <w:pPr>
        <w:spacing w:after="0" w:line="240" w:lineRule="auto"/>
        <w:rPr>
          <w:rFonts w:asciiTheme="majorHAnsi" w:eastAsia="Times New Roman" w:hAnsiTheme="majorHAnsi" w:cstheme="majorHAnsi"/>
          <w:sz w:val="24"/>
        </w:rPr>
      </w:pPr>
      <w:r w:rsidRPr="00871848">
        <w:rPr>
          <w:rStyle w:val="Style13ptBold"/>
          <w:rFonts w:asciiTheme="majorHAnsi" w:hAnsiTheme="majorHAnsi" w:cstheme="majorHAnsi"/>
        </w:rPr>
        <w:t xml:space="preserve">Ramey 7-11-18 </w:t>
      </w:r>
      <w:r w:rsidRPr="00871848">
        <w:rPr>
          <w:rFonts w:asciiTheme="majorHAnsi" w:hAnsiTheme="majorHAnsi" w:cstheme="majorHAnsi"/>
        </w:rPr>
        <w:t xml:space="preserve">(Sara – 7-1-18, immigration attorney and the executive director at the </w:t>
      </w:r>
      <w:hyperlink r:id="rId41" w:tgtFrame="_blank" w:history="1">
        <w:r w:rsidRPr="00871848">
          <w:rPr>
            <w:rFonts w:asciiTheme="majorHAnsi" w:hAnsiTheme="majorHAnsi" w:cstheme="majorHAnsi"/>
          </w:rPr>
          <w:t>Migrant Center for Human Rights</w:t>
        </w:r>
      </w:hyperlink>
      <w:r w:rsidRPr="00871848">
        <w:rPr>
          <w:rFonts w:asciiTheme="majorHAnsi" w:hAnsiTheme="majorHAnsi" w:cstheme="majorHAnsi"/>
        </w:rPr>
        <w:t> in San Antonio, Texas. “Congress should step in to protect domestic violence victims” http://thehill.com/opinion/immigration/396392-congress-should-step-in-to-protect-domestic-violence-victims)//IK</w:t>
      </w:r>
    </w:p>
    <w:p w14:paraId="4E825429" w14:textId="77777777" w:rsidR="000E1845" w:rsidRPr="00871848" w:rsidRDefault="000E1845" w:rsidP="000E1845">
      <w:pPr>
        <w:rPr>
          <w:rStyle w:val="Style13ptBold"/>
          <w:rFonts w:asciiTheme="majorHAnsi" w:hAnsiTheme="majorHAnsi" w:cstheme="majorHAnsi"/>
        </w:rPr>
      </w:pPr>
    </w:p>
    <w:p w14:paraId="78E37D8F" w14:textId="77777777" w:rsidR="000E1845" w:rsidRPr="00871848" w:rsidRDefault="000E1845" w:rsidP="000E1845">
      <w:pPr>
        <w:rPr>
          <w:rFonts w:asciiTheme="majorHAnsi" w:hAnsiTheme="majorHAnsi" w:cstheme="majorHAnsi"/>
        </w:rPr>
      </w:pPr>
      <w:r w:rsidRPr="00871848">
        <w:rPr>
          <w:rFonts w:asciiTheme="majorHAnsi" w:hAnsiTheme="majorHAnsi" w:cstheme="majorHAnsi"/>
        </w:rPr>
        <w:t>On June 11 the Attorney General unilaterally decided to overturn years of judicial precedent and </w:t>
      </w:r>
      <w:hyperlink r:id="rId42" w:history="1">
        <w:r w:rsidRPr="00871848">
          <w:rPr>
            <w:rFonts w:asciiTheme="majorHAnsi" w:hAnsiTheme="majorHAnsi" w:cstheme="majorHAnsi"/>
          </w:rPr>
          <w:t>limit protection for victims of domestic violence</w:t>
        </w:r>
      </w:hyperlink>
      <w:r w:rsidRPr="00871848">
        <w:rPr>
          <w:rFonts w:asciiTheme="majorHAnsi" w:hAnsiTheme="majorHAnsi" w:cstheme="majorHAnsi"/>
        </w:rPr>
        <w:t>seeking safety in the United States.</w:t>
      </w:r>
    </w:p>
    <w:p w14:paraId="4A54E0E4" w14:textId="77777777" w:rsidR="000E1845" w:rsidRPr="00871848" w:rsidRDefault="000E1845" w:rsidP="000E1845">
      <w:pPr>
        <w:rPr>
          <w:rFonts w:asciiTheme="majorHAnsi" w:hAnsiTheme="majorHAnsi" w:cstheme="majorHAnsi"/>
        </w:rPr>
      </w:pPr>
      <w:r w:rsidRPr="00871848">
        <w:rPr>
          <w:rFonts w:asciiTheme="majorHAnsi" w:hAnsiTheme="majorHAnsi" w:cstheme="majorHAnsi"/>
        </w:rPr>
        <w:t>While the Attorney General could not change the statute, he chose to re-interpret it in such a way that it will be extremely difficult for domestic violence victims to receive protection from their abusers.</w:t>
      </w:r>
    </w:p>
    <w:p w14:paraId="3544741A" w14:textId="77777777" w:rsidR="000E1845" w:rsidRPr="00871848" w:rsidRDefault="000E1845" w:rsidP="000E1845">
      <w:pPr>
        <w:rPr>
          <w:rStyle w:val="StyleUnderline"/>
          <w:rFonts w:asciiTheme="majorHAnsi" w:hAnsiTheme="majorHAnsi" w:cstheme="majorHAnsi"/>
        </w:rPr>
      </w:pPr>
      <w:r w:rsidRPr="00871848">
        <w:rPr>
          <w:rFonts w:asciiTheme="majorHAnsi" w:hAnsiTheme="majorHAnsi" w:cstheme="majorHAnsi"/>
        </w:rPr>
        <w:t xml:space="preserve">Even though the Attorney General’s decision is blatantly wrong on both the law and the facts as briefly discussed below, </w:t>
      </w:r>
      <w:r w:rsidRPr="00871848">
        <w:rPr>
          <w:rStyle w:val="StyleUnderline"/>
          <w:rFonts w:asciiTheme="majorHAnsi" w:hAnsiTheme="majorHAnsi" w:cstheme="majorHAnsi"/>
        </w:rPr>
        <w:t>his decision has begun to have a very real impact on</w:t>
      </w:r>
      <w:r w:rsidRPr="00871848">
        <w:rPr>
          <w:rFonts w:asciiTheme="majorHAnsi" w:hAnsiTheme="majorHAnsi" w:cstheme="majorHAnsi"/>
        </w:rPr>
        <w:t xml:space="preserve"> </w:t>
      </w:r>
      <w:r w:rsidRPr="00871848">
        <w:rPr>
          <w:rStyle w:val="StyleUnderline"/>
          <w:rFonts w:asciiTheme="majorHAnsi" w:hAnsiTheme="majorHAnsi" w:cstheme="majorHAnsi"/>
        </w:rPr>
        <w:t>the</w:t>
      </w:r>
      <w:r w:rsidRPr="00871848">
        <w:rPr>
          <w:rFonts w:asciiTheme="majorHAnsi" w:hAnsiTheme="majorHAnsi" w:cstheme="majorHAnsi"/>
        </w:rPr>
        <w:t xml:space="preserve"> </w:t>
      </w:r>
      <w:r w:rsidRPr="00871848">
        <w:rPr>
          <w:rStyle w:val="StyleUnderline"/>
          <w:rFonts w:asciiTheme="majorHAnsi" w:hAnsiTheme="majorHAnsi" w:cstheme="majorHAnsi"/>
        </w:rPr>
        <w:t>lives</w:t>
      </w:r>
      <w:r w:rsidRPr="00871848">
        <w:rPr>
          <w:rFonts w:asciiTheme="majorHAnsi" w:hAnsiTheme="majorHAnsi" w:cstheme="majorHAnsi"/>
        </w:rPr>
        <w:t xml:space="preserve"> </w:t>
      </w:r>
      <w:r w:rsidRPr="00871848">
        <w:rPr>
          <w:rStyle w:val="StyleUnderline"/>
          <w:rFonts w:asciiTheme="majorHAnsi" w:hAnsiTheme="majorHAnsi" w:cstheme="majorHAnsi"/>
        </w:rPr>
        <w:t>of the women we work with at the Migrant Center for Human Rights.</w:t>
      </w:r>
    </w:p>
    <w:p w14:paraId="1E26EB27" w14:textId="77777777" w:rsidR="000E1845" w:rsidRPr="00871848" w:rsidRDefault="000E1845" w:rsidP="000E1845">
      <w:pPr>
        <w:rPr>
          <w:rFonts w:asciiTheme="majorHAnsi" w:hAnsiTheme="majorHAnsi" w:cstheme="majorHAnsi"/>
        </w:rPr>
      </w:pPr>
      <w:r w:rsidRPr="00871848">
        <w:rPr>
          <w:rFonts w:asciiTheme="majorHAnsi" w:hAnsiTheme="majorHAnsi" w:cstheme="majorHAnsi"/>
        </w:rPr>
        <w:t> </w:t>
      </w:r>
    </w:p>
    <w:p w14:paraId="56180B9C" w14:textId="77777777" w:rsidR="000E1845" w:rsidRPr="00871848" w:rsidRDefault="000E1845" w:rsidP="000E1845">
      <w:pPr>
        <w:rPr>
          <w:rStyle w:val="StyleUnderline"/>
          <w:rFonts w:asciiTheme="majorHAnsi" w:hAnsiTheme="majorHAnsi" w:cstheme="majorHAnsi"/>
        </w:rPr>
      </w:pPr>
      <w:r w:rsidRPr="00871848">
        <w:rPr>
          <w:rFonts w:asciiTheme="majorHAnsi" w:hAnsiTheme="majorHAnsi" w:cstheme="majorHAnsi"/>
        </w:rPr>
        <w:t xml:space="preserve">Just last week </w:t>
      </w:r>
      <w:r w:rsidRPr="00871848">
        <w:rPr>
          <w:rStyle w:val="StyleUnderline"/>
          <w:rFonts w:asciiTheme="majorHAnsi" w:hAnsiTheme="majorHAnsi" w:cstheme="majorHAnsi"/>
        </w:rPr>
        <w:t>an Immigration Judge at the South Texas Detention Complex told a young woman that she must stay in detention to fight her asylum case because domestic violence was no longer a ground for asylum — on which basis she had previously passed an initial screening interview showing she has a significant possibility of winning protection.</w:t>
      </w:r>
    </w:p>
    <w:p w14:paraId="738254B5" w14:textId="77777777" w:rsidR="000E1845" w:rsidRPr="00871848" w:rsidRDefault="000E1845" w:rsidP="000E1845">
      <w:pPr>
        <w:rPr>
          <w:rStyle w:val="StyleUnderline"/>
          <w:rFonts w:asciiTheme="majorHAnsi" w:hAnsiTheme="majorHAnsi" w:cstheme="majorHAnsi"/>
        </w:rPr>
      </w:pPr>
      <w:r w:rsidRPr="00871848">
        <w:rPr>
          <w:rFonts w:asciiTheme="majorHAnsi" w:hAnsiTheme="majorHAnsi" w:cstheme="majorHAnsi"/>
        </w:rPr>
        <w:t xml:space="preserve">And </w:t>
      </w:r>
      <w:r w:rsidRPr="00871848">
        <w:rPr>
          <w:rStyle w:val="StyleUnderline"/>
          <w:rFonts w:asciiTheme="majorHAnsi" w:hAnsiTheme="majorHAnsi" w:cstheme="majorHAnsi"/>
        </w:rPr>
        <w:t>this woman was one of the lucky ones — she had passed her initial screening interview before the Attorney General’s decision and has the right to present her case to the Immigration Judge.</w:t>
      </w:r>
    </w:p>
    <w:p w14:paraId="69F89950" w14:textId="77777777" w:rsidR="000E1845" w:rsidRPr="00871848" w:rsidRDefault="000E1845" w:rsidP="000E1845">
      <w:pPr>
        <w:rPr>
          <w:rFonts w:asciiTheme="majorHAnsi" w:hAnsiTheme="majorHAnsi" w:cstheme="majorHAnsi"/>
        </w:rPr>
      </w:pPr>
      <w:r w:rsidRPr="00871848">
        <w:rPr>
          <w:rStyle w:val="StyleUnderline"/>
          <w:rFonts w:asciiTheme="majorHAnsi" w:hAnsiTheme="majorHAnsi" w:cstheme="majorHAnsi"/>
        </w:rPr>
        <w:t>After the Attorney General’s decision, we have become aware of two mothers — separated from their children and federally prosecuted for entering the country to seek asylum without documents — who were denied asylum at their initial screening interview</w:t>
      </w:r>
      <w:r w:rsidRPr="00871848">
        <w:rPr>
          <w:rFonts w:asciiTheme="majorHAnsi" w:hAnsiTheme="majorHAnsi" w:cstheme="majorHAnsi"/>
        </w:rPr>
        <w:t>, effectively prohibiting them from being able to present complete legal and factual arguments to an Immigration Judge.</w:t>
      </w:r>
    </w:p>
    <w:p w14:paraId="011E921E" w14:textId="77777777" w:rsidR="000E1845" w:rsidRPr="00871848" w:rsidRDefault="000E1845" w:rsidP="000E1845">
      <w:pPr>
        <w:rPr>
          <w:rFonts w:asciiTheme="majorHAnsi" w:hAnsiTheme="majorHAnsi" w:cstheme="majorHAnsi"/>
        </w:rPr>
      </w:pPr>
      <w:r w:rsidRPr="00871848">
        <w:rPr>
          <w:rFonts w:asciiTheme="majorHAnsi" w:hAnsiTheme="majorHAnsi" w:cstheme="majorHAnsi"/>
        </w:rPr>
        <w:t>Among many other reasons, the Attorney General’s decision in </w:t>
      </w:r>
      <w:hyperlink r:id="rId43" w:history="1">
        <w:r w:rsidRPr="00871848">
          <w:rPr>
            <w:rFonts w:asciiTheme="majorHAnsi" w:hAnsiTheme="majorHAnsi" w:cstheme="majorHAnsi"/>
          </w:rPr>
          <w:t>Matter of A-B-</w:t>
        </w:r>
      </w:hyperlink>
      <w:r w:rsidRPr="00871848">
        <w:rPr>
          <w:rFonts w:asciiTheme="majorHAnsi" w:hAnsiTheme="majorHAnsi" w:cstheme="majorHAnsi"/>
        </w:rPr>
        <w:t> was fundamentally flawed because it assumes that domestic violence is a personal problem and not a result of societal norms that, in certain countries, place women on a low rung in society’s hierarchy, thereby permitting and encouraging their mistreatment.</w:t>
      </w:r>
    </w:p>
    <w:p w14:paraId="0CD84CA3" w14:textId="77777777" w:rsidR="000E1845" w:rsidRPr="00871848" w:rsidRDefault="000E1845" w:rsidP="000E1845">
      <w:pPr>
        <w:rPr>
          <w:rFonts w:asciiTheme="majorHAnsi" w:hAnsiTheme="majorHAnsi" w:cstheme="majorHAnsi"/>
        </w:rPr>
      </w:pPr>
      <w:r w:rsidRPr="00871848">
        <w:rPr>
          <w:rFonts w:asciiTheme="majorHAnsi" w:hAnsiTheme="majorHAnsi" w:cstheme="majorHAnsi"/>
        </w:rPr>
        <w:t>In certifying the case to himself the Attorney General asked, “whether, and under what circumstances, being a victim of private criminal activity constitutes a cognizable ‘particular social group’ for purposes of an application for asylum or withholding of removal.”</w:t>
      </w:r>
    </w:p>
    <w:p w14:paraId="6100C47C" w14:textId="77777777" w:rsidR="000E1845" w:rsidRPr="00871848" w:rsidRDefault="000E1845" w:rsidP="000E1845">
      <w:pPr>
        <w:rPr>
          <w:rFonts w:asciiTheme="majorHAnsi" w:hAnsiTheme="majorHAnsi" w:cstheme="majorHAnsi"/>
        </w:rPr>
      </w:pPr>
      <w:r w:rsidRPr="00871848">
        <w:rPr>
          <w:rFonts w:asciiTheme="majorHAnsi" w:hAnsiTheme="majorHAnsi" w:cstheme="majorHAnsi"/>
        </w:rPr>
        <w:t>This question is irrelevant. For asylum law it doesn’t matter who causes the harm — it matters why the harm was caused, and whether the person can get protection in their home country.</w:t>
      </w:r>
    </w:p>
    <w:p w14:paraId="757EA205" w14:textId="77777777" w:rsidR="000E1845" w:rsidRPr="00871848" w:rsidRDefault="000E1845" w:rsidP="000E1845">
      <w:pPr>
        <w:rPr>
          <w:rFonts w:asciiTheme="majorHAnsi" w:hAnsiTheme="majorHAnsi" w:cstheme="majorHAnsi"/>
        </w:rPr>
      </w:pPr>
      <w:r w:rsidRPr="00871848">
        <w:rPr>
          <w:rFonts w:asciiTheme="majorHAnsi" w:hAnsiTheme="majorHAnsi" w:cstheme="majorHAnsi"/>
        </w:rPr>
        <w:t>To qualify for asylum in the United States a victim of domestic violence often must show that she is a member of what’s known as a Particular Social Group, which is widely considered a group that can be clearly defined (particularity), recognized as a distinct group within the society in question (social distinction), and which the asylum seeker cannot leave or should not be required to leave because membership is fundamental to her identity (immutability).</w:t>
      </w:r>
    </w:p>
    <w:p w14:paraId="161AA197" w14:textId="77777777" w:rsidR="000E1845" w:rsidRPr="00871848" w:rsidRDefault="000E1845" w:rsidP="000E1845">
      <w:pPr>
        <w:rPr>
          <w:rFonts w:asciiTheme="majorHAnsi" w:hAnsiTheme="majorHAnsi" w:cstheme="majorHAnsi"/>
        </w:rPr>
      </w:pPr>
      <w:r w:rsidRPr="00871848">
        <w:rPr>
          <w:rFonts w:asciiTheme="majorHAnsi" w:hAnsiTheme="majorHAnsi" w:cstheme="majorHAnsi"/>
        </w:rPr>
        <w:t>In </w:t>
      </w:r>
      <w:hyperlink r:id="rId44" w:tgtFrame="_blank" w:history="1">
        <w:r w:rsidRPr="00871848">
          <w:rPr>
            <w:rFonts w:asciiTheme="majorHAnsi" w:hAnsiTheme="majorHAnsi" w:cstheme="majorHAnsi"/>
          </w:rPr>
          <w:t>Matter of A-B-</w:t>
        </w:r>
      </w:hyperlink>
      <w:r w:rsidRPr="00871848">
        <w:rPr>
          <w:rFonts w:asciiTheme="majorHAnsi" w:hAnsiTheme="majorHAnsi" w:cstheme="majorHAnsi"/>
        </w:rPr>
        <w:t>, the case of a woman who was a member of the group ‘‘El Salvadoran women who are unable to leave their domestic relationship where they have children in common,”  the Attorney General overturned </w:t>
      </w:r>
      <w:hyperlink r:id="rId45" w:tgtFrame="_blank" w:history="1">
        <w:r w:rsidRPr="00871848">
          <w:rPr>
            <w:rFonts w:asciiTheme="majorHAnsi" w:hAnsiTheme="majorHAnsi" w:cstheme="majorHAnsi"/>
          </w:rPr>
          <w:t>Matter of A-R-C-G-</w:t>
        </w:r>
      </w:hyperlink>
      <w:r w:rsidRPr="00871848">
        <w:rPr>
          <w:rFonts w:asciiTheme="majorHAnsi" w:hAnsiTheme="majorHAnsi" w:cstheme="majorHAnsi"/>
        </w:rPr>
        <w:t>, the seminal case that stated that ‘‘married women in Guatemala who are unable to leave their relationship’’ are part of a subset of Guatemalans who may face harm because of their domestic relationship.</w:t>
      </w:r>
    </w:p>
    <w:p w14:paraId="16B5D66E" w14:textId="77777777" w:rsidR="000E1845" w:rsidRPr="00871848" w:rsidRDefault="000E1845" w:rsidP="000E1845">
      <w:pPr>
        <w:rPr>
          <w:rFonts w:asciiTheme="majorHAnsi" w:hAnsiTheme="majorHAnsi" w:cstheme="majorHAnsi"/>
        </w:rPr>
      </w:pPr>
      <w:r w:rsidRPr="00871848">
        <w:rPr>
          <w:rFonts w:asciiTheme="majorHAnsi" w:hAnsiTheme="majorHAnsi" w:cstheme="majorHAnsi"/>
        </w:rPr>
        <w:t>Unfortunately, based on hundreds of interviews I’ve had with women fleeing violence in Central America and Mexico, it is abundantly clear that entrenched cultural norms in these societies devalue women and, more specifically, view and treat women in relationships as the property of their male counterparts.</w:t>
      </w:r>
    </w:p>
    <w:p w14:paraId="58EFF2C1" w14:textId="77777777" w:rsidR="000E1845" w:rsidRPr="00871848" w:rsidRDefault="000E1845" w:rsidP="000E1845">
      <w:pPr>
        <w:rPr>
          <w:rFonts w:asciiTheme="majorHAnsi" w:hAnsiTheme="majorHAnsi" w:cstheme="majorHAnsi"/>
        </w:rPr>
      </w:pPr>
      <w:r w:rsidRPr="00871848">
        <w:rPr>
          <w:rFonts w:asciiTheme="majorHAnsi" w:hAnsiTheme="majorHAnsi" w:cstheme="majorHAnsi"/>
        </w:rPr>
        <w:t>Where the woman is then severely mistreated because of her membership in a Particular Social Group related to these cultural norms (which may include groups beyond those litigated in </w:t>
      </w:r>
      <w:hyperlink r:id="rId46" w:tgtFrame="_blank" w:history="1">
        <w:r w:rsidRPr="00871848">
          <w:rPr>
            <w:rFonts w:asciiTheme="majorHAnsi" w:hAnsiTheme="majorHAnsi" w:cstheme="majorHAnsi"/>
          </w:rPr>
          <w:t>Matter of A-B-</w:t>
        </w:r>
      </w:hyperlink>
      <w:r w:rsidRPr="00871848">
        <w:rPr>
          <w:rFonts w:asciiTheme="majorHAnsi" w:hAnsiTheme="majorHAnsi" w:cstheme="majorHAnsi"/>
        </w:rPr>
        <w:t> and </w:t>
      </w:r>
      <w:hyperlink r:id="rId47" w:tgtFrame="_blank" w:history="1">
        <w:r w:rsidRPr="00871848">
          <w:rPr>
            <w:rFonts w:asciiTheme="majorHAnsi" w:hAnsiTheme="majorHAnsi" w:cstheme="majorHAnsi"/>
          </w:rPr>
          <w:t>Matter of A-R-C-G-</w:t>
        </w:r>
      </w:hyperlink>
      <w:r w:rsidRPr="00871848">
        <w:rPr>
          <w:rFonts w:asciiTheme="majorHAnsi" w:hAnsiTheme="majorHAnsi" w:cstheme="majorHAnsi"/>
        </w:rPr>
        <w:t>), and is unable to obtain protection in her home country, she meets the requirements for protection in the United States.</w:t>
      </w:r>
    </w:p>
    <w:p w14:paraId="0840CA2E" w14:textId="77777777" w:rsidR="000E1845" w:rsidRPr="00871848" w:rsidRDefault="000E1845" w:rsidP="000E1845">
      <w:pPr>
        <w:rPr>
          <w:rStyle w:val="StyleUnderline"/>
          <w:rFonts w:asciiTheme="majorHAnsi" w:hAnsiTheme="majorHAnsi" w:cstheme="majorHAnsi"/>
        </w:rPr>
      </w:pPr>
      <w:r w:rsidRPr="00871848">
        <w:rPr>
          <w:rFonts w:asciiTheme="majorHAnsi" w:hAnsiTheme="majorHAnsi" w:cstheme="majorHAnsi"/>
        </w:rPr>
        <w:t xml:space="preserve">It is inconceivable that in any other context, we would accept as a nation that individuals viewed and treated as slaves, would be turned away from our shores. </w:t>
      </w:r>
      <w:r w:rsidRPr="00871848">
        <w:rPr>
          <w:rStyle w:val="StyleUnderline"/>
          <w:rFonts w:asciiTheme="majorHAnsi" w:hAnsiTheme="majorHAnsi" w:cstheme="majorHAnsi"/>
        </w:rPr>
        <w:t>Congress has an opportunity to make clear to the world that we will always provide safe haven for women who are beaten, raped, and tortured by men who view them as their property because of their domestic relationship.</w:t>
      </w:r>
    </w:p>
    <w:p w14:paraId="3899080D" w14:textId="77777777" w:rsidR="000E1845" w:rsidRPr="00871848" w:rsidRDefault="000E1845" w:rsidP="000E1845">
      <w:pPr>
        <w:rPr>
          <w:rFonts w:asciiTheme="majorHAnsi" w:hAnsiTheme="majorHAnsi" w:cstheme="majorHAnsi"/>
        </w:rPr>
      </w:pPr>
      <w:r w:rsidRPr="00871848">
        <w:rPr>
          <w:rFonts w:asciiTheme="majorHAnsi" w:hAnsiTheme="majorHAnsi" w:cstheme="majorHAnsi"/>
        </w:rPr>
        <w:t>Congress has the power to pass legislation clarifying that domestic violence is still a ground for asylum. This has been done before. When the Board of Immigration Appeals refused to grant protection to victims of China’s one-child policy </w:t>
      </w:r>
      <w:hyperlink r:id="rId48" w:tgtFrame="_blank" w:history="1">
        <w:r w:rsidRPr="00871848">
          <w:rPr>
            <w:rFonts w:asciiTheme="majorHAnsi" w:hAnsiTheme="majorHAnsi" w:cstheme="majorHAnsi"/>
          </w:rPr>
          <w:t>Congress stepped in to clearly state that victims of forced abortion and forced sterilization could receive asylum</w:t>
        </w:r>
      </w:hyperlink>
      <w:r w:rsidRPr="00871848">
        <w:rPr>
          <w:rFonts w:asciiTheme="majorHAnsi" w:hAnsiTheme="majorHAnsi" w:cstheme="majorHAnsi"/>
        </w:rPr>
        <w:t> in the United States.</w:t>
      </w:r>
    </w:p>
    <w:p w14:paraId="61D69D2F" w14:textId="77777777" w:rsidR="000E1845" w:rsidRPr="00871848" w:rsidRDefault="000E1845" w:rsidP="000E1845">
      <w:pPr>
        <w:rPr>
          <w:rFonts w:asciiTheme="majorHAnsi" w:hAnsiTheme="majorHAnsi" w:cstheme="majorHAnsi"/>
        </w:rPr>
      </w:pPr>
      <w:r w:rsidRPr="00871848">
        <w:rPr>
          <w:rFonts w:asciiTheme="majorHAnsi" w:hAnsiTheme="majorHAnsi" w:cstheme="majorHAnsi"/>
        </w:rPr>
        <w:t>It is incumbent on Congress to take action to ensure that domestic violence victims do not get deported back into the hands of their abusers. Leaving these cases up to the Executive is too dangerous.</w:t>
      </w:r>
    </w:p>
    <w:p w14:paraId="0158F257" w14:textId="77777777" w:rsidR="000E1845" w:rsidRPr="00871848" w:rsidRDefault="000E1845" w:rsidP="000E1845">
      <w:pPr>
        <w:rPr>
          <w:rFonts w:asciiTheme="majorHAnsi" w:hAnsiTheme="majorHAnsi" w:cstheme="majorHAnsi"/>
        </w:rPr>
      </w:pPr>
      <w:r w:rsidRPr="00871848">
        <w:rPr>
          <w:rStyle w:val="StyleUnderline"/>
          <w:rFonts w:asciiTheme="majorHAnsi" w:hAnsiTheme="majorHAnsi" w:cstheme="majorHAnsi"/>
        </w:rPr>
        <w:t>Not only do judges at the Department of Justice — which controls the Immigration Courts and Board of Immigration Appeals — feel that their hands are tied by the Attorney General’s decision, but Asylum Officers at U.S. Citizenship and Immigration Services have been </w:t>
      </w:r>
      <w:hyperlink r:id="rId49" w:tgtFrame="_blank" w:history="1">
        <w:r w:rsidRPr="00871848">
          <w:rPr>
            <w:rStyle w:val="StyleUnderline"/>
            <w:rFonts w:asciiTheme="majorHAnsi" w:hAnsiTheme="majorHAnsi" w:cstheme="majorHAnsi"/>
          </w:rPr>
          <w:t>directed to not grant domestic violence cases similar to Matter of A-R-C-G-</w:t>
        </w:r>
      </w:hyperlink>
      <w:r w:rsidRPr="00871848">
        <w:rPr>
          <w:rFonts w:asciiTheme="majorHAnsi" w:hAnsiTheme="majorHAnsi" w:cstheme="majorHAnsi"/>
        </w:rPr>
        <w:t> (and appear in practice to be denying all domestic violence cases).</w:t>
      </w:r>
    </w:p>
    <w:p w14:paraId="4C55940D" w14:textId="77777777" w:rsidR="000E1845" w:rsidRPr="00871848" w:rsidRDefault="000E1845" w:rsidP="000E1845">
      <w:pPr>
        <w:rPr>
          <w:rStyle w:val="StyleUnderline"/>
          <w:rFonts w:asciiTheme="majorHAnsi" w:hAnsiTheme="majorHAnsi" w:cstheme="majorHAnsi"/>
        </w:rPr>
      </w:pPr>
      <w:r w:rsidRPr="00871848">
        <w:rPr>
          <w:rStyle w:val="StyleUnderline"/>
          <w:rFonts w:asciiTheme="majorHAnsi" w:hAnsiTheme="majorHAnsi" w:cstheme="majorHAnsi"/>
        </w:rPr>
        <w:t>The serious and immediate harm facing victims of domestic violence across the country makes it imperative that Congress not delay in protecting women.</w:t>
      </w:r>
    </w:p>
    <w:p w14:paraId="0CE9C51B" w14:textId="77777777" w:rsidR="00662A8D" w:rsidRPr="00871848" w:rsidRDefault="00662A8D" w:rsidP="00662A8D">
      <w:pPr>
        <w:pStyle w:val="Heading3"/>
        <w:rPr>
          <w:rFonts w:asciiTheme="majorHAnsi" w:hAnsiTheme="majorHAnsi" w:cstheme="majorHAnsi"/>
        </w:rPr>
      </w:pPr>
      <w:r w:rsidRPr="00871848">
        <w:rPr>
          <w:rFonts w:asciiTheme="majorHAnsi" w:hAnsiTheme="majorHAnsi" w:cstheme="majorHAnsi"/>
        </w:rPr>
        <w:t>2ac – moral leadership</w:t>
      </w:r>
    </w:p>
    <w:p w14:paraId="221AC364" w14:textId="77777777" w:rsidR="000E1845" w:rsidRPr="00871848" w:rsidRDefault="000E1845" w:rsidP="000E1845">
      <w:pPr>
        <w:pStyle w:val="Heading4"/>
        <w:rPr>
          <w:rFonts w:asciiTheme="majorHAnsi" w:hAnsiTheme="majorHAnsi" w:cstheme="majorHAnsi"/>
        </w:rPr>
      </w:pPr>
      <w:r w:rsidRPr="00871848">
        <w:rPr>
          <w:rFonts w:asciiTheme="majorHAnsi" w:hAnsiTheme="majorHAnsi" w:cstheme="majorHAnsi"/>
        </w:rPr>
        <w:t>US key – moral obligation and plan restores moral leadership</w:t>
      </w:r>
    </w:p>
    <w:p w14:paraId="77C69C3B" w14:textId="77777777" w:rsidR="000E1845" w:rsidRPr="00871848" w:rsidRDefault="000E1845" w:rsidP="000E1845">
      <w:pPr>
        <w:rPr>
          <w:rFonts w:asciiTheme="majorHAnsi" w:hAnsiTheme="majorHAnsi" w:cstheme="majorHAnsi"/>
          <w:b/>
          <w:sz w:val="26"/>
          <w:u w:val="single"/>
        </w:rPr>
      </w:pPr>
      <w:r w:rsidRPr="00871848">
        <w:rPr>
          <w:rStyle w:val="Style13ptBold"/>
          <w:rFonts w:asciiTheme="majorHAnsi" w:hAnsiTheme="majorHAnsi" w:cstheme="majorHAnsi"/>
        </w:rPr>
        <w:t xml:space="preserve">Rose 6-18 </w:t>
      </w:r>
      <w:r w:rsidRPr="00871848">
        <w:rPr>
          <w:rFonts w:asciiTheme="majorHAnsi" w:hAnsiTheme="majorHAnsi" w:cstheme="majorHAnsi"/>
        </w:rPr>
        <w:t>(Madeline - senior global-policy adviser for Mercy Corps. She is a Seminar XXI Fellow at the Massachusetts Institute of Technology and an organizing and advocacy trainer with Wellstone Action. "It’s Time for the United States to Adopt a New Humanitarian Grand Strategy," 6-22-18 Nation, https://www.thenation.com/article/time-united-states-adopt-new-humanitarian-grand-strategy/)//IK</w:t>
      </w:r>
    </w:p>
    <w:p w14:paraId="19647986" w14:textId="77777777" w:rsidR="000E1845" w:rsidRPr="00871848" w:rsidRDefault="000E1845" w:rsidP="000E1845">
      <w:pPr>
        <w:rPr>
          <w:rStyle w:val="StyleUnderline"/>
          <w:rFonts w:asciiTheme="majorHAnsi" w:hAnsiTheme="majorHAnsi" w:cstheme="majorHAnsi"/>
        </w:rPr>
      </w:pPr>
      <w:r w:rsidRPr="00871848">
        <w:rPr>
          <w:rFonts w:asciiTheme="majorHAnsi" w:hAnsiTheme="majorHAnsi" w:cstheme="majorHAnsi"/>
          <w:sz w:val="16"/>
        </w:rPr>
        <w:t xml:space="preserve">Today we face a global humanitarian crisis of epic proportions. Almost 66 million people are refugees, asylum seekers, internally displaced, or stateless. Conflicts rage from Yemen to Syria to South Sudan. Over the past 15 years, 3.3 billion people—almost half of the world’s population—have been exposed to political violence. And still darker clouds loom on the horizon. By 2050, a total of 1 billion people could be displaced by climate change, while 40 percent of the world’s population could suffer from water shortages. Inequality, population growth, and corruption add to the complexity, with the poorest of the poor increasingly left behind. </w:t>
      </w:r>
      <w:r w:rsidRPr="00871848">
        <w:rPr>
          <w:rStyle w:val="StyleUnderline"/>
          <w:rFonts w:asciiTheme="majorHAnsi" w:hAnsiTheme="majorHAnsi" w:cstheme="majorHAnsi"/>
        </w:rPr>
        <w:t>The United States has a long bipartisan history of global humanitarian leadership, stewarded by once-shared values</w:t>
      </w:r>
      <w:r w:rsidRPr="00871848">
        <w:rPr>
          <w:rFonts w:asciiTheme="majorHAnsi" w:hAnsiTheme="majorHAnsi" w:cstheme="majorHAnsi"/>
          <w:sz w:val="16"/>
        </w:rPr>
        <w:t xml:space="preserve">. Yet this tradition is under threat. Even during the vaunted days of the Obama administration, the US government denied families their right to asylum and supplied weapons that helped to fuel conflicts overseas. Now the </w:t>
      </w:r>
      <w:r w:rsidRPr="00871848">
        <w:rPr>
          <w:rStyle w:val="StyleUnderline"/>
          <w:rFonts w:asciiTheme="majorHAnsi" w:hAnsiTheme="majorHAnsi" w:cstheme="majorHAnsi"/>
          <w:highlight w:val="cyan"/>
        </w:rPr>
        <w:t>Trump</w:t>
      </w:r>
      <w:r w:rsidRPr="00871848">
        <w:rPr>
          <w:rFonts w:asciiTheme="majorHAnsi" w:hAnsiTheme="majorHAnsi" w:cstheme="majorHAnsi"/>
          <w:sz w:val="16"/>
        </w:rPr>
        <w:t xml:space="preserve"> administration </w:t>
      </w:r>
      <w:r w:rsidRPr="00871848">
        <w:rPr>
          <w:rStyle w:val="StyleUnderline"/>
          <w:rFonts w:asciiTheme="majorHAnsi" w:hAnsiTheme="majorHAnsi" w:cstheme="majorHAnsi"/>
          <w:highlight w:val="cyan"/>
        </w:rPr>
        <w:t>is</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dragging the country even further from our humanitarian values</w:t>
      </w:r>
      <w:r w:rsidRPr="00871848">
        <w:rPr>
          <w:rStyle w:val="StyleUnderline"/>
          <w:rFonts w:asciiTheme="majorHAnsi" w:hAnsiTheme="majorHAnsi" w:cstheme="majorHAnsi"/>
        </w:rPr>
        <w:t xml:space="preserve">—separating parents from their children at our southern border, boycotting meetings on the global refugee crisis, and requesting multibillion-dollar cuts to foreign aid. The United States cannot turn its back on its global humanitarian commitments, and the American people must push back against efforts to do so. </w:t>
      </w:r>
      <w:r w:rsidRPr="00871848">
        <w:rPr>
          <w:rStyle w:val="StyleUnderline"/>
          <w:rFonts w:asciiTheme="majorHAnsi" w:hAnsiTheme="majorHAnsi" w:cstheme="majorHAnsi"/>
          <w:highlight w:val="cyan"/>
        </w:rPr>
        <w:t>This is a moral imperative</w:t>
      </w:r>
      <w:r w:rsidRPr="00871848">
        <w:rPr>
          <w:rStyle w:val="StyleUnderline"/>
          <w:rFonts w:asciiTheme="majorHAnsi" w:hAnsiTheme="majorHAnsi" w:cstheme="majorHAnsi"/>
        </w:rPr>
        <w:t xml:space="preserve">, but it is also a practical one: Our humanitarian leadership serves vital US interests, not only protecting our own people from the dangers of pandemics or the disruptions of mass refugee movements, but also advancing the United States’ moral authority in the world. </w:t>
      </w:r>
      <w:r w:rsidRPr="00871848">
        <w:rPr>
          <w:rFonts w:asciiTheme="majorHAnsi" w:hAnsiTheme="majorHAnsi" w:cstheme="majorHAnsi"/>
          <w:sz w:val="16"/>
        </w:rPr>
        <w:t xml:space="preserve">Rather than continue along our current path of retreat, </w:t>
      </w:r>
      <w:r w:rsidRPr="00871848">
        <w:rPr>
          <w:rStyle w:val="StyleUnderline"/>
          <w:rFonts w:asciiTheme="majorHAnsi" w:hAnsiTheme="majorHAnsi" w:cstheme="majorHAnsi"/>
          <w:highlight w:val="cyan"/>
        </w:rPr>
        <w:t>we need to embrace a new humanitarian grand strategy—one that reasserts our global moral leadership and refocuses multiple foreign-policy tools on anticipating the humanitarian crises in decades to come</w:t>
      </w:r>
      <w:r w:rsidRPr="00871848">
        <w:rPr>
          <w:rFonts w:asciiTheme="majorHAnsi" w:hAnsiTheme="majorHAnsi" w:cstheme="majorHAnsi"/>
          <w:sz w:val="16"/>
        </w:rPr>
        <w:t xml:space="preserve">. This new strategy should focus on three ideas. First, we need a proactive policy for peace. Ten years ago, 80 percent of international humanitarian assistance went to the survivors of natural disasters—floods, droughts, and hurricanes. Today, violent conflict is the primary driver of humanitarian need, with more than 90 percent of all global assistance going to crises fueled by this cause. Conflict is also draining the global economy (in 2014, the economic impact of violence on the global economy was estimated at $14.3 trillion), while stoking our nation’s immigration pressures. Despite these trends, the United States has invested little in peace building and conflict prevention relative to its other overseas spending. As one example, Congress had to fight to preserve $39 billion for the State Department and the Agency for International Development in next year’s budget, while it is poised to authorize $716 billion for the military. It is time to reverse these priorities and create an overarching strategy of violence reduction and conflict prevention. Such a strategy would begin with rebuilding our diplomatic corps and dedicating the full force of our global influence toward conflict resolution, de-escalation, and prevention. Today’s most destructive humanitarian crises are political—think Yemen, Syria, South Sudan, the Democratic Republic of Congo—and can only be resolved through politics and diplomacy. A seasoned staff of devoted diplomats working to negotiate cessations of conflict under a mandate to restore global stability is the only known solution for ending today’s major wars. In parallel, the United States should launch a new foreign-assistance initiative dedicated to reducing global levels of violence and preventing violent conflict through nonmilitary means. Fortunately, a bipartisan framework for such an initiative is already in motion: HR 5273, the Global Fragility and Violence Reduction Act of 2018. Following in the footsteps of President Bush’s HIV/AIDS Act and President Obama’s food-security initiative, the legislation could change the way the country approaches and funds efforts to tackle violence and conflict in fragile states. Second, we must radically expand support for mitigation and adaptation strategies in the countries most threatened by climate change. The United States has a vital role to play in building the capacity of these high-risk countries to plan for and react to climate-related crises. Even in the wake of President Trump’s reckless decision to pull us out of the Paris Agreement, Americans can still play a leadership role in addressing global climate change. The first and most urgently needed step is to enhance the collaborations among American industry, the global humanitarian-response system, and the world’s most disaster-prone countries so that these nations have access to the best available information on which to base complex planning decisions. As an example, Mercy Corps, the organization for which I work, is partnering with NASA, the government of Niger, and Nigerien civil society in order to develop new models of climate-informed water governance using NASA’s satellite-based Earth-observation capabilities. This type of work warrants replication, at scale, worldwide. Finally, </w:t>
      </w:r>
      <w:r w:rsidRPr="00871848">
        <w:rPr>
          <w:rStyle w:val="StyleUnderline"/>
          <w:rFonts w:asciiTheme="majorHAnsi" w:hAnsiTheme="majorHAnsi" w:cstheme="majorHAnsi"/>
          <w:highlight w:val="cyan"/>
        </w:rPr>
        <w:t>we must build a 21st-century humanitarian-response system centered on dignity, local leadership, and innovation.</w:t>
      </w:r>
      <w:r w:rsidRPr="00871848">
        <w:rPr>
          <w:rStyle w:val="StyleUnderline"/>
          <w:rFonts w:asciiTheme="majorHAnsi" w:hAnsiTheme="majorHAnsi" w:cstheme="majorHAnsi"/>
        </w:rPr>
        <w:t xml:space="preserve"> Humanitarianism begins at home. We must therefore work to reverse</w:t>
      </w:r>
      <w:r w:rsidRPr="00871848">
        <w:rPr>
          <w:rFonts w:asciiTheme="majorHAnsi" w:hAnsiTheme="majorHAnsi" w:cstheme="majorHAnsi"/>
          <w:sz w:val="16"/>
        </w:rPr>
        <w:t xml:space="preserve"> the Trump administration’s vile </w:t>
      </w:r>
      <w:r w:rsidRPr="00871848">
        <w:rPr>
          <w:rStyle w:val="StyleUnderline"/>
          <w:rFonts w:asciiTheme="majorHAnsi" w:hAnsiTheme="majorHAnsi" w:cstheme="majorHAnsi"/>
        </w:rPr>
        <w:t>decision to</w:t>
      </w:r>
      <w:r w:rsidRPr="00871848">
        <w:rPr>
          <w:rFonts w:asciiTheme="majorHAnsi" w:hAnsiTheme="majorHAnsi" w:cstheme="majorHAnsi"/>
          <w:sz w:val="16"/>
        </w:rPr>
        <w:t xml:space="preserve"> take children away from their asylum-seeking parents and </w:t>
      </w:r>
      <w:r w:rsidRPr="00871848">
        <w:rPr>
          <w:rStyle w:val="StyleUnderline"/>
          <w:rFonts w:asciiTheme="majorHAnsi" w:hAnsiTheme="majorHAnsi" w:cstheme="majorHAnsi"/>
        </w:rPr>
        <w:t xml:space="preserve">end asylum protections for victims of gender-based and gang violence. An attack on the right to asylum is an attack on some of the most vulnerable people. </w:t>
      </w:r>
      <w:r w:rsidRPr="00871848">
        <w:rPr>
          <w:rStyle w:val="StyleUnderline"/>
          <w:rFonts w:asciiTheme="majorHAnsi" w:hAnsiTheme="majorHAnsi" w:cstheme="majorHAnsi"/>
          <w:highlight w:val="cyan"/>
        </w:rPr>
        <w:t>We must</w:t>
      </w:r>
      <w:r w:rsidRPr="00871848">
        <w:rPr>
          <w:rStyle w:val="StyleUnderline"/>
          <w:rFonts w:asciiTheme="majorHAnsi" w:hAnsiTheme="majorHAnsi" w:cstheme="majorHAnsi"/>
        </w:rPr>
        <w:t xml:space="preserve"> fight to </w:t>
      </w:r>
      <w:r w:rsidRPr="00871848">
        <w:rPr>
          <w:rStyle w:val="StyleUnderline"/>
          <w:rFonts w:asciiTheme="majorHAnsi" w:hAnsiTheme="majorHAnsi" w:cstheme="majorHAnsi"/>
          <w:highlight w:val="cyan"/>
        </w:rPr>
        <w:t>preserve the dignity in US asylum policies.</w:t>
      </w:r>
    </w:p>
    <w:p w14:paraId="05133B94" w14:textId="1112CE9F" w:rsidR="006F71A9" w:rsidRPr="00871848" w:rsidRDefault="00CE0CC3" w:rsidP="007C2FD1">
      <w:pPr>
        <w:pStyle w:val="Heading2"/>
        <w:rPr>
          <w:rFonts w:asciiTheme="majorHAnsi" w:hAnsiTheme="majorHAnsi" w:cstheme="majorHAnsi"/>
        </w:rPr>
      </w:pPr>
      <w:r w:rsidRPr="00871848">
        <w:rPr>
          <w:rFonts w:asciiTheme="majorHAnsi" w:hAnsiTheme="majorHAnsi" w:cstheme="majorHAnsi"/>
        </w:rPr>
        <w:t>Burden of P</w:t>
      </w:r>
      <w:r w:rsidR="007C2FD1" w:rsidRPr="00871848">
        <w:rPr>
          <w:rFonts w:asciiTheme="majorHAnsi" w:hAnsiTheme="majorHAnsi" w:cstheme="majorHAnsi"/>
        </w:rPr>
        <w:t>roof</w:t>
      </w:r>
    </w:p>
    <w:p w14:paraId="1B9F5728" w14:textId="3AE27FE6" w:rsidR="00382FB6" w:rsidRPr="00871848" w:rsidRDefault="00382FB6" w:rsidP="00382FB6">
      <w:pPr>
        <w:pStyle w:val="Heading3"/>
        <w:rPr>
          <w:rFonts w:asciiTheme="majorHAnsi" w:hAnsiTheme="majorHAnsi" w:cstheme="majorHAnsi"/>
        </w:rPr>
      </w:pPr>
      <w:r w:rsidRPr="00871848">
        <w:rPr>
          <w:rFonts w:asciiTheme="majorHAnsi" w:hAnsiTheme="majorHAnsi" w:cstheme="majorHAnsi"/>
        </w:rPr>
        <w:t>2ac – it’s low</w:t>
      </w:r>
    </w:p>
    <w:p w14:paraId="1E515E4B" w14:textId="77777777" w:rsidR="00382FB6" w:rsidRPr="00871848" w:rsidRDefault="00382FB6" w:rsidP="00382FB6">
      <w:pPr>
        <w:pStyle w:val="Heading4"/>
        <w:rPr>
          <w:rFonts w:asciiTheme="majorHAnsi" w:hAnsiTheme="majorHAnsi" w:cstheme="majorHAnsi"/>
        </w:rPr>
      </w:pPr>
      <w:r w:rsidRPr="00871848">
        <w:rPr>
          <w:rFonts w:asciiTheme="majorHAnsi" w:hAnsiTheme="majorHAnsi" w:cstheme="majorHAnsi"/>
        </w:rPr>
        <w:t>The burden of proof on asylum advocates would be relatively low—the claimant only needs to establish “a reasonable degree of likelihood”</w:t>
      </w:r>
    </w:p>
    <w:p w14:paraId="329B1E84" w14:textId="77777777" w:rsidR="00382FB6" w:rsidRPr="00871848" w:rsidRDefault="00382FB6" w:rsidP="00382FB6">
      <w:pPr>
        <w:rPr>
          <w:rFonts w:asciiTheme="majorHAnsi" w:hAnsiTheme="majorHAnsi" w:cstheme="majorHAnsi"/>
        </w:rPr>
      </w:pPr>
      <w:r w:rsidRPr="00871848">
        <w:rPr>
          <w:rFonts w:asciiTheme="majorHAnsi" w:hAnsiTheme="majorHAnsi" w:cstheme="majorHAnsi"/>
        </w:rPr>
        <w:t xml:space="preserve">UK Home Office 1/6/18—(United Kingdom Home Office, ministerial department of Her Majesty's Government of the United Kingdom, responsible for immigration, security and law and order, “Asylum Policy Instruction Assessing credibility and refugee status” </w:t>
      </w:r>
      <w:hyperlink r:id="rId50" w:history="1">
        <w:r w:rsidRPr="00871848">
          <w:rPr>
            <w:rStyle w:val="Hyperlink"/>
            <w:rFonts w:asciiTheme="majorHAnsi" w:hAnsiTheme="majorHAnsi" w:cstheme="majorHAnsi"/>
          </w:rPr>
          <w:t>https://assets.publishing.service.gov.uk/government/uploads/system/uploads/attachment_data/file/397778/ASSESSING_CREDIBILITY_AND_REFUGEE_STATUS_V9_0.pdf Accessed 7/13/18</w:t>
        </w:r>
      </w:hyperlink>
      <w:r w:rsidRPr="00871848">
        <w:rPr>
          <w:rFonts w:asciiTheme="majorHAnsi" w:hAnsiTheme="majorHAnsi" w:cstheme="majorHAnsi"/>
        </w:rPr>
        <w:t xml:space="preserve"> HRB)</w:t>
      </w:r>
    </w:p>
    <w:p w14:paraId="2B88D1B9" w14:textId="3A70CA4D" w:rsidR="00382FB6" w:rsidRPr="00871848" w:rsidRDefault="00382FB6" w:rsidP="00382FB6">
      <w:pPr>
        <w:rPr>
          <w:rFonts w:asciiTheme="majorHAnsi" w:hAnsiTheme="majorHAnsi" w:cstheme="majorHAnsi"/>
        </w:rPr>
      </w:pPr>
      <w:r w:rsidRPr="00871848">
        <w:rPr>
          <w:rStyle w:val="Emphasis"/>
          <w:rFonts w:asciiTheme="majorHAnsi" w:hAnsiTheme="majorHAnsi" w:cstheme="majorHAnsi"/>
        </w:rPr>
        <w:t>The level of proof needed to establish the material facts is a relatively low one – a reasonable degree of likelihood</w:t>
      </w:r>
      <w:r w:rsidRPr="00871848">
        <w:rPr>
          <w:rFonts w:asciiTheme="majorHAnsi" w:hAnsiTheme="majorHAnsi" w:cstheme="majorHAnsi"/>
        </w:rPr>
        <w:t xml:space="preserve"> – and must be borne in mind throughout the process. </w:t>
      </w:r>
      <w:r w:rsidRPr="00871848">
        <w:rPr>
          <w:rStyle w:val="StyleUnderline"/>
          <w:rFonts w:asciiTheme="majorHAnsi" w:hAnsiTheme="majorHAnsi" w:cstheme="majorHAnsi"/>
        </w:rPr>
        <w:t xml:space="preserve">It is low because of what is potentially at stake – the individual’s life or liberty - and because asylum seekers are unlikely to be able to compile and carry dossiers of evidence out of the country of persecution. </w:t>
      </w:r>
      <w:r w:rsidRPr="00871848">
        <w:rPr>
          <w:rFonts w:asciiTheme="majorHAnsi" w:hAnsiTheme="majorHAnsi" w:cstheme="majorHAnsi"/>
        </w:rPr>
        <w:t>‘</w:t>
      </w:r>
      <w:r w:rsidRPr="00871848">
        <w:rPr>
          <w:rStyle w:val="StyleUnderline"/>
          <w:rFonts w:asciiTheme="majorHAnsi" w:hAnsiTheme="majorHAnsi" w:cstheme="majorHAnsi"/>
        </w:rPr>
        <w:t>Reasonable degree of likelihood’ is a long way below the criminal standard of ‘beyond reasonable doubt’</w:t>
      </w:r>
      <w:r w:rsidRPr="00871848">
        <w:rPr>
          <w:rFonts w:asciiTheme="majorHAnsi" w:hAnsiTheme="majorHAnsi" w:cstheme="majorHAnsi"/>
        </w:rPr>
        <w:t xml:space="preserve">, and it is less than the civil standard of ‘the balance of probabilities’ (i.e. ‘more likely than not’). Other terms may be used: ‘a reasonable likelihood’ or, ‘a real possibility’, or ‘real risk’; they all mean the same. </w:t>
      </w:r>
      <w:r w:rsidRPr="00871848">
        <w:rPr>
          <w:rStyle w:val="StyleUnderline"/>
          <w:rFonts w:asciiTheme="majorHAnsi" w:hAnsiTheme="majorHAnsi" w:cstheme="majorHAnsi"/>
        </w:rPr>
        <w:t>The question to be asked is whether</w:t>
      </w:r>
      <w:r w:rsidRPr="00871848">
        <w:rPr>
          <w:rFonts w:asciiTheme="majorHAnsi" w:hAnsiTheme="majorHAnsi" w:cstheme="majorHAnsi"/>
        </w:rPr>
        <w:t xml:space="preserve">, taken in the round, </w:t>
      </w:r>
      <w:r w:rsidRPr="00871848">
        <w:rPr>
          <w:rStyle w:val="StyleUnderline"/>
          <w:rFonts w:asciiTheme="majorHAnsi" w:hAnsiTheme="majorHAnsi" w:cstheme="majorHAnsi"/>
        </w:rPr>
        <w:t>the caseworker accepts what he or she has been told and the other evidence provided.</w:t>
      </w:r>
      <w:r w:rsidRPr="00871848">
        <w:rPr>
          <w:rFonts w:asciiTheme="majorHAnsi" w:hAnsiTheme="majorHAnsi" w:cstheme="majorHAnsi"/>
        </w:rPr>
        <w:t xml:space="preserve"> In practice, </w:t>
      </w:r>
      <w:r w:rsidRPr="00871848">
        <w:rPr>
          <w:rStyle w:val="StyleUnderline"/>
          <w:rFonts w:asciiTheme="majorHAnsi" w:hAnsiTheme="majorHAnsi" w:cstheme="majorHAnsi"/>
        </w:rPr>
        <w:t>if the claimant provides evidence that</w:t>
      </w:r>
      <w:r w:rsidRPr="00871848">
        <w:rPr>
          <w:rFonts w:asciiTheme="majorHAnsi" w:hAnsiTheme="majorHAnsi" w:cstheme="majorHAnsi"/>
        </w:rPr>
        <w:t xml:space="preserve">, when considered in the round, </w:t>
      </w:r>
      <w:r w:rsidRPr="00871848">
        <w:rPr>
          <w:rStyle w:val="StyleUnderline"/>
          <w:rFonts w:asciiTheme="majorHAnsi" w:hAnsiTheme="majorHAnsi" w:cstheme="majorHAnsi"/>
        </w:rPr>
        <w:t>indicates that the fact is ‘reasonably likely’, it can be accepted.</w:t>
      </w:r>
      <w:r w:rsidRPr="00871848">
        <w:rPr>
          <w:rFonts w:asciiTheme="majorHAnsi" w:hAnsiTheme="majorHAnsi" w:cstheme="majorHAnsi"/>
        </w:rPr>
        <w:t xml:space="preserve"> A caseworker does not need to be ‘certain’, ‘convinced’, or even ‘satisfied’ of the truth of the account – that sets too high a standard of proof. It is enough that it can be ‘accepted’. </w:t>
      </w:r>
      <w:r w:rsidRPr="00871848">
        <w:rPr>
          <w:rStyle w:val="Emphasis"/>
          <w:rFonts w:asciiTheme="majorHAnsi" w:hAnsiTheme="majorHAnsi" w:cstheme="majorHAnsi"/>
        </w:rPr>
        <w:t>For example, a claimant does not have to provide medical evidence of past torture for a claim that torture took place to be accepted, if other indicators enable its acceptance</w:t>
      </w:r>
      <w:r w:rsidRPr="00871848">
        <w:rPr>
          <w:rStyle w:val="StyleUnderline"/>
          <w:rFonts w:asciiTheme="majorHAnsi" w:hAnsiTheme="majorHAnsi" w:cstheme="majorHAnsi"/>
        </w:rPr>
        <w:t xml:space="preserve">. Nor does the claimant have to provide independent evidence of personal participation in political activity </w:t>
      </w:r>
      <w:r w:rsidRPr="00871848">
        <w:rPr>
          <w:rStyle w:val="Emphasis"/>
          <w:rFonts w:asciiTheme="majorHAnsi" w:hAnsiTheme="majorHAnsi" w:cstheme="majorHAnsi"/>
        </w:rPr>
        <w:t>if the account of</w:t>
      </w:r>
      <w:r w:rsidRPr="00871848">
        <w:rPr>
          <w:rStyle w:val="StyleUnderline"/>
          <w:rFonts w:asciiTheme="majorHAnsi" w:hAnsiTheme="majorHAnsi" w:cstheme="majorHAnsi"/>
        </w:rPr>
        <w:t xml:space="preserve"> political </w:t>
      </w:r>
      <w:r w:rsidRPr="00871848">
        <w:rPr>
          <w:rStyle w:val="Emphasis"/>
          <w:rFonts w:asciiTheme="majorHAnsi" w:hAnsiTheme="majorHAnsi" w:cstheme="majorHAnsi"/>
        </w:rPr>
        <w:t>events is reasonably detailed, consistent, and plausible</w:t>
      </w:r>
      <w:r w:rsidRPr="00871848">
        <w:rPr>
          <w:rStyle w:val="StyleUnderline"/>
          <w:rFonts w:asciiTheme="majorHAnsi" w:hAnsiTheme="majorHAnsi" w:cstheme="majorHAnsi"/>
        </w:rPr>
        <w:t xml:space="preserve">. </w:t>
      </w:r>
      <w:r w:rsidRPr="00871848">
        <w:rPr>
          <w:rFonts w:asciiTheme="majorHAnsi" w:hAnsiTheme="majorHAnsi" w:cstheme="majorHAnsi"/>
        </w:rPr>
        <w:t xml:space="preserve">The rejection of one fact does not automatically lead to rejection of other material facts unless they are linked and it logically follows that those other facts should be rejected, or may be called into question. For example, a finding that a claimant’s political beliefs are vague and limited or that he was not genuinely active in politics will call into question a claim to have been detained and tortured on that account. On the other hand, if it is not accepted that a claimant was tortured, it does not necessarily follow that the claimant was not politically active. Each material fact must be assessed, in the round, and then accepted or rejected. Material facts must always be assessed in the context of the evidence as a whole and not in isolation. Caseworkers may, because of the weight of adverse evidence in other aspects of the claim, reject in the round a material fact which, when taken in isolation, could be credible; conversely, they can decide to accept an aspect of the claim which at first sight seemed unlikely to be true. </w:t>
      </w:r>
    </w:p>
    <w:p w14:paraId="1B71E843" w14:textId="3EAD32C9" w:rsidR="00FA07C5" w:rsidRPr="00871848" w:rsidRDefault="00FA07C5" w:rsidP="00FA07C5">
      <w:pPr>
        <w:pStyle w:val="Heading3"/>
        <w:rPr>
          <w:rFonts w:asciiTheme="majorHAnsi" w:hAnsiTheme="majorHAnsi" w:cstheme="majorHAnsi"/>
        </w:rPr>
      </w:pPr>
      <w:r w:rsidRPr="00871848">
        <w:rPr>
          <w:rFonts w:asciiTheme="majorHAnsi" w:hAnsiTheme="majorHAnsi" w:cstheme="majorHAnsi"/>
        </w:rPr>
        <w:t>2ac – UK</w:t>
      </w:r>
    </w:p>
    <w:p w14:paraId="03194F32" w14:textId="77777777" w:rsidR="00984B54" w:rsidRPr="00871848" w:rsidRDefault="00984B54" w:rsidP="00984B54">
      <w:pPr>
        <w:pStyle w:val="Heading4"/>
        <w:rPr>
          <w:rFonts w:asciiTheme="majorHAnsi" w:hAnsiTheme="majorHAnsi" w:cstheme="majorHAnsi"/>
        </w:rPr>
      </w:pPr>
      <w:r w:rsidRPr="00871848">
        <w:rPr>
          <w:rFonts w:asciiTheme="majorHAnsi" w:hAnsiTheme="majorHAnsi" w:cstheme="majorHAnsi"/>
        </w:rPr>
        <w:t>UK – uses “Ex Parte Shah”/bifurcal approach</w:t>
      </w:r>
    </w:p>
    <w:p w14:paraId="7CFFE503" w14:textId="77777777" w:rsidR="00984B54" w:rsidRPr="00871848" w:rsidRDefault="00984B54" w:rsidP="00984B54">
      <w:pPr>
        <w:rPr>
          <w:rFonts w:asciiTheme="majorHAnsi" w:hAnsiTheme="majorHAnsi" w:cstheme="majorHAnsi"/>
        </w:rPr>
      </w:pPr>
      <w:r w:rsidRPr="00871848">
        <w:rPr>
          <w:rStyle w:val="Style13ptBold"/>
          <w:rFonts w:asciiTheme="majorHAnsi" w:hAnsiTheme="majorHAnsi" w:cstheme="majorHAnsi"/>
        </w:rPr>
        <w:t xml:space="preserve">Bullard 11 </w:t>
      </w:r>
      <w:r w:rsidRPr="00871848">
        <w:rPr>
          <w:rFonts w:asciiTheme="majorHAnsi" w:hAnsiTheme="majorHAnsi" w:cstheme="majorHAnsi"/>
        </w:rPr>
        <w:t xml:space="preserve">Elsa M. Bullard, Insufficient Government Protection: The Inescapable Element in Domestic Violence Asylum Cases, 95 Minn. L. Rev. 1867 (2011) </w:t>
      </w:r>
      <w:hyperlink r:id="rId51" w:history="1">
        <w:r w:rsidRPr="00871848">
          <w:rPr>
            <w:rStyle w:val="Hyperlink"/>
            <w:rFonts w:asciiTheme="majorHAnsi" w:hAnsiTheme="majorHAnsi" w:cstheme="majorHAnsi"/>
          </w:rPr>
          <w:t>http://www.minnesotalawreview.org/wp-content/uploads/2011/05/Bullard_PDF.pdf</w:t>
        </w:r>
      </w:hyperlink>
      <w:r w:rsidRPr="00871848">
        <w:rPr>
          <w:rFonts w:asciiTheme="majorHAnsi" w:hAnsiTheme="majorHAnsi" w:cstheme="majorHAnsi"/>
        </w:rPr>
        <w:t xml:space="preserve"> SB</w:t>
      </w:r>
    </w:p>
    <w:p w14:paraId="0001989C" w14:textId="77777777" w:rsidR="00984B54" w:rsidRPr="00871848" w:rsidRDefault="00984B54" w:rsidP="00984B54">
      <w:pPr>
        <w:ind w:firstLine="720"/>
        <w:rPr>
          <w:rFonts w:asciiTheme="majorHAnsi" w:hAnsiTheme="majorHAnsi" w:cstheme="majorHAnsi"/>
        </w:rPr>
      </w:pPr>
      <w:r w:rsidRPr="00871848">
        <w:rPr>
          <w:rFonts w:asciiTheme="majorHAnsi" w:hAnsiTheme="majorHAnsi" w:cstheme="majorHAnsi"/>
        </w:rPr>
        <w:t xml:space="preserve">In other countries, courts move beyond discussion of a domestic violence applicant's particular social group to examine the government's role in the alleged persecution. </w:t>
      </w:r>
      <w:r w:rsidRPr="00871848">
        <w:rPr>
          <w:rFonts w:asciiTheme="majorHAnsi" w:hAnsiTheme="majorHAnsi" w:cstheme="majorHAnsi"/>
          <w:u w:val="single"/>
        </w:rPr>
        <w:t>Some foreign courts have used a "bifurcated approach," where the legal theory acknowledges that an applicant's persecutor is an individual not abusing her based on her particular social group, but rather that the government fails to protect her based on a gender-defined social group.89 Great Britain's House of Lords introduced this approach in Ex parte Shah where the court granted asylum to Pakistani victims of domestic violence</w:t>
      </w:r>
      <w:r w:rsidRPr="00871848">
        <w:rPr>
          <w:rFonts w:asciiTheme="majorHAnsi" w:hAnsiTheme="majorHAnsi" w:cstheme="majorHAnsi"/>
        </w:rPr>
        <w:t xml:space="preserve">. 90 </w:t>
      </w:r>
      <w:r w:rsidRPr="00871848">
        <w:rPr>
          <w:rFonts w:asciiTheme="majorHAnsi" w:hAnsiTheme="majorHAnsi" w:cstheme="majorHAnsi"/>
          <w:u w:val="single"/>
        </w:rPr>
        <w:t>The Lords found the appropriate test to be "Persecution = Serious Harm + The Failure of State Protection," where the state's failure to protect could serve as the nexus to the particular social group rather than the individual abuser.</w:t>
      </w:r>
      <w:r w:rsidRPr="00871848">
        <w:rPr>
          <w:rFonts w:asciiTheme="majorHAnsi" w:hAnsiTheme="majorHAnsi" w:cstheme="majorHAnsi"/>
        </w:rPr>
        <w:t>91 This approach resulted in successful claims in other foreign courts as well.92 In the United States, however, the BIA rejected the use of a bifurcated approach in the appeal of In re R-A-, and instead emphasized that the nexus must be between the actual persecutor and the particular social group.93 Although the Attorney General vacated the earlier decision in In re R-A-, no U.S. court has explicitly adopted the bifurcated approach.94</w:t>
      </w:r>
    </w:p>
    <w:p w14:paraId="58484E18" w14:textId="77777777" w:rsidR="00984B54" w:rsidRPr="00871848" w:rsidRDefault="00984B54" w:rsidP="00984B54">
      <w:pPr>
        <w:ind w:firstLine="720"/>
        <w:rPr>
          <w:rFonts w:asciiTheme="majorHAnsi" w:hAnsiTheme="majorHAnsi" w:cstheme="majorHAnsi"/>
        </w:rPr>
      </w:pPr>
      <w:r w:rsidRPr="00871848">
        <w:rPr>
          <w:rFonts w:asciiTheme="majorHAnsi" w:hAnsiTheme="majorHAnsi" w:cstheme="majorHAnsi"/>
          <w:u w:val="single"/>
        </w:rPr>
        <w:t>In the United Kingdom, Ex parte Shah remains the controlling case on domestic violence asylum.</w:t>
      </w:r>
      <w:r w:rsidRPr="00871848">
        <w:rPr>
          <w:rFonts w:asciiTheme="majorHAnsi" w:hAnsiTheme="majorHAnsi" w:cstheme="majorHAnsi"/>
        </w:rPr>
        <w:t xml:space="preserve">95 Subsequent cases followed the Ex parte Shah model, holding that "domestic violence, if coupled with a lack of state protection that is discriminatory, is capable of constituting persecution."96 Since Ex parte Shah, many cases on appeal have centered on relocation in the applicant's home country.97 </w:t>
      </w:r>
      <w:r w:rsidRPr="00871848">
        <w:rPr>
          <w:rFonts w:asciiTheme="majorHAnsi" w:hAnsiTheme="majorHAnsi" w:cstheme="majorHAnsi"/>
          <w:u w:val="single"/>
        </w:rPr>
        <w:t>Analysis of relocation to a safer part of the applicant's home country necessarily considers the government's ability to better protect the applicant in a different part of the country.98 The</w:t>
      </w:r>
      <w:r w:rsidRPr="00871848">
        <w:rPr>
          <w:rFonts w:asciiTheme="majorHAnsi" w:hAnsiTheme="majorHAnsi" w:cstheme="majorHAnsi"/>
        </w:rPr>
        <w:t xml:space="preserve"> bifurcated analysis in Ex parte Shah makes the applicant's burden of proving persecution on account of a particular social group fairly clear, thereby leaving difficult fact-specific questions surrounding the reasonableness of relocation.99 </w:t>
      </w:r>
      <w:r w:rsidRPr="00871848">
        <w:rPr>
          <w:rFonts w:asciiTheme="majorHAnsi" w:hAnsiTheme="majorHAnsi" w:cstheme="majorHAnsi"/>
          <w:u w:val="single"/>
        </w:rPr>
        <w:t>In British courts, the test for relocation is whether relocation would be unreasonable and unduly harsh.100 In determining reasonableness, courts consider several factors from the Home Office in the context of human rights claims, including the position of women in society, the education and literacy of women, and the woman's economic self-sufficiency.</w:t>
      </w:r>
      <w:r w:rsidRPr="00871848">
        <w:rPr>
          <w:rFonts w:asciiTheme="majorHAnsi" w:hAnsiTheme="majorHAnsi" w:cstheme="majorHAnsi"/>
        </w:rPr>
        <w:t xml:space="preserve"> 101 Thus, domestic violence asylum applicants in the United Kingdom still face evidentiary challenges centered on the government's ability to protect the applicant and reasonable relocation despite the expansive social group language in Ex parte Shah.</w:t>
      </w:r>
    </w:p>
    <w:p w14:paraId="68E8DC1D" w14:textId="77777777" w:rsidR="00984B54" w:rsidRPr="00871848" w:rsidRDefault="00984B54" w:rsidP="00984B54">
      <w:pPr>
        <w:pStyle w:val="Heading4"/>
        <w:rPr>
          <w:rFonts w:asciiTheme="majorHAnsi" w:hAnsiTheme="majorHAnsi" w:cstheme="majorHAnsi"/>
        </w:rPr>
      </w:pPr>
      <w:r w:rsidRPr="00871848">
        <w:rPr>
          <w:rFonts w:asciiTheme="majorHAnsi" w:hAnsiTheme="majorHAnsi" w:cstheme="majorHAnsi"/>
        </w:rPr>
        <w:t>UK/Canada part II</w:t>
      </w:r>
    </w:p>
    <w:p w14:paraId="485133BB" w14:textId="77777777" w:rsidR="00984B54" w:rsidRPr="00871848" w:rsidRDefault="00984B54" w:rsidP="00984B54">
      <w:pPr>
        <w:rPr>
          <w:rFonts w:asciiTheme="majorHAnsi" w:hAnsiTheme="majorHAnsi" w:cstheme="majorHAnsi"/>
        </w:rPr>
      </w:pPr>
      <w:r w:rsidRPr="00871848">
        <w:rPr>
          <w:rStyle w:val="Style13ptBold"/>
          <w:rFonts w:asciiTheme="majorHAnsi" w:hAnsiTheme="majorHAnsi" w:cstheme="majorHAnsi"/>
        </w:rPr>
        <w:t xml:space="preserve">Bullard 11 </w:t>
      </w:r>
      <w:r w:rsidRPr="00871848">
        <w:rPr>
          <w:rFonts w:asciiTheme="majorHAnsi" w:hAnsiTheme="majorHAnsi" w:cstheme="majorHAnsi"/>
        </w:rPr>
        <w:t xml:space="preserve">Elsa M. Bullard, Insufficient Government Protection: The Inescapable Element in Domestic Violence Asylum Cases, 95 Minn. L. Rev. 1867 (2011) </w:t>
      </w:r>
      <w:hyperlink r:id="rId52" w:history="1">
        <w:r w:rsidRPr="00871848">
          <w:rPr>
            <w:rStyle w:val="Hyperlink"/>
            <w:rFonts w:asciiTheme="majorHAnsi" w:hAnsiTheme="majorHAnsi" w:cstheme="majorHAnsi"/>
          </w:rPr>
          <w:t>http://www.minnesotalawreview.org/wp-content/uploads/2011/05/Bullard_PDF.pdf</w:t>
        </w:r>
      </w:hyperlink>
      <w:r w:rsidRPr="00871848">
        <w:rPr>
          <w:rFonts w:asciiTheme="majorHAnsi" w:hAnsiTheme="majorHAnsi" w:cstheme="majorHAnsi"/>
        </w:rPr>
        <w:t xml:space="preserve"> SB</w:t>
      </w:r>
    </w:p>
    <w:p w14:paraId="6E3A55B0" w14:textId="77777777" w:rsidR="00984B54" w:rsidRPr="00871848" w:rsidRDefault="00984B54" w:rsidP="00984B54">
      <w:pPr>
        <w:ind w:firstLine="720"/>
        <w:rPr>
          <w:rFonts w:asciiTheme="majorHAnsi" w:hAnsiTheme="majorHAnsi" w:cstheme="majorHAnsi"/>
        </w:rPr>
      </w:pPr>
      <w:r w:rsidRPr="00871848">
        <w:rPr>
          <w:rFonts w:asciiTheme="majorHAnsi" w:hAnsiTheme="majorHAnsi" w:cstheme="majorHAnsi"/>
        </w:rPr>
        <w:t>In the United Kingdom, the 2000 Asylum Gender Guide- lines support a "practical standard" that examines actual prac- tices and states that the protection must be "meaningful, ac- cessible, effective, and available to a woman regardless of her culture and position."158 The United Kingdom offers a nonex- haustive list of possible ways a government could fail to provide protection: official legislation; legal provisions or lack of legal provisions; access to justice and police protection; police re- sponse; reluctance or refusal to investigate, prosecute, or pun- ish persecutors; and encouragement or toleration of social, reli- gious, or customary practices and behavioral norms.159 These guidelines match the court's reasoning in the Ex parte Shah case, where the House of Lords explained that the domestic vi- olence suffered by the applicant in Pakistan would not be per- secution if it occurred in the United Kingdom, 16 0 because in the United Kingdom, state protection is available to the victim, the persecutor could be prosecuted, and the victim could obtain a restraining order. 161 The analysis in the Ex parte Shah case fo- cused on the individual applicant's access to services rather than the government's purported program.162</w:t>
      </w:r>
    </w:p>
    <w:p w14:paraId="4EF62916" w14:textId="77777777" w:rsidR="00984B54" w:rsidRPr="00871848" w:rsidRDefault="00984B54" w:rsidP="00984B54">
      <w:pPr>
        <w:ind w:firstLine="720"/>
        <w:rPr>
          <w:rFonts w:asciiTheme="majorHAnsi" w:hAnsiTheme="majorHAnsi" w:cstheme="majorHAnsi"/>
        </w:rPr>
      </w:pPr>
      <w:r w:rsidRPr="00871848">
        <w:rPr>
          <w:rFonts w:asciiTheme="majorHAnsi" w:hAnsiTheme="majorHAnsi" w:cstheme="majorHAnsi"/>
        </w:rPr>
        <w:t>Both the Canadian Guidelines and the U.K. Guidelines fo- cus on the applicant's access to government protection. 163 This is seen as the factor that differentiates a country that is unable or unwilling to protect domestic violence victims from, for ex- ample, the United States, Canada, or the United Kingdom, where some women will be victims of domestic violence, but the abuse will not be considered persecution. 164 In the case of do- mestic violence, focusing the analysis on the availability of gov- ernment protection in relation to the individual applicant's cir- cumstances is wise. The persecutor in a domestic violence situation is unique to the applicant; therefore, the applicant's ability to access government protection rather than the mere existence of government systems should weigh more heavily in the analysis. Emphasis on the individual applicant's access is further discussed in the following Part providing recommenda- tions for DHS policy.</w:t>
      </w:r>
    </w:p>
    <w:p w14:paraId="291E47CE" w14:textId="64795494" w:rsidR="00CE0CC3" w:rsidRPr="00871848" w:rsidRDefault="00CE0CC3" w:rsidP="00CE0CC3">
      <w:pPr>
        <w:pStyle w:val="Heading3"/>
        <w:rPr>
          <w:rFonts w:asciiTheme="majorHAnsi" w:hAnsiTheme="majorHAnsi" w:cstheme="majorHAnsi"/>
        </w:rPr>
      </w:pPr>
      <w:r w:rsidRPr="00871848">
        <w:rPr>
          <w:rFonts w:asciiTheme="majorHAnsi" w:hAnsiTheme="majorHAnsi" w:cstheme="majorHAnsi"/>
        </w:rPr>
        <w:t>2ac – Canada</w:t>
      </w:r>
    </w:p>
    <w:p w14:paraId="465C90F7" w14:textId="77777777" w:rsidR="005A4A2D" w:rsidRPr="00871848" w:rsidRDefault="005A4A2D" w:rsidP="005A4A2D">
      <w:pPr>
        <w:rPr>
          <w:rFonts w:asciiTheme="majorHAnsi" w:hAnsiTheme="majorHAnsi" w:cstheme="majorHAnsi"/>
        </w:rPr>
      </w:pPr>
    </w:p>
    <w:p w14:paraId="54931D6A" w14:textId="77777777" w:rsidR="00984B54" w:rsidRPr="00871848" w:rsidRDefault="00984B54" w:rsidP="00984B54">
      <w:pPr>
        <w:pStyle w:val="Heading4"/>
        <w:rPr>
          <w:rFonts w:asciiTheme="majorHAnsi" w:hAnsiTheme="majorHAnsi" w:cstheme="majorHAnsi"/>
        </w:rPr>
      </w:pPr>
      <w:r w:rsidRPr="00871848">
        <w:rPr>
          <w:rFonts w:asciiTheme="majorHAnsi" w:hAnsiTheme="majorHAnsi" w:cstheme="majorHAnsi"/>
        </w:rPr>
        <w:t>Canada – state must demonstrate more than “good intentions” AND evidence about the government’s ability to protect the applicant</w:t>
      </w:r>
    </w:p>
    <w:p w14:paraId="2ADC3EFB" w14:textId="77777777" w:rsidR="00984B54" w:rsidRPr="00871848" w:rsidRDefault="00984B54" w:rsidP="00984B54">
      <w:pPr>
        <w:rPr>
          <w:rFonts w:asciiTheme="majorHAnsi" w:hAnsiTheme="majorHAnsi" w:cstheme="majorHAnsi"/>
        </w:rPr>
      </w:pPr>
      <w:r w:rsidRPr="00871848">
        <w:rPr>
          <w:rStyle w:val="Style13ptBold"/>
          <w:rFonts w:asciiTheme="majorHAnsi" w:hAnsiTheme="majorHAnsi" w:cstheme="majorHAnsi"/>
        </w:rPr>
        <w:t xml:space="preserve">Bullard 11 </w:t>
      </w:r>
      <w:r w:rsidRPr="00871848">
        <w:rPr>
          <w:rFonts w:asciiTheme="majorHAnsi" w:hAnsiTheme="majorHAnsi" w:cstheme="majorHAnsi"/>
        </w:rPr>
        <w:t xml:space="preserve">Elsa M. Bullard, Insufficient Government Protection: The Inescapable Element in Domestic Violence Asylum Cases, 95 Minn. L. Rev. 1867 (2011) </w:t>
      </w:r>
      <w:hyperlink r:id="rId53" w:history="1">
        <w:r w:rsidRPr="00871848">
          <w:rPr>
            <w:rStyle w:val="Hyperlink"/>
            <w:rFonts w:asciiTheme="majorHAnsi" w:hAnsiTheme="majorHAnsi" w:cstheme="majorHAnsi"/>
          </w:rPr>
          <w:t>http://www.minnesotalawreview.org/wp-content/uploads/2011/05/Bullard_PDF.pdf</w:t>
        </w:r>
      </w:hyperlink>
      <w:r w:rsidRPr="00871848">
        <w:rPr>
          <w:rFonts w:asciiTheme="majorHAnsi" w:hAnsiTheme="majorHAnsi" w:cstheme="majorHAnsi"/>
        </w:rPr>
        <w:t xml:space="preserve"> SB</w:t>
      </w:r>
    </w:p>
    <w:p w14:paraId="5E68E3FF" w14:textId="77777777" w:rsidR="00984B54" w:rsidRPr="00871848" w:rsidRDefault="00984B54" w:rsidP="00984B54">
      <w:pPr>
        <w:ind w:firstLine="720"/>
        <w:rPr>
          <w:rFonts w:asciiTheme="majorHAnsi" w:hAnsiTheme="majorHAnsi" w:cstheme="majorHAnsi"/>
        </w:rPr>
      </w:pPr>
      <w:r w:rsidRPr="00871848">
        <w:rPr>
          <w:rFonts w:asciiTheme="majorHAnsi" w:hAnsiTheme="majorHAnsi" w:cstheme="majorHAnsi"/>
          <w:u w:val="single"/>
        </w:rPr>
        <w:t>The seminal case in Canada on the government protection element, Ward v. Canada, recognized gender as a basis for a particular social group, but emphasized that asylum is a substitute for the protection of an applicant's country of origin</w:t>
      </w:r>
      <w:r w:rsidRPr="00871848">
        <w:rPr>
          <w:rFonts w:asciiTheme="majorHAnsi" w:hAnsiTheme="majorHAnsi" w:cstheme="majorHAnsi"/>
        </w:rPr>
        <w:t>.102 The court found a presumption of state protection,103 which an applicant must rebut with "relevant, reliable and convincing evidence which satisfies the trier of fact on a balance of probabilities that the state protection is inadequate." 10 4 Courts selected "adequacy" over "effectiveness" as the test for state protection because "requiring effectiveness of other countries' authorities would be to ask of them what our own country is not always able to provide."</w:t>
      </w:r>
      <w:r w:rsidRPr="00871848">
        <w:rPr>
          <w:rFonts w:asciiTheme="majorHAnsi" w:hAnsiTheme="majorHAnsi" w:cstheme="majorHAnsi"/>
          <w:u w:val="single"/>
        </w:rPr>
        <w:t xml:space="preserve">105 Case law indicates that although 100 percent effectiveness is not required, </w:t>
      </w:r>
      <w:r w:rsidRPr="00871848">
        <w:rPr>
          <w:rFonts w:asciiTheme="majorHAnsi" w:hAnsiTheme="majorHAnsi" w:cstheme="majorHAnsi"/>
          <w:b/>
          <w:u w:val="single"/>
        </w:rPr>
        <w:t>a state must demonstrate more than "good intentions" regarding protection of domestic violence victims.</w:t>
      </w:r>
      <w:r w:rsidRPr="00871848">
        <w:rPr>
          <w:rFonts w:asciiTheme="majorHAnsi" w:hAnsiTheme="majorHAnsi" w:cstheme="majorHAnsi"/>
          <w:b/>
        </w:rPr>
        <w:t xml:space="preserve"> </w:t>
      </w:r>
      <w:r w:rsidRPr="00871848">
        <w:rPr>
          <w:rFonts w:asciiTheme="majorHAnsi" w:hAnsiTheme="majorHAnsi" w:cstheme="majorHAnsi"/>
        </w:rPr>
        <w:t xml:space="preserve">10 6 The Canadian appellate courts encouraged using </w:t>
      </w:r>
      <w:r w:rsidRPr="00871848">
        <w:rPr>
          <w:rFonts w:asciiTheme="majorHAnsi" w:hAnsiTheme="majorHAnsi" w:cstheme="majorHAnsi"/>
          <w:u w:val="single"/>
        </w:rPr>
        <w:t>multiple factors or pieces of evidence to make decisions about a government's ability and willingness to protect an applicant.</w:t>
      </w:r>
      <w:r w:rsidRPr="00871848">
        <w:rPr>
          <w:rFonts w:asciiTheme="majorHAnsi" w:hAnsiTheme="majorHAnsi" w:cstheme="majorHAnsi"/>
        </w:rPr>
        <w:t>107 Although gender can form the basis of a particular social group in Canadian courts, asylum applicants still face difficult obstacles in demonstrating inadequacy of state protection.</w:t>
      </w:r>
    </w:p>
    <w:p w14:paraId="78FF8C0B" w14:textId="77777777" w:rsidR="00984B54" w:rsidRPr="00871848" w:rsidRDefault="00984B54" w:rsidP="00984B54">
      <w:pPr>
        <w:pStyle w:val="Heading4"/>
        <w:rPr>
          <w:rFonts w:asciiTheme="majorHAnsi" w:hAnsiTheme="majorHAnsi" w:cstheme="majorHAnsi"/>
        </w:rPr>
      </w:pPr>
      <w:r w:rsidRPr="00871848">
        <w:rPr>
          <w:rFonts w:asciiTheme="majorHAnsi" w:hAnsiTheme="majorHAnsi" w:cstheme="majorHAnsi"/>
        </w:rPr>
        <w:t>Canada</w:t>
      </w:r>
    </w:p>
    <w:p w14:paraId="7EAC7D1A" w14:textId="77777777" w:rsidR="00984B54" w:rsidRPr="00871848" w:rsidRDefault="00984B54" w:rsidP="00984B54">
      <w:pPr>
        <w:rPr>
          <w:rFonts w:asciiTheme="majorHAnsi" w:hAnsiTheme="majorHAnsi" w:cstheme="majorHAnsi"/>
        </w:rPr>
      </w:pPr>
      <w:r w:rsidRPr="00871848">
        <w:rPr>
          <w:rStyle w:val="Style13ptBold"/>
          <w:rFonts w:asciiTheme="majorHAnsi" w:hAnsiTheme="majorHAnsi" w:cstheme="majorHAnsi"/>
        </w:rPr>
        <w:t xml:space="preserve">Bullard 11 </w:t>
      </w:r>
      <w:r w:rsidRPr="00871848">
        <w:rPr>
          <w:rFonts w:asciiTheme="majorHAnsi" w:hAnsiTheme="majorHAnsi" w:cstheme="majorHAnsi"/>
        </w:rPr>
        <w:t xml:space="preserve">Elsa M. Bullard, Insufficient Government Protection: The Inescapable Element in Domestic Violence Asylum Cases, 95 Minn. L. Rev. 1867 (2011) </w:t>
      </w:r>
      <w:hyperlink r:id="rId54" w:history="1">
        <w:r w:rsidRPr="00871848">
          <w:rPr>
            <w:rStyle w:val="Hyperlink"/>
            <w:rFonts w:asciiTheme="majorHAnsi" w:hAnsiTheme="majorHAnsi" w:cstheme="majorHAnsi"/>
          </w:rPr>
          <w:t>http://www.minnesotalawreview.org/wp-content/uploads/2011/05/Bullard_PDF.pdf</w:t>
        </w:r>
      </w:hyperlink>
      <w:r w:rsidRPr="00871848">
        <w:rPr>
          <w:rFonts w:asciiTheme="majorHAnsi" w:hAnsiTheme="majorHAnsi" w:cstheme="majorHAnsi"/>
        </w:rPr>
        <w:t xml:space="preserve"> SB</w:t>
      </w:r>
    </w:p>
    <w:p w14:paraId="3A483912" w14:textId="77777777" w:rsidR="00984B54" w:rsidRPr="00871848" w:rsidRDefault="00984B54" w:rsidP="00984B54">
      <w:pPr>
        <w:ind w:firstLine="720"/>
        <w:rPr>
          <w:rFonts w:asciiTheme="majorHAnsi" w:hAnsiTheme="majorHAnsi" w:cstheme="majorHAnsi"/>
        </w:rPr>
      </w:pPr>
      <w:r w:rsidRPr="00871848">
        <w:rPr>
          <w:rFonts w:asciiTheme="majorHAnsi" w:hAnsiTheme="majorHAnsi" w:cstheme="majorHAnsi"/>
          <w:u w:val="single"/>
        </w:rPr>
        <w:t>The Canadian Guidelines allow for gender-based asylum claims despite the lack of gender as a protected category in the Canadian Immigration Act.148 They focus on the individual woman's situation and spend time addressing the evidentiary problems associated with proving an unwilling or unable government.</w:t>
      </w:r>
      <w:r w:rsidRPr="00871848">
        <w:rPr>
          <w:rFonts w:asciiTheme="majorHAnsi" w:hAnsiTheme="majorHAnsi" w:cstheme="majorHAnsi"/>
        </w:rPr>
        <w:t xml:space="preserve"> 14 9 The guidelines require the applicant to prove it was "objectively unreasonable for her to seek the protection of her state."150 In order to determine objective reasonableness, a court should consider social, cultural, religious, and economic factors influencing the applicant's environment. 151 </w:t>
      </w:r>
      <w:r w:rsidRPr="00871848">
        <w:rPr>
          <w:rFonts w:asciiTheme="majorHAnsi" w:hAnsiTheme="majorHAnsi" w:cstheme="majorHAnsi"/>
          <w:u w:val="single"/>
        </w:rPr>
        <w:t>The guidelines even suggest that being ostracized from one's community due to reporting domestic violence may be a sufficient factor to show it is unreasonable for the applicant to seek government protection.</w:t>
      </w:r>
      <w:r w:rsidRPr="00871848">
        <w:rPr>
          <w:rFonts w:asciiTheme="majorHAnsi" w:hAnsiTheme="majorHAnsi" w:cstheme="majorHAnsi"/>
        </w:rPr>
        <w:t xml:space="preserve"> 152 They also recognize the scarcity of evidence of gender-related persecution, and, therefore, state that testimony of the applicant or women in similar situations may be all a court has to consider in making a decision. 153</w:t>
      </w:r>
    </w:p>
    <w:p w14:paraId="7FC22D4B" w14:textId="77777777" w:rsidR="00984B54" w:rsidRPr="00871848" w:rsidRDefault="00984B54" w:rsidP="00984B54">
      <w:pPr>
        <w:ind w:firstLine="720"/>
        <w:rPr>
          <w:rFonts w:asciiTheme="majorHAnsi" w:hAnsiTheme="majorHAnsi" w:cstheme="majorHAnsi"/>
          <w:u w:val="single"/>
        </w:rPr>
      </w:pPr>
      <w:r w:rsidRPr="00871848">
        <w:rPr>
          <w:rFonts w:asciiTheme="majorHAnsi" w:hAnsiTheme="majorHAnsi" w:cstheme="majorHAnsi"/>
        </w:rPr>
        <w:t xml:space="preserve">On their face, the Canadian Guidelines appear to be more deferential to the individual than the proposed U.S. rule. </w:t>
      </w:r>
      <w:r w:rsidRPr="00871848">
        <w:rPr>
          <w:rFonts w:asciiTheme="majorHAnsi" w:hAnsiTheme="majorHAnsi" w:cstheme="majorHAnsi"/>
          <w:u w:val="single"/>
        </w:rPr>
        <w:t>The standard of proof for the applicant in Canada, however</w:t>
      </w:r>
      <w:r w:rsidRPr="00871848">
        <w:rPr>
          <w:rFonts w:asciiTheme="majorHAnsi" w:hAnsiTheme="majorHAnsi" w:cstheme="majorHAnsi"/>
          <w:b/>
          <w:u w:val="single"/>
        </w:rPr>
        <w:t>, is clear and convincing evidence</w:t>
      </w:r>
      <w:r w:rsidRPr="00871848">
        <w:rPr>
          <w:rFonts w:asciiTheme="majorHAnsi" w:hAnsiTheme="majorHAnsi" w:cstheme="majorHAnsi"/>
          <w:u w:val="single"/>
        </w:rPr>
        <w:t>, 154 and in practice, this has been a fairly difficult obstacle for applicants to overcome.</w:t>
      </w:r>
      <w:r w:rsidRPr="00871848">
        <w:rPr>
          <w:rFonts w:asciiTheme="majorHAnsi" w:hAnsiTheme="majorHAnsi" w:cstheme="majorHAnsi"/>
        </w:rPr>
        <w:t xml:space="preserve"> For example, an applicant failed to meet her burden of proof that the government's protection was inadequate where she only reported abuse to the police one time in four years and did not utilize any of the state human rights programs or seek legal recourse.155 In another case, the court held that the applicant provided sufficient evidence of the inadequacy of state protection where an applicant reported her abuse to the police after two brutal beatings, her husband was released from arrest after only an hour detention, neighbors and friends also reported the abuse to the police with no subsequent law enforcement action, and official reports on poor police response in the country existed.156 </w:t>
      </w:r>
      <w:r w:rsidRPr="00871848">
        <w:rPr>
          <w:rFonts w:asciiTheme="majorHAnsi" w:hAnsiTheme="majorHAnsi" w:cstheme="majorHAnsi"/>
          <w:u w:val="single"/>
        </w:rPr>
        <w:t>The premier Canadian case on persecution by non- state actors stated that, other than states that are in complete breakdown, a state is presumed capable of protecting its citizens. 15 7 Thus, an applicant to Canada must overcome a fairly significant burden in order to demonstrate her country cannot offer protection.</w:t>
      </w:r>
    </w:p>
    <w:p w14:paraId="772D0885" w14:textId="6345E9EF" w:rsidR="005A4A2D" w:rsidRPr="00871848" w:rsidRDefault="005A4A2D" w:rsidP="005A4A2D">
      <w:pPr>
        <w:pStyle w:val="Heading4"/>
        <w:rPr>
          <w:rFonts w:asciiTheme="majorHAnsi" w:hAnsiTheme="majorHAnsi" w:cstheme="majorHAnsi"/>
        </w:rPr>
      </w:pPr>
      <w:r w:rsidRPr="00871848">
        <w:rPr>
          <w:rFonts w:asciiTheme="majorHAnsi" w:hAnsiTheme="majorHAnsi" w:cstheme="majorHAnsi"/>
        </w:rPr>
        <w:t>Canada recognizes the public/private dichotomy</w:t>
      </w:r>
    </w:p>
    <w:p w14:paraId="15ACD4F3" w14:textId="77777777" w:rsidR="005A4A2D" w:rsidRPr="00871848" w:rsidRDefault="005A4A2D" w:rsidP="005A4A2D">
      <w:pPr>
        <w:spacing w:after="0" w:line="240" w:lineRule="auto"/>
        <w:rPr>
          <w:rFonts w:asciiTheme="majorHAnsi" w:eastAsia="Times New Roman" w:hAnsiTheme="majorHAnsi" w:cstheme="majorHAnsi"/>
          <w:sz w:val="24"/>
        </w:rPr>
      </w:pPr>
      <w:r w:rsidRPr="00871848">
        <w:rPr>
          <w:rStyle w:val="Style13ptBold"/>
          <w:rFonts w:asciiTheme="majorHAnsi" w:hAnsiTheme="majorHAnsi" w:cstheme="majorHAnsi"/>
        </w:rPr>
        <w:t>Ramirez 94</w:t>
      </w:r>
      <w:r w:rsidRPr="00871848">
        <w:rPr>
          <w:rFonts w:asciiTheme="majorHAnsi" w:eastAsia="Times New Roman" w:hAnsiTheme="majorHAnsi" w:cstheme="majorHAnsi"/>
          <w:sz w:val="24"/>
        </w:rPr>
        <w:t xml:space="preserve"> </w:t>
      </w:r>
      <w:r w:rsidRPr="00871848">
        <w:rPr>
          <w:rFonts w:asciiTheme="majorHAnsi" w:hAnsiTheme="majorHAnsi" w:cstheme="majorHAnsi"/>
          <w:sz w:val="24"/>
        </w:rPr>
        <w:t xml:space="preserve">(Judith - </w:t>
      </w:r>
      <w:r w:rsidRPr="00871848">
        <w:rPr>
          <w:rFonts w:asciiTheme="majorHAnsi" w:hAnsiTheme="majorHAnsi" w:cstheme="majorHAnsi"/>
        </w:rPr>
        <w:t>founding member of INTERCEDE, an advocacy group for the rights of foreign domestic workers in Canada. She has also helped establish a number of other community-based organizations dealing with the health and employment needs of immigrant women in Toronto, “The Canadian Guidelines on Women Refugee Claimants Fearing Gender-Related Persecution” Refuge, Vol. 14, No. 7 December 1994)//IK</w:t>
      </w:r>
    </w:p>
    <w:p w14:paraId="227220DB" w14:textId="77777777" w:rsidR="005A4A2D" w:rsidRPr="00871848" w:rsidRDefault="005A4A2D" w:rsidP="005A4A2D">
      <w:pPr>
        <w:rPr>
          <w:rFonts w:asciiTheme="majorHAnsi" w:hAnsiTheme="majorHAnsi" w:cstheme="majorHAnsi"/>
        </w:rPr>
      </w:pPr>
    </w:p>
    <w:p w14:paraId="0F633C57" w14:textId="77777777" w:rsidR="005A4A2D" w:rsidRPr="00871848" w:rsidRDefault="005A4A2D" w:rsidP="005A4A2D">
      <w:pPr>
        <w:rPr>
          <w:rFonts w:asciiTheme="majorHAnsi" w:hAnsiTheme="majorHAnsi" w:cstheme="majorHAnsi"/>
        </w:rPr>
      </w:pPr>
      <w:r w:rsidRPr="00871848">
        <w:rPr>
          <w:rFonts w:asciiTheme="majorHAnsi" w:hAnsiTheme="majorHAnsi" w:cstheme="majorHAnsi"/>
        </w:rPr>
        <w:t xml:space="preserve">The Public/Private Dichotomy </w:t>
      </w:r>
      <w:r w:rsidRPr="00871848">
        <w:rPr>
          <w:rStyle w:val="StyleUnderline"/>
          <w:rFonts w:asciiTheme="majorHAnsi" w:hAnsiTheme="majorHAnsi" w:cstheme="majorHAnsi"/>
        </w:rPr>
        <w:t>The Guidelines explicitly address the public/private distinction that has historically rendered women's experience invisible and prevented the recognition of women's societal rights as human rights, deserving of national and international protection</w:t>
      </w:r>
      <w:r w:rsidRPr="00871848">
        <w:rPr>
          <w:rFonts w:asciiTheme="majorHAnsi" w:hAnsiTheme="majorHAnsi" w:cstheme="majorHAnsi"/>
        </w:rPr>
        <w:t xml:space="preserve">. </w:t>
      </w:r>
      <w:r w:rsidRPr="00871848">
        <w:rPr>
          <w:rStyle w:val="StyleUnderline"/>
          <w:rFonts w:asciiTheme="majorHAnsi" w:hAnsiTheme="majorHAnsi" w:cstheme="majorHAnsi"/>
        </w:rPr>
        <w:t>Canadian refugee jurisprudence has long recognized that violations of fundamental rights by non-state actors can form a basis for a refugee claim6</w:t>
      </w:r>
      <w:r w:rsidRPr="00871848">
        <w:rPr>
          <w:rFonts w:asciiTheme="majorHAnsi" w:hAnsiTheme="majorHAnsi" w:cstheme="majorHAnsi"/>
        </w:rPr>
        <w:t xml:space="preserve"> </w:t>
      </w:r>
      <w:r w:rsidRPr="00871848">
        <w:rPr>
          <w:rStyle w:val="StyleUnderline"/>
          <w:rFonts w:asciiTheme="majorHAnsi" w:hAnsiTheme="majorHAnsi" w:cstheme="majorHAnsi"/>
        </w:rPr>
        <w:t>The Guidelines apply this idea to severe discrimination on grounds of gender or acts of gendered violence, "either by public authorities or at the hands of private citizens from whose actions the state is unwilling or unable to adequately protect the concerned persons</w:t>
      </w:r>
      <w:r w:rsidRPr="00871848">
        <w:rPr>
          <w:rFonts w:asciiTheme="majorHAnsi" w:hAnsiTheme="majorHAnsi" w:cstheme="majorHAnsi"/>
        </w:rPr>
        <w:t xml:space="preserve">."' Thus, </w:t>
      </w:r>
      <w:r w:rsidRPr="00871848">
        <w:rPr>
          <w:rStyle w:val="StyleUnderline"/>
          <w:rFonts w:asciiTheme="majorHAnsi" w:hAnsiTheme="majorHAnsi" w:cstheme="majorHAnsi"/>
        </w:rPr>
        <w:t>domestic and sexual violence (actual or threatened) by private citizens</w:t>
      </w:r>
      <w:r w:rsidRPr="00871848">
        <w:rPr>
          <w:rFonts w:asciiTheme="majorHAnsi" w:hAnsiTheme="majorHAnsi" w:cstheme="majorHAnsi"/>
        </w:rPr>
        <w:t xml:space="preserve"> (i.e., husbands or boyfriends not susceptible to state control) </w:t>
      </w:r>
      <w:r w:rsidRPr="00871848">
        <w:rPr>
          <w:rStyle w:val="StyleUnderline"/>
          <w:rFonts w:asciiTheme="majorHAnsi" w:hAnsiTheme="majorHAnsi" w:cstheme="majorHAnsi"/>
        </w:rPr>
        <w:t>can found a</w:t>
      </w:r>
      <w:r w:rsidRPr="00871848">
        <w:rPr>
          <w:rFonts w:asciiTheme="majorHAnsi" w:hAnsiTheme="majorHAnsi" w:cstheme="majorHAnsi"/>
        </w:rPr>
        <w:t xml:space="preserve"> refugee </w:t>
      </w:r>
      <w:r w:rsidRPr="00871848">
        <w:rPr>
          <w:rStyle w:val="StyleUnderline"/>
          <w:rFonts w:asciiTheme="majorHAnsi" w:hAnsiTheme="majorHAnsi" w:cstheme="majorHAnsi"/>
        </w:rPr>
        <w:t>claim</w:t>
      </w:r>
      <w:r w:rsidRPr="00871848">
        <w:rPr>
          <w:rFonts w:asciiTheme="majorHAnsi" w:hAnsiTheme="majorHAnsi" w:cstheme="majorHAnsi"/>
        </w:rPr>
        <w:t xml:space="preserve">. The critical issue is the availability of state protection. The Guidelines state: Decision-makers should consider evidence indicating a failure of state protection in that governing institutions and/or their agents in the claimant's country of origin may have condoned the instances of sexual violence if they had been aware of them or did nothing to prevent them (IRB 1993,s). Since the advent of the Canadian Charter of Rights and Freedoms, </w:t>
      </w:r>
      <w:r w:rsidRPr="00871848">
        <w:rPr>
          <w:rStyle w:val="StyleUnderline"/>
          <w:rFonts w:asciiTheme="majorHAnsi" w:hAnsiTheme="majorHAnsi" w:cstheme="majorHAnsi"/>
        </w:rPr>
        <w:t>jurisprudence on women's rights has challenged the public/private dichotomy in cases involving domestic and sexual violence</w:t>
      </w:r>
      <w:r w:rsidRPr="00871848">
        <w:rPr>
          <w:rFonts w:asciiTheme="majorHAnsi" w:hAnsiTheme="majorHAnsi" w:cstheme="majorHAnsi"/>
        </w:rPr>
        <w:t xml:space="preserve"> by a male spouse. In R. v. LavalleeI8 the Supreme Court of Canada took issue with the prevailing societal pattern of accepting domestic violence. </w:t>
      </w:r>
      <w:r w:rsidRPr="00871848">
        <w:rPr>
          <w:rStyle w:val="StyleUnderline"/>
          <w:rFonts w:asciiTheme="majorHAnsi" w:hAnsiTheme="majorHAnsi" w:cstheme="majorHAnsi"/>
        </w:rPr>
        <w:t>The view that the home is a private sphere within which the husband has unfettered control over his wife was directly challenged.</w:t>
      </w:r>
      <w:r w:rsidRPr="00871848">
        <w:rPr>
          <w:rFonts w:asciiTheme="majorHAnsi" w:hAnsiTheme="majorHAnsi" w:cstheme="majorHAnsi"/>
        </w:rPr>
        <w:t xml:space="preserve"> Madam Justice Wilson said for the Court that "no man has a right to abuse any woman under any circumstances." According to leading feminist lawyer Mary Eberts, "[tlhis is a real breakthrough, not only putting women at the centre of judicial analysis of cases involving women, but also in expressing severe social opprobrium of what had long been tolerated" (Eberts 1993, 8)- Similarly, in McGraw v. The Queen: the Supreme Court addressed the question of whether the threat of rape could be seen as a threat of grievous bodily harm. In his reasons, Mr. Justice Cory concluded that, "for women, rape under any circumstances must constitute a profound interference with their physical integrity."1° He referred to unwanted sexual intercourse as "the ultimate violation of personal privacy," citing with approval the literature on the "rape trauma syndrome."" </w:t>
      </w:r>
    </w:p>
    <w:p w14:paraId="4E5392A1" w14:textId="77777777" w:rsidR="005A4A2D" w:rsidRPr="00871848" w:rsidRDefault="005A4A2D" w:rsidP="005A4A2D">
      <w:pPr>
        <w:rPr>
          <w:rFonts w:asciiTheme="majorHAnsi" w:hAnsiTheme="majorHAnsi" w:cstheme="majorHAnsi"/>
          <w:u w:val="single"/>
        </w:rPr>
      </w:pPr>
    </w:p>
    <w:p w14:paraId="57509A92" w14:textId="77777777" w:rsidR="00984B54" w:rsidRPr="00871848" w:rsidRDefault="00984B54" w:rsidP="00984B54">
      <w:pPr>
        <w:pStyle w:val="Heading4"/>
        <w:rPr>
          <w:rFonts w:asciiTheme="majorHAnsi" w:hAnsiTheme="majorHAnsi" w:cstheme="majorHAnsi"/>
        </w:rPr>
      </w:pPr>
      <w:r w:rsidRPr="00871848">
        <w:rPr>
          <w:rFonts w:asciiTheme="majorHAnsi" w:hAnsiTheme="majorHAnsi" w:cstheme="majorHAnsi"/>
        </w:rPr>
        <w:t>Proposed test for asylum seekers (Not necessary)</w:t>
      </w:r>
    </w:p>
    <w:p w14:paraId="4A46A47C" w14:textId="77777777" w:rsidR="00984B54" w:rsidRPr="00871848" w:rsidRDefault="00984B54" w:rsidP="00984B54">
      <w:pPr>
        <w:rPr>
          <w:rFonts w:asciiTheme="majorHAnsi" w:hAnsiTheme="majorHAnsi" w:cstheme="majorHAnsi"/>
        </w:rPr>
      </w:pPr>
      <w:r w:rsidRPr="00871848">
        <w:rPr>
          <w:rStyle w:val="Style13ptBold"/>
          <w:rFonts w:asciiTheme="majorHAnsi" w:hAnsiTheme="majorHAnsi" w:cstheme="majorHAnsi"/>
        </w:rPr>
        <w:t xml:space="preserve">Bullard 11 </w:t>
      </w:r>
      <w:r w:rsidRPr="00871848">
        <w:rPr>
          <w:rFonts w:asciiTheme="majorHAnsi" w:hAnsiTheme="majorHAnsi" w:cstheme="majorHAnsi"/>
        </w:rPr>
        <w:t xml:space="preserve">Elsa M. Bullard, Insufficient Government Protection: The Inescapable Element in Domestic Violence Asylum Cases, 95 Minn. L. Rev. 1867 (2011) </w:t>
      </w:r>
      <w:hyperlink r:id="rId55" w:history="1">
        <w:r w:rsidRPr="00871848">
          <w:rPr>
            <w:rStyle w:val="Hyperlink"/>
            <w:rFonts w:asciiTheme="majorHAnsi" w:hAnsiTheme="majorHAnsi" w:cstheme="majorHAnsi"/>
          </w:rPr>
          <w:t>http://www.minnesotalawreview.org/wp-content/uploads/2011/05/Bullard_PDF.pdf</w:t>
        </w:r>
      </w:hyperlink>
      <w:r w:rsidRPr="00871848">
        <w:rPr>
          <w:rFonts w:asciiTheme="majorHAnsi" w:hAnsiTheme="majorHAnsi" w:cstheme="majorHAnsi"/>
        </w:rPr>
        <w:t xml:space="preserve"> SB</w:t>
      </w:r>
    </w:p>
    <w:p w14:paraId="132113E6" w14:textId="77777777" w:rsidR="00984B54" w:rsidRPr="00871848" w:rsidRDefault="00984B54" w:rsidP="00984B54">
      <w:pPr>
        <w:ind w:firstLine="720"/>
        <w:rPr>
          <w:rFonts w:asciiTheme="majorHAnsi" w:hAnsiTheme="majorHAnsi" w:cstheme="majorHAnsi"/>
          <w:u w:val="single"/>
        </w:rPr>
      </w:pPr>
      <w:r w:rsidRPr="00871848">
        <w:rPr>
          <w:rFonts w:asciiTheme="majorHAnsi" w:hAnsiTheme="majorHAnsi" w:cstheme="majorHAnsi"/>
        </w:rPr>
        <w:t xml:space="preserve">The proposed test, with its focus on the individual applicant's relationship to her government, eliminates some of the evidentiary challenges a domestic violence asylum seeker faces. </w:t>
      </w:r>
      <w:r w:rsidRPr="00871848">
        <w:rPr>
          <w:rFonts w:asciiTheme="majorHAnsi" w:hAnsiTheme="majorHAnsi" w:cstheme="majorHAnsi"/>
          <w:u w:val="single"/>
        </w:rPr>
        <w:t>The three significant obstacles to demonstrating eligibility for asylum-the victim's hesitancy to report, the private nature of domestic violence, and the government's overwhelming power when compared to an individual persecutor are all remedied by the proposed test and the suggested accompanying factors. 182</w:t>
      </w:r>
    </w:p>
    <w:p w14:paraId="770512C7" w14:textId="77777777" w:rsidR="00984B54" w:rsidRPr="00871848" w:rsidRDefault="00984B54" w:rsidP="00984B54">
      <w:pPr>
        <w:ind w:firstLine="720"/>
        <w:rPr>
          <w:rFonts w:asciiTheme="majorHAnsi" w:hAnsiTheme="majorHAnsi" w:cstheme="majorHAnsi"/>
        </w:rPr>
      </w:pPr>
      <w:r w:rsidRPr="00871848">
        <w:rPr>
          <w:rFonts w:asciiTheme="majorHAnsi" w:hAnsiTheme="majorHAnsi" w:cstheme="majorHAnsi"/>
        </w:rPr>
        <w:t xml:space="preserve">The proposed test accounts for a victim's hesitancy to seek assistance. </w:t>
      </w:r>
      <w:r w:rsidRPr="00871848">
        <w:rPr>
          <w:rFonts w:asciiTheme="majorHAnsi" w:hAnsiTheme="majorHAnsi" w:cstheme="majorHAnsi"/>
          <w:u w:val="single"/>
        </w:rPr>
        <w:t xml:space="preserve">Since the burden of proof in asylum cases lies with the applicant,183 the above-suggested factors rely on demonstrating her own actions will be easier to prove than the factors that require explaining action or inaction on the part of the government or her abuser. </w:t>
      </w:r>
      <w:r w:rsidRPr="00871848">
        <w:rPr>
          <w:rFonts w:asciiTheme="majorHAnsi" w:hAnsiTheme="majorHAnsi" w:cstheme="majorHAnsi"/>
        </w:rPr>
        <w:t xml:space="preserve">For example, an applicant can credibly testify to the fact that she called the police and they did not respond. Her testimony, however, carries less weight when she claims the government does not respond to domestic violence claims generally, so she never attempted to receive assistance personally. The weighing of many factors in the suggested test dilutes the necessity for a domestic violence victim to report her abuse to the police. A failed attempt to receive government assistance should not be a required element of an applicant's claim.184 Case law suggests, however, that this is a very persuasive piece of evidence. 185 The applicant's burden becomes more challenging when the state was never given an opportunity to fail in its response to the harm.186 </w:t>
      </w:r>
      <w:r w:rsidRPr="00871848">
        <w:rPr>
          <w:rFonts w:asciiTheme="majorHAnsi" w:hAnsiTheme="majorHAnsi" w:cstheme="majorHAnsi"/>
          <w:u w:val="single"/>
        </w:rPr>
        <w:t>A court's inclusion of the following factors in its analysis will help to combat the perception that a victim hesitant to report does not deserve asylum: the government's encouragement or toleration of social, religious, and customary practices and behavioral norms; the social, cultural, religious, and economic factors influencing the applicant's environment; the position and status of the persecutor; and the effectiveness of a government's preventative steps to curb domestic violence.187</w:t>
      </w:r>
    </w:p>
    <w:p w14:paraId="18AE4D4A" w14:textId="77777777" w:rsidR="00984B54" w:rsidRPr="00871848" w:rsidRDefault="00984B54" w:rsidP="00984B54">
      <w:pPr>
        <w:ind w:firstLine="720"/>
        <w:rPr>
          <w:rFonts w:asciiTheme="majorHAnsi" w:hAnsiTheme="majorHAnsi" w:cstheme="majorHAnsi"/>
        </w:rPr>
      </w:pPr>
      <w:r w:rsidRPr="00871848">
        <w:rPr>
          <w:rFonts w:asciiTheme="majorHAnsi" w:hAnsiTheme="majorHAnsi" w:cstheme="majorHAnsi"/>
          <w:b/>
          <w:u w:val="single"/>
        </w:rPr>
        <w:t xml:space="preserve">Given that domestic violence is generally a private form of persecution, a test focused on the individual victim's experiences is logical. </w:t>
      </w:r>
      <w:r w:rsidRPr="00871848">
        <w:rPr>
          <w:rFonts w:asciiTheme="majorHAnsi" w:hAnsiTheme="majorHAnsi" w:cstheme="majorHAnsi"/>
          <w:u w:val="single"/>
        </w:rPr>
        <w:t>The applicant's credible testimony may provide the only evidence in some cases.</w:t>
      </w:r>
      <w:r w:rsidRPr="00871848">
        <w:rPr>
          <w:rFonts w:asciiTheme="majorHAnsi" w:hAnsiTheme="majorHAnsi" w:cstheme="majorHAnsi"/>
        </w:rPr>
        <w:t xml:space="preserve">188 Of the factors suggested to accompany the proposed test, the following factors recognize the private nature of domestic violence: social, cultural, religious, and economic factors influencing the applicant's environment; and the structure of the country's legal sys- tem.189 </w:t>
      </w:r>
      <w:r w:rsidRPr="00871848">
        <w:rPr>
          <w:rFonts w:asciiTheme="majorHAnsi" w:hAnsiTheme="majorHAnsi" w:cstheme="majorHAnsi"/>
          <w:u w:val="single"/>
        </w:rPr>
        <w:t>By examining the applicant's environment an asylum officer or court can gain an understanding of the severity of the persecution and the potential difficulties the applicant may face in reporting or gaining access to the legal system.</w:t>
      </w:r>
    </w:p>
    <w:p w14:paraId="71D7C00F" w14:textId="77777777" w:rsidR="00984B54" w:rsidRPr="00871848" w:rsidRDefault="00984B54" w:rsidP="00984B54">
      <w:pPr>
        <w:ind w:firstLine="720"/>
        <w:rPr>
          <w:rFonts w:asciiTheme="majorHAnsi" w:hAnsiTheme="majorHAnsi" w:cstheme="majorHAnsi"/>
        </w:rPr>
      </w:pPr>
      <w:r w:rsidRPr="00871848">
        <w:rPr>
          <w:rFonts w:asciiTheme="majorHAnsi" w:hAnsiTheme="majorHAnsi" w:cstheme="majorHAnsi"/>
        </w:rPr>
        <w:t>The government, in most cases, wields significant power compared to an individual abuser. Unfortunately, this does not mean that the government is capable of protecting the individual applicant from her persecutor. 190 A domestic violence applicant will most likely need to argue that the government is unwilling, for cultural or other reasons, to protect her, and the individualized reasonable access approach addresses this problem directly. Country condition information from the state department or nongovernmental organizations working in the region may provide some evidence that a government is unwilling to address the particular harm, but courts should consider the applicant's individual situation and not rely solely on general country information in their assessment of this element. 19 1 Factors that consider attempts by the applicant to get government assistance; police or government response; reluctance or refusal to investigate, prosecute, or punish persecutors; status or position of the persecutor; country conditions; and official govern- ment policies all address this power disparity between the government and the applicant's persecutor. 192 Looking at this wide array of factors gives asylum officers and courts a sense of the government's actual relationship with the persecutor beyond the inference that the sheer size and resources of a government should afford it the ability to control an individual persecutor.</w:t>
      </w:r>
    </w:p>
    <w:p w14:paraId="7CEFF7C8" w14:textId="77777777" w:rsidR="00984B54" w:rsidRPr="00871848" w:rsidRDefault="00984B54" w:rsidP="00984B54">
      <w:pPr>
        <w:ind w:firstLine="720"/>
        <w:rPr>
          <w:rFonts w:asciiTheme="majorHAnsi" w:hAnsiTheme="majorHAnsi" w:cstheme="majorHAnsi"/>
        </w:rPr>
      </w:pPr>
      <w:r w:rsidRPr="00871848">
        <w:rPr>
          <w:rFonts w:asciiTheme="majorHAnsi" w:hAnsiTheme="majorHAnsi" w:cstheme="majorHAnsi"/>
        </w:rPr>
        <w:t>If DHS had not stipulated to asylum in In re L.R., the suggested test and factors could have been applied to assist in assessing L.R.'s individual circumstances. As an illustration of the application of the proposed test and factors to an actual case, the following is a brief discussion of L.R.'s access to government protection; The Mexican government in rural areas has a history of tolerating domestic violence and there is a general societal acceptance of the practice. 193 L.R. reported her abuse to police more than once, resulting in inadequate law enforcement response and statements from officers that it was a private matter.194 This reluctance to investigate or prosecute L.R.'s abuser was partially due to his status as a wealthy member of their village. 195 She did receive assistance through the legal system on her third to attempt gain custody of her children based on child abuse and received a protective order against her abuser, but he was not punished for assaulting and threatening her.196 L.R. was a licensed teacher with the potential to financially support herself, but she was economically controlled by her husband.197 These factors may indicate that even if the Mexican government as a whole does not tolerate domestic abuse, L.R.'s personal experience in her town depicts a government unwilling to protect her. A focus on the reasonableness of L.R. obtaining government protection in her individual situation through examination of the suggested factors al- lows evidence particular to the applicant's situation rather than general country condition information to control the out- come.</w:t>
      </w:r>
    </w:p>
    <w:p w14:paraId="1D01A912" w14:textId="77777777" w:rsidR="00984B54" w:rsidRPr="00871848" w:rsidRDefault="00984B54" w:rsidP="00984B54">
      <w:pPr>
        <w:ind w:firstLine="720"/>
        <w:rPr>
          <w:rFonts w:asciiTheme="majorHAnsi" w:hAnsiTheme="majorHAnsi" w:cstheme="majorHAnsi"/>
        </w:rPr>
      </w:pPr>
      <w:r w:rsidRPr="00871848">
        <w:rPr>
          <w:rFonts w:asciiTheme="majorHAnsi" w:hAnsiTheme="majorHAnsi" w:cstheme="majorHAnsi"/>
        </w:rPr>
        <w:t>Approaching the element of government protection with a focus on the individual applicant's ability to access protection allows for consideration of factors specific to that applicant. This approach helps to alleviate the significant obstacles in the path of asylum for domestic violence victims.</w:t>
      </w:r>
    </w:p>
    <w:p w14:paraId="52AF69E7" w14:textId="55F7013F" w:rsidR="005A4A2D" w:rsidRPr="00871848" w:rsidRDefault="00D14A0A" w:rsidP="00D14A0A">
      <w:pPr>
        <w:pStyle w:val="Heading2"/>
        <w:rPr>
          <w:rFonts w:asciiTheme="majorHAnsi" w:hAnsiTheme="majorHAnsi" w:cstheme="majorHAnsi"/>
        </w:rPr>
      </w:pPr>
      <w:r w:rsidRPr="00871848">
        <w:rPr>
          <w:rFonts w:asciiTheme="majorHAnsi" w:hAnsiTheme="majorHAnsi" w:cstheme="majorHAnsi"/>
        </w:rPr>
        <w:t>Impacts</w:t>
      </w:r>
    </w:p>
    <w:p w14:paraId="7B7BDE33" w14:textId="22635A34" w:rsidR="00062569" w:rsidRPr="00871848" w:rsidRDefault="00062569" w:rsidP="00062569">
      <w:pPr>
        <w:pStyle w:val="Heading4"/>
        <w:rPr>
          <w:rFonts w:asciiTheme="majorHAnsi" w:hAnsiTheme="majorHAnsi" w:cstheme="majorHAnsi"/>
        </w:rPr>
      </w:pPr>
      <w:r w:rsidRPr="00871848">
        <w:rPr>
          <w:rFonts w:asciiTheme="majorHAnsi" w:hAnsiTheme="majorHAnsi" w:cstheme="majorHAnsi"/>
        </w:rPr>
        <w:t xml:space="preserve">There is an epidemic of femicide and domestic abusive in central America, causing a massive exodus of women and children to America  </w:t>
      </w:r>
    </w:p>
    <w:p w14:paraId="5A0840D6" w14:textId="77777777" w:rsidR="00062569" w:rsidRPr="00871848" w:rsidRDefault="00FD324D" w:rsidP="00062569">
      <w:pPr>
        <w:spacing w:after="0" w:line="240" w:lineRule="auto"/>
        <w:rPr>
          <w:rFonts w:asciiTheme="majorHAnsi" w:hAnsiTheme="majorHAnsi" w:cstheme="majorHAnsi"/>
          <w:sz w:val="16"/>
        </w:rPr>
      </w:pPr>
      <w:hyperlink r:id="rId56" w:history="1">
        <w:r w:rsidR="00062569" w:rsidRPr="00871848">
          <w:rPr>
            <w:rStyle w:val="Hyperlink"/>
            <w:rFonts w:asciiTheme="majorHAnsi" w:hAnsiTheme="majorHAnsi" w:cstheme="majorHAnsi"/>
            <w:u w:val="single"/>
          </w:rPr>
          <w:t>PTI</w:t>
        </w:r>
      </w:hyperlink>
      <w:r w:rsidR="00062569" w:rsidRPr="00871848">
        <w:rPr>
          <w:rFonts w:asciiTheme="majorHAnsi" w:hAnsiTheme="majorHAnsi" w:cstheme="majorHAnsi"/>
          <w:u w:val="single"/>
        </w:rPr>
        <w:t xml:space="preserve">, ’17 </w:t>
      </w:r>
      <w:r w:rsidR="00062569" w:rsidRPr="00871848">
        <w:rPr>
          <w:rFonts w:asciiTheme="majorHAnsi" w:hAnsiTheme="majorHAnsi" w:cstheme="majorHAnsi"/>
          <w:sz w:val="16"/>
        </w:rPr>
        <w:t>November 23</w:t>
      </w:r>
      <w:r w:rsidR="00062569" w:rsidRPr="00871848">
        <w:rPr>
          <w:rFonts w:asciiTheme="majorHAnsi" w:hAnsiTheme="majorHAnsi" w:cstheme="majorHAnsi"/>
          <w:sz w:val="16"/>
          <w:vertAlign w:val="superscript"/>
        </w:rPr>
        <w:t>rd</w:t>
      </w:r>
      <w:r w:rsidR="00062569" w:rsidRPr="00871848">
        <w:rPr>
          <w:rFonts w:asciiTheme="majorHAnsi" w:hAnsiTheme="majorHAnsi" w:cstheme="majorHAnsi"/>
          <w:sz w:val="16"/>
        </w:rPr>
        <w:t xml:space="preserve"> , 2017"Latin America is world’s most violent region for women: UN," @businessline, https://www.thehindubusinessline.com/news/world/latin-america-is-worlds-most-violent-region-for-women-un/article9970381.ece</w:t>
      </w:r>
    </w:p>
    <w:p w14:paraId="09AC4AC1" w14:textId="77777777" w:rsidR="00062569" w:rsidRPr="00871848" w:rsidRDefault="00062569" w:rsidP="00062569">
      <w:pPr>
        <w:rPr>
          <w:rFonts w:asciiTheme="majorHAnsi" w:hAnsiTheme="majorHAnsi" w:cstheme="majorHAnsi"/>
        </w:rPr>
      </w:pPr>
    </w:p>
    <w:p w14:paraId="31BC8F01" w14:textId="77777777" w:rsidR="00062569" w:rsidRPr="00871848" w:rsidRDefault="00062569" w:rsidP="00062569">
      <w:pPr>
        <w:rPr>
          <w:rFonts w:asciiTheme="majorHAnsi" w:hAnsiTheme="majorHAnsi" w:cstheme="majorHAnsi"/>
          <w:sz w:val="16"/>
        </w:rPr>
      </w:pPr>
      <w:r w:rsidRPr="00871848">
        <w:rPr>
          <w:rFonts w:asciiTheme="majorHAnsi" w:hAnsiTheme="majorHAnsi" w:cstheme="majorHAnsi"/>
          <w:u w:val="single"/>
        </w:rPr>
        <w:t>Latin America</w:t>
      </w:r>
      <w:r w:rsidRPr="00871848">
        <w:rPr>
          <w:rFonts w:asciiTheme="majorHAnsi" w:hAnsiTheme="majorHAnsi" w:cstheme="majorHAnsi"/>
          <w:sz w:val="16"/>
        </w:rPr>
        <w:t xml:space="preserve"> and the Caribbean </w:t>
      </w:r>
      <w:r w:rsidRPr="00871848">
        <w:rPr>
          <w:rFonts w:asciiTheme="majorHAnsi" w:hAnsiTheme="majorHAnsi" w:cstheme="majorHAnsi"/>
          <w:u w:val="single"/>
        </w:rPr>
        <w:t>is the most violent region in the world for women</w:t>
      </w:r>
      <w:r w:rsidRPr="00871848">
        <w:rPr>
          <w:rFonts w:asciiTheme="majorHAnsi" w:hAnsiTheme="majorHAnsi" w:cstheme="majorHAnsi"/>
          <w:sz w:val="16"/>
        </w:rPr>
        <w:t xml:space="preserve">, the United Nations said today, highlighting Central America and Mexico as particularly dangerous. In a report presented in Panama, UN Women and the UN Development Programme (UNDP) found </w:t>
      </w:r>
      <w:r w:rsidRPr="00871848">
        <w:rPr>
          <w:rFonts w:asciiTheme="majorHAnsi" w:hAnsiTheme="majorHAnsi" w:cstheme="majorHAnsi"/>
          <w:u w:val="single"/>
        </w:rPr>
        <w:t>assaults on women persisted in the region despite severe laws aimed at curbing the phenomenon</w:t>
      </w:r>
      <w:r w:rsidRPr="00871848">
        <w:rPr>
          <w:rFonts w:asciiTheme="majorHAnsi" w:hAnsiTheme="majorHAnsi" w:cstheme="majorHAnsi"/>
          <w:sz w:val="16"/>
        </w:rPr>
        <w:t xml:space="preserve">. “The issue of violence against women in Latin America is critical. </w:t>
      </w:r>
      <w:r w:rsidRPr="00871848">
        <w:rPr>
          <w:rFonts w:asciiTheme="majorHAnsi" w:hAnsiTheme="majorHAnsi" w:cstheme="majorHAnsi"/>
          <w:u w:val="single"/>
        </w:rPr>
        <w:t xml:space="preserve">It’s the most violent region in the world against women outside of conflict contexts,” </w:t>
      </w:r>
      <w:r w:rsidRPr="00871848">
        <w:rPr>
          <w:rFonts w:asciiTheme="majorHAnsi" w:hAnsiTheme="majorHAnsi" w:cstheme="majorHAnsi"/>
          <w:sz w:val="16"/>
        </w:rPr>
        <w:t xml:space="preserve">Eugenia Piza-Lopez, head of UNDP’s gender mission in Latin America, said. </w:t>
      </w:r>
      <w:r w:rsidRPr="00871848">
        <w:rPr>
          <w:rFonts w:asciiTheme="majorHAnsi" w:hAnsiTheme="majorHAnsi" w:cstheme="majorHAnsi"/>
          <w:u w:val="single"/>
        </w:rPr>
        <w:t>The rate of sexual violence against women outside of relationships is the highest in the world in the region, and the second-highest for those who are in, or were in, a couple</w:t>
      </w:r>
      <w:r w:rsidRPr="00871848">
        <w:rPr>
          <w:rFonts w:asciiTheme="majorHAnsi" w:hAnsiTheme="majorHAnsi" w:cstheme="majorHAnsi"/>
          <w:sz w:val="16"/>
        </w:rPr>
        <w:t xml:space="preserve">, the report stated. Three of the 10 countries with the highest rates of rape of women and girls were in the Caribbean, it said. </w:t>
      </w:r>
      <w:r w:rsidRPr="00871848">
        <w:rPr>
          <w:rFonts w:asciiTheme="majorHAnsi" w:hAnsiTheme="majorHAnsi" w:cstheme="majorHAnsi"/>
          <w:u w:val="single"/>
        </w:rPr>
        <w:t>Femicide -- the killing of women -- occurred on a “devastating scale” in Central America</w:t>
      </w:r>
      <w:r w:rsidRPr="00871848">
        <w:rPr>
          <w:rFonts w:asciiTheme="majorHAnsi" w:hAnsiTheme="majorHAnsi" w:cstheme="majorHAnsi"/>
          <w:sz w:val="16"/>
        </w:rPr>
        <w:t xml:space="preserve">, it said, explaining that two out three women murdered died because of their gender. “In some countries it has become a severe crisis. In the Northern Triangle (Honduras, El Salvador and Guatemala) and Mexico the problem of femicide and violence against women has reached epidemic levels, in many cases with links to organised crime,” Piza-Lopez said. </w:t>
      </w:r>
      <w:r w:rsidRPr="00871848">
        <w:rPr>
          <w:rFonts w:asciiTheme="majorHAnsi" w:hAnsiTheme="majorHAnsi" w:cstheme="majorHAnsi"/>
          <w:u w:val="single"/>
        </w:rPr>
        <w:t>Central America’s Northern Triangle is considered the most dangerous area in the world outside war zones</w:t>
      </w:r>
      <w:r w:rsidRPr="00871848">
        <w:rPr>
          <w:rFonts w:asciiTheme="majorHAnsi" w:hAnsiTheme="majorHAnsi" w:cstheme="majorHAnsi"/>
          <w:sz w:val="16"/>
        </w:rPr>
        <w:t xml:space="preserve">, mainly because of rampant gangs and drug cartels. The UN report noted that 24 of the 33 countries in Latin America and the Caribbean have laws against domestic violence, but </w:t>
      </w:r>
      <w:r w:rsidRPr="00871848">
        <w:rPr>
          <w:rFonts w:asciiTheme="majorHAnsi" w:hAnsiTheme="majorHAnsi" w:cstheme="majorHAnsi"/>
          <w:u w:val="single"/>
        </w:rPr>
        <w:t>only nine</w:t>
      </w:r>
      <w:r w:rsidRPr="00871848">
        <w:rPr>
          <w:rFonts w:asciiTheme="majorHAnsi" w:hAnsiTheme="majorHAnsi" w:cstheme="majorHAnsi"/>
          <w:sz w:val="16"/>
        </w:rPr>
        <w:t xml:space="preserve"> of them </w:t>
      </w:r>
      <w:r w:rsidRPr="00871848">
        <w:rPr>
          <w:rFonts w:asciiTheme="majorHAnsi" w:hAnsiTheme="majorHAnsi" w:cstheme="majorHAnsi"/>
          <w:u w:val="single"/>
        </w:rPr>
        <w:t>have passed legislation that tackles a range of forms of other violence against women</w:t>
      </w:r>
      <w:r w:rsidRPr="00871848">
        <w:rPr>
          <w:rFonts w:asciiTheme="majorHAnsi" w:hAnsiTheme="majorHAnsi" w:cstheme="majorHAnsi"/>
          <w:sz w:val="16"/>
        </w:rPr>
        <w:t xml:space="preserve"> in public or private. It also said that 16 of the countries had femicide on the books, and a few punished newer types of crimes, such as cybercrime, political violence, or acid attacks. Despite those advances, though, the “plague” of violence continues to be a threat to human rights, public health and public safety, it said. The UN recommended strengthening institutions and policies in the region, and allocating resources to empower women. It also advised that “patriarchal” cultural norms that maintain gender inequality needed to be addressed. The report added one third of women worldwide have been a victim of violence in their relationship or of sexual violence by people outside their relationship.</w:t>
      </w:r>
    </w:p>
    <w:p w14:paraId="09451FC9" w14:textId="77777777" w:rsidR="00062569" w:rsidRPr="00871848" w:rsidRDefault="00062569" w:rsidP="00062569">
      <w:pPr>
        <w:rPr>
          <w:rFonts w:asciiTheme="majorHAnsi" w:hAnsiTheme="majorHAnsi" w:cstheme="majorHAnsi"/>
        </w:rPr>
      </w:pPr>
      <w:r w:rsidRPr="00871848">
        <w:rPr>
          <w:rFonts w:asciiTheme="majorHAnsi" w:eastAsiaTheme="majorEastAsia" w:hAnsiTheme="majorHAnsi" w:cstheme="majorHAnsi"/>
          <w:b/>
          <w:bCs/>
          <w:sz w:val="26"/>
          <w:szCs w:val="26"/>
        </w:rPr>
        <w:t>1) Domestic abuse is a gendered crime</w:t>
      </w:r>
      <w:r w:rsidRPr="00871848">
        <w:rPr>
          <w:rFonts w:asciiTheme="majorHAnsi" w:eastAsiaTheme="majorEastAsia" w:hAnsiTheme="majorHAnsi" w:cstheme="majorHAnsi"/>
          <w:b/>
          <w:bCs/>
          <w:sz w:val="26"/>
          <w:szCs w:val="26"/>
        </w:rPr>
        <w:br/>
      </w:r>
      <w:r w:rsidRPr="00871848">
        <w:rPr>
          <w:rFonts w:asciiTheme="majorHAnsi" w:hAnsiTheme="majorHAnsi" w:cstheme="majorHAnsi"/>
        </w:rPr>
        <w:t>Womensaid, "Domestic abuse is a gendered crime," Womens Aid, https://www.womensaid.org.uk/information-support/what-is-domestic-abuse/domestic-abuse-is-a-gendered-crime/</w:t>
      </w:r>
    </w:p>
    <w:p w14:paraId="3BE113B3" w14:textId="77777777" w:rsidR="00062569" w:rsidRPr="00871848" w:rsidRDefault="00062569" w:rsidP="00062569">
      <w:pPr>
        <w:rPr>
          <w:rFonts w:asciiTheme="majorHAnsi" w:hAnsiTheme="majorHAnsi" w:cstheme="majorHAnsi"/>
          <w:sz w:val="14"/>
        </w:rPr>
      </w:pPr>
      <w:r w:rsidRPr="00871848">
        <w:rPr>
          <w:rFonts w:asciiTheme="majorHAnsi" w:hAnsiTheme="majorHAnsi" w:cstheme="majorHAnsi"/>
          <w:sz w:val="14"/>
        </w:rPr>
        <w:t xml:space="preserve">Every case of domestic abuse should be taken seriously and each individual given access to the support they need. Any form of violence is unacceptable. Both women and men can experience domestic abuse. However, there are typically significant differences (in terms of the frequency and the nature of the abuse) between domestic abuse experienced by women and domestic abuse experienced by men. </w:t>
      </w:r>
      <w:r w:rsidRPr="00871848">
        <w:rPr>
          <w:rFonts w:asciiTheme="majorHAnsi" w:hAnsiTheme="majorHAnsi" w:cstheme="majorHAnsi"/>
          <w:u w:val="single"/>
        </w:rPr>
        <w:t>Domestic abuse perpetrated by men against women is a quantitatively and qualitatively distinct phenomenon rooted in women’s unequal status in society and oppressive social constructions of gender and family.</w:t>
      </w:r>
      <w:r w:rsidRPr="00871848">
        <w:rPr>
          <w:rFonts w:asciiTheme="majorHAnsi" w:hAnsiTheme="majorHAnsi" w:cstheme="majorHAnsi"/>
          <w:sz w:val="14"/>
        </w:rPr>
        <w:t xml:space="preserve"> The United Nations defines gender based violence in the following way: “</w:t>
      </w:r>
      <w:r w:rsidRPr="00871848">
        <w:rPr>
          <w:rFonts w:asciiTheme="majorHAnsi" w:hAnsiTheme="majorHAnsi" w:cstheme="majorHAnsi"/>
          <w:u w:val="single"/>
        </w:rPr>
        <w:t>The definition of discrimination includes gender based violence, that is, violence that is directed against a woman because she is a woman or that affects women disproportionately. It includes acts that inflict physical, mental or sexual harm or suffering, threats of such acts, coercion and other deprivations of liberty.”</w:t>
      </w:r>
      <w:r w:rsidRPr="00871848">
        <w:rPr>
          <w:rFonts w:asciiTheme="majorHAnsi" w:hAnsiTheme="majorHAnsi" w:cstheme="majorHAnsi"/>
          <w:sz w:val="14"/>
        </w:rPr>
        <w:t xml:space="preserve"> (CEDAW 1992: para. 6). Women are far more likely than men to be killed by partners/ex-partners. In 2015/16, this was 44% of female homicide victims killed by a partner or ex-partner, compared with 7% of male victims.[1] One study of 96 cases of domestic abuse recorded by the police found that men are significantly more likely to be repeat perpetrators and significantly more likely than women to use physical violence, threats, and harassment. In a six year tracking period the majority of recorded male perpetrators (83%) had at least two incidents of recorded abuse, with many having a lot more than two and one man having 52 repeat incidents. Whereas in cases where women were recorded as the perpetrator the majority (62%) had only one incident of abuse recorded and the highest number of repeat incidents for any female perpetrator was eight. The study also found that </w:t>
      </w:r>
      <w:r w:rsidRPr="00871848">
        <w:rPr>
          <w:rFonts w:asciiTheme="majorHAnsi" w:hAnsiTheme="majorHAnsi" w:cstheme="majorHAnsi"/>
          <w:u w:val="single"/>
        </w:rPr>
        <w:t>men’s violence tended to create a context of fear and control</w:t>
      </w:r>
      <w:r w:rsidRPr="00871848">
        <w:rPr>
          <w:rFonts w:asciiTheme="majorHAnsi" w:hAnsiTheme="majorHAnsi" w:cstheme="majorHAnsi"/>
          <w:sz w:val="14"/>
        </w:rPr>
        <w:t>; which was not the case when women were perpetrators</w:t>
      </w:r>
    </w:p>
    <w:p w14:paraId="44BD7DEA" w14:textId="77777777" w:rsidR="00062569" w:rsidRPr="00871848" w:rsidRDefault="00062569" w:rsidP="00062569">
      <w:pPr>
        <w:rPr>
          <w:rFonts w:asciiTheme="majorHAnsi" w:hAnsiTheme="majorHAnsi" w:cstheme="majorHAnsi"/>
        </w:rPr>
      </w:pPr>
    </w:p>
    <w:p w14:paraId="34944337" w14:textId="77777777" w:rsidR="00062569" w:rsidRPr="00871848" w:rsidRDefault="00062569" w:rsidP="00062569">
      <w:pPr>
        <w:pStyle w:val="Heading4"/>
        <w:rPr>
          <w:rFonts w:asciiTheme="majorHAnsi" w:hAnsiTheme="majorHAnsi" w:cstheme="majorHAnsi"/>
        </w:rPr>
      </w:pPr>
      <w:r w:rsidRPr="00871848">
        <w:rPr>
          <w:rFonts w:asciiTheme="majorHAnsi" w:hAnsiTheme="majorHAnsi" w:cstheme="majorHAnsi"/>
        </w:rPr>
        <w:t xml:space="preserve">2) (TAG ME) Gendered violence kinda (hella) sucks </w:t>
      </w:r>
    </w:p>
    <w:p w14:paraId="36E35A37" w14:textId="77777777" w:rsidR="00062569" w:rsidRPr="00871848" w:rsidRDefault="00062569" w:rsidP="00062569">
      <w:pPr>
        <w:rPr>
          <w:rFonts w:asciiTheme="majorHAnsi" w:hAnsiTheme="majorHAnsi" w:cstheme="majorHAnsi"/>
        </w:rPr>
      </w:pPr>
      <w:r w:rsidRPr="00871848">
        <w:rPr>
          <w:rFonts w:asciiTheme="majorHAnsi" w:hAnsiTheme="majorHAnsi" w:cstheme="majorHAnsi"/>
        </w:rPr>
        <w:t>WAVE and UNFPA,"Defining Gender-Based Violence," No Publication, http://www.health-genderviolence.org/training-programme-for-health-care-providers/facts-on-gbv/defining-gender-based-violence/21</w:t>
      </w:r>
    </w:p>
    <w:p w14:paraId="4B08C386" w14:textId="77777777" w:rsidR="00062569" w:rsidRPr="00871848" w:rsidRDefault="00062569" w:rsidP="00062569">
      <w:pPr>
        <w:rPr>
          <w:rFonts w:asciiTheme="majorHAnsi" w:hAnsiTheme="majorHAnsi" w:cstheme="majorHAnsi"/>
          <w:sz w:val="14"/>
        </w:rPr>
      </w:pPr>
      <w:r w:rsidRPr="00871848">
        <w:rPr>
          <w:rFonts w:asciiTheme="majorHAnsi" w:hAnsiTheme="majorHAnsi" w:cstheme="majorHAnsi"/>
          <w:sz w:val="14"/>
        </w:rPr>
        <w:t>“</w:t>
      </w:r>
      <w:r w:rsidRPr="00871848">
        <w:rPr>
          <w:rStyle w:val="StyleUnderline"/>
          <w:rFonts w:asciiTheme="majorHAnsi" w:hAnsiTheme="majorHAnsi" w:cstheme="majorHAnsi"/>
        </w:rPr>
        <w:t xml:space="preserve">Gender-based violence (GBV) is the general term used to capture violence that occurs as a result of the normative role expectations associated with each gender, along with the unequal power relationships between the two genders, within the context of a specific society.” (Bloom 2008, p14). </w:t>
      </w:r>
      <w:r w:rsidRPr="00871848">
        <w:rPr>
          <w:rFonts w:asciiTheme="majorHAnsi" w:hAnsiTheme="majorHAnsi" w:cstheme="majorHAnsi"/>
          <w:sz w:val="14"/>
        </w:rPr>
        <w:t>While women, girls, men and boys can be victims of GBV, the main focus of this resource package is on violence against women and girls. This is not to say that gender-based violence against men does not exist. For instance, men can become targets of physical or verbal attacks for transgressing predominant concepts of masculinity, for example because they have sex with men. Men can also become victims of violence in the family – by partners or children. (Bloom 2008, p14) However, it has been widely acknowledged that the majority of persons affected by gender-based violence are women and girls, as a result of unequal distribution of power in society between women and men. Further, women and girls victims of violence suffer specific consequences as a result of gender discrimination. As summed up by UNFPA: “</w:t>
      </w:r>
      <w:r w:rsidRPr="00871848">
        <w:rPr>
          <w:rStyle w:val="StyleUnderline"/>
          <w:rFonts w:asciiTheme="majorHAnsi" w:hAnsiTheme="majorHAnsi" w:cstheme="majorHAnsi"/>
        </w:rPr>
        <w:t>The primary targets of GBV are women and adolescent girls, but not only are they at high risk of GBV, they also suffer exacerbated consequences as compared with what men endure. As a result of gender discrimination and their lower socio-economic status, women have fewer options and less resources at their disposal to avoid or escape abusive situations and to seek justice. They also suffer (…) consequences [on their sexual and reproductive health], including forced and unwanted pregnancies, unsafe abortions and resulting deaths, traumatic fistula, and higher risks of sexually transmitted infections (STIs) and HIV</w:t>
      </w:r>
      <w:r w:rsidRPr="00871848">
        <w:rPr>
          <w:rFonts w:asciiTheme="majorHAnsi" w:hAnsiTheme="majorHAnsi" w:cstheme="majorHAnsi"/>
          <w:sz w:val="14"/>
        </w:rPr>
        <w:t xml:space="preserve">.” (UNFPA Strategy and Framework for Action to Addressing GBV, 2008-2011, p. 7) Definitions of GBV/VAW under international human rights law For a long time, international human rights law has been silent on the issue of GBV/VAW. This is because </w:t>
      </w:r>
      <w:r w:rsidRPr="00871848">
        <w:rPr>
          <w:rStyle w:val="StyleUnderline"/>
          <w:rFonts w:asciiTheme="majorHAnsi" w:hAnsiTheme="majorHAnsi" w:cstheme="majorHAnsi"/>
        </w:rPr>
        <w:t>until the late 1980s/early 1980s, VAW, in particular domestic violence, was not considered a matter to be dealt with by human rights law. For instance, the UN Convention on the Elimination of All Forms of Discrimination against Women (CEDAW) adopted in 1979 – the major UN women’s rights treaty – does not contain a provision on violence against women</w:t>
      </w:r>
      <w:r w:rsidRPr="00871848">
        <w:rPr>
          <w:rFonts w:asciiTheme="majorHAnsi" w:hAnsiTheme="majorHAnsi" w:cstheme="majorHAnsi"/>
          <w:sz w:val="14"/>
        </w:rPr>
        <w:t xml:space="preserve">. This gap was closed in 1992, when the CEDAW Committee, the body responsible for monitoring the implementation of CEDAW, adoptied General Recommendation No. 19 on VAW (GR 19). In this document the Committee clarifies that GBV against women is a form of discrimination and therefore covered by the scope of CEDAW. </w:t>
      </w:r>
      <w:r w:rsidRPr="00871848">
        <w:rPr>
          <w:rStyle w:val="StyleUnderline"/>
          <w:rFonts w:asciiTheme="majorHAnsi" w:hAnsiTheme="majorHAnsi" w:cstheme="majorHAnsi"/>
        </w:rPr>
        <w:t>GBV is defined as “violence that is directed against a woman because she is a woman or that affects women disproportionately”, thereby underlining that violence against women is not something occurring to women randomly, but rather an issue affecting them because of their gender. Further, GBV is defined as including “acts that inflict physical, mental or sexual harm or suffering, threats of such acts, coercion and other deprivations of liberty.</w:t>
      </w:r>
      <w:r w:rsidRPr="00871848">
        <w:rPr>
          <w:rFonts w:asciiTheme="majorHAnsi" w:hAnsiTheme="majorHAnsi" w:cstheme="majorHAnsi"/>
          <w:sz w:val="14"/>
        </w:rPr>
        <w:t>” GR 19 also specifies that GBV may constitute a violation or women’s human rights, such as the right to life, the right to equal protection under the law; the right to equality in the family; or the right to the highest standard attainable of physical and mental health. (Source: CEDAW General Recommendation No. 19 on VAW). For more information on CEDAW, please refer to the handout atthe bottom of the page. The UN Declaration on the Elimination of Violence against Women (DEVAW) adoptedby the UN General Assembly in 1993 has been influenced by CEDAW General Recommendation No. 19. It defines VAW as: “</w:t>
      </w:r>
      <w:r w:rsidRPr="00871848">
        <w:rPr>
          <w:rStyle w:val="StyleUnderline"/>
          <w:rFonts w:asciiTheme="majorHAnsi" w:hAnsiTheme="majorHAnsi" w:cstheme="majorHAnsi"/>
        </w:rPr>
        <w:t>Any act of gender-based violence that results in, or is likley to result in, physical, sexual or psychological harm or suffering to women, including threats of such acts, coercion or arbitrary deprivations of liberty, whether occurring in public or in private life.</w:t>
      </w:r>
      <w:r w:rsidRPr="00871848">
        <w:rPr>
          <w:rFonts w:asciiTheme="majorHAnsi" w:hAnsiTheme="majorHAnsi" w:cstheme="majorHAnsi"/>
          <w:sz w:val="14"/>
        </w:rPr>
        <w:t xml:space="preserve">” (Article 1) The declaration encompasses all forms of gender-based violence against women (physical, sexual and psychological), no matter in which context or setting they occur: in the family (such as battery, marital rape; sexual abuse of female children; dowry-related violence; ; female genital mutilation/cutting and other traditional practices harmful to women); in the general community (such as rape, sexual harassment and intimidation at work, in school and elsewhere; trafficking in women; and forced prostitution), and violence perpetrated or condoned by the state, wherever it occurs (Article 2). Further, DEVAW specifies that </w:t>
      </w:r>
      <w:r w:rsidRPr="00871848">
        <w:rPr>
          <w:rStyle w:val="StyleUnderline"/>
          <w:rFonts w:asciiTheme="majorHAnsi" w:hAnsiTheme="majorHAnsi" w:cstheme="majorHAnsi"/>
        </w:rPr>
        <w:t>violence against women is a manifestation of unequal power relationships between men and women and a violation of women’s human rights</w:t>
      </w:r>
      <w:r w:rsidRPr="00871848">
        <w:rPr>
          <w:rFonts w:asciiTheme="majorHAnsi" w:hAnsiTheme="majorHAnsi" w:cstheme="majorHAnsi"/>
          <w:sz w:val="14"/>
        </w:rPr>
        <w:t xml:space="preserve"> (preamble). Article 3 lists examples of these rights, such as the right to life, the right to equality, the right to the highest standard attainable of physical and mental health, or the right not to be subjected to torture, or other inhuman or degrading treatment or punishment. (Source: 1993 UN Declaration on the Elimination of Violence Against Women). Both, CEDAW GR 19 and DEVAW explicitly encompass violence perpetrated by either, state officials or private persons such as family members, acquaintance or employers. In doing so, they close an important gap under international human rights law which originally excluded from the human rights agenda the so-called private sphere in which many women’s rights violations occur. The Beijing Platform for Action adopted in 1995furtherexpanded on the definition of DEVAW to include: violations of the rights of women in situations of armed conflict, including systematic rape, sexual slavery and forced pregnancy; forced sterilization, forced abortion, coerced or forced use of contraceptives; prenatal sex selection; and, female infanticide. It further recognized the particular vulnerabilities of women belonging to minorities; the elderly and the displaced; indigenous, refugee and migrant communities; women living in impoverished rural or remote areas, or in detention. 1995 Beijing Platform for Action</w:t>
      </w:r>
    </w:p>
    <w:p w14:paraId="2A41D9D3" w14:textId="77777777" w:rsidR="00062569" w:rsidRPr="00871848" w:rsidRDefault="00062569" w:rsidP="00062569">
      <w:pPr>
        <w:rPr>
          <w:rFonts w:asciiTheme="majorHAnsi" w:hAnsiTheme="majorHAnsi" w:cstheme="majorHAnsi"/>
        </w:rPr>
      </w:pPr>
    </w:p>
    <w:p w14:paraId="3B4E4DF1" w14:textId="77777777" w:rsidR="00062569" w:rsidRPr="00871848" w:rsidRDefault="00062569" w:rsidP="00062569">
      <w:pPr>
        <w:pStyle w:val="Heading4"/>
        <w:rPr>
          <w:rFonts w:asciiTheme="majorHAnsi" w:hAnsiTheme="majorHAnsi" w:cstheme="majorHAnsi"/>
        </w:rPr>
      </w:pPr>
      <w:r w:rsidRPr="00871848">
        <w:rPr>
          <w:rFonts w:asciiTheme="majorHAnsi" w:hAnsiTheme="majorHAnsi" w:cstheme="majorHAnsi"/>
        </w:rPr>
        <w:t xml:space="preserve">3) (TAG ME) Fuck literally anyone who thinks domestic abuse is “okay” and a “private” matter; it is built on and a symptom of the patriarchal norms that govern our world </w:t>
      </w:r>
    </w:p>
    <w:p w14:paraId="4610EBAB" w14:textId="12AA628D" w:rsidR="00062569" w:rsidRPr="00871848" w:rsidRDefault="002575E6" w:rsidP="002575E6">
      <w:pPr>
        <w:rPr>
          <w:rFonts w:asciiTheme="majorHAnsi" w:hAnsiTheme="majorHAnsi" w:cstheme="majorHAnsi"/>
        </w:rPr>
      </w:pPr>
      <w:r w:rsidRPr="002575E6">
        <w:rPr>
          <w:rFonts w:asciiTheme="majorHAnsi" w:hAnsiTheme="majorHAnsi" w:cstheme="majorHAnsi"/>
        </w:rPr>
        <w:t>Ravneet Kaur and Suneela Garg</w:t>
      </w:r>
      <w:r w:rsidR="00062569" w:rsidRPr="00871848">
        <w:rPr>
          <w:rFonts w:asciiTheme="majorHAnsi" w:hAnsiTheme="majorHAnsi" w:cstheme="majorHAnsi"/>
        </w:rPr>
        <w:t>.,</w:t>
      </w:r>
      <w:r>
        <w:rPr>
          <w:rFonts w:asciiTheme="majorHAnsi" w:hAnsiTheme="majorHAnsi" w:cstheme="majorHAnsi"/>
        </w:rPr>
        <w:t xml:space="preserve"> </w:t>
      </w:r>
      <w:r w:rsidRPr="002575E6">
        <w:rPr>
          <w:rFonts w:asciiTheme="majorHAnsi" w:hAnsiTheme="majorHAnsi" w:cstheme="majorHAnsi"/>
        </w:rPr>
        <w:t>2008 Apr; 33</w:t>
      </w:r>
      <w:r w:rsidR="00062569" w:rsidRPr="00871848">
        <w:rPr>
          <w:rFonts w:asciiTheme="majorHAnsi" w:hAnsiTheme="majorHAnsi" w:cstheme="majorHAnsi"/>
        </w:rPr>
        <w:t xml:space="preserve"> "Addressing Domestic Violence Against Women: An Unfinished Agenda," PubMed Central (PMC), </w:t>
      </w:r>
      <w:hyperlink r:id="rId57" w:history="1">
        <w:r w:rsidRPr="00965818">
          <w:rPr>
            <w:rStyle w:val="Hyperlink"/>
            <w:rFonts w:asciiTheme="majorHAnsi" w:hAnsiTheme="majorHAnsi" w:cstheme="majorHAnsi"/>
          </w:rPr>
          <w:t>https://www.ncbi.nlm.nih.gov/pmc/articles/PMC2784629/</w:t>
        </w:r>
      </w:hyperlink>
      <w:r>
        <w:rPr>
          <w:rFonts w:asciiTheme="majorHAnsi" w:hAnsiTheme="majorHAnsi" w:cstheme="majorHAnsi"/>
        </w:rPr>
        <w:t xml:space="preserve"> Suneela Garg- </w:t>
      </w:r>
      <w:r w:rsidRPr="002575E6">
        <w:rPr>
          <w:rFonts w:asciiTheme="majorHAnsi" w:hAnsiTheme="majorHAnsi" w:cstheme="majorHAnsi"/>
        </w:rPr>
        <w:t>Director Professor &amp; Head, Dept. of Community Medicine, Maulana Azad Medical College, New Delhi</w:t>
      </w:r>
      <w:r>
        <w:rPr>
          <w:rFonts w:asciiTheme="majorHAnsi" w:hAnsiTheme="majorHAnsi" w:cstheme="majorHAnsi"/>
        </w:rPr>
        <w:t xml:space="preserve"> Ravneet Kaur- </w:t>
      </w:r>
      <w:r w:rsidRPr="002575E6">
        <w:rPr>
          <w:rFonts w:asciiTheme="majorHAnsi" w:hAnsiTheme="majorHAnsi" w:cstheme="majorHAnsi"/>
        </w:rPr>
        <w:t>Department of Community Medicine, Maulana Azad Medical College, New Delhi, India,</w:t>
      </w:r>
    </w:p>
    <w:p w14:paraId="122DE627" w14:textId="77777777" w:rsidR="00062569" w:rsidRPr="00871848" w:rsidRDefault="00062569" w:rsidP="00062569">
      <w:pPr>
        <w:spacing w:after="0" w:line="240" w:lineRule="auto"/>
        <w:rPr>
          <w:rFonts w:asciiTheme="majorHAnsi" w:hAnsiTheme="majorHAnsi" w:cstheme="majorHAnsi"/>
          <w:sz w:val="24"/>
        </w:rPr>
      </w:pPr>
      <w:r w:rsidRPr="00871848">
        <w:rPr>
          <w:rStyle w:val="StyleUnderline"/>
          <w:rFonts w:asciiTheme="majorHAnsi" w:hAnsiTheme="majorHAnsi" w:cstheme="majorHAnsi"/>
        </w:rPr>
        <w:t>Domestic violence against women is an age old phenomenon. Women were always considered weak, vulnerable and in a position to be exploited. Violence has long been accepted as something that happens to women.</w:t>
      </w:r>
      <w:r w:rsidRPr="00871848">
        <w:rPr>
          <w:rFonts w:asciiTheme="majorHAnsi" w:hAnsiTheme="majorHAnsi" w:cstheme="majorHAnsi"/>
          <w:color w:val="000000"/>
          <w:shd w:val="clear" w:color="auto" w:fill="FFFFFF"/>
        </w:rPr>
        <w:t xml:space="preserve"> Cultural mores, religious practices, economic and political conditions may set the precedence for initiating and perpetuating domestic violence, but ultimately committing an act of violence is a choice that the individual makes out of a range of options. Although one cannot underestimate the importance of macro system-level forces (such as cultural and social norms) in the etiology of gender-based violence within any country, including India, individual-level variables (such as observing violence between one's parents while growing up, absent or rejecting father, delinquent peer associations) also play important roles in the development of such violence. </w:t>
      </w:r>
      <w:r w:rsidRPr="00871848">
        <w:rPr>
          <w:rStyle w:val="StyleUnderline"/>
          <w:rFonts w:asciiTheme="majorHAnsi" w:hAnsiTheme="majorHAnsi" w:cstheme="majorHAnsi"/>
        </w:rPr>
        <w:t>The gender imbalance in domestic violence is partly related to differences in physical strength and size. Moreover, women are socialized into their gender roles in different societies throughout the world. In societies with a patriarchal power structure and with rigid gender roles, women are often poorly equipped to protect themselves if their partners become violent. However, much of the disparity relates to how men-dependence and fearfulness amount to a cultural disarmament. Husbands who batter wives typically feel that they are exercising a right, maintaining good order in the family and punishing their wives' delinquency - especially the wives' failure to keep their proper place.(</w:t>
      </w:r>
      <w:hyperlink r:id="rId58" w:anchor="CIT9" w:history="1">
        <w:r w:rsidRPr="00871848">
          <w:rPr>
            <w:rStyle w:val="StyleUnderline"/>
            <w:rFonts w:asciiTheme="majorHAnsi" w:hAnsiTheme="majorHAnsi" w:cstheme="majorHAnsi"/>
          </w:rPr>
          <w:t>9</w:t>
        </w:r>
      </w:hyperlink>
      <w:r w:rsidRPr="00871848">
        <w:rPr>
          <w:rStyle w:val="StyleUnderline"/>
          <w:rFonts w:asciiTheme="majorHAnsi" w:hAnsiTheme="majorHAnsi" w:cstheme="majorHAnsi"/>
        </w:rPr>
        <w:t>) Violence not only causes physical injury, it also undermines the social, economic, psychological, spiritual and emotional well being of the victim, the perpetrator and the society as a whole. Domestic violence is a major contributor to the ill health of women. It has serious consequences on women's mental and physical health, including their reproductive and sexual health</w:t>
      </w:r>
      <w:r w:rsidRPr="00871848">
        <w:rPr>
          <w:rFonts w:asciiTheme="majorHAnsi" w:hAnsiTheme="majorHAnsi" w:cstheme="majorHAnsi"/>
          <w:color w:val="000000"/>
          <w:shd w:val="clear" w:color="auto" w:fill="FFFFFF"/>
        </w:rPr>
        <w:t xml:space="preserve">. These include injuries, gynecological problems, temporary or permanent disabilities, depression and suicide, amongst others. “Many forms of verbal and psychological abuse appear relatively harmless at first, but expand and grow more menacing over time, sometimes gradually and subtly. </w:t>
      </w:r>
      <w:r w:rsidRPr="00871848">
        <w:rPr>
          <w:rStyle w:val="StyleUnderline"/>
          <w:rFonts w:asciiTheme="majorHAnsi" w:hAnsiTheme="majorHAnsi" w:cstheme="majorHAnsi"/>
        </w:rPr>
        <w:t>As victims adapt to abusive behavior, the verbal or psychological tactics can gain a strong ‘foothold’ in victims' minds, making it difficult for them to recognize the severity of the abuse over time.” (Witness Justice, MA, USA)(</w:t>
      </w:r>
      <w:hyperlink r:id="rId59" w:anchor="CIT3" w:history="1">
        <w:r w:rsidRPr="00871848">
          <w:rPr>
            <w:rStyle w:val="StyleUnderline"/>
            <w:rFonts w:asciiTheme="majorHAnsi" w:hAnsiTheme="majorHAnsi" w:cstheme="majorHAnsi"/>
          </w:rPr>
          <w:t>3</w:t>
        </w:r>
      </w:hyperlink>
      <w:r w:rsidRPr="00871848">
        <w:rPr>
          <w:rStyle w:val="StyleUnderline"/>
          <w:rFonts w:asciiTheme="majorHAnsi" w:hAnsiTheme="majorHAnsi" w:cstheme="majorHAnsi"/>
        </w:rPr>
        <w:t>) These physical and mental health outcomes have social and emotional sequelae for the individual, the family, the community and the society at large</w:t>
      </w:r>
      <w:r w:rsidRPr="00871848">
        <w:rPr>
          <w:rFonts w:asciiTheme="majorHAnsi" w:hAnsiTheme="majorHAnsi" w:cstheme="majorHAnsi"/>
          <w:color w:val="000000"/>
          <w:shd w:val="clear" w:color="auto" w:fill="FFFFFF"/>
        </w:rPr>
        <w:t>. Over both the short term and long term, women's physical injuries and mental trouble either interrupts, or ends, their educational and career paths leading to poverty and economic dependence. Family life gets disrupted which has a significant effect on children, including poverty (if divorce or separation occurs) and a loss of faith and trust in the institution of the family. These sequelae not only affect the quality of life of individuals and communities, but also have long-term effects on social order and cohesion.(</w:t>
      </w:r>
      <w:hyperlink r:id="rId60" w:anchor="CIT9" w:history="1">
        <w:r w:rsidRPr="00871848">
          <w:rPr>
            <w:rStyle w:val="Hyperlink"/>
            <w:rFonts w:asciiTheme="majorHAnsi" w:hAnsiTheme="majorHAnsi" w:cstheme="majorHAnsi"/>
            <w:shd w:val="clear" w:color="auto" w:fill="FFFFFF"/>
          </w:rPr>
          <w:t>9</w:t>
        </w:r>
      </w:hyperlink>
      <w:r w:rsidRPr="00871848">
        <w:rPr>
          <w:rFonts w:asciiTheme="majorHAnsi" w:hAnsiTheme="majorHAnsi" w:cstheme="majorHAnsi"/>
          <w:color w:val="000000"/>
          <w:shd w:val="clear" w:color="auto" w:fill="FFFFFF"/>
        </w:rPr>
        <w:t>) In India, one incident of violence translates into the women losing seven working days. In the United States, total loss adds up to 12.6 billion dollars annually and Australia loses 6.3 billion dollars per year.(</w:t>
      </w:r>
      <w:hyperlink r:id="rId61" w:anchor="CIT8" w:history="1">
        <w:r w:rsidRPr="00871848">
          <w:rPr>
            <w:rStyle w:val="Hyperlink"/>
            <w:rFonts w:asciiTheme="majorHAnsi" w:hAnsiTheme="majorHAnsi" w:cstheme="majorHAnsi"/>
            <w:shd w:val="clear" w:color="auto" w:fill="FFFFFF"/>
          </w:rPr>
          <w:t>8</w:t>
        </w:r>
      </w:hyperlink>
      <w:r w:rsidRPr="00871848">
        <w:rPr>
          <w:rFonts w:asciiTheme="majorHAnsi" w:hAnsiTheme="majorHAnsi" w:cstheme="majorHAnsi"/>
          <w:color w:val="000000"/>
          <w:shd w:val="clear" w:color="auto" w:fill="FFFFFF"/>
        </w:rPr>
        <w:t>) The physical health consequences of domestic violence are often obscure, indirect and emerge over the long term. For example, women who were subject to violent attacks during childhood are bothered by menstrual problems and irritable bowel syndrome in later life.(</w:t>
      </w:r>
      <w:hyperlink r:id="rId62" w:anchor="CIT9" w:history="1">
        <w:r w:rsidRPr="00871848">
          <w:rPr>
            <w:rStyle w:val="Hyperlink"/>
            <w:rFonts w:asciiTheme="majorHAnsi" w:hAnsiTheme="majorHAnsi" w:cstheme="majorHAnsi"/>
            <w:shd w:val="clear" w:color="auto" w:fill="FFFFFF"/>
          </w:rPr>
          <w:t>9</w:t>
        </w:r>
      </w:hyperlink>
      <w:r w:rsidRPr="00871848">
        <w:rPr>
          <w:rFonts w:asciiTheme="majorHAnsi" w:hAnsiTheme="majorHAnsi" w:cstheme="majorHAnsi"/>
          <w:color w:val="000000"/>
          <w:shd w:val="clear" w:color="auto" w:fill="FFFFFF"/>
        </w:rPr>
        <w:t xml:space="preserve">) </w:t>
      </w:r>
    </w:p>
    <w:p w14:paraId="05E31048" w14:textId="77777777" w:rsidR="00062569" w:rsidRPr="00871848" w:rsidRDefault="00062569" w:rsidP="00062569">
      <w:pPr>
        <w:pStyle w:val="Heading4"/>
        <w:rPr>
          <w:rFonts w:asciiTheme="majorHAnsi" w:hAnsiTheme="majorHAnsi" w:cstheme="majorHAnsi"/>
        </w:rPr>
      </w:pPr>
      <w:r w:rsidRPr="00871848">
        <w:rPr>
          <w:rFonts w:asciiTheme="majorHAnsi" w:hAnsiTheme="majorHAnsi" w:cstheme="majorHAnsi"/>
        </w:rPr>
        <w:t>4) (TAG ME) Yo, we should stop privatizing (?) domestic abuse cause its fucked up</w:t>
      </w:r>
    </w:p>
    <w:p w14:paraId="72F450C7" w14:textId="7772C622" w:rsidR="00062569" w:rsidRPr="00871848" w:rsidRDefault="00062569" w:rsidP="00062569">
      <w:pPr>
        <w:spacing w:after="0" w:line="240" w:lineRule="auto"/>
        <w:rPr>
          <w:rFonts w:asciiTheme="majorHAnsi" w:hAnsiTheme="majorHAnsi" w:cstheme="majorHAnsi"/>
          <w:sz w:val="16"/>
        </w:rPr>
      </w:pPr>
      <w:r w:rsidRPr="00871848">
        <w:rPr>
          <w:rFonts w:asciiTheme="majorHAnsi" w:hAnsiTheme="majorHAnsi" w:cstheme="majorHAnsi"/>
          <w:sz w:val="16"/>
        </w:rPr>
        <w:t xml:space="preserve">Caitlin </w:t>
      </w:r>
      <w:r w:rsidRPr="00871848">
        <w:rPr>
          <w:rStyle w:val="StyleUnderline"/>
          <w:rFonts w:asciiTheme="majorHAnsi" w:hAnsiTheme="majorHAnsi" w:cstheme="majorHAnsi"/>
        </w:rPr>
        <w:t>Heavner</w:t>
      </w:r>
      <w:r w:rsidRPr="00871848">
        <w:rPr>
          <w:rFonts w:asciiTheme="majorHAnsi" w:hAnsiTheme="majorHAnsi" w:cstheme="majorHAnsi"/>
          <w:sz w:val="16"/>
        </w:rPr>
        <w:t>, 2-21-20</w:t>
      </w:r>
      <w:r w:rsidRPr="00871848">
        <w:rPr>
          <w:rStyle w:val="StyleUnderline"/>
          <w:rFonts w:asciiTheme="majorHAnsi" w:hAnsiTheme="majorHAnsi" w:cstheme="majorHAnsi"/>
        </w:rPr>
        <w:t>17</w:t>
      </w:r>
      <w:r w:rsidRPr="00871848">
        <w:rPr>
          <w:rFonts w:asciiTheme="majorHAnsi" w:hAnsiTheme="majorHAnsi" w:cstheme="majorHAnsi"/>
          <w:sz w:val="16"/>
        </w:rPr>
        <w:t xml:space="preserve">, "Switching the phrase “Domestic Violence” to “Patriarchal Violence”," Medium, </w:t>
      </w:r>
      <w:hyperlink r:id="rId63" w:history="1">
        <w:r w:rsidR="002575E6" w:rsidRPr="00965818">
          <w:rPr>
            <w:rStyle w:val="Hyperlink"/>
            <w:rFonts w:asciiTheme="majorHAnsi" w:hAnsiTheme="majorHAnsi" w:cstheme="majorHAnsi"/>
            <w:sz w:val="16"/>
          </w:rPr>
          <w:t>https://medium.com/applied-intersectionality/from-domestic-to-patriarchal-violence-92f973b5deb7</w:t>
        </w:r>
      </w:hyperlink>
      <w:r w:rsidR="002575E6">
        <w:rPr>
          <w:rFonts w:asciiTheme="majorHAnsi" w:hAnsiTheme="majorHAnsi" w:cstheme="majorHAnsi"/>
          <w:sz w:val="16"/>
        </w:rPr>
        <w:t xml:space="preserve"> </w:t>
      </w:r>
      <w:r w:rsidR="002575E6" w:rsidRPr="002575E6">
        <w:rPr>
          <w:rFonts w:asciiTheme="majorHAnsi" w:hAnsiTheme="majorHAnsi" w:cstheme="majorHAnsi"/>
          <w:sz w:val="16"/>
        </w:rPr>
        <w:t>Undergraduate Gender and Sexuality Studies student at the University of Riverside, California</w:t>
      </w:r>
    </w:p>
    <w:p w14:paraId="21CBCC18" w14:textId="77777777" w:rsidR="00062569" w:rsidRPr="00871848" w:rsidRDefault="00062569" w:rsidP="00062569">
      <w:pPr>
        <w:spacing w:after="0" w:line="240" w:lineRule="auto"/>
        <w:rPr>
          <w:rFonts w:asciiTheme="majorHAnsi" w:hAnsiTheme="majorHAnsi" w:cstheme="majorHAnsi"/>
          <w:sz w:val="24"/>
        </w:rPr>
      </w:pPr>
    </w:p>
    <w:p w14:paraId="22617A7B" w14:textId="77777777" w:rsidR="00062569" w:rsidRPr="00871848" w:rsidRDefault="00062569" w:rsidP="00062569">
      <w:pPr>
        <w:rPr>
          <w:rFonts w:asciiTheme="majorHAnsi" w:hAnsiTheme="majorHAnsi" w:cstheme="majorHAnsi"/>
          <w:sz w:val="14"/>
        </w:rPr>
      </w:pPr>
      <w:r w:rsidRPr="00871848">
        <w:rPr>
          <w:rStyle w:val="StyleUnderline"/>
          <w:rFonts w:asciiTheme="majorHAnsi" w:hAnsiTheme="majorHAnsi" w:cstheme="majorHAnsi"/>
          <w:sz w:val="24"/>
        </w:rPr>
        <w:t>One in four women have experienced some form of domestic violence by a partner.</w:t>
      </w:r>
      <w:r w:rsidRPr="00871848">
        <w:rPr>
          <w:rFonts w:asciiTheme="majorHAnsi" w:hAnsiTheme="majorHAnsi" w:cstheme="majorHAnsi"/>
          <w:sz w:val="14"/>
        </w:rPr>
        <w:t xml:space="preserve"> Look around, it could be a co-worker, a friend, a family member, or even yourself. Unfortunately, it’s such a common form of violence but not many people seem to be talking about it. bell hooks, a famous author, feminist, and activist asserts that </w:t>
      </w:r>
      <w:r w:rsidRPr="00871848">
        <w:rPr>
          <w:rStyle w:val="StyleUnderline"/>
          <w:rFonts w:asciiTheme="majorHAnsi" w:hAnsiTheme="majorHAnsi" w:cstheme="majorHAnsi"/>
          <w:sz w:val="24"/>
        </w:rPr>
        <w:t>the term “domestic” makes the violence seem like an intimate and private matter</w:t>
      </w:r>
      <w:r w:rsidRPr="00871848">
        <w:rPr>
          <w:rFonts w:asciiTheme="majorHAnsi" w:hAnsiTheme="majorHAnsi" w:cstheme="majorHAnsi"/>
          <w:sz w:val="14"/>
        </w:rPr>
        <w:t xml:space="preserve">. She suggests we move to a more halting word like “Patriarchy” which, she argues, relays the idea that </w:t>
      </w:r>
      <w:r w:rsidRPr="00871848">
        <w:rPr>
          <w:rStyle w:val="StyleUnderline"/>
          <w:rFonts w:asciiTheme="majorHAnsi" w:hAnsiTheme="majorHAnsi" w:cstheme="majorHAnsi"/>
          <w:sz w:val="24"/>
        </w:rPr>
        <w:t>this violence stems from sexist thinking and male domination</w:t>
      </w:r>
      <w:r w:rsidRPr="00871848">
        <w:rPr>
          <w:rFonts w:asciiTheme="majorHAnsi" w:hAnsiTheme="majorHAnsi" w:cstheme="majorHAnsi"/>
          <w:sz w:val="14"/>
        </w:rPr>
        <w:t xml:space="preserve">. It stops becoming a soft term and starts becoming a wake up call. So lets start by asking ourselves, why do we have domestic violence? Where it Started </w:t>
      </w:r>
      <w:r w:rsidRPr="00871848">
        <w:rPr>
          <w:rStyle w:val="StyleUnderline"/>
          <w:rFonts w:asciiTheme="majorHAnsi" w:hAnsiTheme="majorHAnsi" w:cstheme="majorHAnsi"/>
          <w:sz w:val="24"/>
        </w:rPr>
        <w:t>While domestic violence is not a new phenomena, it hasn’t been a public issue until fairly recently</w:t>
      </w:r>
      <w:r w:rsidRPr="00871848">
        <w:rPr>
          <w:rFonts w:asciiTheme="majorHAnsi" w:hAnsiTheme="majorHAnsi" w:cstheme="majorHAnsi"/>
          <w:sz w:val="14"/>
        </w:rPr>
        <w:t xml:space="preserve">. When feminist and women’s movements started in the 60’s, so did the domestic violence movement. </w:t>
      </w:r>
      <w:r w:rsidRPr="00871848">
        <w:rPr>
          <w:rStyle w:val="StyleUnderline"/>
          <w:rFonts w:asciiTheme="majorHAnsi" w:hAnsiTheme="majorHAnsi" w:cstheme="majorHAnsi"/>
          <w:sz w:val="24"/>
        </w:rPr>
        <w:t>As women tried to gain autonomy, their partners asserted their dominance by physically harming them.</w:t>
      </w:r>
      <w:r w:rsidRPr="00871848">
        <w:rPr>
          <w:rFonts w:asciiTheme="majorHAnsi" w:hAnsiTheme="majorHAnsi" w:cstheme="majorHAnsi"/>
          <w:sz w:val="14"/>
        </w:rPr>
        <w:t xml:space="preserve"> This harm manifested its way through spanking, slapping, and even punching. I’m sure you’ve seen countless ads with battered women sporting a black eye or finger shaped bruises on their wrists. These ad’s however, greatly contrast the ads that were around in the 50’s. They depicted patriarchal violence as a normal interaction between a husband and wife, usually resulting from a trivial act such as not store-testing coffee. They almost always depict the women as the obvious subordinate to a man and include demeaning phrases like “If your husband ever finds out…woe be unto you!” or “Show her it’s a mans world”. </w:t>
      </w:r>
      <w:r w:rsidRPr="00871848">
        <w:rPr>
          <w:rStyle w:val="StyleUnderline"/>
          <w:rFonts w:asciiTheme="majorHAnsi" w:hAnsiTheme="majorHAnsi" w:cstheme="majorHAnsi"/>
          <w:sz w:val="24"/>
        </w:rPr>
        <w:t>This violence is continually in our everyday life and that can be attributed to the way this country is run. We have a militaristic state where military power is glorified and we handle our affairs with violence. The act of using force to achieve some type of end goal, whether it be soldiers pillaging land or raping the women who inhabit it, only help these practices to seep their way into a home, possibly even your home. 30% of adult rape cases were committed by husbands, common-law partners, or boyfriends. Marital rape is actually semi-legal in certain states.</w:t>
      </w:r>
      <w:r w:rsidRPr="00871848">
        <w:rPr>
          <w:rFonts w:asciiTheme="majorHAnsi" w:hAnsiTheme="majorHAnsi" w:cstheme="majorHAnsi"/>
          <w:sz w:val="14"/>
        </w:rPr>
        <w:t xml:space="preserve"> These backward laws only serve to normalize rape in the home and further perpetuate the idea that men can control their wives. This, however, ties in to the problem that Bell Hooks is trying to address. Domestic violence is not just for spouse on spouse abuse and certainly not just for male on female violence. Domestic violence includes women against men, women against women, and parental abuse against children. Yet, when someone says domestic violence, most people think of those same ad campaigns photos mentioned earlier. One of the many domestic abuse campaign photos that depict a wife beaten by her husband If we start to think of it as patriarchal violence however, then maybe we can move away from only thinking of male on female spousal violence and start to think more about why this violence is being enacted in the home in the first place. In addition to how the military operates, setting precedents for how people treat their spouses in a domestic setting, we also have to consider who else perpetuates these unhealthy practices. Who can perpetrate this type of violence? Women are not solely victims in the household. They too can make matters worse by allowing this abuse to continue. Yes, a lot of the time the situation is out of her hands and she cannot so easily escape her abuser but sometimes she is the abuser as well, especially to her children. Cultural Differences Gloria Anzaldua touches upon the idea of mothers reinforcing harmful patriarchal ideals in her book Borderlands/La Frontera and she attributes this to the culture made by those in power; men. Men make the rules and use their authority to dictate what roles women are allowed to have. For example, in many Hispanic cultures it is customary for the women to stay home and learn to be an ama de casa, or a housewife. They cook and clean for their husbands but if they make mistakes or act out of line their mothers reprimand them or even encourage their husbands to beat them and “show them their place”. </w:t>
      </w:r>
      <w:r w:rsidRPr="00871848">
        <w:rPr>
          <w:rFonts w:asciiTheme="majorHAnsi" w:hAnsiTheme="majorHAnsi" w:cstheme="majorHAnsi"/>
          <w:sz w:val="24"/>
          <w:u w:val="single"/>
        </w:rPr>
        <w:t xml:space="preserve">The problem with patriarchal violence is that its ideals and concepts begin to shape the minds of the women its affecting and so they teach these concepts to their children. Mothers encourage their son in laws to beat their daughters. So again, patriarchy rears it’s ugly head and can even make women do it’s dirty work of oppressing and abusing women. </w:t>
      </w:r>
      <w:r w:rsidRPr="00871848">
        <w:rPr>
          <w:rFonts w:asciiTheme="majorHAnsi" w:hAnsiTheme="majorHAnsi" w:cstheme="majorHAnsi"/>
          <w:sz w:val="14"/>
        </w:rPr>
        <w:t xml:space="preserve">It is this cycle that we need to escape in order to show that we will not condone this violence. We need to recreate the culture whose rules and beliefs we follow so strictly. Violence does not only live in the home. It does not only manifest in harsh words or a husband roughing up his wife. It exists everywhere. It can be perpetrated by anyone. Our job is to make sure that we speak up and remove the stigma that abuse is purely a private matter. It does not end at home. And it will never end if we don’t do something about it. </w:t>
      </w:r>
    </w:p>
    <w:p w14:paraId="10A47849" w14:textId="77777777" w:rsidR="00062569" w:rsidRPr="00871848" w:rsidRDefault="00062569" w:rsidP="00062569">
      <w:pPr>
        <w:rPr>
          <w:rFonts w:asciiTheme="majorHAnsi" w:hAnsiTheme="majorHAnsi" w:cstheme="majorHAnsi"/>
          <w:sz w:val="24"/>
        </w:rPr>
      </w:pPr>
    </w:p>
    <w:p w14:paraId="10A73375" w14:textId="77777777" w:rsidR="00062569" w:rsidRPr="00871848" w:rsidRDefault="00062569" w:rsidP="00062569">
      <w:pPr>
        <w:pStyle w:val="Heading4"/>
        <w:rPr>
          <w:rFonts w:asciiTheme="majorHAnsi" w:hAnsiTheme="majorHAnsi" w:cstheme="majorHAnsi"/>
        </w:rPr>
      </w:pPr>
      <w:r w:rsidRPr="00871848">
        <w:rPr>
          <w:rFonts w:asciiTheme="majorHAnsi" w:hAnsiTheme="majorHAnsi" w:cstheme="majorHAnsi"/>
          <w:sz w:val="24"/>
          <w:szCs w:val="24"/>
        </w:rPr>
        <w:t>5)</w:t>
      </w:r>
      <w:r w:rsidRPr="00871848">
        <w:rPr>
          <w:rFonts w:asciiTheme="majorHAnsi" w:hAnsiTheme="majorHAnsi" w:cstheme="majorHAnsi"/>
        </w:rPr>
        <w:t xml:space="preserve"> Femicide and violence against women is rampant in Mexico, where female death have been rising at alarming rates</w:t>
      </w:r>
    </w:p>
    <w:p w14:paraId="796DC60C" w14:textId="77777777" w:rsidR="00062569" w:rsidRPr="00871848" w:rsidRDefault="00062569" w:rsidP="00062569">
      <w:pPr>
        <w:rPr>
          <w:rFonts w:asciiTheme="majorHAnsi" w:hAnsiTheme="majorHAnsi" w:cstheme="majorHAnsi"/>
          <w:sz w:val="16"/>
          <w:u w:val="single"/>
        </w:rPr>
      </w:pPr>
      <w:r w:rsidRPr="00871848">
        <w:rPr>
          <w:rFonts w:asciiTheme="majorHAnsi" w:hAnsiTheme="majorHAnsi" w:cstheme="majorHAnsi"/>
          <w:sz w:val="16"/>
        </w:rPr>
        <w:t>Anahi</w:t>
      </w:r>
      <w:r w:rsidRPr="00871848">
        <w:rPr>
          <w:rFonts w:asciiTheme="majorHAnsi" w:hAnsiTheme="majorHAnsi" w:cstheme="majorHAnsi"/>
          <w:u w:val="single"/>
        </w:rPr>
        <w:t xml:space="preserve"> Rama</w:t>
      </w:r>
      <w:r w:rsidRPr="00871848">
        <w:rPr>
          <w:rFonts w:asciiTheme="majorHAnsi" w:hAnsiTheme="majorHAnsi" w:cstheme="majorHAnsi"/>
          <w:sz w:val="16"/>
        </w:rPr>
        <w:t>, 3-7-20</w:t>
      </w:r>
      <w:r w:rsidRPr="00871848">
        <w:rPr>
          <w:rFonts w:asciiTheme="majorHAnsi" w:hAnsiTheme="majorHAnsi" w:cstheme="majorHAnsi"/>
          <w:u w:val="single"/>
        </w:rPr>
        <w:t>14</w:t>
      </w:r>
      <w:r w:rsidRPr="00871848">
        <w:rPr>
          <w:rFonts w:asciiTheme="majorHAnsi" w:hAnsiTheme="majorHAnsi" w:cstheme="majorHAnsi"/>
          <w:sz w:val="16"/>
        </w:rPr>
        <w:t>, "Violence against women 'pandemic' in Mexico," U.S., https://www.reuters.com/article/us-mexico-violence-women-idUSBREA2608F20140307</w:t>
      </w:r>
    </w:p>
    <w:p w14:paraId="0353C38F" w14:textId="77777777" w:rsidR="00062569" w:rsidRPr="00871848" w:rsidRDefault="00062569" w:rsidP="00062569">
      <w:pPr>
        <w:rPr>
          <w:rFonts w:asciiTheme="majorHAnsi" w:hAnsiTheme="majorHAnsi" w:cstheme="majorHAnsi"/>
          <w:sz w:val="16"/>
        </w:rPr>
      </w:pPr>
      <w:r w:rsidRPr="00871848">
        <w:rPr>
          <w:rFonts w:asciiTheme="majorHAnsi" w:hAnsiTheme="majorHAnsi" w:cstheme="majorHAnsi"/>
          <w:sz w:val="16"/>
        </w:rPr>
        <w:t xml:space="preserve">ECATEPEC, Mexico (Reuters) - So many teenage girls turned up dead in a vacant field on the outskirts of Mexico City that people nicknamed it the “women’s dumping ground.” They began showing up in 2006, usually left among piles of garbage. Some were victims of domestic violence, others of drug gangs that have seized control of entire neighborhoods in the gritty town of Ecatepec, northeast of the capital. The lot has since been cleared and declared an ecological reserve. But its grisly past is not forgotten and the killings have only accelerated. Dulce Cristina Payan, 17, was one of the victims. Two years ago, armed men pulled up in a pickup truck and dragged her and her boyfriend away from the porch of her home. He was tossed from the truck within a few blocks but she was taken away and murdered, stabbed repeatedly in the face and stomach. Her father, Pedro Payan, believes the killers belonged to La Familia, a violent drug gang operating in Ecatepec, and that Dulce Cristina was murdered when she resisted rape. “I think my daughter defended herself, because her nails were broken, and her knuckles were scraped,” sobbed Payan, a former police officer who now sells pirated DVDs from his home to get by. “She had a strong character.” As drug violence has escalated across Mexico in the past seven years, the rule of law has collapsed in some of the toughest cities and neighborhoods. When that happens, local gangs take control, imposing their will on residents and feeding a culture of extreme violence. </w:t>
      </w:r>
      <w:r w:rsidRPr="00871848">
        <w:rPr>
          <w:rFonts w:asciiTheme="majorHAnsi" w:hAnsiTheme="majorHAnsi" w:cstheme="majorHAnsi"/>
          <w:u w:val="single"/>
        </w:rPr>
        <w:t>Abductions, rapes and murders of women have all soared with more women being killed in Mexico than ever before.</w:t>
      </w:r>
      <w:r w:rsidRPr="00871848">
        <w:rPr>
          <w:rFonts w:asciiTheme="majorHAnsi" w:hAnsiTheme="majorHAnsi" w:cstheme="majorHAnsi"/>
          <w:sz w:val="16"/>
        </w:rPr>
        <w:t xml:space="preserve"> Since former President Felipe Calderon launched a military offensive on the drug cartels at the end of 2006, over 85,000 people have died. Between 2007 and 2012, total murders rose 112 percent. Most are young men but </w:t>
      </w:r>
      <w:r w:rsidRPr="00871848">
        <w:rPr>
          <w:rFonts w:asciiTheme="majorHAnsi" w:hAnsiTheme="majorHAnsi" w:cstheme="majorHAnsi"/>
          <w:u w:val="single"/>
        </w:rPr>
        <w:t>the number of women killed shot up 155 percent to 2,764 in 2012,</w:t>
      </w:r>
      <w:r w:rsidRPr="00871848">
        <w:rPr>
          <w:rFonts w:asciiTheme="majorHAnsi" w:hAnsiTheme="majorHAnsi" w:cstheme="majorHAnsi"/>
          <w:sz w:val="16"/>
        </w:rPr>
        <w:t xml:space="preserve"> official data shows. Corruption and incompetence are rampant in under-funded police forces across Mexico and the vast majority of murders are never solved. Families routinely complain that </w:t>
      </w:r>
      <w:r w:rsidRPr="00871848">
        <w:rPr>
          <w:rFonts w:asciiTheme="majorHAnsi" w:hAnsiTheme="majorHAnsi" w:cstheme="majorHAnsi"/>
          <w:u w:val="single"/>
        </w:rPr>
        <w:t>police show little interest in the cases of missing women.</w:t>
      </w:r>
      <w:r w:rsidRPr="00871848">
        <w:rPr>
          <w:rFonts w:asciiTheme="majorHAnsi" w:hAnsiTheme="majorHAnsi" w:cstheme="majorHAnsi"/>
          <w:sz w:val="16"/>
        </w:rPr>
        <w:t xml:space="preserve"> The parents of Barbara Reyes spent 18 months looking for her after she disappeared in August 2011 from Cuautitlan Izcalli, near Ecatepec. They finally discovered that their daughter’s body had been found by authorities within two months of her disappearance and was dumped into a mass grave with other unidentified corpses at a cemetery. “To this day we really don’t know what happened to our daughter,” her father, Alejandro Reyes, said in the living room of their home, sitting next to a photograph of Barbara smiling. President Enrique Pena Nieto, who took office in December 2012, has pledged to reduce drugs war violence but has not made major changes to the security policies pursued by Calderon. Nor has he done much to tackle murders of women, experts say. Before becoming president, he was governor of the State of Mexico, which encircles much of Mexico City and is home to Ecatepec. In the second half of his 2005-2011 term as governor, the murders of women doubled in the state. “</w:t>
      </w:r>
      <w:r w:rsidRPr="00871848">
        <w:rPr>
          <w:rFonts w:asciiTheme="majorHAnsi" w:hAnsiTheme="majorHAnsi" w:cstheme="majorHAnsi"/>
          <w:u w:val="single"/>
        </w:rPr>
        <w:t>Violence against women isn’t an epidemic, it’s a pandemic in Mexico,</w:t>
      </w:r>
      <w:r w:rsidRPr="00871848">
        <w:rPr>
          <w:rFonts w:asciiTheme="majorHAnsi" w:hAnsiTheme="majorHAnsi" w:cstheme="majorHAnsi"/>
          <w:sz w:val="16"/>
        </w:rPr>
        <w:t xml:space="preserve">” said Ana Guezmez, Mexico’s representative for United Nations Women, the U.N. entity for gender equality. “We still don’t see it as a central theme of the current administration. You have to send a much stronger message.” Experts say the spike in violence against women is worst in areas hit hard by the drugs war, similar to what happens during civil wars like those in Colombia, Guatemala and El Salvador. </w:t>
      </w:r>
      <w:r w:rsidRPr="00871848">
        <w:rPr>
          <w:rFonts w:asciiTheme="majorHAnsi" w:hAnsiTheme="majorHAnsi" w:cstheme="majorHAnsi"/>
          <w:u w:val="single"/>
        </w:rPr>
        <w:t>Women in conflict zones are often seen as “territory” to be conquered, and raping and murdering women a way to intimidate rival gangs and the local population.</w:t>
      </w:r>
      <w:r w:rsidRPr="00871848">
        <w:rPr>
          <w:rFonts w:asciiTheme="majorHAnsi" w:hAnsiTheme="majorHAnsi" w:cstheme="majorHAnsi"/>
          <w:sz w:val="16"/>
        </w:rPr>
        <w:t xml:space="preserve"> Authorities say </w:t>
      </w:r>
      <w:r w:rsidRPr="00871848">
        <w:rPr>
          <w:rFonts w:asciiTheme="majorHAnsi" w:hAnsiTheme="majorHAnsi" w:cstheme="majorHAnsi"/>
          <w:u w:val="single"/>
        </w:rPr>
        <w:t>victims are getting younger and the attacks more violent. In northeastern Mexico</w:t>
      </w:r>
      <w:r w:rsidRPr="00871848">
        <w:rPr>
          <w:rFonts w:asciiTheme="majorHAnsi" w:hAnsiTheme="majorHAnsi" w:cstheme="majorHAnsi"/>
          <w:sz w:val="16"/>
        </w:rPr>
        <w:t>, a major drugs battleground</w:t>
      </w:r>
      <w:r w:rsidRPr="00871848">
        <w:rPr>
          <w:rFonts w:asciiTheme="majorHAnsi" w:hAnsiTheme="majorHAnsi" w:cstheme="majorHAnsi"/>
          <w:u w:val="single"/>
        </w:rPr>
        <w:t>, the number of women slain jumped over 500 percent between 2001 and 2010,</w:t>
      </w:r>
      <w:r w:rsidRPr="00871848">
        <w:rPr>
          <w:rFonts w:asciiTheme="majorHAnsi" w:hAnsiTheme="majorHAnsi" w:cstheme="majorHAnsi"/>
          <w:sz w:val="16"/>
        </w:rPr>
        <w:t xml:space="preserve"> according to a study by Mexico’s National Commission to Prevent and Eradicate Violence against Women. Guezmez says public violence against women intensifies when crime gangs take control. “It’s associated with rape and displaying the body in public places. A lot more brutal.” The U.S.-Mexico border has long been a dangerous place for women. More than one-fifth of the women killed in Mexico in 2012 were slain in three of the four states neighboring Texas, according to the national statistics agency. Most infamous is Chihuahua, home to Ciudad Juarez, where hundreds of women were murdered or kidnapped in the 1990s. With 22.7 murders for every 100,000 women in 2012, Chihuahua is still Mexico’s most dangerous state for women. </w:t>
      </w:r>
      <w:r w:rsidRPr="00871848">
        <w:rPr>
          <w:rFonts w:asciiTheme="majorHAnsi" w:hAnsiTheme="majorHAnsi" w:cstheme="majorHAnsi"/>
          <w:u w:val="single"/>
        </w:rPr>
        <w:t>None of the figures include the many women who have gone missing or those corpses that are so badly mutilated that authorities cannot even identify their gender</w:t>
      </w:r>
      <w:r w:rsidRPr="00871848">
        <w:rPr>
          <w:rFonts w:asciiTheme="majorHAnsi" w:hAnsiTheme="majorHAnsi" w:cstheme="majorHAnsi"/>
          <w:sz w:val="16"/>
        </w:rPr>
        <w:t xml:space="preserve">. About 4,000 women disappeared in Mexico in 2011-2012, mostly in Chihuahua and the State of Mexico, according to the National Observatory Against Femicide. It says many are forced into prostitution, a lucrative business for drug cartels expanding their portfolios. </w:t>
      </w:r>
      <w:r w:rsidRPr="00871848">
        <w:rPr>
          <w:rFonts w:asciiTheme="majorHAnsi" w:hAnsiTheme="majorHAnsi" w:cstheme="majorHAnsi"/>
          <w:u w:val="single"/>
        </w:rPr>
        <w:t xml:space="preserve">The gangs even prey on women migrants looking to get to the United States. </w:t>
      </w:r>
      <w:r w:rsidRPr="00871848">
        <w:rPr>
          <w:rFonts w:asciiTheme="majorHAnsi" w:hAnsiTheme="majorHAnsi" w:cstheme="majorHAnsi"/>
          <w:sz w:val="16"/>
        </w:rPr>
        <w:t xml:space="preserve">In the desert between Mexicali and Tecate on the U.S. border, rapists are so brazen that they flaunt their crimes by displaying their victims’ underwear on trees. </w:t>
      </w:r>
      <w:r w:rsidRPr="00871848">
        <w:rPr>
          <w:rFonts w:asciiTheme="majorHAnsi" w:hAnsiTheme="majorHAnsi" w:cstheme="majorHAnsi"/>
          <w:u w:val="single"/>
        </w:rPr>
        <w:t>Central American migrants trekking to the U.S. border often take contraceptive pills with them because as many as six of 10 are raped passing through Mexico</w:t>
      </w:r>
      <w:r w:rsidRPr="00871848">
        <w:rPr>
          <w:rFonts w:asciiTheme="majorHAnsi" w:hAnsiTheme="majorHAnsi" w:cstheme="majorHAnsi"/>
          <w:sz w:val="16"/>
        </w:rPr>
        <w:t>, Amnesty International says. Human rights groups say security forces are often involved in sexual abuse and disappearance of women. International pressure over the tide of killings persuaded Mexican lawmakers in 2007 to approve new legislation aimed at preventing violence against women. Defining femicide as the “most extreme form of gender violence,” it created a national body to prevent the killings, and urged judges to sign protective orders for abuse victims. The law also established so-called gender violence alerts, a tool to mobilize national, state and local governments to catch perpetrators and reduce murders. Yet in practice the gender alert has never been activated. Pena Nieto in November pledged a broad response that includes fast-tracking protective orders and making the gender alert more effective. But doubts persist about how effective such measures can be against an overburdened, weak and often corrupt justice system. “</w:t>
      </w:r>
      <w:r w:rsidRPr="00871848">
        <w:rPr>
          <w:rFonts w:asciiTheme="majorHAnsi" w:hAnsiTheme="majorHAnsi" w:cstheme="majorHAnsi"/>
          <w:u w:val="single"/>
        </w:rPr>
        <w:t>Violence against women is so rife in Mexico that there’s no political cost for those who don’t deal with the issue</w:t>
      </w:r>
      <w:r w:rsidRPr="00871848">
        <w:rPr>
          <w:rFonts w:asciiTheme="majorHAnsi" w:hAnsiTheme="majorHAnsi" w:cstheme="majorHAnsi"/>
          <w:sz w:val="16"/>
        </w:rPr>
        <w:t>,” said a top international expert involved with the matter who didn’t want to be identified so he could speak freely. When Payan, the former policeman living in Ecatepec, heard his daughter’s screams as she was dragged from their home, he and his neighbors gave chase. Witnesses led them to a house a few miles away, but when they arrived she was already dead. Locals helped relatives track down the killers, but it took months for police to start interviewing witnesses. One suspect was charged with the teen’s kidnapping but he was released after posting bail. The other two were jailed for the rapes of other women from the same neighborhood but have yet to be charged in Dulce Cristina’s murder. The State of Mexico’s attorney general declined to be interviewed over the case. So widespread is the impunity that barely 8 percent of crimes are reported, according to national statistics. Witnesses and victims alike are afraid to testify. Jessica Lucero, 14, was raped in June 2012 near Ecatepec and reported the crime, implicating a neighbor. Within a month, she was raped again and killed. At the “ecological reserve” in Ecatepec where women used to be dumped, a policeman who can only see out of one eye because of glaucoma stands guard. “The truth is that against these people there is little we can do,” he said of the gangs. “We are also helpless.”</w:t>
      </w:r>
    </w:p>
    <w:p w14:paraId="3F81E88A" w14:textId="77777777" w:rsidR="00062569" w:rsidRPr="00871848" w:rsidRDefault="00062569" w:rsidP="00062569">
      <w:pPr>
        <w:shd w:val="clear" w:color="auto" w:fill="FFFFFF"/>
        <w:textAlignment w:val="baseline"/>
        <w:rPr>
          <w:rFonts w:asciiTheme="majorHAnsi" w:hAnsiTheme="majorHAnsi" w:cstheme="majorHAnsi"/>
          <w:color w:val="000000"/>
          <w:sz w:val="15"/>
          <w:szCs w:val="15"/>
        </w:rPr>
      </w:pPr>
    </w:p>
    <w:p w14:paraId="75C2DAB0" w14:textId="77777777" w:rsidR="00062569" w:rsidRPr="00871848" w:rsidRDefault="00062569" w:rsidP="00062569">
      <w:pPr>
        <w:pStyle w:val="Heading3"/>
        <w:rPr>
          <w:rFonts w:asciiTheme="majorHAnsi" w:hAnsiTheme="majorHAnsi" w:cstheme="majorHAnsi"/>
        </w:rPr>
      </w:pPr>
      <w:r w:rsidRPr="00871848">
        <w:rPr>
          <w:rFonts w:asciiTheme="majorHAnsi" w:hAnsiTheme="majorHAnsi" w:cstheme="majorHAnsi"/>
        </w:rPr>
        <w:t>7. Idk what to call this but zach asked me to cut it sooooooooooo</w:t>
      </w:r>
    </w:p>
    <w:p w14:paraId="4F4C79A3" w14:textId="77777777" w:rsidR="00062569" w:rsidRPr="00871848" w:rsidRDefault="00062569" w:rsidP="00062569">
      <w:pPr>
        <w:rPr>
          <w:rFonts w:asciiTheme="majorHAnsi" w:hAnsiTheme="majorHAnsi" w:cstheme="majorHAnsi"/>
        </w:rPr>
      </w:pPr>
    </w:p>
    <w:p w14:paraId="43E34B0A" w14:textId="77777777" w:rsidR="00062569" w:rsidRPr="00871848" w:rsidRDefault="00062569" w:rsidP="00062569">
      <w:pPr>
        <w:pStyle w:val="Heading4"/>
        <w:rPr>
          <w:rFonts w:asciiTheme="majorHAnsi" w:hAnsiTheme="majorHAnsi" w:cstheme="majorHAnsi"/>
        </w:rPr>
      </w:pPr>
      <w:r w:rsidRPr="00871848">
        <w:rPr>
          <w:rFonts w:asciiTheme="majorHAnsi" w:hAnsiTheme="majorHAnsi" w:cstheme="majorHAnsi"/>
        </w:rPr>
        <w:t xml:space="preserve">1) (TAG ME) Mental health is lowkey and issue for these woman and fuck Sessions for ignoring that </w:t>
      </w:r>
    </w:p>
    <w:p w14:paraId="01C29CE6" w14:textId="77777777" w:rsidR="00062569" w:rsidRPr="00871848" w:rsidRDefault="00062569" w:rsidP="00062569">
      <w:pPr>
        <w:rPr>
          <w:rFonts w:asciiTheme="majorHAnsi" w:hAnsiTheme="majorHAnsi" w:cstheme="majorHAnsi"/>
          <w:sz w:val="14"/>
        </w:rPr>
      </w:pPr>
      <w:r w:rsidRPr="00871848">
        <w:rPr>
          <w:rFonts w:asciiTheme="majorHAnsi" w:hAnsiTheme="majorHAnsi" w:cstheme="majorHAnsi"/>
          <w:sz w:val="14"/>
        </w:rPr>
        <w:t xml:space="preserve">J. Wesley </w:t>
      </w:r>
      <w:r w:rsidRPr="00871848">
        <w:rPr>
          <w:rStyle w:val="StyleUnderline"/>
          <w:rFonts w:asciiTheme="majorHAnsi" w:hAnsiTheme="majorHAnsi" w:cstheme="majorHAnsi"/>
        </w:rPr>
        <w:t>Boyd</w:t>
      </w:r>
      <w:r w:rsidRPr="00871848">
        <w:rPr>
          <w:rFonts w:asciiTheme="majorHAnsi" w:hAnsiTheme="majorHAnsi" w:cstheme="majorHAnsi"/>
          <w:sz w:val="14"/>
        </w:rPr>
        <w:t xml:space="preserve"> M.D., Ph.D., Jun 19, 20</w:t>
      </w:r>
      <w:r w:rsidRPr="00871848">
        <w:rPr>
          <w:rStyle w:val="StyleUnderline"/>
          <w:rFonts w:asciiTheme="majorHAnsi" w:hAnsiTheme="majorHAnsi" w:cstheme="majorHAnsi"/>
        </w:rPr>
        <w:t>18</w:t>
      </w:r>
      <w:r w:rsidRPr="00871848">
        <w:rPr>
          <w:rFonts w:asciiTheme="majorHAnsi" w:hAnsiTheme="majorHAnsi" w:cstheme="majorHAnsi"/>
          <w:sz w:val="14"/>
        </w:rPr>
        <w:t xml:space="preserve"> "Asylum Seekers and Mental Health," Psychology Today, </w:t>
      </w:r>
      <w:hyperlink r:id="rId64" w:history="1">
        <w:r w:rsidRPr="00871848">
          <w:rPr>
            <w:rStyle w:val="Hyperlink"/>
            <w:rFonts w:asciiTheme="majorHAnsi" w:hAnsiTheme="majorHAnsi" w:cstheme="majorHAnsi"/>
            <w:sz w:val="14"/>
          </w:rPr>
          <w:t>https://www.psychologytoday.com/us/blog/almost-addicted/201806/asylum-seekers-and-mental-health</w:t>
        </w:r>
      </w:hyperlink>
      <w:r w:rsidRPr="00871848">
        <w:rPr>
          <w:rFonts w:asciiTheme="majorHAnsi" w:hAnsiTheme="majorHAnsi" w:cstheme="majorHAnsi"/>
          <w:sz w:val="14"/>
        </w:rPr>
        <w:t>. Wes Boyd is an Associate Professor of Psychiatry at Cambridge Health Alliance/Harvard Medical School and on the faculty at the Center for Bioethics at Harvard Medical School. He teaches medical ethics and human rights at Harvard Medical School and also teaches a freshman seminar in Harvard College titled “Psychology of Religion.” He is the author of the book, Almost Addicted, which won the Will Solemine Award for Excellence in Medical Writing from the New England American Medical Writer’s Association.</w:t>
      </w:r>
    </w:p>
    <w:p w14:paraId="2209C400" w14:textId="77777777" w:rsidR="00062569" w:rsidRPr="00871848" w:rsidRDefault="00062569" w:rsidP="00062569">
      <w:pPr>
        <w:rPr>
          <w:rFonts w:asciiTheme="majorHAnsi" w:hAnsiTheme="majorHAnsi" w:cstheme="majorHAnsi"/>
          <w:sz w:val="16"/>
        </w:rPr>
      </w:pPr>
      <w:r w:rsidRPr="00871848">
        <w:rPr>
          <w:rFonts w:asciiTheme="majorHAnsi" w:hAnsiTheme="majorHAnsi" w:cstheme="majorHAnsi"/>
          <w:sz w:val="16"/>
        </w:rPr>
        <w:t xml:space="preserve">James Recht, used with permission Source: James Recht, used with permission We are two psychiatrists who perform psychological evaluations of individuals seeking asylum in the United States. We recently saw a Central American woman who had fled gang violence, bringing her two surviving children with her; but only after her two eldest daughters had been murdered for refusing to become sex slaves. Another woman we recently evaluated had barely escaped her home in Eastern Europe after she was beaten and raped by skinheads who routinely target members of her ethnic minority. </w:t>
      </w:r>
      <w:r w:rsidRPr="00871848">
        <w:rPr>
          <w:rStyle w:val="StyleUnderline"/>
          <w:rFonts w:asciiTheme="majorHAnsi" w:hAnsiTheme="majorHAnsi" w:cstheme="majorHAnsi"/>
        </w:rPr>
        <w:t>We have encountered many other women who escaped domestic violence of a similarly brutal nature</w:t>
      </w:r>
      <w:r w:rsidRPr="00871848">
        <w:rPr>
          <w:rFonts w:asciiTheme="majorHAnsi" w:hAnsiTheme="majorHAnsi" w:cstheme="majorHAnsi"/>
          <w:sz w:val="16"/>
        </w:rPr>
        <w:t xml:space="preserve">. All of these individuals had sought help from police and local authorities, in vain. According to international law long recognized by our courts, these people are refugees: They have fled their home country “because of persecution on account of race, religion, nationality, political opinion or membership in a particular social group;” and they must not be forced to return. Abuse leaves scars. Perhaps not surprisingly, </w:t>
      </w:r>
      <w:r w:rsidRPr="00871848">
        <w:rPr>
          <w:rStyle w:val="StyleUnderline"/>
          <w:rFonts w:asciiTheme="majorHAnsi" w:hAnsiTheme="majorHAnsi" w:cstheme="majorHAnsi"/>
        </w:rPr>
        <w:t xml:space="preserve">severe depression and Post-Traumatic Stress Disorder are extremely common among refugees. </w:t>
      </w:r>
      <w:r w:rsidRPr="00871848">
        <w:rPr>
          <w:rFonts w:asciiTheme="majorHAnsi" w:hAnsiTheme="majorHAnsi" w:cstheme="majorHAnsi"/>
          <w:sz w:val="16"/>
        </w:rPr>
        <w:t xml:space="preserve">Our evaluations aid immigration authorities tasked with deciding the fate of refugee asylum applications, by documenting these psychological scars. Last week, </w:t>
      </w:r>
      <w:r w:rsidRPr="00871848">
        <w:rPr>
          <w:rStyle w:val="StyleUnderline"/>
          <w:rFonts w:asciiTheme="majorHAnsi" w:hAnsiTheme="majorHAnsi" w:cstheme="majorHAnsi"/>
        </w:rPr>
        <w:t>Attorney General Jeff Sessions announced that the U.S. will no longer recognize domestic abuse or gang violence as grounds for asylum. His decision has no basis in mental health or medical science.</w:t>
      </w:r>
      <w:r w:rsidRPr="00871848">
        <w:rPr>
          <w:rFonts w:asciiTheme="majorHAnsi" w:hAnsiTheme="majorHAnsi" w:cstheme="majorHAnsi"/>
          <w:sz w:val="16"/>
        </w:rPr>
        <w:t xml:space="preserve"> It is, transparently, a political tactic. </w:t>
      </w:r>
      <w:r w:rsidRPr="00871848">
        <w:rPr>
          <w:rStyle w:val="StyleUnderline"/>
          <w:rFonts w:asciiTheme="majorHAnsi" w:hAnsiTheme="majorHAnsi" w:cstheme="majorHAnsi"/>
        </w:rPr>
        <w:t xml:space="preserve">For every person who flees violence to seek safety in the U.S., Sessions’ decision is tantamount to a death sentence. Promoting health and well-being and protecting victims from further harm, these are clinical responsibilities based on moral imperatives. </w:t>
      </w:r>
      <w:r w:rsidRPr="00871848">
        <w:rPr>
          <w:rFonts w:asciiTheme="majorHAnsi" w:hAnsiTheme="majorHAnsi" w:cstheme="majorHAnsi"/>
          <w:sz w:val="16"/>
        </w:rPr>
        <w:t>We ask our friends, our neighbors and our communities to consider that certain issues should not be decided on the basis of one’s politics: left vs. right, or liberal vs. conservative. The “issues” in this case are human beings: men and women, many carrying their children along with them in their flight. They have rights—and regardless of our politics, we have responsibilities.</w:t>
      </w:r>
    </w:p>
    <w:p w14:paraId="6BB1006D" w14:textId="77777777" w:rsidR="00062569" w:rsidRPr="00871848" w:rsidRDefault="00062569" w:rsidP="00062569">
      <w:pPr>
        <w:rPr>
          <w:rFonts w:asciiTheme="majorHAnsi" w:hAnsiTheme="majorHAnsi" w:cstheme="majorHAnsi"/>
        </w:rPr>
      </w:pPr>
    </w:p>
    <w:p w14:paraId="006A50EF" w14:textId="77777777" w:rsidR="00062569" w:rsidRPr="00871848" w:rsidRDefault="00062569" w:rsidP="00062569">
      <w:pPr>
        <w:pStyle w:val="Heading4"/>
        <w:rPr>
          <w:rFonts w:asciiTheme="majorHAnsi" w:hAnsiTheme="majorHAnsi" w:cstheme="majorHAnsi"/>
        </w:rPr>
      </w:pPr>
      <w:r w:rsidRPr="00871848">
        <w:rPr>
          <w:rFonts w:asciiTheme="majorHAnsi" w:hAnsiTheme="majorHAnsi" w:cstheme="majorHAnsi"/>
        </w:rPr>
        <w:t>2) (TAG ME) extended period of uncertainty is realllyyyyyy bad for their mental health</w:t>
      </w:r>
    </w:p>
    <w:p w14:paraId="09AF93B4" w14:textId="77777777" w:rsidR="00062569" w:rsidRPr="00871848" w:rsidRDefault="00062569" w:rsidP="00062569">
      <w:pPr>
        <w:rPr>
          <w:rFonts w:asciiTheme="majorHAnsi" w:hAnsiTheme="majorHAnsi" w:cstheme="majorHAnsi"/>
          <w:sz w:val="14"/>
        </w:rPr>
      </w:pPr>
      <w:r w:rsidRPr="00871848">
        <w:rPr>
          <w:rFonts w:asciiTheme="majorHAnsi" w:hAnsiTheme="majorHAnsi" w:cstheme="majorHAnsi"/>
          <w:sz w:val="14"/>
        </w:rPr>
        <w:t xml:space="preserve">Susan </w:t>
      </w:r>
      <w:r w:rsidRPr="00871848">
        <w:rPr>
          <w:rStyle w:val="StyleUnderline"/>
          <w:rFonts w:asciiTheme="majorHAnsi" w:hAnsiTheme="majorHAnsi" w:cstheme="majorHAnsi"/>
        </w:rPr>
        <w:t>Rees</w:t>
      </w:r>
      <w:r w:rsidRPr="00871848">
        <w:rPr>
          <w:rFonts w:asciiTheme="majorHAnsi" w:hAnsiTheme="majorHAnsi" w:cstheme="majorHAnsi"/>
          <w:sz w:val="14"/>
        </w:rPr>
        <w:t>, 20</w:t>
      </w:r>
      <w:r w:rsidRPr="00871848">
        <w:rPr>
          <w:rStyle w:val="StyleUnderline"/>
          <w:rFonts w:asciiTheme="majorHAnsi" w:hAnsiTheme="majorHAnsi" w:cstheme="majorHAnsi"/>
        </w:rPr>
        <w:t>04</w:t>
      </w:r>
      <w:r w:rsidRPr="00871848">
        <w:rPr>
          <w:rFonts w:asciiTheme="majorHAnsi" w:hAnsiTheme="majorHAnsi" w:cstheme="majorHAnsi"/>
          <w:sz w:val="14"/>
        </w:rPr>
        <w:t>, "Human Rights and the Significance of Psychosocial and Cultural Issues in Domestic Violence Policy and Intervention For Refugee Women.," No Publication, http://www.austlii.edu.au/au/journals/AJHR/2004/19.htmlPostdoctoral Research Fellow, Centre for Social Science Research and Queensland Centre for Domestic and Family Violence Research, Central Queensland University; Adjunct Lecturer, School of Population Health, University of Queensland. The author would like to acknowledge professional colleagues Dr Eileen Pittaway, Director of the Centre for Refugee Research, University of New South Wales, and Heather Nancarrow, Director of the Centre for Domestic and Family Violence Research, for reading and commenting on a draft version of this paper.</w:t>
      </w:r>
    </w:p>
    <w:p w14:paraId="2FC220AE" w14:textId="77777777" w:rsidR="00062569" w:rsidRPr="00871848" w:rsidRDefault="00062569" w:rsidP="00062569">
      <w:pPr>
        <w:rPr>
          <w:rFonts w:asciiTheme="majorHAnsi" w:hAnsiTheme="majorHAnsi" w:cstheme="majorHAnsi"/>
          <w:sz w:val="14"/>
        </w:rPr>
      </w:pPr>
      <w:r w:rsidRPr="00871848">
        <w:rPr>
          <w:rStyle w:val="StyleUnderline"/>
          <w:rFonts w:asciiTheme="majorHAnsi" w:hAnsiTheme="majorHAnsi" w:cstheme="majorHAnsi"/>
        </w:rPr>
        <w:t xml:space="preserve">Research into the well being of East Timorese women asylum seekers in Australia was primarily concerned with the effects of prolonged asylum seeker status </w:t>
      </w:r>
      <w:r w:rsidRPr="00871848">
        <w:rPr>
          <w:rFonts w:asciiTheme="majorHAnsi" w:hAnsiTheme="majorHAnsi" w:cstheme="majorHAnsi"/>
          <w:sz w:val="14"/>
        </w:rPr>
        <w:t>on the well being of a group that had been exposed to extreme trauma in the country of origin (Rees 2003). The term ‘well being’ was defined for the research as a holistic state which includes psychological, physical, spiritual, social and cultural (Catolico 1997) contentment and welfare. A multi-method data collection tool included semi-structured qualitative interviewing of East Timorese women, aged between 17 years and 65 years, who were asylum seekers in Australia and had arrived since 1990. The interview sample was a cluster sample where the cohort was selected by respected East Timorese community members or trusted professionals working with East Timorese community members. The second method of data collection was from a questionnaire that was designed to gain information from workers within organisations providing services and support to East Timorese women in Australia. Additional information was collected from an analysis of secondary sources, particularly literature concerning the past experiences of East Timorese women living in Indonesian occupied East Timor</w:t>
      </w:r>
      <w:r w:rsidRPr="00871848">
        <w:rPr>
          <w:rStyle w:val="StyleUnderline"/>
          <w:rFonts w:asciiTheme="majorHAnsi" w:hAnsiTheme="majorHAnsi" w:cstheme="majorHAnsi"/>
        </w:rPr>
        <w:t>. The research identified specific problems affecting East Timorese women asylum seekers that included ongoing retraumatisation after escaping systematic human rights abuses, unemployment, lack of access to and support for education and training, inaccessible English language skills programs, isolation and inadequate provision of essential supports and services including subsidised pharmaceuticals and access to culturally appropriate medical care. The research described the severe mental health risks associated with prolonged periods of insecurity and the psychological effects of fearing forcible removal from the country of sanctuary</w:t>
      </w:r>
      <w:r w:rsidRPr="00871848">
        <w:rPr>
          <w:rFonts w:asciiTheme="majorHAnsi" w:hAnsiTheme="majorHAnsi" w:cstheme="majorHAnsi"/>
          <w:sz w:val="14"/>
        </w:rPr>
        <w:t xml:space="preserve"> (Rees 2003). The research found that the restrictions and lack of security associated with asylum seeker status places women asylum seekers at comparatively higher risk than refugee women, who generally do have access to resettlement services and a more secure residency status. </w:t>
      </w:r>
      <w:r w:rsidRPr="00871848">
        <w:rPr>
          <w:rStyle w:val="StyleUnderline"/>
          <w:rFonts w:asciiTheme="majorHAnsi" w:hAnsiTheme="majorHAnsi" w:cstheme="majorHAnsi"/>
        </w:rPr>
        <w:t xml:space="preserve">A dominant theme was that the asylum seeker experience compounds problems and vulnerabilities which exist as a result of having previously experienced human rights abuses, including rape, torture and trauma. In this light, the already acknowledged issues relevant to women as refugees, such as requiring specific services able to respond to the gender specific needs of women (see Pittaway 1998), are both shared and quite different for women asylum seekers. </w:t>
      </w:r>
      <w:r w:rsidRPr="00871848">
        <w:rPr>
          <w:rFonts w:asciiTheme="majorHAnsi" w:hAnsiTheme="majorHAnsi" w:cstheme="majorHAnsi"/>
          <w:sz w:val="14"/>
        </w:rPr>
        <w:t xml:space="preserve">An analysis of the unique historical and political environment of East Timor explains the relatively prolonged period of asylum seeker status experienced by this group of people. Certainly, Australia’s political relationship with the Indonesian Government, including downplaying and ignoring human rights abuses within East Timor in order to maintain good relations with Indonesia, is considered significant in understanding why the Government made repeated attempts not to process claims for refugee status. Since the 1999 vote for East Timor’s independence from Indonesia the Australian Government’s refusal to consider a one off special visa on humanitarian grounds for the asylum seekers appeared consistent with its harsh policies toward asylum seekers and refugees generally. </w:t>
      </w:r>
      <w:r w:rsidRPr="00871848">
        <w:rPr>
          <w:rStyle w:val="StyleUnderline"/>
          <w:rFonts w:asciiTheme="majorHAnsi" w:hAnsiTheme="majorHAnsi" w:cstheme="majorHAnsi"/>
        </w:rPr>
        <w:t>The research described the dire need for some finality to</w:t>
      </w:r>
      <w:r w:rsidRPr="00871848">
        <w:rPr>
          <w:rFonts w:asciiTheme="majorHAnsi" w:hAnsiTheme="majorHAnsi" w:cstheme="majorHAnsi"/>
          <w:sz w:val="14"/>
        </w:rPr>
        <w:t xml:space="preserve"> the East Timorese </w:t>
      </w:r>
      <w:r w:rsidRPr="00871848">
        <w:rPr>
          <w:rStyle w:val="StyleUnderline"/>
          <w:rFonts w:asciiTheme="majorHAnsi" w:hAnsiTheme="majorHAnsi" w:cstheme="majorHAnsi"/>
        </w:rPr>
        <w:t>asylum seekers’ long wait</w:t>
      </w:r>
      <w:r w:rsidRPr="00871848">
        <w:rPr>
          <w:rFonts w:asciiTheme="majorHAnsi" w:hAnsiTheme="majorHAnsi" w:cstheme="majorHAnsi"/>
          <w:sz w:val="14"/>
        </w:rPr>
        <w:t xml:space="preserve"> in limbo and its findings supported community and international rationale arguing that the East Timorese should be granted permanent residency in Australia. Bowing to community pressure, the Minister for Immigration has recently begun to use his discretion under s 417 of the Migration Act 1958 (Cth) to reassess unsuccessful Refugee Review Tribunal cases. The Minister has the power determine if there are humanitarian or exceptional grounds for providing residency status. To date approximately 1000 East Timorese asylum seekers have been granted permanent residency on humanitarian grounds.</w:t>
      </w:r>
    </w:p>
    <w:p w14:paraId="1F85400D" w14:textId="77777777" w:rsidR="00D14A0A" w:rsidRPr="00871848" w:rsidRDefault="00D14A0A" w:rsidP="00D14A0A">
      <w:pPr>
        <w:rPr>
          <w:rFonts w:asciiTheme="majorHAnsi" w:hAnsiTheme="majorHAnsi" w:cstheme="majorHAnsi"/>
        </w:rPr>
      </w:pPr>
    </w:p>
    <w:p w14:paraId="4D1F2FD1" w14:textId="77777777" w:rsidR="005A4A2D" w:rsidRPr="00871848" w:rsidRDefault="005A4A2D" w:rsidP="005A4A2D">
      <w:pPr>
        <w:pStyle w:val="Heading2"/>
        <w:rPr>
          <w:rFonts w:asciiTheme="majorHAnsi" w:hAnsiTheme="majorHAnsi" w:cstheme="majorHAnsi"/>
        </w:rPr>
      </w:pPr>
      <w:r w:rsidRPr="00871848">
        <w:rPr>
          <w:rFonts w:asciiTheme="majorHAnsi" w:hAnsiTheme="majorHAnsi" w:cstheme="majorHAnsi"/>
        </w:rPr>
        <w:t>Indicts</w:t>
      </w:r>
    </w:p>
    <w:p w14:paraId="407A43DC" w14:textId="77777777" w:rsidR="005A4A2D" w:rsidRPr="00871848" w:rsidRDefault="005A4A2D" w:rsidP="005A4A2D">
      <w:pPr>
        <w:pStyle w:val="Heading3"/>
        <w:rPr>
          <w:rFonts w:asciiTheme="majorHAnsi" w:hAnsiTheme="majorHAnsi" w:cstheme="majorHAnsi"/>
        </w:rPr>
      </w:pPr>
      <w:r w:rsidRPr="00871848">
        <w:rPr>
          <w:rFonts w:asciiTheme="majorHAnsi" w:hAnsiTheme="majorHAnsi" w:cstheme="majorHAnsi"/>
        </w:rPr>
        <w:t>Center for Immigration Studies</w:t>
      </w:r>
    </w:p>
    <w:p w14:paraId="2D8A2E15" w14:textId="77777777" w:rsidR="005A4A2D" w:rsidRPr="00871848" w:rsidRDefault="005A4A2D" w:rsidP="005A4A2D">
      <w:pPr>
        <w:pStyle w:val="Heading4"/>
        <w:rPr>
          <w:rFonts w:asciiTheme="majorHAnsi" w:hAnsiTheme="majorHAnsi" w:cstheme="majorHAnsi"/>
        </w:rPr>
      </w:pPr>
      <w:bookmarkStart w:id="0" w:name="_Hlk520222926"/>
      <w:r w:rsidRPr="00871848">
        <w:rPr>
          <w:rFonts w:asciiTheme="majorHAnsi" w:hAnsiTheme="majorHAnsi" w:cstheme="majorHAnsi"/>
        </w:rPr>
        <w:t>Indict of CIS</w:t>
      </w:r>
    </w:p>
    <w:p w14:paraId="2916A955" w14:textId="77777777" w:rsidR="005A4A2D" w:rsidRPr="00871848" w:rsidRDefault="005A4A2D" w:rsidP="005A4A2D">
      <w:pPr>
        <w:rPr>
          <w:rFonts w:asciiTheme="majorHAnsi" w:hAnsiTheme="majorHAnsi" w:cstheme="majorHAnsi"/>
        </w:rPr>
      </w:pPr>
      <w:r w:rsidRPr="00871848">
        <w:rPr>
          <w:rStyle w:val="Style13ptBold"/>
          <w:rFonts w:asciiTheme="majorHAnsi" w:hAnsiTheme="majorHAnsi" w:cstheme="majorHAnsi"/>
        </w:rPr>
        <w:t>SPLC 16</w:t>
      </w:r>
      <w:r w:rsidRPr="00871848">
        <w:rPr>
          <w:rFonts w:asciiTheme="majorHAnsi" w:hAnsiTheme="majorHAnsi" w:cstheme="majorHAnsi"/>
        </w:rPr>
        <w:t xml:space="preserve"> (Southern Poverty Law Center, “Center for Immigration Studies,” </w:t>
      </w:r>
      <w:hyperlink r:id="rId65" w:history="1">
        <w:r w:rsidRPr="00871848">
          <w:rPr>
            <w:rStyle w:val="Hyperlink"/>
            <w:rFonts w:asciiTheme="majorHAnsi" w:hAnsiTheme="majorHAnsi" w:cstheme="majorHAnsi"/>
          </w:rPr>
          <w:t>https://www.splcenter.org/fighting-hate/extremist-files/group/center-immigration-studies Accessed 7/11/18</w:t>
        </w:r>
      </w:hyperlink>
      <w:r w:rsidRPr="00871848">
        <w:rPr>
          <w:rFonts w:asciiTheme="majorHAnsi" w:hAnsiTheme="majorHAnsi" w:cstheme="majorHAnsi"/>
        </w:rPr>
        <w:t xml:space="preserve"> HRB)</w:t>
      </w:r>
    </w:p>
    <w:p w14:paraId="656AE337" w14:textId="77777777" w:rsidR="005A4A2D" w:rsidRPr="00871848" w:rsidRDefault="005A4A2D" w:rsidP="005A4A2D">
      <w:pPr>
        <w:rPr>
          <w:rFonts w:asciiTheme="majorHAnsi" w:hAnsiTheme="majorHAnsi" w:cstheme="majorHAnsi"/>
        </w:rPr>
      </w:pPr>
      <w:r w:rsidRPr="00871848">
        <w:rPr>
          <w:rFonts w:asciiTheme="majorHAnsi" w:hAnsiTheme="majorHAnsi" w:cstheme="majorHAnsi"/>
        </w:rPr>
        <w:t xml:space="preserve">While CIS and its position within the Tanton network has been on the Southern Poverty Law Center’s (SPLC) radar for years, </w:t>
      </w:r>
      <w:r w:rsidRPr="00871848">
        <w:rPr>
          <w:rStyle w:val="StyleUnderline"/>
          <w:rFonts w:asciiTheme="majorHAnsi" w:hAnsiTheme="majorHAnsi" w:cstheme="majorHAnsi"/>
        </w:rPr>
        <w:t>what precipitated listing CIS as an anti-immigrant hate group for 2016 was its repeated circulation of white nationalist and antisemitic writers</w:t>
      </w:r>
      <w:r w:rsidRPr="00871848">
        <w:rPr>
          <w:rFonts w:asciiTheme="majorHAnsi" w:hAnsiTheme="majorHAnsi" w:cstheme="majorHAnsi"/>
        </w:rPr>
        <w:t xml:space="preserve"> in its weekly newsletter </w:t>
      </w:r>
      <w:r w:rsidRPr="00871848">
        <w:rPr>
          <w:rStyle w:val="StyleUnderline"/>
          <w:rFonts w:asciiTheme="majorHAnsi" w:hAnsiTheme="majorHAnsi" w:cstheme="majorHAnsi"/>
        </w:rPr>
        <w:t>and the</w:t>
      </w:r>
      <w:r w:rsidRPr="00871848">
        <w:rPr>
          <w:rFonts w:asciiTheme="majorHAnsi" w:hAnsiTheme="majorHAnsi" w:cstheme="majorHAnsi"/>
        </w:rPr>
        <w:t xml:space="preserve"> commissioning of a policy analyst who had previously been pushed out of the conservative Heritage Foundation for his </w:t>
      </w:r>
      <w:r w:rsidRPr="00871848">
        <w:rPr>
          <w:rStyle w:val="StyleUnderline"/>
          <w:rFonts w:asciiTheme="majorHAnsi" w:hAnsiTheme="majorHAnsi" w:cstheme="majorHAnsi"/>
        </w:rPr>
        <w:t>embrace of racist pseudoscience</w:t>
      </w:r>
      <w:r w:rsidRPr="00871848">
        <w:rPr>
          <w:rFonts w:asciiTheme="majorHAnsi" w:hAnsiTheme="majorHAnsi" w:cstheme="majorHAnsi"/>
        </w:rPr>
        <w:t xml:space="preserve">. These developments, its historical associations, and its record of publishing reports that hype the criminality of immigrants, are why CIS is labeled an anti-immigrant hate group. </w:t>
      </w:r>
      <w:r w:rsidRPr="00871848">
        <w:rPr>
          <w:rStyle w:val="StyleUnderline"/>
          <w:rFonts w:asciiTheme="majorHAnsi" w:hAnsiTheme="majorHAnsi" w:cstheme="majorHAnsi"/>
        </w:rPr>
        <w:t>CIS reports have been widely criticized and debunked by groups such as the Immigration Policy Center and the CATO Institute</w:t>
      </w:r>
      <w:r w:rsidRPr="00871848">
        <w:rPr>
          <w:rFonts w:asciiTheme="majorHAnsi" w:hAnsiTheme="majorHAnsi" w:cstheme="majorHAnsi"/>
        </w:rPr>
        <w:t>. Alex Nowasteh, an Immigration Policy Analyst at CATO said in early 2017, "Oh, I'm convinced that [CIS executive director Mark Krikorian is] wrong about all the facts and issues. They're wrong about the impact of immigrants on the U.S. economy and on U.S. society.” Speaking about CIS to Univision in August of 2017, Illinois Rep. Luis Gutierrez stated, "</w:t>
      </w:r>
      <w:r w:rsidRPr="00871848">
        <w:rPr>
          <w:rStyle w:val="StyleUnderline"/>
          <w:rFonts w:asciiTheme="majorHAnsi" w:hAnsiTheme="majorHAnsi" w:cstheme="majorHAnsi"/>
        </w:rPr>
        <w:t>Their research is always questionable because they torture the data to make it arrive at the conclusion they desire,</w:t>
      </w:r>
      <w:r w:rsidRPr="00871848">
        <w:rPr>
          <w:rFonts w:asciiTheme="majorHAnsi" w:hAnsiTheme="majorHAnsi" w:cstheme="majorHAnsi"/>
        </w:rPr>
        <w:t xml:space="preserve"> </w:t>
      </w:r>
      <w:r w:rsidRPr="00871848">
        <w:rPr>
          <w:rStyle w:val="StyleUnderline"/>
          <w:rFonts w:asciiTheme="majorHAnsi" w:hAnsiTheme="majorHAnsi" w:cstheme="majorHAnsi"/>
        </w:rPr>
        <w:t>which is that immigrants are criminals and a burden on the U.S. and our economy. It is the worst kind of deception</w:t>
      </w:r>
      <w:r w:rsidRPr="00871848">
        <w:rPr>
          <w:rFonts w:asciiTheme="majorHAnsi" w:hAnsiTheme="majorHAnsi" w:cstheme="majorHAnsi"/>
        </w:rPr>
        <w:t xml:space="preserve">, but politicians, the conservative media and some Americans eat it up because it always looks somewhat legitimate at first glance.” CIS has also defended the usage of “anchor babies” and released a report on “terror babies,” popular concepts among the nativist movement. </w:t>
      </w:r>
      <w:r w:rsidRPr="00871848">
        <w:rPr>
          <w:rStyle w:val="StyleUnderline"/>
          <w:rFonts w:asciiTheme="majorHAnsi" w:hAnsiTheme="majorHAnsi" w:cstheme="majorHAnsi"/>
        </w:rPr>
        <w:t>While capable of appearing as a sober-minded policy analyst in some settings, longtime CIS executive director Mark Krikorian’s contributions to the immigration policy debate rarely rise above petulant commentary dashed with extremist statements</w:t>
      </w:r>
      <w:r w:rsidRPr="00871848">
        <w:rPr>
          <w:rFonts w:asciiTheme="majorHAnsi" w:hAnsiTheme="majorHAnsi" w:cstheme="majorHAnsi"/>
        </w:rPr>
        <w:t>. Often, these statements are highly revealing.</w:t>
      </w:r>
    </w:p>
    <w:bookmarkEnd w:id="0"/>
    <w:p w14:paraId="509B9DCE" w14:textId="77777777" w:rsidR="005A4A2D" w:rsidRPr="00871848" w:rsidRDefault="005A4A2D" w:rsidP="005A4A2D">
      <w:pPr>
        <w:pStyle w:val="Heading3"/>
        <w:rPr>
          <w:rFonts w:asciiTheme="majorHAnsi" w:hAnsiTheme="majorHAnsi" w:cstheme="majorHAnsi"/>
        </w:rPr>
      </w:pPr>
      <w:r w:rsidRPr="00871848">
        <w:rPr>
          <w:rFonts w:asciiTheme="majorHAnsi" w:hAnsiTheme="majorHAnsi" w:cstheme="majorHAnsi"/>
        </w:rPr>
        <w:t>Federation for American Immigration Reform</w:t>
      </w:r>
    </w:p>
    <w:p w14:paraId="7D01C618" w14:textId="77777777" w:rsidR="005A4A2D" w:rsidRPr="00871848" w:rsidRDefault="005A4A2D" w:rsidP="005A4A2D">
      <w:pPr>
        <w:pStyle w:val="Heading4"/>
        <w:rPr>
          <w:rFonts w:asciiTheme="majorHAnsi" w:hAnsiTheme="majorHAnsi" w:cstheme="majorHAnsi"/>
        </w:rPr>
      </w:pPr>
      <w:r w:rsidRPr="00871848">
        <w:rPr>
          <w:rFonts w:asciiTheme="majorHAnsi" w:hAnsiTheme="majorHAnsi" w:cstheme="majorHAnsi"/>
        </w:rPr>
        <w:t>FAIR indict</w:t>
      </w:r>
    </w:p>
    <w:p w14:paraId="481973E4" w14:textId="77777777" w:rsidR="005A4A2D" w:rsidRPr="00871848" w:rsidRDefault="005A4A2D" w:rsidP="005A4A2D">
      <w:pPr>
        <w:rPr>
          <w:rStyle w:val="Style13ptBold"/>
          <w:rFonts w:asciiTheme="majorHAnsi" w:hAnsiTheme="majorHAnsi" w:cstheme="majorHAnsi"/>
        </w:rPr>
      </w:pPr>
      <w:r w:rsidRPr="00871848">
        <w:rPr>
          <w:rStyle w:val="Style13ptBold"/>
          <w:rFonts w:asciiTheme="majorHAnsi" w:hAnsiTheme="majorHAnsi" w:cstheme="majorHAnsi"/>
        </w:rPr>
        <w:t xml:space="preserve">SPLC 18 </w:t>
      </w:r>
      <w:r w:rsidRPr="00871848">
        <w:rPr>
          <w:rFonts w:asciiTheme="majorHAnsi" w:hAnsiTheme="majorHAnsi" w:cstheme="majorHAnsi"/>
        </w:rPr>
        <w:t>(Southern Poverty Law Center “Federation for American Immigration Reform” https://www.splcenter.org/fighting-hate/extremist-files/group/federation-american-immigration-reform)//IK</w:t>
      </w:r>
    </w:p>
    <w:p w14:paraId="137FBE55" w14:textId="77777777" w:rsidR="005A4A2D" w:rsidRPr="00871848" w:rsidRDefault="005A4A2D" w:rsidP="005A4A2D">
      <w:pPr>
        <w:rPr>
          <w:rFonts w:asciiTheme="majorHAnsi" w:hAnsiTheme="majorHAnsi" w:cstheme="majorHAnsi"/>
        </w:rPr>
      </w:pPr>
      <w:r w:rsidRPr="00871848">
        <w:rPr>
          <w:rFonts w:asciiTheme="majorHAnsi" w:hAnsiTheme="majorHAnsi" w:cstheme="majorHAnsi"/>
        </w:rPr>
        <w:t>The Federation for American Immigration Reform (</w:t>
      </w:r>
      <w:r w:rsidRPr="00871848">
        <w:rPr>
          <w:rStyle w:val="StyleUnderline"/>
          <w:rFonts w:asciiTheme="majorHAnsi" w:hAnsiTheme="majorHAnsi" w:cstheme="majorHAnsi"/>
        </w:rPr>
        <w:t>FAIR) is a group with one mission: to severely limit immigration into the United States</w:t>
      </w:r>
      <w:r w:rsidRPr="00871848">
        <w:rPr>
          <w:rFonts w:asciiTheme="majorHAnsi" w:hAnsiTheme="majorHAnsi" w:cstheme="majorHAnsi"/>
        </w:rPr>
        <w:t xml:space="preserve">. Although FAIR maintains a veneer of legitimacy that has allowed its principals to testify in Congress and lobby the federal government, this veneer hides much ugliness. </w:t>
      </w:r>
      <w:r w:rsidRPr="00871848">
        <w:rPr>
          <w:rStyle w:val="StyleUnderline"/>
          <w:rFonts w:asciiTheme="majorHAnsi" w:hAnsiTheme="majorHAnsi" w:cstheme="majorHAnsi"/>
        </w:rPr>
        <w:t>FAIR leaders have ties to white supremacist groups and eugenicists and have made many racist statements</w:t>
      </w:r>
      <w:r w:rsidRPr="00871848">
        <w:rPr>
          <w:rFonts w:asciiTheme="majorHAnsi" w:hAnsiTheme="majorHAnsi" w:cstheme="majorHAnsi"/>
        </w:rPr>
        <w:t xml:space="preserve">. </w:t>
      </w:r>
      <w:r w:rsidRPr="00871848">
        <w:rPr>
          <w:rStyle w:val="StyleUnderline"/>
          <w:rFonts w:asciiTheme="majorHAnsi" w:hAnsiTheme="majorHAnsi" w:cstheme="majorHAnsi"/>
        </w:rPr>
        <w:t>Its advertisements have been rejected because of racist content</w:t>
      </w:r>
      <w:r w:rsidRPr="00871848">
        <w:rPr>
          <w:rFonts w:asciiTheme="majorHAnsi" w:hAnsiTheme="majorHAnsi" w:cstheme="majorHAnsi"/>
        </w:rPr>
        <w:t xml:space="preserve">. </w:t>
      </w:r>
      <w:r w:rsidRPr="00871848">
        <w:rPr>
          <w:rStyle w:val="StyleUnderline"/>
          <w:rFonts w:asciiTheme="majorHAnsi" w:hAnsiTheme="majorHAnsi" w:cstheme="majorHAnsi"/>
        </w:rPr>
        <w:t>FAIR’s founder</w:t>
      </w:r>
      <w:r w:rsidRPr="00871848">
        <w:rPr>
          <w:rFonts w:asciiTheme="majorHAnsi" w:hAnsiTheme="majorHAnsi" w:cstheme="majorHAnsi"/>
        </w:rPr>
        <w:t>, </w:t>
      </w:r>
      <w:hyperlink r:id="rId66" w:history="1">
        <w:r w:rsidRPr="00871848">
          <w:rPr>
            <w:rFonts w:asciiTheme="majorHAnsi" w:hAnsiTheme="majorHAnsi" w:cstheme="majorHAnsi"/>
          </w:rPr>
          <w:t>John Tanton</w:t>
        </w:r>
      </w:hyperlink>
      <w:r w:rsidRPr="00871848">
        <w:rPr>
          <w:rFonts w:asciiTheme="majorHAnsi" w:hAnsiTheme="majorHAnsi" w:cstheme="majorHAnsi"/>
        </w:rPr>
        <w:t xml:space="preserve">, </w:t>
      </w:r>
      <w:r w:rsidRPr="00871848">
        <w:rPr>
          <w:rStyle w:val="StyleUnderline"/>
          <w:rFonts w:asciiTheme="majorHAnsi" w:hAnsiTheme="majorHAnsi" w:cstheme="majorHAnsi"/>
        </w:rPr>
        <w:t>has expressed his wish that America remain a majority-white population</w:t>
      </w:r>
      <w:r w:rsidRPr="00871848">
        <w:rPr>
          <w:rFonts w:asciiTheme="majorHAnsi" w:hAnsiTheme="majorHAnsi" w:cstheme="majorHAnsi"/>
        </w:rPr>
        <w:t>: a goal to be achieved, presumably, by limiting the number of nonwhites who enter the country</w:t>
      </w:r>
      <w:r w:rsidRPr="00871848">
        <w:rPr>
          <w:rStyle w:val="StyleUnderline"/>
          <w:rFonts w:asciiTheme="majorHAnsi" w:hAnsiTheme="majorHAnsi" w:cstheme="majorHAnsi"/>
        </w:rPr>
        <w:t>. One of the group’s main goals is upending the Immigration and Nationality Act of 1965, which ended a decades-long, racist quota system that limited immigration mostly to northern Europeans. FAIR President Dan Stein has called the Act a "mistake."</w:t>
      </w:r>
    </w:p>
    <w:p w14:paraId="2E7EAF7E" w14:textId="77777777" w:rsidR="005A4A2D" w:rsidRPr="00871848" w:rsidRDefault="005A4A2D" w:rsidP="00984B54">
      <w:pPr>
        <w:ind w:firstLine="720"/>
        <w:rPr>
          <w:rFonts w:asciiTheme="majorHAnsi" w:hAnsiTheme="majorHAnsi" w:cstheme="majorHAnsi"/>
        </w:rPr>
      </w:pPr>
    </w:p>
    <w:p w14:paraId="3293C2F5" w14:textId="19C1F376" w:rsidR="00414307" w:rsidRPr="00871848" w:rsidRDefault="00CE0CC3" w:rsidP="00CE0CC3">
      <w:pPr>
        <w:pStyle w:val="Heading1"/>
        <w:rPr>
          <w:rStyle w:val="pb-tool"/>
          <w:rFonts w:asciiTheme="majorHAnsi" w:hAnsiTheme="majorHAnsi" w:cstheme="majorHAnsi"/>
        </w:rPr>
      </w:pPr>
      <w:r w:rsidRPr="00871848">
        <w:rPr>
          <w:rStyle w:val="pb-tool"/>
          <w:rFonts w:asciiTheme="majorHAnsi" w:hAnsiTheme="majorHAnsi" w:cstheme="majorHAnsi"/>
        </w:rPr>
        <w:t>OFF</w:t>
      </w:r>
    </w:p>
    <w:p w14:paraId="62FC047F" w14:textId="1893ED16" w:rsidR="00A96E5E" w:rsidRDefault="00A96E5E" w:rsidP="00C75F0F">
      <w:pPr>
        <w:pStyle w:val="Heading2"/>
        <w:rPr>
          <w:rFonts w:asciiTheme="majorHAnsi" w:hAnsiTheme="majorHAnsi" w:cstheme="majorHAnsi"/>
        </w:rPr>
      </w:pPr>
      <w:r>
        <w:rPr>
          <w:rFonts w:asciiTheme="majorHAnsi" w:hAnsiTheme="majorHAnsi" w:cstheme="majorHAnsi"/>
        </w:rPr>
        <w:t>A2 K</w:t>
      </w:r>
    </w:p>
    <w:p w14:paraId="1EE17832" w14:textId="4D522255" w:rsidR="00C75F0F" w:rsidRPr="00871848" w:rsidRDefault="00C75F0F" w:rsidP="00A96E5E">
      <w:pPr>
        <w:pStyle w:val="Heading3"/>
      </w:pPr>
      <w:r w:rsidRPr="00871848">
        <w:t>Family K</w:t>
      </w:r>
    </w:p>
    <w:p w14:paraId="3FE1D712" w14:textId="77777777" w:rsidR="00C75F0F" w:rsidRPr="00871848" w:rsidRDefault="00C75F0F" w:rsidP="00C75F0F">
      <w:pPr>
        <w:pStyle w:val="Heading4"/>
        <w:rPr>
          <w:rFonts w:asciiTheme="majorHAnsi" w:hAnsiTheme="majorHAnsi" w:cstheme="majorHAnsi"/>
        </w:rPr>
      </w:pPr>
      <w:r w:rsidRPr="00871848">
        <w:rPr>
          <w:rFonts w:asciiTheme="majorHAnsi" w:hAnsiTheme="majorHAnsi" w:cstheme="majorHAnsi"/>
        </w:rPr>
        <w:t>The aff uses the idea of family as a social construct because it is within legal terminology, and therefore necessary to change US jurisprudence</w:t>
      </w:r>
    </w:p>
    <w:p w14:paraId="5604AA13" w14:textId="77777777" w:rsidR="00C75F0F" w:rsidRPr="00871848" w:rsidRDefault="00C75F0F" w:rsidP="00C75F0F">
      <w:pPr>
        <w:rPr>
          <w:rFonts w:asciiTheme="majorHAnsi" w:hAnsiTheme="majorHAnsi" w:cstheme="majorHAnsi"/>
          <w:sz w:val="24"/>
        </w:rPr>
      </w:pPr>
      <w:r w:rsidRPr="00871848">
        <w:rPr>
          <w:rStyle w:val="Style13ptBold"/>
          <w:rFonts w:asciiTheme="majorHAnsi" w:hAnsiTheme="majorHAnsi" w:cstheme="majorHAnsi"/>
        </w:rPr>
        <w:t>Adams 03</w:t>
      </w:r>
      <w:r w:rsidRPr="00871848">
        <w:rPr>
          <w:rFonts w:asciiTheme="majorHAnsi" w:hAnsiTheme="majorHAnsi" w:cstheme="majorHAnsi"/>
          <w:shd w:val="clear" w:color="auto" w:fill="FFFFFF"/>
        </w:rPr>
        <w:t xml:space="preserve">, Laura S - </w:t>
      </w:r>
      <w:r w:rsidRPr="00871848">
        <w:rPr>
          <w:rStyle w:val="Style13ptBold"/>
          <w:rFonts w:asciiTheme="majorHAnsi" w:hAnsiTheme="majorHAnsi" w:cstheme="majorHAnsi"/>
          <w:b w:val="0"/>
          <w:sz w:val="21"/>
          <w:szCs w:val="21"/>
        </w:rPr>
        <w:t xml:space="preserve">Assistant Professor, University of San Diego School of Law; A.B. Princeton University, 1988; J.D. Harvard Law School, 1992. Earlier versions of this paper were presented at the Immigration Law Workshop 2002 at Loyola University, New Orleans in June 2002 and at the Women and the Law: Women and Family Law Conference at Thomas Jefferson School of Law in March 2002. </w:t>
      </w:r>
      <w:r w:rsidRPr="00871848">
        <w:rPr>
          <w:rFonts w:asciiTheme="majorHAnsi" w:hAnsiTheme="majorHAnsi" w:cstheme="majorHAnsi"/>
          <w:shd w:val="clear" w:color="auto" w:fill="FFFFFF"/>
        </w:rPr>
        <w:t>"Fleeing the Family: A Domestic Violence Victim's Particular Social Group," </w:t>
      </w:r>
      <w:r w:rsidRPr="00871848">
        <w:rPr>
          <w:rFonts w:asciiTheme="majorHAnsi" w:hAnsiTheme="majorHAnsi" w:cstheme="majorHAnsi"/>
          <w:i/>
          <w:iCs/>
          <w:shd w:val="clear" w:color="auto" w:fill="FFFFFF"/>
        </w:rPr>
        <w:t>Loyola Law Review</w:t>
      </w:r>
      <w:r w:rsidRPr="00871848">
        <w:rPr>
          <w:rFonts w:asciiTheme="majorHAnsi" w:hAnsiTheme="majorHAnsi" w:cstheme="majorHAnsi"/>
          <w:shd w:val="clear" w:color="auto" w:fill="FFFFFF"/>
        </w:rPr>
        <w:t> vol. 49, no. 2 (Summer 2003): p. 287-300.//IK</w:t>
      </w:r>
    </w:p>
    <w:p w14:paraId="0BFD8142" w14:textId="77777777" w:rsidR="00C75F0F" w:rsidRPr="00871848" w:rsidRDefault="00C75F0F" w:rsidP="00C75F0F">
      <w:pPr>
        <w:spacing w:after="0" w:line="240" w:lineRule="auto"/>
        <w:rPr>
          <w:rFonts w:asciiTheme="majorHAnsi" w:eastAsia="Times New Roman" w:hAnsiTheme="majorHAnsi" w:cstheme="majorHAnsi"/>
          <w:sz w:val="24"/>
        </w:rPr>
      </w:pPr>
    </w:p>
    <w:p w14:paraId="1754791A" w14:textId="77777777" w:rsidR="00C75F0F" w:rsidRPr="00871848" w:rsidRDefault="00C75F0F" w:rsidP="00C75F0F">
      <w:pPr>
        <w:spacing w:after="0" w:line="240" w:lineRule="auto"/>
        <w:rPr>
          <w:rStyle w:val="StyleUnderline"/>
          <w:rFonts w:asciiTheme="majorHAnsi" w:hAnsiTheme="majorHAnsi" w:cstheme="majorHAnsi"/>
        </w:rPr>
      </w:pPr>
      <w:r w:rsidRPr="00871848">
        <w:rPr>
          <w:rFonts w:asciiTheme="majorHAnsi" w:eastAsia="Times New Roman" w:hAnsiTheme="majorHAnsi" w:cstheme="majorHAnsi"/>
          <w:sz w:val="24"/>
        </w:rPr>
        <w:t xml:space="preserve">The rationale for this decision was that a particular family fits the paradigm of a particular social group because it is S a 32group constituted by the immutable characteristic of kinship ties.. But a family is the paradigm of the particular social group in a very different context. </w:t>
      </w:r>
      <w:r w:rsidRPr="00871848">
        <w:rPr>
          <w:rStyle w:val="StyleUnderline"/>
          <w:rFonts w:asciiTheme="majorHAnsi" w:hAnsiTheme="majorHAnsi" w:cstheme="majorHAnsi"/>
        </w:rPr>
        <w:t>A family is the paradigm particular social group when, for example, the current government of a country singles out for persecution the family of the former dictator of the country, or when one family member is tortured because of the political activities of another family member</w:t>
      </w:r>
      <w:r w:rsidRPr="00871848">
        <w:rPr>
          <w:rFonts w:asciiTheme="majorHAnsi" w:eastAsia="Times New Roman" w:hAnsiTheme="majorHAnsi" w:cstheme="majorHAnsi"/>
          <w:sz w:val="24"/>
        </w:rPr>
        <w:t xml:space="preserve">.33 The Ninth Circuit cited no asylum decisions in which a family was held to constitute a particular social group in a situation in which the particular family had no special relevance to the state. </w:t>
      </w:r>
      <w:r w:rsidRPr="00871848">
        <w:rPr>
          <w:rStyle w:val="StyleUnderline"/>
          <w:rFonts w:asciiTheme="majorHAnsi" w:hAnsiTheme="majorHAnsi" w:cstheme="majorHAnsi"/>
        </w:rPr>
        <w:t>The Ninth Circuit's solution to the doctrinal problem was unsatisfactory because it cut out the state, whose relationship to a particular family seems crucial in constituting that family as a particular social group.</w:t>
      </w:r>
    </w:p>
    <w:p w14:paraId="1EB68FCC" w14:textId="77777777" w:rsidR="00C75F0F" w:rsidRPr="00871848" w:rsidRDefault="00C75F0F" w:rsidP="00C75F0F">
      <w:pPr>
        <w:spacing w:after="0" w:line="240" w:lineRule="auto"/>
        <w:rPr>
          <w:rFonts w:asciiTheme="majorHAnsi" w:eastAsia="Times New Roman" w:hAnsiTheme="majorHAnsi" w:cstheme="majorHAnsi"/>
          <w:sz w:val="24"/>
        </w:rPr>
      </w:pPr>
    </w:p>
    <w:p w14:paraId="5CB7452C" w14:textId="77777777" w:rsidR="00C75F0F" w:rsidRPr="00871848" w:rsidRDefault="00C75F0F" w:rsidP="00C75F0F">
      <w:pPr>
        <w:spacing w:after="0" w:line="240" w:lineRule="auto"/>
        <w:rPr>
          <w:rStyle w:val="StyleUnderline"/>
          <w:rFonts w:asciiTheme="majorHAnsi" w:hAnsiTheme="majorHAnsi" w:cstheme="majorHAnsi"/>
        </w:rPr>
      </w:pPr>
      <w:r w:rsidRPr="00871848">
        <w:rPr>
          <w:rFonts w:asciiTheme="majorHAnsi" w:eastAsia="Times New Roman" w:hAnsiTheme="majorHAnsi" w:cstheme="majorHAnsi"/>
          <w:sz w:val="24"/>
        </w:rPr>
        <w:t xml:space="preserve">IV. REORIENTING THE DOCTRINE TOWARD THE STATE: FAMILY AS A PARTICULAR SOCIAL GROUP The critique of existing attempts by courts and commentators to frame the issue leads to the conclusion that </w:t>
      </w:r>
      <w:r w:rsidRPr="00871848">
        <w:rPr>
          <w:rStyle w:val="StyleUnderline"/>
          <w:rFonts w:asciiTheme="majorHAnsi" w:hAnsiTheme="majorHAnsi" w:cstheme="majorHAnsi"/>
        </w:rPr>
        <w:t>it is</w:t>
      </w:r>
      <w:r w:rsidRPr="00871848">
        <w:rPr>
          <w:rFonts w:asciiTheme="majorHAnsi" w:eastAsia="Times New Roman" w:hAnsiTheme="majorHAnsi" w:cstheme="majorHAnsi"/>
          <w:sz w:val="24"/>
        </w:rPr>
        <w:t xml:space="preserve"> desirable, and perhaps </w:t>
      </w:r>
      <w:r w:rsidRPr="00871848">
        <w:rPr>
          <w:rStyle w:val="StyleUnderline"/>
          <w:rFonts w:asciiTheme="majorHAnsi" w:hAnsiTheme="majorHAnsi" w:cstheme="majorHAnsi"/>
        </w:rPr>
        <w:t>necessary, to reorient the doctrine toward the state's relationship to the harm</w:t>
      </w:r>
      <w:r w:rsidRPr="00871848">
        <w:rPr>
          <w:rFonts w:asciiTheme="majorHAnsi" w:eastAsia="Times New Roman" w:hAnsiTheme="majorHAnsi" w:cstheme="majorHAnsi"/>
          <w:sz w:val="24"/>
        </w:rPr>
        <w:t xml:space="preserve">. </w:t>
      </w:r>
      <w:r w:rsidRPr="00871848">
        <w:rPr>
          <w:rStyle w:val="StyleUnderline"/>
          <w:rFonts w:asciiTheme="majorHAnsi" w:hAnsiTheme="majorHAnsi" w:cstheme="majorHAnsi"/>
        </w:rPr>
        <w:t>The inquiry should focus on why the state fails to protect the domestic violence victim, rather than why her partner or parent beats her.</w:t>
      </w:r>
      <w:r w:rsidRPr="00871848">
        <w:rPr>
          <w:rFonts w:asciiTheme="majorHAnsi" w:eastAsia="Times New Roman" w:hAnsiTheme="majorHAnsi" w:cstheme="majorHAnsi"/>
          <w:sz w:val="24"/>
        </w:rPr>
        <w:t xml:space="preserve"> Courts in the United Kingdom, Australia, and New Zealand have recently placed their emphasis here as well.34 This reorientation of the doctrine is not an attempt to change the rules of the game for gender-based claims. Rather, </w:t>
      </w:r>
      <w:r w:rsidRPr="00871848">
        <w:rPr>
          <w:rStyle w:val="StyleUnderline"/>
          <w:rFonts w:asciiTheme="majorHAnsi" w:hAnsiTheme="majorHAnsi" w:cstheme="majorHAnsi"/>
        </w:rPr>
        <w:t>this shift would focus the doctrine on the overriding purpose of refugee law - to provide international protection where a state fails to protect its own citizens from harm.</w:t>
      </w:r>
    </w:p>
    <w:p w14:paraId="7DE58E6F" w14:textId="77777777" w:rsidR="00C75F0F" w:rsidRPr="00871848" w:rsidRDefault="00C75F0F" w:rsidP="00C75F0F">
      <w:pPr>
        <w:spacing w:after="0" w:line="240" w:lineRule="auto"/>
        <w:rPr>
          <w:rFonts w:asciiTheme="majorHAnsi" w:eastAsia="Times New Roman" w:hAnsiTheme="majorHAnsi" w:cstheme="majorHAnsi"/>
          <w:sz w:val="24"/>
        </w:rPr>
      </w:pPr>
    </w:p>
    <w:p w14:paraId="6A963647" w14:textId="77777777" w:rsidR="00C75F0F" w:rsidRPr="00871848" w:rsidRDefault="00C75F0F" w:rsidP="00C75F0F">
      <w:pPr>
        <w:spacing w:after="0" w:line="240" w:lineRule="auto"/>
        <w:rPr>
          <w:rStyle w:val="StyleUnderline"/>
          <w:rFonts w:asciiTheme="majorHAnsi" w:hAnsiTheme="majorHAnsi" w:cstheme="majorHAnsi"/>
        </w:rPr>
      </w:pPr>
      <w:r w:rsidRPr="00871848">
        <w:rPr>
          <w:rStyle w:val="StyleUnderline"/>
          <w:rFonts w:asciiTheme="majorHAnsi" w:hAnsiTheme="majorHAnsi" w:cstheme="majorHAnsi"/>
        </w:rPr>
        <w:t>The reorientation of the doctrine could be accomplished in two ways. One is to focus on the nexus between the state's failure to protect and the victim's membership in a particular social group, rather than on the private actor's motivation for harming the victim. The second is to view the state's failure to protect as persecution in itself.</w:t>
      </w:r>
    </w:p>
    <w:p w14:paraId="1FAD28AC" w14:textId="77777777" w:rsidR="00C75F0F" w:rsidRPr="00871848" w:rsidRDefault="00C75F0F" w:rsidP="00C75F0F">
      <w:pPr>
        <w:spacing w:after="0" w:line="240" w:lineRule="auto"/>
        <w:rPr>
          <w:rFonts w:asciiTheme="majorHAnsi" w:eastAsia="Times New Roman" w:hAnsiTheme="majorHAnsi" w:cstheme="majorHAnsi"/>
          <w:sz w:val="24"/>
        </w:rPr>
      </w:pPr>
    </w:p>
    <w:p w14:paraId="50FE1105" w14:textId="77777777" w:rsidR="00C75F0F" w:rsidRPr="00871848" w:rsidRDefault="00C75F0F" w:rsidP="00C75F0F">
      <w:pPr>
        <w:spacing w:after="0" w:line="240" w:lineRule="auto"/>
        <w:rPr>
          <w:rFonts w:asciiTheme="majorHAnsi" w:eastAsia="Times New Roman" w:hAnsiTheme="majorHAnsi" w:cstheme="majorHAnsi"/>
          <w:sz w:val="24"/>
        </w:rPr>
      </w:pPr>
      <w:r w:rsidRPr="00871848">
        <w:rPr>
          <w:rFonts w:asciiTheme="majorHAnsi" w:eastAsia="Times New Roman" w:hAnsiTheme="majorHAnsi" w:cstheme="majorHAnsi"/>
          <w:sz w:val="24"/>
        </w:rPr>
        <w:t>The latter method - viewing the state's failure to provide protection as persecution - was considered briefly and rejected by the Board of Immigration Appeals (BIA) in the now-vacated decision in In re R-A- . 3 The Board appeared to raise the bar on non-state actor persecution claims in the context of domestic violence, apparently requiring that the Government of Guatemala desire or encourage domestic abuse rather than simply be unable, or even unwilling for some other reason, to protect victims of such abuse.35</w:t>
      </w:r>
    </w:p>
    <w:p w14:paraId="3DDFD20C" w14:textId="77777777" w:rsidR="00C75F0F" w:rsidRPr="00871848" w:rsidRDefault="00C75F0F" w:rsidP="00C75F0F">
      <w:pPr>
        <w:spacing w:after="0" w:line="240" w:lineRule="auto"/>
        <w:rPr>
          <w:rFonts w:asciiTheme="majorHAnsi" w:eastAsia="Times New Roman" w:hAnsiTheme="majorHAnsi" w:cstheme="majorHAnsi"/>
          <w:sz w:val="24"/>
        </w:rPr>
      </w:pPr>
    </w:p>
    <w:p w14:paraId="4E89D90C" w14:textId="77777777" w:rsidR="00C75F0F" w:rsidRPr="00871848" w:rsidRDefault="00C75F0F" w:rsidP="00C75F0F">
      <w:pPr>
        <w:spacing w:after="0" w:line="240" w:lineRule="auto"/>
        <w:rPr>
          <w:rStyle w:val="StyleUnderline"/>
          <w:rFonts w:asciiTheme="majorHAnsi" w:hAnsiTheme="majorHAnsi" w:cstheme="majorHAnsi"/>
        </w:rPr>
      </w:pPr>
      <w:r w:rsidRPr="00871848">
        <w:rPr>
          <w:rFonts w:asciiTheme="majorHAnsi" w:eastAsia="Times New Roman" w:hAnsiTheme="majorHAnsi" w:cstheme="majorHAnsi"/>
          <w:sz w:val="24"/>
        </w:rPr>
        <w:t xml:space="preserve">The Board went on to argue that, "construing private acts of violence to be qualifying governmental persecution, by virtue of inadequacy of protection, would obviate, perhaps entirely, the 'on account of requirement of the statute." 7 This claim ignores the fact that </w:t>
      </w:r>
      <w:r w:rsidRPr="00871848">
        <w:rPr>
          <w:rStyle w:val="StyleUnderline"/>
          <w:rFonts w:asciiTheme="majorHAnsi" w:hAnsiTheme="majorHAnsi" w:cstheme="majorHAnsi"/>
        </w:rPr>
        <w:t>if the state were deemed to be the persecutor, the "on account of' requirement would still need to be met - but now it would be met by showing that the state was motivated to harm the victim because of her membership in a particular social group. In any case in which the state acts to persecute directly, this is the relevant nexus.</w:t>
      </w:r>
    </w:p>
    <w:p w14:paraId="19586E2A" w14:textId="77777777" w:rsidR="00C75F0F" w:rsidRPr="00871848" w:rsidRDefault="00C75F0F" w:rsidP="00C75F0F">
      <w:pPr>
        <w:spacing w:after="0" w:line="240" w:lineRule="auto"/>
        <w:rPr>
          <w:rFonts w:asciiTheme="majorHAnsi" w:eastAsia="Times New Roman" w:hAnsiTheme="majorHAnsi" w:cstheme="majorHAnsi"/>
          <w:sz w:val="24"/>
        </w:rPr>
      </w:pPr>
    </w:p>
    <w:p w14:paraId="7086FBB3" w14:textId="77777777" w:rsidR="00C75F0F" w:rsidRPr="00871848" w:rsidRDefault="00C75F0F" w:rsidP="00C75F0F">
      <w:pPr>
        <w:spacing w:after="0" w:line="240" w:lineRule="auto"/>
        <w:rPr>
          <w:rFonts w:asciiTheme="majorHAnsi" w:eastAsia="Times New Roman" w:hAnsiTheme="majorHAnsi" w:cstheme="majorHAnsi"/>
          <w:sz w:val="24"/>
        </w:rPr>
      </w:pPr>
      <w:r w:rsidRPr="00871848">
        <w:rPr>
          <w:rStyle w:val="StyleUnderline"/>
          <w:rFonts w:asciiTheme="majorHAnsi" w:hAnsiTheme="majorHAnsi" w:cstheme="majorHAnsi"/>
        </w:rPr>
        <w:t>Reorienting the doctrine towards a focus on the nexus between the state's failure to protect and the victim's protected characteristic</w:t>
      </w:r>
      <w:r w:rsidRPr="00871848">
        <w:rPr>
          <w:rFonts w:asciiTheme="majorHAnsi" w:eastAsia="Times New Roman" w:hAnsiTheme="majorHAnsi" w:cstheme="majorHAnsi"/>
          <w:sz w:val="24"/>
        </w:rPr>
        <w:t xml:space="preserve">, as other common law countries have begun to do, </w:t>
      </w:r>
      <w:r w:rsidRPr="00871848">
        <w:rPr>
          <w:rStyle w:val="StyleUnderline"/>
          <w:rFonts w:asciiTheme="majorHAnsi" w:hAnsiTheme="majorHAnsi" w:cstheme="majorHAnsi"/>
        </w:rPr>
        <w:t>is</w:t>
      </w:r>
      <w:r w:rsidRPr="00871848">
        <w:rPr>
          <w:rFonts w:asciiTheme="majorHAnsi" w:eastAsia="Times New Roman" w:hAnsiTheme="majorHAnsi" w:cstheme="majorHAnsi"/>
          <w:sz w:val="24"/>
        </w:rPr>
        <w:t xml:space="preserve"> perhaps </w:t>
      </w:r>
      <w:r w:rsidRPr="00871848">
        <w:rPr>
          <w:rStyle w:val="StyleUnderline"/>
          <w:rFonts w:asciiTheme="majorHAnsi" w:hAnsiTheme="majorHAnsi" w:cstheme="majorHAnsi"/>
        </w:rPr>
        <w:t>a more viable option within U.S. jurisprudence</w:t>
      </w:r>
      <w:r w:rsidRPr="00871848">
        <w:rPr>
          <w:rFonts w:asciiTheme="majorHAnsi" w:eastAsia="Times New Roman" w:hAnsiTheme="majorHAnsi" w:cstheme="majorHAnsi"/>
          <w:sz w:val="24"/>
        </w:rPr>
        <w:t>, as it would make explicit a move the BIA, at least, seems uncomfortable making through the definition of the persecution.</w:t>
      </w:r>
    </w:p>
    <w:p w14:paraId="0572F5F2" w14:textId="77777777" w:rsidR="00C75F0F" w:rsidRPr="00871848" w:rsidRDefault="00C75F0F" w:rsidP="00C75F0F">
      <w:pPr>
        <w:spacing w:after="0" w:line="240" w:lineRule="auto"/>
        <w:rPr>
          <w:rFonts w:asciiTheme="majorHAnsi" w:eastAsia="Times New Roman" w:hAnsiTheme="majorHAnsi" w:cstheme="majorHAnsi"/>
          <w:sz w:val="24"/>
        </w:rPr>
      </w:pPr>
    </w:p>
    <w:p w14:paraId="2651F864" w14:textId="77777777" w:rsidR="00C75F0F" w:rsidRPr="00871848" w:rsidRDefault="00C75F0F" w:rsidP="00C75F0F">
      <w:pPr>
        <w:spacing w:after="0" w:line="240" w:lineRule="auto"/>
        <w:rPr>
          <w:rStyle w:val="StyleUnderline"/>
          <w:rFonts w:asciiTheme="majorHAnsi" w:hAnsiTheme="majorHAnsi" w:cstheme="majorHAnsi"/>
        </w:rPr>
      </w:pPr>
      <w:r w:rsidRPr="00871848">
        <w:rPr>
          <w:rFonts w:asciiTheme="majorHAnsi" w:eastAsia="Times New Roman" w:hAnsiTheme="majorHAnsi" w:cstheme="majorHAnsi"/>
          <w:sz w:val="24"/>
        </w:rPr>
        <w:t xml:space="preserve">Whether this reorientation would render the asylum claims of domestic violence victims more consistent with the existing protection rubric depends on the reasons a state fails to protect domestic violence victims. That is, </w:t>
      </w:r>
      <w:r w:rsidRPr="00871848">
        <w:rPr>
          <w:rStyle w:val="StyleUnderline"/>
          <w:rFonts w:asciiTheme="majorHAnsi" w:hAnsiTheme="majorHAnsi" w:cstheme="majorHAnsi"/>
        </w:rPr>
        <w:t xml:space="preserve">one must determine whether the state in fact fails to provide protection to domestic violence victims because of their membership in a particular social group and, if so, what that group might be. </w:t>
      </w:r>
      <w:r w:rsidRPr="00871848">
        <w:rPr>
          <w:rStyle w:val="StyleUnderline"/>
          <w:rFonts w:asciiTheme="majorHAnsi" w:hAnsiTheme="majorHAnsi" w:cstheme="majorHAnsi"/>
          <w:highlight w:val="cyan"/>
        </w:rPr>
        <w:t>If the group is defined as women, children, or domestic violence victims, these categories will again prove unsatisfactory because one must then explain why the state is more likely to protect these same women and children from violence at the hands of strangers on the streets while being motivated to refuse protection from violence in the home. Similarly, if the state is motivated by the victims' status as women or children, one must explain why the state is also unwilling to protect men from domestic violence.</w:t>
      </w:r>
    </w:p>
    <w:p w14:paraId="31B2E600" w14:textId="77777777" w:rsidR="00C75F0F" w:rsidRPr="00871848" w:rsidRDefault="00C75F0F" w:rsidP="00C75F0F">
      <w:pPr>
        <w:spacing w:after="0" w:line="240" w:lineRule="auto"/>
        <w:rPr>
          <w:rFonts w:asciiTheme="majorHAnsi" w:eastAsia="Times New Roman" w:hAnsiTheme="majorHAnsi" w:cstheme="majorHAnsi"/>
          <w:sz w:val="24"/>
        </w:rPr>
      </w:pPr>
    </w:p>
    <w:p w14:paraId="372E6764" w14:textId="77777777" w:rsidR="00C75F0F" w:rsidRPr="00871848" w:rsidRDefault="00C75F0F" w:rsidP="00C75F0F">
      <w:pPr>
        <w:spacing w:after="0" w:line="240" w:lineRule="auto"/>
        <w:rPr>
          <w:rStyle w:val="StyleUnderline"/>
          <w:rFonts w:asciiTheme="majorHAnsi" w:hAnsiTheme="majorHAnsi" w:cstheme="majorHAnsi"/>
        </w:rPr>
      </w:pPr>
      <w:r w:rsidRPr="00871848">
        <w:rPr>
          <w:rStyle w:val="StyleUnderline"/>
          <w:rFonts w:asciiTheme="majorHAnsi" w:hAnsiTheme="majorHAnsi" w:cstheme="majorHAnsi"/>
        </w:rPr>
        <w:t>The particular social group of "domestic violence victims," on the other hand, is far more theoretically appealing if the focus is on the state's motivation, because, under a state-based nexus analysis, it is not as circular to define the particular social group in this way.</w:t>
      </w:r>
      <w:r w:rsidRPr="00871848">
        <w:rPr>
          <w:rFonts w:asciiTheme="majorHAnsi" w:eastAsia="Times New Roman" w:hAnsiTheme="majorHAnsi" w:cstheme="majorHAnsi"/>
          <w:sz w:val="24"/>
        </w:rPr>
        <w:t xml:space="preserve"> One could argue that </w:t>
      </w:r>
      <w:r w:rsidRPr="00871848">
        <w:rPr>
          <w:rStyle w:val="StyleUnderline"/>
          <w:rFonts w:asciiTheme="majorHAnsi" w:hAnsiTheme="majorHAnsi" w:cstheme="majorHAnsi"/>
        </w:rPr>
        <w:t>the state fails to protect these victims because they are victims of a particular type of harm - domestic violence. Although the harm manifests itself physically in the same way regardless of the identity of the perpetrator, the harm is simultaneously more devastating to the victim, and less likely to be protected against by the state, because of the relationship of the victim to the abuser.</w:t>
      </w:r>
    </w:p>
    <w:p w14:paraId="0A41358F" w14:textId="77777777" w:rsidR="00C75F0F" w:rsidRPr="00871848" w:rsidRDefault="00C75F0F" w:rsidP="00C75F0F">
      <w:pPr>
        <w:spacing w:after="0" w:line="240" w:lineRule="auto"/>
        <w:rPr>
          <w:rFonts w:asciiTheme="majorHAnsi" w:eastAsia="Times New Roman" w:hAnsiTheme="majorHAnsi" w:cstheme="majorHAnsi"/>
          <w:sz w:val="24"/>
        </w:rPr>
      </w:pPr>
    </w:p>
    <w:p w14:paraId="02B05458" w14:textId="77777777" w:rsidR="00C75F0F" w:rsidRPr="00871848" w:rsidRDefault="00C75F0F" w:rsidP="00C75F0F">
      <w:pPr>
        <w:spacing w:after="0" w:line="240" w:lineRule="auto"/>
        <w:rPr>
          <w:rFonts w:asciiTheme="majorHAnsi" w:eastAsia="Times New Roman" w:hAnsiTheme="majorHAnsi" w:cstheme="majorHAnsi"/>
          <w:sz w:val="24"/>
        </w:rPr>
      </w:pPr>
      <w:r w:rsidRPr="00871848">
        <w:rPr>
          <w:rFonts w:asciiTheme="majorHAnsi" w:eastAsia="Times New Roman" w:hAnsiTheme="majorHAnsi" w:cstheme="majorHAnsi"/>
          <w:sz w:val="24"/>
        </w:rPr>
        <w:t xml:space="preserve">Thus, the Ninth Circuit was on the right track when it said that the </w:t>
      </w:r>
      <w:r w:rsidRPr="00871848">
        <w:rPr>
          <w:rStyle w:val="StyleUnderline"/>
          <w:rFonts w:asciiTheme="majorHAnsi" w:hAnsiTheme="majorHAnsi" w:cstheme="majorHAnsi"/>
        </w:rPr>
        <w:t>relevant particular social group was the victim's family</w:t>
      </w:r>
      <w:r w:rsidRPr="00871848">
        <w:rPr>
          <w:rFonts w:asciiTheme="majorHAnsi" w:eastAsia="Times New Roman" w:hAnsiTheme="majorHAnsi" w:cstheme="majorHAnsi"/>
          <w:sz w:val="24"/>
        </w:rPr>
        <w:t xml:space="preserve">, because that definition of social group focuses on the relationship of the victim to the abuser. However, as discussed earlier in this article, </w:t>
      </w:r>
      <w:r w:rsidRPr="00871848">
        <w:rPr>
          <w:rStyle w:val="Emphasis"/>
          <w:rFonts w:asciiTheme="majorHAnsi" w:hAnsiTheme="majorHAnsi" w:cstheme="majorHAnsi"/>
        </w:rPr>
        <w:t>defining the particular social group in this way renders the domestic violence purely private and personal</w:t>
      </w:r>
      <w:r w:rsidRPr="00871848">
        <w:rPr>
          <w:rStyle w:val="StyleUnderline"/>
          <w:rFonts w:asciiTheme="majorHAnsi" w:hAnsiTheme="majorHAnsi" w:cstheme="majorHAnsi"/>
        </w:rPr>
        <w:t>.</w:t>
      </w:r>
      <w:r w:rsidRPr="00871848">
        <w:rPr>
          <w:rFonts w:asciiTheme="majorHAnsi" w:eastAsia="Times New Roman" w:hAnsiTheme="majorHAnsi" w:cstheme="majorHAnsi"/>
          <w:sz w:val="24"/>
        </w:rPr>
        <w:t xml:space="preserve"> And, of course, that is the chief criticism of conferring refugee status on domestic violence victims.</w:t>
      </w:r>
    </w:p>
    <w:p w14:paraId="41A05995" w14:textId="77777777" w:rsidR="00C75F0F" w:rsidRPr="00871848" w:rsidRDefault="00C75F0F" w:rsidP="00C75F0F">
      <w:pPr>
        <w:spacing w:after="0" w:line="240" w:lineRule="auto"/>
        <w:rPr>
          <w:rFonts w:asciiTheme="majorHAnsi" w:eastAsia="Times New Roman" w:hAnsiTheme="majorHAnsi" w:cstheme="majorHAnsi"/>
          <w:sz w:val="24"/>
        </w:rPr>
      </w:pPr>
    </w:p>
    <w:p w14:paraId="3F998A04" w14:textId="77777777" w:rsidR="00C75F0F" w:rsidRPr="00871848" w:rsidRDefault="00C75F0F" w:rsidP="00C75F0F">
      <w:pPr>
        <w:spacing w:after="0" w:line="240" w:lineRule="auto"/>
        <w:rPr>
          <w:rStyle w:val="StyleUnderline"/>
          <w:rFonts w:asciiTheme="majorHAnsi" w:hAnsiTheme="majorHAnsi" w:cstheme="majorHAnsi"/>
        </w:rPr>
      </w:pPr>
      <w:r w:rsidRPr="00871848">
        <w:rPr>
          <w:rFonts w:asciiTheme="majorHAnsi" w:eastAsia="Times New Roman" w:hAnsiTheme="majorHAnsi" w:cstheme="majorHAnsi"/>
          <w:sz w:val="24"/>
        </w:rPr>
        <w:t xml:space="preserve">In order to argue that domestic violence victims qualify for refugee protection, one should be able to explain why domestic violence is more than a private harm. </w:t>
      </w:r>
      <w:r w:rsidRPr="00871848">
        <w:rPr>
          <w:rStyle w:val="StyleUnderline"/>
          <w:rFonts w:asciiTheme="majorHAnsi" w:hAnsiTheme="majorHAnsi" w:cstheme="majorHAnsi"/>
          <w:highlight w:val="cyan"/>
        </w:rPr>
        <w:t>Domestic violence is more than a private harm because the state fails to protect victims of violence within families for the reason that these victims are members of a particular social group - the family - which the state treats as self-governing for this, and perhaps all, purposes.</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If one asks which social group the state has singled out for differential treatment, the answer is "the family" as a social construct, rather than a particular family. Family law as a discipline already recognizes this deference by the state to private 38 ordering within the family. This deference is, of course, both a cause and an effect of gender discrimination and the marginalization of women in society. But, especially where children are concerned, this deference transcends gender. Doctrinally, a domestic violence victim would be a member of the particular social group of "women living in families" or "children living in families."</w:t>
      </w:r>
    </w:p>
    <w:p w14:paraId="0050809E" w14:textId="77777777" w:rsidR="00C75F0F" w:rsidRPr="00871848" w:rsidRDefault="00C75F0F" w:rsidP="00C75F0F">
      <w:pPr>
        <w:spacing w:after="0" w:line="240" w:lineRule="auto"/>
        <w:rPr>
          <w:rFonts w:asciiTheme="majorHAnsi" w:eastAsia="Times New Roman" w:hAnsiTheme="majorHAnsi" w:cstheme="majorHAnsi"/>
          <w:sz w:val="24"/>
        </w:rPr>
      </w:pPr>
    </w:p>
    <w:p w14:paraId="2B62D39D" w14:textId="77777777" w:rsidR="00C75F0F" w:rsidRPr="00871848" w:rsidRDefault="00C75F0F" w:rsidP="00C75F0F">
      <w:pPr>
        <w:spacing w:after="0" w:line="240" w:lineRule="auto"/>
        <w:rPr>
          <w:rStyle w:val="StyleUnderline"/>
          <w:rFonts w:asciiTheme="majorHAnsi" w:hAnsiTheme="majorHAnsi" w:cstheme="majorHAnsi"/>
        </w:rPr>
      </w:pPr>
      <w:r w:rsidRPr="00871848">
        <w:rPr>
          <w:rFonts w:asciiTheme="majorHAnsi" w:eastAsia="Times New Roman" w:hAnsiTheme="majorHAnsi" w:cstheme="majorHAnsi"/>
          <w:sz w:val="24"/>
        </w:rPr>
        <w:t xml:space="preserve">Thus, </w:t>
      </w:r>
      <w:r w:rsidRPr="00871848">
        <w:rPr>
          <w:rStyle w:val="StyleUnderline"/>
          <w:rFonts w:asciiTheme="majorHAnsi" w:hAnsiTheme="majorHAnsi" w:cstheme="majorHAnsi"/>
        </w:rPr>
        <w:t>even accepting the accuracy of the claim that refugee law is intended to protect only against politically motivated persecution - public harm - a state makes a political choice when it relegates the issue of domestic violence to the private realm. That choice generates the potential basis for a refugee claim, in that the state is now singling out a particular group within society - the family - for differential treatment that may lead to serious harm to members of the group.</w:t>
      </w:r>
    </w:p>
    <w:p w14:paraId="6A185991" w14:textId="77777777" w:rsidR="00C75F0F" w:rsidRPr="00871848" w:rsidRDefault="00C75F0F" w:rsidP="00C75F0F">
      <w:pPr>
        <w:spacing w:after="0" w:line="240" w:lineRule="auto"/>
        <w:rPr>
          <w:rStyle w:val="StyleUnderline"/>
          <w:rFonts w:asciiTheme="majorHAnsi" w:hAnsiTheme="majorHAnsi" w:cstheme="majorHAnsi"/>
        </w:rPr>
      </w:pPr>
    </w:p>
    <w:p w14:paraId="0C76AE58" w14:textId="77777777" w:rsidR="00C75F0F" w:rsidRPr="00871848" w:rsidRDefault="00C75F0F" w:rsidP="00A96E5E">
      <w:pPr>
        <w:pStyle w:val="Heading3"/>
      </w:pPr>
      <w:r w:rsidRPr="00871848">
        <w:t>Gender k</w:t>
      </w:r>
    </w:p>
    <w:p w14:paraId="400B2608" w14:textId="77777777" w:rsidR="00C75F0F" w:rsidRPr="00871848" w:rsidRDefault="00C75F0F" w:rsidP="00C75F0F">
      <w:pPr>
        <w:pStyle w:val="Heading4"/>
        <w:rPr>
          <w:rFonts w:asciiTheme="majorHAnsi" w:hAnsiTheme="majorHAnsi" w:cstheme="majorHAnsi"/>
        </w:rPr>
      </w:pPr>
      <w:r w:rsidRPr="00871848">
        <w:rPr>
          <w:rFonts w:asciiTheme="majorHAnsi" w:hAnsiTheme="majorHAnsi" w:cstheme="majorHAnsi"/>
        </w:rPr>
        <w:t>The radical utopian theory of the k precludes meaningful policy action, relegates discourse to academia and ensures a collapse of progressive politics</w:t>
      </w:r>
    </w:p>
    <w:p w14:paraId="06BEE65D" w14:textId="77777777" w:rsidR="00C75F0F" w:rsidRPr="00871848" w:rsidRDefault="00C75F0F" w:rsidP="00C75F0F">
      <w:pPr>
        <w:rPr>
          <w:rFonts w:asciiTheme="majorHAnsi" w:hAnsiTheme="majorHAnsi" w:cstheme="majorHAnsi"/>
          <w:b/>
          <w:sz w:val="26"/>
        </w:rPr>
      </w:pPr>
      <w:r w:rsidRPr="00871848">
        <w:rPr>
          <w:rStyle w:val="Style13ptBold"/>
          <w:rFonts w:asciiTheme="majorHAnsi" w:hAnsiTheme="majorHAnsi" w:cstheme="majorHAnsi"/>
        </w:rPr>
        <w:t>Smulewicz-Zucker</w:t>
      </w:r>
      <w:r w:rsidRPr="00871848">
        <w:rPr>
          <w:rFonts w:asciiTheme="majorHAnsi" w:hAnsiTheme="majorHAnsi" w:cstheme="majorHAnsi"/>
        </w:rPr>
        <w:t xml:space="preserve"> </w:t>
      </w:r>
      <w:r w:rsidRPr="00871848">
        <w:rPr>
          <w:rStyle w:val="Style13ptBold"/>
          <w:rFonts w:asciiTheme="majorHAnsi" w:hAnsiTheme="majorHAnsi" w:cstheme="majorHAnsi"/>
        </w:rPr>
        <w:t xml:space="preserve">and Thompson 15 </w:t>
      </w:r>
      <w:r w:rsidRPr="00871848">
        <w:rPr>
          <w:rFonts w:asciiTheme="majorHAnsi" w:hAnsiTheme="majorHAnsi" w:cstheme="majorHAnsi"/>
        </w:rPr>
        <w:t>(Editor of Logos and adjunct professor of Philosophy at Baruch College, CUNY,and  Associate Professor of Political Science at William Paterson University)//IK</w:t>
      </w:r>
    </w:p>
    <w:p w14:paraId="64982F03" w14:textId="77777777" w:rsidR="00C75F0F" w:rsidRPr="00871848" w:rsidRDefault="00C75F0F" w:rsidP="00C75F0F">
      <w:pPr>
        <w:rPr>
          <w:rStyle w:val="StyleUnderline"/>
          <w:rFonts w:asciiTheme="majorHAnsi" w:hAnsiTheme="majorHAnsi" w:cstheme="majorHAnsi"/>
        </w:rPr>
      </w:pPr>
      <w:r w:rsidRPr="00871848">
        <w:rPr>
          <w:rFonts w:asciiTheme="majorHAnsi" w:hAnsiTheme="majorHAnsi" w:cstheme="majorHAnsi"/>
        </w:rPr>
        <w:t xml:space="preserve">What we are calling here </w:t>
      </w:r>
      <w:r w:rsidRPr="00871848">
        <w:rPr>
          <w:rStyle w:val="StyleUnderline"/>
          <w:rFonts w:asciiTheme="majorHAnsi" w:hAnsiTheme="majorHAnsi" w:cstheme="majorHAnsi"/>
          <w:highlight w:val="cyan"/>
        </w:rPr>
        <w:t>a “treason of intellectual radicalism</w:t>
      </w:r>
      <w:r w:rsidRPr="00871848">
        <w:rPr>
          <w:rStyle w:val="StyleUnderline"/>
          <w:rFonts w:asciiTheme="majorHAnsi" w:hAnsiTheme="majorHAnsi" w:cstheme="majorHAnsi"/>
        </w:rPr>
        <w:t xml:space="preserve">” can be seen to consist of several impulses that have </w:t>
      </w:r>
      <w:r w:rsidRPr="00871848">
        <w:rPr>
          <w:rStyle w:val="StyleUnderline"/>
          <w:rFonts w:asciiTheme="majorHAnsi" w:hAnsiTheme="majorHAnsi" w:cstheme="majorHAnsi"/>
          <w:highlight w:val="cyan"/>
        </w:rPr>
        <w:t>had a deep and debilitating effect on progressive politics. First has been a shift toward a radical “non-foundational” or even “anti-foundational” thought</w:t>
      </w:r>
      <w:r w:rsidRPr="00871848">
        <w:rPr>
          <w:rFonts w:asciiTheme="majorHAnsi" w:hAnsiTheme="majorHAnsi" w:cstheme="majorHAnsi"/>
          <w:highlight w:val="cyan"/>
        </w:rPr>
        <w:t>.</w:t>
      </w:r>
      <w:r w:rsidRPr="00871848">
        <w:rPr>
          <w:rFonts w:asciiTheme="majorHAnsi" w:hAnsiTheme="majorHAnsi" w:cstheme="majorHAnsi"/>
        </w:rPr>
        <w:t xml:space="preserve"> According to this philosophical view, in its more radical forms, </w:t>
      </w:r>
      <w:r w:rsidRPr="00871848">
        <w:rPr>
          <w:rStyle w:val="StyleUnderline"/>
          <w:rFonts w:asciiTheme="majorHAnsi" w:hAnsiTheme="majorHAnsi" w:cstheme="majorHAnsi"/>
        </w:rPr>
        <w:t>the social world (and even the natural world) is constructed by subjects no longer possessing any kind of foundations for knowledge. The “myth of the given,” or the proposition that the social world is essentially constructed by subjects and discourse, is a basic starting point. There is no longer a need to rely on foundations for knowledge nor need we possess universal or rational justifications for political or ethical propositions and ideas. Political reality is the product not of concrete mechanisms of resource control and the organization of social structure, but instead the product of discourse.</w:t>
      </w:r>
    </w:p>
    <w:p w14:paraId="3D506CE4" w14:textId="77777777" w:rsidR="00C75F0F" w:rsidRPr="00871848" w:rsidRDefault="00C75F0F" w:rsidP="00C75F0F">
      <w:pPr>
        <w:rPr>
          <w:rFonts w:asciiTheme="majorHAnsi" w:hAnsiTheme="majorHAnsi" w:cstheme="majorHAnsi"/>
        </w:rPr>
      </w:pPr>
      <w:r w:rsidRPr="00871848">
        <w:rPr>
          <w:rFonts w:asciiTheme="majorHAnsi" w:hAnsiTheme="majorHAnsi" w:cstheme="majorHAnsi"/>
        </w:rPr>
        <w:t xml:space="preserve">On this view, </w:t>
      </w:r>
      <w:r w:rsidRPr="00871848">
        <w:rPr>
          <w:rStyle w:val="StyleUnderline"/>
          <w:rFonts w:asciiTheme="majorHAnsi" w:hAnsiTheme="majorHAnsi" w:cstheme="majorHAnsi"/>
          <w:highlight w:val="cyan"/>
        </w:rPr>
        <w:t>the site of politics becomes the struggle between and over the discursive narratives of the political and social</w:t>
      </w:r>
      <w:r w:rsidRPr="00871848">
        <w:rPr>
          <w:rFonts w:asciiTheme="majorHAnsi" w:hAnsiTheme="majorHAnsi" w:cstheme="majorHAnsi"/>
        </w:rPr>
        <w:t>. Now, political subjectivity is to be created, indeed, even “invented” and pushed against the state. The constructivist epistemology adopted by these thinkers is seen as liberating politics from the “realities” of class and social structure. As one advocate of this thesis argues, political subject-formation “cannot be articulated in relation to a pre-given socio-economic identity like that of the proletarian, but has to be invented or aggregated from the various social struggles of the present.”</w:t>
      </w:r>
      <w:bookmarkStart w:id="1" w:name="_ednref5"/>
      <w:r w:rsidRPr="00871848">
        <w:rPr>
          <w:rFonts w:asciiTheme="majorHAnsi" w:hAnsiTheme="majorHAnsi" w:cstheme="majorHAnsi"/>
        </w:rPr>
        <w:fldChar w:fldCharType="begin"/>
      </w:r>
      <w:r w:rsidRPr="00871848">
        <w:rPr>
          <w:rFonts w:asciiTheme="majorHAnsi" w:hAnsiTheme="majorHAnsi" w:cstheme="majorHAnsi"/>
        </w:rPr>
        <w:instrText xml:space="preserve"> HYPERLINK "http://logosjournal.com/2015/thompson-zucker/" \l "_edn5" </w:instrText>
      </w:r>
      <w:r w:rsidRPr="00871848">
        <w:rPr>
          <w:rFonts w:asciiTheme="majorHAnsi" w:hAnsiTheme="majorHAnsi" w:cstheme="majorHAnsi"/>
        </w:rPr>
        <w:fldChar w:fldCharType="separate"/>
      </w:r>
      <w:r w:rsidRPr="00871848">
        <w:rPr>
          <w:rFonts w:asciiTheme="majorHAnsi" w:hAnsiTheme="majorHAnsi" w:cstheme="majorHAnsi"/>
        </w:rPr>
        <w:t>[4]</w:t>
      </w:r>
      <w:r w:rsidRPr="00871848">
        <w:rPr>
          <w:rFonts w:asciiTheme="majorHAnsi" w:hAnsiTheme="majorHAnsi" w:cstheme="majorHAnsi"/>
        </w:rPr>
        <w:fldChar w:fldCharType="end"/>
      </w:r>
      <w:bookmarkEnd w:id="1"/>
      <w:r w:rsidRPr="00871848">
        <w:rPr>
          <w:rFonts w:asciiTheme="majorHAnsi" w:hAnsiTheme="majorHAnsi" w:cstheme="majorHAnsi"/>
        </w:rPr>
        <w:t> </w:t>
      </w:r>
      <w:r w:rsidRPr="00871848">
        <w:rPr>
          <w:rStyle w:val="StyleUnderline"/>
          <w:rFonts w:asciiTheme="majorHAnsi" w:hAnsiTheme="majorHAnsi" w:cstheme="majorHAnsi"/>
        </w:rPr>
        <w:t>These discourses and subjectivities are particularist in nature, even as they assert themselves as universals. This kind of thinking “is bound to discourse, literally narratives about the world that are admittedly partial.”</w:t>
      </w:r>
      <w:bookmarkStart w:id="2" w:name="_ednref6"/>
      <w:r w:rsidRPr="00871848">
        <w:rPr>
          <w:rFonts w:asciiTheme="majorHAnsi" w:hAnsiTheme="majorHAnsi" w:cstheme="majorHAnsi"/>
        </w:rPr>
        <w:fldChar w:fldCharType="begin"/>
      </w:r>
      <w:r w:rsidRPr="00871848">
        <w:rPr>
          <w:rFonts w:asciiTheme="majorHAnsi" w:hAnsiTheme="majorHAnsi" w:cstheme="majorHAnsi"/>
        </w:rPr>
        <w:instrText xml:space="preserve"> HYPERLINK "http://logosjournal.com/2015/thompson-zucker/" \l "_edn6" </w:instrText>
      </w:r>
      <w:r w:rsidRPr="00871848">
        <w:rPr>
          <w:rFonts w:asciiTheme="majorHAnsi" w:hAnsiTheme="majorHAnsi" w:cstheme="majorHAnsi"/>
        </w:rPr>
        <w:fldChar w:fldCharType="separate"/>
      </w:r>
      <w:r w:rsidRPr="00871848">
        <w:rPr>
          <w:rFonts w:asciiTheme="majorHAnsi" w:hAnsiTheme="majorHAnsi" w:cstheme="majorHAnsi"/>
        </w:rPr>
        <w:t>[5]</w:t>
      </w:r>
      <w:r w:rsidRPr="00871848">
        <w:rPr>
          <w:rFonts w:asciiTheme="majorHAnsi" w:hAnsiTheme="majorHAnsi" w:cstheme="majorHAnsi"/>
        </w:rPr>
        <w:fldChar w:fldCharType="end"/>
      </w:r>
      <w:bookmarkEnd w:id="2"/>
      <w:r w:rsidRPr="00871848">
        <w:rPr>
          <w:rFonts w:asciiTheme="majorHAnsi" w:hAnsiTheme="majorHAnsi" w:cstheme="majorHAnsi"/>
        </w:rPr>
        <w:t> </w:t>
      </w:r>
      <w:r w:rsidRPr="00871848">
        <w:rPr>
          <w:rStyle w:val="StyleUnderline"/>
          <w:rFonts w:asciiTheme="majorHAnsi" w:hAnsiTheme="majorHAnsi" w:cstheme="majorHAnsi"/>
          <w:highlight w:val="cyan"/>
        </w:rPr>
        <w:t>The politics that follows from this necessarily eschews formal political institutions, even as it becomes an increasingly abstract affair for academics only</w:t>
      </w:r>
      <w:r w:rsidRPr="00871848">
        <w:rPr>
          <w:rStyle w:val="StyleUnderline"/>
          <w:rFonts w:asciiTheme="majorHAnsi" w:hAnsiTheme="majorHAnsi" w:cstheme="majorHAnsi"/>
        </w:rPr>
        <w:t>. Even more, it no longer sees exploitation and domination in concrete, material terms.</w:t>
      </w:r>
      <w:r w:rsidRPr="00871848">
        <w:rPr>
          <w:rFonts w:asciiTheme="majorHAnsi" w:hAnsiTheme="majorHAnsi" w:cstheme="majorHAnsi"/>
        </w:rPr>
        <w:t xml:space="preserve"> As Robert Meister has insightfully argued, “As soon as the paradigm of language supplants the model of production, exploitation appears as merely another way of being misunderstood.”</w:t>
      </w:r>
      <w:bookmarkStart w:id="3" w:name="_ednref7"/>
      <w:r w:rsidRPr="00871848">
        <w:rPr>
          <w:rFonts w:asciiTheme="majorHAnsi" w:hAnsiTheme="majorHAnsi" w:cstheme="majorHAnsi"/>
        </w:rPr>
        <w:fldChar w:fldCharType="begin"/>
      </w:r>
      <w:r w:rsidRPr="00871848">
        <w:rPr>
          <w:rFonts w:asciiTheme="majorHAnsi" w:hAnsiTheme="majorHAnsi" w:cstheme="majorHAnsi"/>
        </w:rPr>
        <w:instrText xml:space="preserve"> HYPERLINK "http://logosjournal.com/2015/thompson-zucker/" \l "_edn7" </w:instrText>
      </w:r>
      <w:r w:rsidRPr="00871848">
        <w:rPr>
          <w:rFonts w:asciiTheme="majorHAnsi" w:hAnsiTheme="majorHAnsi" w:cstheme="majorHAnsi"/>
        </w:rPr>
        <w:fldChar w:fldCharType="separate"/>
      </w:r>
      <w:r w:rsidRPr="00871848">
        <w:rPr>
          <w:rFonts w:asciiTheme="majorHAnsi" w:hAnsiTheme="majorHAnsi" w:cstheme="majorHAnsi"/>
        </w:rPr>
        <w:t>[6]</w:t>
      </w:r>
      <w:r w:rsidRPr="00871848">
        <w:rPr>
          <w:rFonts w:asciiTheme="majorHAnsi" w:hAnsiTheme="majorHAnsi" w:cstheme="majorHAnsi"/>
        </w:rPr>
        <w:fldChar w:fldCharType="end"/>
      </w:r>
      <w:bookmarkEnd w:id="3"/>
      <w:r w:rsidRPr="00871848">
        <w:rPr>
          <w:rFonts w:asciiTheme="majorHAnsi" w:hAnsiTheme="majorHAnsi" w:cstheme="majorHAnsi"/>
        </w:rPr>
        <w:t> </w:t>
      </w:r>
      <w:r w:rsidRPr="00871848">
        <w:rPr>
          <w:rStyle w:val="StyleUnderline"/>
          <w:rFonts w:asciiTheme="majorHAnsi" w:hAnsiTheme="majorHAnsi" w:cstheme="majorHAnsi"/>
          <w:highlight w:val="cyan"/>
        </w:rPr>
        <w:t>The result is not political resistance in any meaningful sense of the term, but the “spectacle” of a political demonstration or some puerile display of public “art</w:t>
      </w:r>
      <w:r w:rsidRPr="00871848">
        <w:rPr>
          <w:rStyle w:val="StyleUnderline"/>
          <w:rFonts w:asciiTheme="majorHAnsi" w:hAnsiTheme="majorHAnsi" w:cstheme="majorHAnsi"/>
        </w:rPr>
        <w:t>.”</w:t>
      </w:r>
      <w:bookmarkStart w:id="4" w:name="_ednref8"/>
      <w:r w:rsidRPr="00871848">
        <w:rPr>
          <w:rStyle w:val="StyleUnderline"/>
          <w:rFonts w:asciiTheme="majorHAnsi" w:hAnsiTheme="majorHAnsi" w:cstheme="majorHAnsi"/>
        </w:rPr>
        <w:fldChar w:fldCharType="begin"/>
      </w:r>
      <w:r w:rsidRPr="00871848">
        <w:rPr>
          <w:rStyle w:val="StyleUnderline"/>
          <w:rFonts w:asciiTheme="majorHAnsi" w:hAnsiTheme="majorHAnsi" w:cstheme="majorHAnsi"/>
        </w:rPr>
        <w:instrText xml:space="preserve"> HYPERLINK "http://logosjournal.com/2015/thompson-zucker/" \l "_edn8" </w:instrText>
      </w:r>
      <w:r w:rsidRPr="00871848">
        <w:rPr>
          <w:rStyle w:val="StyleUnderline"/>
          <w:rFonts w:asciiTheme="majorHAnsi" w:hAnsiTheme="majorHAnsi" w:cstheme="majorHAnsi"/>
        </w:rPr>
        <w:fldChar w:fldCharType="separate"/>
      </w:r>
      <w:r w:rsidRPr="00871848">
        <w:rPr>
          <w:rStyle w:val="StyleUnderline"/>
          <w:rFonts w:asciiTheme="majorHAnsi" w:hAnsiTheme="majorHAnsi" w:cstheme="majorHAnsi"/>
        </w:rPr>
        <w:t>[7]</w:t>
      </w:r>
      <w:r w:rsidRPr="00871848">
        <w:rPr>
          <w:rStyle w:val="StyleUnderline"/>
          <w:rFonts w:asciiTheme="majorHAnsi" w:hAnsiTheme="majorHAnsi" w:cstheme="majorHAnsi"/>
        </w:rPr>
        <w:fldChar w:fldCharType="end"/>
      </w:r>
      <w:bookmarkEnd w:id="4"/>
      <w:r w:rsidRPr="00871848">
        <w:rPr>
          <w:rStyle w:val="StyleUnderline"/>
          <w:rFonts w:asciiTheme="majorHAnsi" w:hAnsiTheme="majorHAnsi" w:cstheme="majorHAnsi"/>
        </w:rPr>
        <w:t> In the meantime, more politically mature and reactionary forces have been able to roll back the welfare state, consolidate economic and political power, and help craft a neoliberal social order.</w:t>
      </w:r>
      <w:bookmarkStart w:id="5" w:name="_ednref9"/>
      <w:r w:rsidRPr="00871848">
        <w:rPr>
          <w:rFonts w:asciiTheme="majorHAnsi" w:hAnsiTheme="majorHAnsi" w:cstheme="majorHAnsi"/>
        </w:rPr>
        <w:fldChar w:fldCharType="begin"/>
      </w:r>
      <w:r w:rsidRPr="00871848">
        <w:rPr>
          <w:rFonts w:asciiTheme="majorHAnsi" w:hAnsiTheme="majorHAnsi" w:cstheme="majorHAnsi"/>
        </w:rPr>
        <w:instrText xml:space="preserve"> HYPERLINK "http://logosjournal.com/2015/thompson-zucker/" \l "_edn9" </w:instrText>
      </w:r>
      <w:r w:rsidRPr="00871848">
        <w:rPr>
          <w:rFonts w:asciiTheme="majorHAnsi" w:hAnsiTheme="majorHAnsi" w:cstheme="majorHAnsi"/>
        </w:rPr>
        <w:fldChar w:fldCharType="separate"/>
      </w:r>
      <w:r w:rsidRPr="00871848">
        <w:rPr>
          <w:rFonts w:asciiTheme="majorHAnsi" w:hAnsiTheme="majorHAnsi" w:cstheme="majorHAnsi"/>
        </w:rPr>
        <w:t>[8]</w:t>
      </w:r>
      <w:r w:rsidRPr="00871848">
        <w:rPr>
          <w:rFonts w:asciiTheme="majorHAnsi" w:hAnsiTheme="majorHAnsi" w:cstheme="majorHAnsi"/>
        </w:rPr>
        <w:fldChar w:fldCharType="end"/>
      </w:r>
      <w:bookmarkEnd w:id="5"/>
    </w:p>
    <w:p w14:paraId="516E48C2" w14:textId="77777777" w:rsidR="00C75F0F" w:rsidRPr="00871848" w:rsidRDefault="00C75F0F" w:rsidP="00C75F0F">
      <w:pPr>
        <w:rPr>
          <w:rFonts w:asciiTheme="majorHAnsi" w:hAnsiTheme="majorHAnsi" w:cstheme="majorHAnsi"/>
        </w:rPr>
      </w:pPr>
      <w:r w:rsidRPr="00871848">
        <w:rPr>
          <w:rStyle w:val="StyleUnderline"/>
          <w:rFonts w:asciiTheme="majorHAnsi" w:hAnsiTheme="majorHAnsi" w:cstheme="majorHAnsi"/>
        </w:rPr>
        <w:t>A second feature of alienated theory is its emphasis on anti-rational, anti-Enlightenment and anti-science as an epistemological and political stance.</w:t>
      </w:r>
      <w:r w:rsidRPr="00871848">
        <w:rPr>
          <w:rFonts w:asciiTheme="majorHAnsi" w:hAnsiTheme="majorHAnsi" w:cstheme="majorHAnsi"/>
        </w:rPr>
        <w:t xml:space="preserve"> Knowledge, now seen as inherently braided with power, is recast as an interpretive activity; impartiality is a myth of scientific rationality, one premised on the power of exclusion. </w:t>
      </w:r>
      <w:r w:rsidRPr="00871848">
        <w:rPr>
          <w:rStyle w:val="StyleUnderline"/>
          <w:rFonts w:asciiTheme="majorHAnsi" w:hAnsiTheme="majorHAnsi" w:cstheme="majorHAnsi"/>
        </w:rPr>
        <w:t>The perspective of the marginalized now becomes the central focus of how knowledge ought to be constructed.</w:t>
      </w:r>
      <w:r w:rsidRPr="00871848">
        <w:rPr>
          <w:rFonts w:asciiTheme="majorHAnsi" w:hAnsiTheme="majorHAnsi" w:cstheme="majorHAnsi"/>
        </w:rPr>
        <w:t xml:space="preserve"> Dispensing with objectivity, theorists are now able to transform theory, properly understood as the search for the explanation of facts, into a kind of aesthetic enterprise where the boundaries between politics and culture blur.</w:t>
      </w:r>
      <w:bookmarkStart w:id="6" w:name="_ednref10"/>
      <w:r w:rsidRPr="00871848">
        <w:rPr>
          <w:rFonts w:asciiTheme="majorHAnsi" w:hAnsiTheme="majorHAnsi" w:cstheme="majorHAnsi"/>
        </w:rPr>
        <w:fldChar w:fldCharType="begin"/>
      </w:r>
      <w:r w:rsidRPr="00871848">
        <w:rPr>
          <w:rFonts w:asciiTheme="majorHAnsi" w:hAnsiTheme="majorHAnsi" w:cstheme="majorHAnsi"/>
        </w:rPr>
        <w:instrText xml:space="preserve"> HYPERLINK "http://logosjournal.com/2015/thompson-zucker/" \l "_edn10" </w:instrText>
      </w:r>
      <w:r w:rsidRPr="00871848">
        <w:rPr>
          <w:rFonts w:asciiTheme="majorHAnsi" w:hAnsiTheme="majorHAnsi" w:cstheme="majorHAnsi"/>
        </w:rPr>
        <w:fldChar w:fldCharType="separate"/>
      </w:r>
      <w:r w:rsidRPr="00871848">
        <w:rPr>
          <w:rFonts w:asciiTheme="majorHAnsi" w:hAnsiTheme="majorHAnsi" w:cstheme="majorHAnsi"/>
        </w:rPr>
        <w:t>[9]</w:t>
      </w:r>
      <w:r w:rsidRPr="00871848">
        <w:rPr>
          <w:rFonts w:asciiTheme="majorHAnsi" w:hAnsiTheme="majorHAnsi" w:cstheme="majorHAnsi"/>
        </w:rPr>
        <w:fldChar w:fldCharType="end"/>
      </w:r>
      <w:bookmarkEnd w:id="6"/>
      <w:r w:rsidRPr="00871848">
        <w:rPr>
          <w:rFonts w:asciiTheme="majorHAnsi" w:hAnsiTheme="majorHAnsi" w:cstheme="majorHAnsi"/>
        </w:rPr>
        <w:t> </w:t>
      </w:r>
      <w:r w:rsidRPr="00871848">
        <w:rPr>
          <w:rStyle w:val="StyleUnderline"/>
          <w:rFonts w:asciiTheme="majorHAnsi" w:hAnsiTheme="majorHAnsi" w:cstheme="majorHAnsi"/>
        </w:rPr>
        <w:t>New theoretical languages and vocabularies have been invented where the aim is not the explanation of reality or the construction of rational argument, but the exploration of some alternative perspective that has been repressed.</w:t>
      </w:r>
      <w:r w:rsidRPr="00871848">
        <w:rPr>
          <w:rFonts w:asciiTheme="majorHAnsi" w:hAnsiTheme="majorHAnsi" w:cstheme="majorHAnsi"/>
        </w:rPr>
        <w:t xml:space="preserve"> </w:t>
      </w:r>
      <w:r w:rsidRPr="00871848">
        <w:rPr>
          <w:rStyle w:val="StyleUnderline"/>
          <w:rFonts w:asciiTheme="majorHAnsi" w:hAnsiTheme="majorHAnsi" w:cstheme="majorHAnsi"/>
        </w:rPr>
        <w:t>Universalist principles and categories are anathema, on this view, to radical politics because of their tendency to crush difference and privilege exclusion.</w:t>
      </w:r>
    </w:p>
    <w:p w14:paraId="0EEA23D4" w14:textId="77777777" w:rsidR="00C75F0F" w:rsidRPr="00871848" w:rsidRDefault="00C75F0F" w:rsidP="00C75F0F">
      <w:pPr>
        <w:rPr>
          <w:rFonts w:asciiTheme="majorHAnsi" w:hAnsiTheme="majorHAnsi" w:cstheme="majorHAnsi"/>
        </w:rPr>
      </w:pPr>
      <w:r w:rsidRPr="00871848">
        <w:rPr>
          <w:rFonts w:asciiTheme="majorHAnsi" w:hAnsiTheme="majorHAnsi" w:cstheme="majorHAnsi"/>
        </w:rPr>
        <w:t xml:space="preserve">Now, we are told to privilege experience, the phenomenological dimensions of power over its structural causes. </w:t>
      </w:r>
      <w:r w:rsidRPr="00871848">
        <w:rPr>
          <w:rStyle w:val="StyleUnderline"/>
          <w:rFonts w:asciiTheme="majorHAnsi" w:hAnsiTheme="majorHAnsi" w:cstheme="majorHAnsi"/>
          <w:highlight w:val="cyan"/>
        </w:rPr>
        <w:t>This results in a collapse of politics into culture</w:t>
      </w:r>
      <w:r w:rsidRPr="00871848">
        <w:rPr>
          <w:rStyle w:val="StyleUnderline"/>
          <w:rFonts w:asciiTheme="majorHAnsi" w:hAnsiTheme="majorHAnsi" w:cstheme="majorHAnsi"/>
        </w:rPr>
        <w:t xml:space="preserve">. It displaces politics in its “dirty hands” manifestation where realizable ends are sought and fought for and </w:t>
      </w:r>
      <w:r w:rsidRPr="00871848">
        <w:rPr>
          <w:rStyle w:val="StyleUnderline"/>
          <w:rFonts w:asciiTheme="majorHAnsi" w:hAnsiTheme="majorHAnsi" w:cstheme="majorHAnsi"/>
          <w:highlight w:val="cyan"/>
        </w:rPr>
        <w:t>instead insists on the “utopian” as an impossible goal</w:t>
      </w:r>
      <w:r w:rsidRPr="00871848">
        <w:rPr>
          <w:rStyle w:val="StyleUnderline"/>
          <w:rFonts w:asciiTheme="majorHAnsi" w:hAnsiTheme="majorHAnsi" w:cstheme="majorHAnsi"/>
        </w:rPr>
        <w:t>.</w:t>
      </w:r>
      <w:r w:rsidRPr="00871848">
        <w:rPr>
          <w:rFonts w:asciiTheme="majorHAnsi" w:hAnsiTheme="majorHAnsi" w:cstheme="majorHAnsi"/>
        </w:rPr>
        <w:t xml:space="preserve"> As Stanley Aronowitz argues, </w:t>
      </w:r>
      <w:r w:rsidRPr="00871848">
        <w:rPr>
          <w:rStyle w:val="StyleUnderline"/>
          <w:rFonts w:asciiTheme="majorHAnsi" w:hAnsiTheme="majorHAnsi" w:cstheme="majorHAnsi"/>
        </w:rPr>
        <w:t>“utopian thought seeks to transform the present by articulating an alternative future, its power lies in its lack of respect for politics as the art of the possible, in its insistence that realism consists in the demand for the impossible.</w:t>
      </w:r>
      <w:r w:rsidRPr="00871848">
        <w:rPr>
          <w:rFonts w:asciiTheme="majorHAnsi" w:hAnsiTheme="majorHAnsi" w:cstheme="majorHAnsi"/>
        </w:rPr>
        <w:t>”</w:t>
      </w:r>
      <w:bookmarkStart w:id="7" w:name="_ednref11"/>
      <w:r w:rsidRPr="00871848">
        <w:rPr>
          <w:rFonts w:asciiTheme="majorHAnsi" w:hAnsiTheme="majorHAnsi" w:cstheme="majorHAnsi"/>
        </w:rPr>
        <w:fldChar w:fldCharType="begin"/>
      </w:r>
      <w:r w:rsidRPr="00871848">
        <w:rPr>
          <w:rFonts w:asciiTheme="majorHAnsi" w:hAnsiTheme="majorHAnsi" w:cstheme="majorHAnsi"/>
        </w:rPr>
        <w:instrText xml:space="preserve"> HYPERLINK "http://logosjournal.com/2015/thompson-zucker/" \l "_edn11" </w:instrText>
      </w:r>
      <w:r w:rsidRPr="00871848">
        <w:rPr>
          <w:rFonts w:asciiTheme="majorHAnsi" w:hAnsiTheme="majorHAnsi" w:cstheme="majorHAnsi"/>
        </w:rPr>
        <w:fldChar w:fldCharType="separate"/>
      </w:r>
      <w:r w:rsidRPr="00871848">
        <w:rPr>
          <w:rFonts w:asciiTheme="majorHAnsi" w:hAnsiTheme="majorHAnsi" w:cstheme="majorHAnsi"/>
        </w:rPr>
        <w:t>[10]</w:t>
      </w:r>
      <w:r w:rsidRPr="00871848">
        <w:rPr>
          <w:rFonts w:asciiTheme="majorHAnsi" w:hAnsiTheme="majorHAnsi" w:cstheme="majorHAnsi"/>
        </w:rPr>
        <w:fldChar w:fldCharType="end"/>
      </w:r>
      <w:bookmarkEnd w:id="7"/>
      <w:r w:rsidRPr="00871848">
        <w:rPr>
          <w:rFonts w:asciiTheme="majorHAnsi" w:hAnsiTheme="majorHAnsi" w:cstheme="majorHAnsi"/>
        </w:rPr>
        <w:t> </w:t>
      </w:r>
      <w:r w:rsidRPr="00871848">
        <w:rPr>
          <w:rStyle w:val="StyleUnderline"/>
          <w:rFonts w:asciiTheme="majorHAnsi" w:hAnsiTheme="majorHAnsi" w:cstheme="majorHAnsi"/>
        </w:rPr>
        <w:t>Power is now to be grasped through the elusive terrain of culture, the non-empirical sources of which can no longer be located and are hence “overdetermined.”</w:t>
      </w:r>
      <w:bookmarkStart w:id="8" w:name="_ednref12"/>
      <w:r w:rsidRPr="00871848">
        <w:rPr>
          <w:rStyle w:val="StyleUnderline"/>
          <w:rFonts w:asciiTheme="majorHAnsi" w:hAnsiTheme="majorHAnsi" w:cstheme="majorHAnsi"/>
        </w:rPr>
        <w:fldChar w:fldCharType="begin"/>
      </w:r>
      <w:r w:rsidRPr="00871848">
        <w:rPr>
          <w:rStyle w:val="StyleUnderline"/>
          <w:rFonts w:asciiTheme="majorHAnsi" w:hAnsiTheme="majorHAnsi" w:cstheme="majorHAnsi"/>
        </w:rPr>
        <w:instrText xml:space="preserve"> HYPERLINK "http://logosjournal.com/2015/thompson-zucker/" \l "_edn12" </w:instrText>
      </w:r>
      <w:r w:rsidRPr="00871848">
        <w:rPr>
          <w:rStyle w:val="StyleUnderline"/>
          <w:rFonts w:asciiTheme="majorHAnsi" w:hAnsiTheme="majorHAnsi" w:cstheme="majorHAnsi"/>
        </w:rPr>
        <w:fldChar w:fldCharType="separate"/>
      </w:r>
      <w:r w:rsidRPr="00871848">
        <w:rPr>
          <w:rStyle w:val="StyleUnderline"/>
          <w:rFonts w:asciiTheme="majorHAnsi" w:hAnsiTheme="majorHAnsi" w:cstheme="majorHAnsi"/>
        </w:rPr>
        <w:t>[11]</w:t>
      </w:r>
      <w:r w:rsidRPr="00871848">
        <w:rPr>
          <w:rStyle w:val="StyleUnderline"/>
          <w:rFonts w:asciiTheme="majorHAnsi" w:hAnsiTheme="majorHAnsi" w:cstheme="majorHAnsi"/>
        </w:rPr>
        <w:fldChar w:fldCharType="end"/>
      </w:r>
      <w:bookmarkEnd w:id="8"/>
      <w:r w:rsidRPr="00871848">
        <w:rPr>
          <w:rStyle w:val="StyleUnderline"/>
          <w:rFonts w:asciiTheme="majorHAnsi" w:hAnsiTheme="majorHAnsi" w:cstheme="majorHAnsi"/>
        </w:rPr>
        <w:t> </w:t>
      </w:r>
      <w:r w:rsidRPr="00871848">
        <w:rPr>
          <w:rStyle w:val="StyleUnderline"/>
          <w:rFonts w:asciiTheme="majorHAnsi" w:hAnsiTheme="majorHAnsi" w:cstheme="majorHAnsi"/>
          <w:highlight w:val="cyan"/>
        </w:rPr>
        <w:t>No longer can we look to class, to the power of privilege, but rather to the ways that power and knowledge are entwined. All objective points of reference have been abandoned. With the academic victory privileging the discourse of identity, the “unreal” has taken precedence over the real.</w:t>
      </w:r>
      <w:bookmarkStart w:id="9" w:name="_ednref13"/>
      <w:r w:rsidRPr="00871848">
        <w:rPr>
          <w:rFonts w:asciiTheme="majorHAnsi" w:hAnsiTheme="majorHAnsi" w:cstheme="majorHAnsi"/>
        </w:rPr>
        <w:fldChar w:fldCharType="begin"/>
      </w:r>
      <w:r w:rsidRPr="00871848">
        <w:rPr>
          <w:rFonts w:asciiTheme="majorHAnsi" w:hAnsiTheme="majorHAnsi" w:cstheme="majorHAnsi"/>
        </w:rPr>
        <w:instrText xml:space="preserve"> HYPERLINK "http://logosjournal.com/2015/thompson-zucker/" \l "_edn13" </w:instrText>
      </w:r>
      <w:r w:rsidRPr="00871848">
        <w:rPr>
          <w:rFonts w:asciiTheme="majorHAnsi" w:hAnsiTheme="majorHAnsi" w:cstheme="majorHAnsi"/>
        </w:rPr>
        <w:fldChar w:fldCharType="separate"/>
      </w:r>
      <w:r w:rsidRPr="00871848">
        <w:rPr>
          <w:rFonts w:asciiTheme="majorHAnsi" w:hAnsiTheme="majorHAnsi" w:cstheme="majorHAnsi"/>
        </w:rPr>
        <w:t>[12]</w:t>
      </w:r>
      <w:r w:rsidRPr="00871848">
        <w:rPr>
          <w:rFonts w:asciiTheme="majorHAnsi" w:hAnsiTheme="majorHAnsi" w:cstheme="majorHAnsi"/>
        </w:rPr>
        <w:fldChar w:fldCharType="end"/>
      </w:r>
      <w:bookmarkEnd w:id="9"/>
    </w:p>
    <w:p w14:paraId="476D3E54" w14:textId="77777777" w:rsidR="00C75F0F" w:rsidRPr="00871848" w:rsidRDefault="00C75F0F" w:rsidP="00C75F0F">
      <w:pPr>
        <w:rPr>
          <w:rFonts w:asciiTheme="majorHAnsi" w:hAnsiTheme="majorHAnsi" w:cstheme="majorHAnsi"/>
        </w:rPr>
      </w:pPr>
    </w:p>
    <w:p w14:paraId="44FCECD7" w14:textId="77777777" w:rsidR="00C75F0F" w:rsidRPr="00871848" w:rsidRDefault="00C75F0F" w:rsidP="00C75F0F">
      <w:pPr>
        <w:pStyle w:val="Heading4"/>
        <w:rPr>
          <w:rFonts w:asciiTheme="majorHAnsi" w:hAnsiTheme="majorHAnsi" w:cstheme="majorHAnsi"/>
        </w:rPr>
      </w:pPr>
      <w:bookmarkStart w:id="10" w:name="_Hlk520230482"/>
      <w:r w:rsidRPr="00871848">
        <w:rPr>
          <w:rFonts w:asciiTheme="majorHAnsi" w:hAnsiTheme="majorHAnsi" w:cstheme="majorHAnsi"/>
        </w:rPr>
        <w:t>All scholarly traditions are flawed – refusal to accept the positive instance of the plan decks pragmatic reform</w:t>
      </w:r>
    </w:p>
    <w:p w14:paraId="3616C328" w14:textId="77777777" w:rsidR="00C75F0F" w:rsidRPr="00871848" w:rsidRDefault="00C75F0F" w:rsidP="00C75F0F">
      <w:pPr>
        <w:rPr>
          <w:rFonts w:asciiTheme="majorHAnsi" w:hAnsiTheme="majorHAnsi" w:cstheme="majorHAnsi"/>
        </w:rPr>
      </w:pPr>
      <w:r w:rsidRPr="00871848">
        <w:rPr>
          <w:rStyle w:val="Style13ptBold"/>
          <w:rFonts w:asciiTheme="majorHAnsi" w:hAnsiTheme="majorHAnsi" w:cstheme="majorHAnsi"/>
        </w:rPr>
        <w:t>Lake</w:t>
      </w:r>
      <w:r w:rsidRPr="00871848">
        <w:rPr>
          <w:rFonts w:asciiTheme="majorHAnsi" w:hAnsiTheme="majorHAnsi" w:cstheme="majorHAnsi"/>
        </w:rPr>
        <w:t xml:space="preserve"> </w:t>
      </w:r>
      <w:r w:rsidRPr="00871848">
        <w:rPr>
          <w:rStyle w:val="Style13ptBold"/>
          <w:rFonts w:asciiTheme="majorHAnsi" w:hAnsiTheme="majorHAnsi" w:cstheme="majorHAnsi"/>
        </w:rPr>
        <w:t>11</w:t>
      </w:r>
      <w:r w:rsidRPr="00871848">
        <w:rPr>
          <w:rFonts w:asciiTheme="majorHAnsi" w:hAnsiTheme="majorHAnsi" w:cstheme="majorHAnsi"/>
        </w:rPr>
        <w:t xml:space="preserve"> (David A., Professor of Political Science, University of San Diego “Why “isms” Are Evil: Theory, Epistemology, and Academic Sects as Impediments to Understanding and Progress,” International Studies Quarterly, Volume 55, Issue 2, pages 465–480, June 2011)//IK</w:t>
      </w:r>
    </w:p>
    <w:p w14:paraId="2249A136" w14:textId="77777777" w:rsidR="00C75F0F" w:rsidRPr="00871848" w:rsidRDefault="00C75F0F" w:rsidP="00C75F0F">
      <w:pPr>
        <w:rPr>
          <w:rFonts w:asciiTheme="majorHAnsi" w:hAnsiTheme="majorHAnsi" w:cstheme="majorHAnsi"/>
        </w:rPr>
      </w:pPr>
      <w:r w:rsidRPr="00871848">
        <w:rPr>
          <w:rFonts w:asciiTheme="majorHAnsi" w:hAnsiTheme="majorHAnsi" w:cstheme="majorHAnsi"/>
        </w:rPr>
        <w:t xml:space="preserve">Fifth, </w:t>
      </w:r>
      <w:r w:rsidRPr="00871848">
        <w:rPr>
          <w:rStyle w:val="StyleUnderline"/>
          <w:rFonts w:asciiTheme="majorHAnsi" w:hAnsiTheme="majorHAnsi" w:cstheme="majorHAnsi"/>
        </w:rPr>
        <w:t>scholars within each research tradition aspire for their approach to be the scientific paradigm. Rather than accept that our favored tradition is inevitably partial and limited in scope and domain, we seek intellectual hegemony.</w:t>
      </w:r>
      <w:r w:rsidRPr="00871848">
        <w:rPr>
          <w:rFonts w:asciiTheme="majorHAnsi" w:hAnsiTheme="majorHAnsi" w:cstheme="majorHAnsi"/>
        </w:rPr>
        <w:t xml:space="preserve"> </w:t>
      </w:r>
      <w:r w:rsidRPr="00871848">
        <w:rPr>
          <w:rStyle w:val="StyleUnderline"/>
          <w:rFonts w:asciiTheme="majorHAnsi" w:hAnsiTheme="majorHAnsi" w:cstheme="majorHAnsi"/>
        </w:rPr>
        <w:t>We claim that our particular tradition with its unique set of assumptions is a general approach that can and should be treated as a universal or near universal paradigm.</w:t>
      </w:r>
      <w:r w:rsidRPr="00871848">
        <w:rPr>
          <w:rFonts w:asciiTheme="majorHAnsi" w:hAnsiTheme="majorHAnsi" w:cstheme="majorHAnsi"/>
        </w:rPr>
        <w:t xml:space="preserve"> I have always found the phrases ‘‘I am realist’’ or ‘‘As a neoliberal institutionalist, I think…’’ to be peculiar statements. </w:t>
      </w:r>
      <w:r w:rsidRPr="00871848">
        <w:rPr>
          <w:rStyle w:val="StyleUnderline"/>
          <w:rFonts w:asciiTheme="majorHAnsi" w:hAnsiTheme="majorHAnsi" w:cstheme="majorHAnsi"/>
        </w:rPr>
        <w:t xml:space="preserve">The only logical construction is that the speaker is asserting that his or her particular tradition is superior to all other known traditions, a claim that all questions can be answered by theories based on the assumptions of that tradition. </w:t>
      </w:r>
      <w:r w:rsidRPr="00871848">
        <w:rPr>
          <w:rFonts w:asciiTheme="majorHAnsi" w:hAnsiTheme="majorHAnsi" w:cstheme="majorHAnsi"/>
        </w:rPr>
        <w:t xml:space="preserve">Thus, by the third and fourth pathologies, we validate our often incomplete theories through favorable and selective 11 For classic examples, see Doyle (1997), Grieco (1990), and Odell (1982). For a contemporary example, see Brooks and Wohlforth (2008). 470 Why ‘‘isms’’ are Evil evidence but, by the fifth, we then assert they are universal and superior to—or at least worthy of respect by adherents of—other equally self-validated traditions. There are, perhaps, strong reasons of self-identification to seek intellectual hegemony. As scholars, much of our self-worth is entwined with our ideas. </w:t>
      </w:r>
      <w:r w:rsidRPr="00871848">
        <w:rPr>
          <w:rStyle w:val="StyleUnderline"/>
          <w:rFonts w:asciiTheme="majorHAnsi" w:hAnsiTheme="majorHAnsi" w:cstheme="majorHAnsi"/>
        </w:rPr>
        <w:t>To vanquish the alternatives, if even in our own minds, validates our contributions and ourselves.</w:t>
      </w:r>
      <w:r w:rsidRPr="00871848">
        <w:rPr>
          <w:rFonts w:asciiTheme="majorHAnsi" w:hAnsiTheme="majorHAnsi" w:cstheme="majorHAnsi"/>
        </w:rPr>
        <w:t xml:space="preserve"> There are also strong professional incentives to win the contest for intellectual hegemony. To establish one’s tradition as the tradition promises to put the original adherents at the top of the field. </w:t>
      </w:r>
      <w:r w:rsidRPr="00871848">
        <w:rPr>
          <w:rStyle w:val="StyleUnderline"/>
          <w:rFonts w:asciiTheme="majorHAnsi" w:hAnsiTheme="majorHAnsi" w:cstheme="majorHAnsi"/>
        </w:rPr>
        <w:t>Even if individual scholars are not so narrowly instrumental, intellectual combat is like an arms race</w:t>
      </w:r>
      <w:r w:rsidRPr="00871848">
        <w:rPr>
          <w:rFonts w:asciiTheme="majorHAnsi" w:hAnsiTheme="majorHAnsi" w:cstheme="majorHAnsi"/>
        </w:rPr>
        <w:t xml:space="preserve">. </w:t>
      </w:r>
      <w:r w:rsidRPr="00871848">
        <w:rPr>
          <w:rStyle w:val="StyleUnderline"/>
          <w:rFonts w:asciiTheme="majorHAnsi" w:hAnsiTheme="majorHAnsi" w:cstheme="majorHAnsi"/>
        </w:rPr>
        <w:t>Each tradition perceives the failure to compete for hegemony as ceding ground to opponents, and thus, each tradition believes it must compete in expectation that others will compete for dominance</w:t>
      </w:r>
      <w:r w:rsidRPr="00871848">
        <w:rPr>
          <w:rFonts w:asciiTheme="majorHAnsi" w:hAnsiTheme="majorHAnsi" w:cstheme="majorHAnsi"/>
        </w:rPr>
        <w:t xml:space="preserve">. To admit the partial nature of one’s theory is to risk being subsumed as a special case within someone else’s tradition—a lower status. Thus, everyone aspires to hegemony if only to prevent others from conquering the field. </w:t>
      </w:r>
      <w:r w:rsidRPr="00871848">
        <w:rPr>
          <w:rStyle w:val="StyleUnderline"/>
          <w:rFonts w:asciiTheme="majorHAnsi" w:hAnsiTheme="majorHAnsi" w:cstheme="majorHAnsi"/>
        </w:rPr>
        <w:t>But like arms races, this intellectual competition leaves everyone worse off than if they could simply cooperate, which in this case means admitting the partial nature and limited empirical evidence for every theory now known in the field.</w:t>
      </w:r>
      <w:r w:rsidRPr="00871848">
        <w:rPr>
          <w:rFonts w:asciiTheme="majorHAnsi" w:hAnsiTheme="majorHAnsi" w:cstheme="majorHAnsi"/>
        </w:rPr>
        <w:t xml:space="preserve"> These five pathologies combine to divert professional debate from the substance of world politics to first principles. Having created academic sects based on incommensurate assumptions and supported by selective evidence, we do not seek to assess which approach helps us understand world politics best (or helps us understand which range of phenomena best). We focus instead on the inherent superiority of this or that set of assumptions. </w:t>
      </w:r>
      <w:r w:rsidRPr="00871848">
        <w:rPr>
          <w:rStyle w:val="StyleUnderline"/>
          <w:rFonts w:asciiTheme="majorHAnsi" w:hAnsiTheme="majorHAnsi" w:cstheme="majorHAnsi"/>
        </w:rPr>
        <w:t>Rather than seeking to understand the world</w:t>
      </w:r>
      <w:r w:rsidRPr="00871848">
        <w:rPr>
          <w:rFonts w:asciiTheme="majorHAnsi" w:hAnsiTheme="majorHAnsi" w:cstheme="majorHAnsi"/>
        </w:rPr>
        <w:t>—our highest obligation as scholars—</w:t>
      </w:r>
      <w:r w:rsidRPr="00871848">
        <w:rPr>
          <w:rStyle w:val="StyleUnderline"/>
          <w:rFonts w:asciiTheme="majorHAnsi" w:hAnsiTheme="majorHAnsi" w:cstheme="majorHAnsi"/>
        </w:rPr>
        <w:t>we debate assumptions seemingly without end</w:t>
      </w:r>
      <w:r w:rsidRPr="00871848">
        <w:rPr>
          <w:rFonts w:asciiTheme="majorHAnsi" w:hAnsiTheme="majorHAnsi" w:cstheme="majorHAnsi"/>
        </w:rPr>
        <w:t xml:space="preserve">. What are the fundamental units of world politics? Are individuals, groups or social collectivities, or organizations ‘‘rational’’? Do actors seek power, welfare, justice, or something else? Which matters more, system or unit, structure or agency? Without comparable propositions derived from these competing research traditions and assessed against the same patterns of behavior, there is no possible answer to such existential questions. This makes for a continuing and lively debate of course, </w:t>
      </w:r>
      <w:r w:rsidRPr="00871848">
        <w:rPr>
          <w:rStyle w:val="StyleUnderline"/>
          <w:rFonts w:asciiTheme="majorHAnsi" w:hAnsiTheme="majorHAnsi" w:cstheme="majorHAnsi"/>
        </w:rPr>
        <w:t>but it adds little to our understanding of world politics and nothing at all to practical policymakers</w:t>
      </w:r>
      <w:r w:rsidRPr="00871848">
        <w:rPr>
          <w:rFonts w:asciiTheme="majorHAnsi" w:hAnsiTheme="majorHAnsi" w:cstheme="majorHAnsi"/>
        </w:rPr>
        <w:t xml:space="preserve">. Rather than seeking to understand the complex and often frightening world around us, </w:t>
      </w:r>
      <w:r w:rsidRPr="00871848">
        <w:rPr>
          <w:rStyle w:val="StyleUnderline"/>
          <w:rFonts w:asciiTheme="majorHAnsi" w:hAnsiTheme="majorHAnsi" w:cstheme="majorHAnsi"/>
        </w:rPr>
        <w:t>we spend far too much of our intellectual time and energy debating assumptions as if they mattered in absolute terms.</w:t>
      </w:r>
      <w:r w:rsidRPr="00871848">
        <w:rPr>
          <w:rFonts w:asciiTheme="majorHAnsi" w:hAnsiTheme="majorHAnsi" w:cstheme="majorHAnsi"/>
        </w:rPr>
        <w:t xml:space="preserve"> It is here that research traditions tip over from being useful organizing devices to theologies. Assumptions stop being treated as more or less useful simplifications of a complex reality and become beliefs that are accepted or not as truths. We have left the realm of scholarly inquiry and entered the world of academic religions. By whatever definition, we have stopped doing ‘‘science.’’ An Alternative </w:t>
      </w:r>
      <w:r w:rsidRPr="00871848">
        <w:rPr>
          <w:rStyle w:val="StyleUnderline"/>
          <w:rFonts w:asciiTheme="majorHAnsi" w:hAnsiTheme="majorHAnsi" w:cstheme="majorHAnsi"/>
        </w:rPr>
        <w:t>Rather than forming sects and debating theology, imagine the contributions that we as scholars could make if we devoted our professional and intellectual energies to studying things that matter</w:t>
      </w:r>
      <w:r w:rsidRPr="00871848">
        <w:rPr>
          <w:rFonts w:asciiTheme="majorHAnsi" w:hAnsiTheme="majorHAnsi" w:cstheme="majorHAnsi"/>
        </w:rPr>
        <w:t xml:space="preserve">. Imagine </w:t>
      </w:r>
      <w:r w:rsidRPr="00871848">
        <w:rPr>
          <w:rStyle w:val="StyleUnderline"/>
          <w:rFonts w:asciiTheme="majorHAnsi" w:hAnsiTheme="majorHAnsi" w:cstheme="majorHAnsi"/>
        </w:rPr>
        <w:t>reorganizing our research and professional associations around problems, not approaches</w:t>
      </w:r>
      <w:r w:rsidRPr="00871848">
        <w:rPr>
          <w:rFonts w:asciiTheme="majorHAnsi" w:hAnsiTheme="majorHAnsi" w:cstheme="majorHAnsi"/>
        </w:rPr>
        <w:t xml:space="preserve">. Imagine as well a graduate field seminar not organized around research traditions but topics like Global Climate Change, Growth and Development, Economic and Political Inequality, and Genocide and Political Violence. The seminar discussion could then focus on ‘‘what do we know’’ rather than ‘‘what are the central tenets of this particular sect’’? Likewise, the International Studies Association is divided into relatively autonomous sections, many (but not all) of which are defined by research tradition. David A. Lake 471 Imagine instead sections on these same sorts of substantive topics—not the Scientific Study of International Processes but a section on War, not Feminist Theory and Gender Studies but Female Political Empowerment. We might then attend panels that focus, say, on what we know about economic inequality and, more important, what we learn from new research. Professional practices are surprisingly robust things. Turning a discipline may be like turning a supertanker. As suggested, there are also individuals and organized interests vested in current professional practices, not least of which are the organizational gatekeepers who set themselves up as enforcers of purity and agenda-setters for the discipline. Institutionalized practices combined with entrenched and powerful elites militate against change. But much can be done, I hope, through the actions of individual scholars. I no longer teach the ‘‘isms’’ at the introductory level or in field seminars for graduate students. With Jeffry Frieden and Kenneth Schultz, I have written an undergraduate textbook that avoids sectarian debates and focuses on substantive topics (Frieden, Lake, and Schultz 2010). A volume I edited with Robert Powell, directed more at first-year graduate students, explores this approach at a higher level (Lake and Powell 1999). Both are, I am gratified, well received, especially by younger scholars just starting their teaching careers. </w:t>
      </w:r>
      <w:r w:rsidRPr="00871848">
        <w:rPr>
          <w:rStyle w:val="StyleUnderline"/>
          <w:rFonts w:asciiTheme="majorHAnsi" w:hAnsiTheme="majorHAnsi" w:cstheme="majorHAnsi"/>
        </w:rPr>
        <w:t>There is</w:t>
      </w:r>
      <w:r w:rsidRPr="00871848">
        <w:rPr>
          <w:rFonts w:asciiTheme="majorHAnsi" w:hAnsiTheme="majorHAnsi" w:cstheme="majorHAnsi"/>
        </w:rPr>
        <w:t xml:space="preserve">, I believe, </w:t>
      </w:r>
      <w:r w:rsidRPr="00871848">
        <w:rPr>
          <w:rStyle w:val="StyleUnderline"/>
          <w:rFonts w:asciiTheme="majorHAnsi" w:hAnsiTheme="majorHAnsi" w:cstheme="majorHAnsi"/>
        </w:rPr>
        <w:t>a growing frustration with the dead hand of the isms and a quest for alternative ways of organizing intellectual inquiry</w:t>
      </w:r>
      <w:r w:rsidRPr="00871848">
        <w:rPr>
          <w:rFonts w:asciiTheme="majorHAnsi" w:hAnsiTheme="majorHAnsi" w:cstheme="majorHAnsi"/>
        </w:rPr>
        <w:t xml:space="preserve">. We can break free of the old order. </w:t>
      </w:r>
      <w:r w:rsidRPr="00871848">
        <w:rPr>
          <w:rStyle w:val="StyleUnderline"/>
          <w:rFonts w:asciiTheme="majorHAnsi" w:hAnsiTheme="majorHAnsi" w:cstheme="majorHAnsi"/>
        </w:rPr>
        <w:t>A first step in changing professional practice is to stop replicating that practice in our scholarly lives</w:t>
      </w:r>
      <w:r w:rsidRPr="00871848">
        <w:rPr>
          <w:rFonts w:asciiTheme="majorHAnsi" w:hAnsiTheme="majorHAnsi" w:cstheme="majorHAnsi"/>
        </w:rPr>
        <w:t xml:space="preserve">. In addition, we should embrace partiality. That is, </w:t>
      </w:r>
      <w:r w:rsidRPr="00871848">
        <w:rPr>
          <w:rStyle w:val="StyleUnderline"/>
          <w:rFonts w:asciiTheme="majorHAnsi" w:hAnsiTheme="majorHAnsi" w:cstheme="majorHAnsi"/>
        </w:rPr>
        <w:t>we should acknowledge that all current theories are partial and state explicitly their boundary and scope conditions</w:t>
      </w:r>
      <w:r w:rsidRPr="00871848">
        <w:rPr>
          <w:rFonts w:asciiTheme="majorHAnsi" w:hAnsiTheme="majorHAnsi" w:cstheme="majorHAnsi"/>
        </w:rPr>
        <w:t>. Modesty in acknowledging such limitations is actually in the self-interest of scholars. A common but too easy criticism to make of another’s work is ‘‘yes, you may explain that’’ but ‘‘you can’t explain this,’’ where ‘‘this’’ happens to be the critic’s area of specialized knowledge that, in turn, supports her favored research tradition. With properly stated boundary and scope conditions, we would know whether the theory was intended to apply to ‘‘this’’ and whether the critic makes a valid observation. Through changes in editorial policy, authors should be required to include a short paragraph on the boundary conditions of their analysis and to state explicitly what their theory cannot explain. Even if editors do not require it, we as individual reviewers can insist on it. More important, the end—deeper knowledge—will hopefully justify the embrace of partiality. We are all touching different parts of the proverbial elephant, even while claiming to be holding it in its entirety. By pooling our knowledge of the different parts, we might then be able to describe the whole animal more effectively. We might also then have something constructive to say to policymakers who want to control the elephant</w:t>
      </w:r>
    </w:p>
    <w:bookmarkEnd w:id="10"/>
    <w:p w14:paraId="7DBA599F" w14:textId="77777777" w:rsidR="00C75F0F" w:rsidRPr="00871848" w:rsidRDefault="00C75F0F" w:rsidP="00C75F0F">
      <w:pPr>
        <w:rPr>
          <w:rFonts w:asciiTheme="majorHAnsi" w:hAnsiTheme="majorHAnsi" w:cstheme="majorHAnsi"/>
        </w:rPr>
      </w:pPr>
    </w:p>
    <w:p w14:paraId="710D3420" w14:textId="77777777" w:rsidR="00C75F0F" w:rsidRPr="00871848" w:rsidRDefault="00C75F0F" w:rsidP="00C75F0F">
      <w:pPr>
        <w:rPr>
          <w:rFonts w:asciiTheme="majorHAnsi" w:hAnsiTheme="majorHAnsi" w:cstheme="majorHAnsi"/>
        </w:rPr>
      </w:pPr>
    </w:p>
    <w:p w14:paraId="2295AA23" w14:textId="77777777" w:rsidR="00C75F0F" w:rsidRPr="00871848" w:rsidRDefault="00C75F0F" w:rsidP="00C75F0F">
      <w:pPr>
        <w:pStyle w:val="Heading4"/>
        <w:rPr>
          <w:rFonts w:asciiTheme="majorHAnsi" w:hAnsiTheme="majorHAnsi" w:cstheme="majorHAnsi"/>
        </w:rPr>
      </w:pPr>
      <w:r w:rsidRPr="00871848">
        <w:rPr>
          <w:rFonts w:asciiTheme="majorHAnsi" w:hAnsiTheme="majorHAnsi" w:cstheme="majorHAnsi"/>
        </w:rPr>
        <w:t>At queer/gender pess</w:t>
      </w:r>
    </w:p>
    <w:p w14:paraId="62ACB397" w14:textId="77777777" w:rsidR="00C75F0F" w:rsidRPr="00871848" w:rsidRDefault="00C75F0F" w:rsidP="00C75F0F">
      <w:pPr>
        <w:rPr>
          <w:rFonts w:asciiTheme="majorHAnsi" w:hAnsiTheme="majorHAnsi" w:cstheme="majorHAnsi"/>
        </w:rPr>
      </w:pPr>
      <w:r w:rsidRPr="00871848">
        <w:rPr>
          <w:rStyle w:val="Style13ptBold"/>
          <w:rFonts w:asciiTheme="majorHAnsi" w:hAnsiTheme="majorHAnsi" w:cstheme="majorHAnsi"/>
        </w:rPr>
        <w:t>Ruti</w:t>
      </w:r>
      <w:r w:rsidRPr="00871848">
        <w:rPr>
          <w:rFonts w:asciiTheme="majorHAnsi" w:hAnsiTheme="majorHAnsi" w:cstheme="majorHAnsi"/>
        </w:rPr>
        <w:t xml:space="preserve"> ’</w:t>
      </w:r>
      <w:r w:rsidRPr="00871848">
        <w:rPr>
          <w:rStyle w:val="Style13ptBold"/>
          <w:rFonts w:asciiTheme="majorHAnsi" w:hAnsiTheme="majorHAnsi" w:cstheme="majorHAnsi"/>
        </w:rPr>
        <w:t>17</w:t>
      </w:r>
      <w:r w:rsidRPr="00871848">
        <w:rPr>
          <w:rFonts w:asciiTheme="majorHAnsi" w:hAnsiTheme="majorHAnsi" w:cstheme="majorHAnsi"/>
        </w:rPr>
        <w:t xml:space="preserve"> (Mari, professor of Critical Theory at the University of Toronto, The Ethics of Opting Out: Queer Theory's Defiant Subjects, March Columbia University Press, pg. 174-176)//IK</w:t>
      </w:r>
    </w:p>
    <w:p w14:paraId="16728E83" w14:textId="77777777" w:rsidR="00C75F0F" w:rsidRPr="00871848" w:rsidRDefault="00C75F0F" w:rsidP="00C75F0F">
      <w:pPr>
        <w:spacing w:after="0" w:line="240" w:lineRule="auto"/>
        <w:rPr>
          <w:rFonts w:asciiTheme="majorHAnsi" w:eastAsia="Times New Roman" w:hAnsiTheme="majorHAnsi" w:cstheme="majorHAnsi"/>
          <w:sz w:val="24"/>
        </w:rPr>
      </w:pPr>
      <w:r w:rsidRPr="00871848">
        <w:rPr>
          <w:rFonts w:asciiTheme="majorHAnsi" w:eastAsia="Times New Roman" w:hAnsiTheme="majorHAnsi" w:cstheme="majorHAnsi"/>
          <w:sz w:val="24"/>
        </w:rPr>
        <w:t xml:space="preserve">Muñoz is here close to Ahmed’s argument that pessimism can function as a disabling defense against disappointment. In other words, as critical as Ahmed is of the overly optimistic happiness scripts of our society, she recognizes that </w:t>
      </w:r>
      <w:r w:rsidRPr="00871848">
        <w:rPr>
          <w:rStyle w:val="StyleUnderline"/>
          <w:rFonts w:asciiTheme="majorHAnsi" w:hAnsiTheme="majorHAnsi" w:cstheme="majorHAnsi"/>
        </w:rPr>
        <w:t>pessimism can become a bad habit of sorts, a strategy of “preparing” oneself for disappointment well before one has had a chance to be disappointed</w:t>
      </w:r>
      <w:r w:rsidRPr="00871848">
        <w:rPr>
          <w:rFonts w:asciiTheme="majorHAnsi" w:eastAsia="Times New Roman" w:hAnsiTheme="majorHAnsi" w:cstheme="majorHAnsi"/>
          <w:sz w:val="24"/>
        </w:rPr>
        <w:t xml:space="preserve">. Pessimism, according to Ahmed, mitigates the anxiety that might arise from being (hopefully) invested in the future, thereby serving as “a way of inhabiting the world through shielding oneself from possibility” (2010, 178). That is, if being optimistic about the future can keep one from living in the present, </w:t>
      </w:r>
      <w:r w:rsidRPr="00871848">
        <w:rPr>
          <w:rStyle w:val="StyleUnderline"/>
          <w:rFonts w:asciiTheme="majorHAnsi" w:hAnsiTheme="majorHAnsi" w:cstheme="majorHAnsi"/>
        </w:rPr>
        <w:t>pessimism</w:t>
      </w:r>
      <w:r w:rsidRPr="00871848">
        <w:rPr>
          <w:rFonts w:asciiTheme="majorHAnsi" w:eastAsia="Times New Roman" w:hAnsiTheme="majorHAnsi" w:cstheme="majorHAnsi"/>
          <w:sz w:val="24"/>
        </w:rPr>
        <w:t>—when it becomes excessive—</w:t>
      </w:r>
      <w:r w:rsidRPr="00871848">
        <w:rPr>
          <w:rStyle w:val="StyleUnderline"/>
          <w:rFonts w:asciiTheme="majorHAnsi" w:hAnsiTheme="majorHAnsi" w:cstheme="majorHAnsi"/>
        </w:rPr>
        <w:t>can foreclose the future as a space of possibility</w:t>
      </w:r>
      <w:r w:rsidRPr="00871848">
        <w:rPr>
          <w:rFonts w:asciiTheme="majorHAnsi" w:eastAsia="Times New Roman" w:hAnsiTheme="majorHAnsi" w:cstheme="majorHAnsi"/>
          <w:sz w:val="24"/>
        </w:rPr>
        <w:t xml:space="preserve"> (as it does for Edelman). Moreover, This content downloaded from 141.161.91.14 on Sun, 15 Jul 2018 01:13:42 UTC All use subject to http://about.jstor.org/terms 175 THE USES AND MISUSES OF BAD FEELINGS like  Sedgwick’s paranoid position</w:t>
      </w:r>
      <w:r w:rsidRPr="00871848">
        <w:rPr>
          <w:rStyle w:val="StyleUnderline"/>
          <w:rFonts w:asciiTheme="majorHAnsi" w:hAnsiTheme="majorHAnsi" w:cstheme="majorHAnsi"/>
        </w:rPr>
        <w:t>, it can be used to fend off any and all surprises, with the result that the pessimist may even come to enjoy “other people’s disappointment as a sign of their failure to be prepared</w:t>
      </w:r>
      <w:r w:rsidRPr="00871848">
        <w:rPr>
          <w:rFonts w:asciiTheme="majorHAnsi" w:eastAsia="Times New Roman" w:hAnsiTheme="majorHAnsi" w:cstheme="majorHAnsi"/>
          <w:sz w:val="24"/>
        </w:rPr>
        <w:t xml:space="preserve">” (178). For both Ahmed and Muñoz, </w:t>
      </w:r>
      <w:r w:rsidRPr="00871848">
        <w:rPr>
          <w:rStyle w:val="StyleUnderline"/>
          <w:rFonts w:asciiTheme="majorHAnsi" w:hAnsiTheme="majorHAnsi" w:cstheme="majorHAnsi"/>
        </w:rPr>
        <w:t>the antidote to this state of affairs is holding the future open as a place where unexpected things can happen</w:t>
      </w:r>
      <w:r w:rsidRPr="00871848">
        <w:rPr>
          <w:rFonts w:asciiTheme="majorHAnsi" w:eastAsia="Times New Roman" w:hAnsiTheme="majorHAnsi" w:cstheme="majorHAnsi"/>
          <w:sz w:val="24"/>
        </w:rPr>
        <w:t xml:space="preserve">. Admittedly, Ahmed is more hesitant than Muñoz, pointing out that </w:t>
      </w:r>
      <w:r w:rsidRPr="00871848">
        <w:rPr>
          <w:rStyle w:val="StyleUnderline"/>
          <w:rFonts w:asciiTheme="majorHAnsi" w:hAnsiTheme="majorHAnsi" w:cstheme="majorHAnsi"/>
        </w:rPr>
        <w:t>optimism can be confused with neutrality—so that an optimistic assessment becomes conflated with how things supposedly actually are</w:t>
      </w:r>
      <w:r w:rsidRPr="00871848">
        <w:rPr>
          <w:rFonts w:asciiTheme="majorHAnsi" w:eastAsia="Times New Roman" w:hAnsiTheme="majorHAnsi" w:cstheme="majorHAnsi"/>
          <w:sz w:val="24"/>
        </w:rPr>
        <w:t xml:space="preserve"> (even when they are not)—</w:t>
      </w:r>
      <w:r w:rsidRPr="00871848">
        <w:rPr>
          <w:rStyle w:val="StyleUnderline"/>
          <w:rFonts w:asciiTheme="majorHAnsi" w:hAnsiTheme="majorHAnsi" w:cstheme="majorHAnsi"/>
        </w:rPr>
        <w:t>in ways that more or less guarantee disappointment</w:t>
      </w:r>
      <w:r w:rsidRPr="00871848">
        <w:rPr>
          <w:rFonts w:asciiTheme="majorHAnsi" w:eastAsia="Times New Roman" w:hAnsiTheme="majorHAnsi" w:cstheme="majorHAnsi"/>
          <w:sz w:val="24"/>
        </w:rPr>
        <w:t xml:space="preserve">. </w:t>
      </w:r>
      <w:r w:rsidRPr="00871848">
        <w:rPr>
          <w:rStyle w:val="StyleUnderline"/>
          <w:rFonts w:asciiTheme="majorHAnsi" w:hAnsiTheme="majorHAnsi" w:cstheme="majorHAnsi"/>
        </w:rPr>
        <w:t>Ahmed</w:t>
      </w:r>
      <w:r w:rsidRPr="00871848">
        <w:rPr>
          <w:rFonts w:asciiTheme="majorHAnsi" w:eastAsia="Times New Roman" w:hAnsiTheme="majorHAnsi" w:cstheme="majorHAnsi"/>
          <w:sz w:val="24"/>
        </w:rPr>
        <w:t xml:space="preserve"> moreover </w:t>
      </w:r>
      <w:r w:rsidRPr="00871848">
        <w:rPr>
          <w:rStyle w:val="StyleUnderline"/>
          <w:rFonts w:asciiTheme="majorHAnsi" w:hAnsiTheme="majorHAnsi" w:cstheme="majorHAnsi"/>
        </w:rPr>
        <w:t>cautions us against using optimism as a means of converting bad feelings into good ones, of viewing bad feelings as a mere stepping-stone to eventual happiness</w:t>
      </w:r>
      <w:r w:rsidRPr="00871848">
        <w:rPr>
          <w:rFonts w:asciiTheme="majorHAnsi" w:eastAsia="Times New Roman" w:hAnsiTheme="majorHAnsi" w:cstheme="majorHAnsi"/>
          <w:sz w:val="24"/>
        </w:rPr>
        <w:t xml:space="preserve">. As I have observed, this is precisely what the American dream tends to do, which is why its progress narrative includes the idea that we should be able to turn hardship into some sort of personal profit. In Ahmed’s terms, the problem with this is that </w:t>
      </w:r>
      <w:r w:rsidRPr="00871848">
        <w:rPr>
          <w:rStyle w:val="StyleUnderline"/>
          <w:rFonts w:asciiTheme="majorHAnsi" w:hAnsiTheme="majorHAnsi" w:cstheme="majorHAnsi"/>
        </w:rPr>
        <w:t>such optimism involves a “commitment to happiness as the endpoint of human action, as what all experiences of bad feeling enable us to reach</w:t>
      </w:r>
      <w:r w:rsidRPr="00871848">
        <w:rPr>
          <w:rFonts w:asciiTheme="majorHAnsi" w:eastAsia="Times New Roman" w:hAnsiTheme="majorHAnsi" w:cstheme="majorHAnsi"/>
          <w:sz w:val="24"/>
        </w:rPr>
        <w:t xml:space="preserve">” (2010, 177). Still, Ahmed does not reject the idea that hopefulness can function as a valuable political (or personal) affect. Though she is critical of the hegemonic imposition of hopefulness as a default stance with respect to the future, of the promise of happiness as a dominant ideal, she does not deny the political (or personal) potential of hopefulness. Muñoz in turn believes that </w:t>
      </w:r>
      <w:r w:rsidRPr="00871848">
        <w:rPr>
          <w:rStyle w:val="StyleUnderline"/>
          <w:rFonts w:asciiTheme="majorHAnsi" w:hAnsiTheme="majorHAnsi" w:cstheme="majorHAnsi"/>
        </w:rPr>
        <w:t>hopefulness about the possibility of a better future is the only way to move forward in queer politics, that surrendering the future to the heteronormative establishment is more risky than the risk of getting one’s hopes dashed</w:t>
      </w:r>
      <w:r w:rsidRPr="00871848">
        <w:rPr>
          <w:rFonts w:asciiTheme="majorHAnsi" w:eastAsia="Times New Roman" w:hAnsiTheme="majorHAnsi" w:cstheme="majorHAnsi"/>
          <w:sz w:val="24"/>
        </w:rPr>
        <w:t>. 3 It may be helpful to recognize that although Muñoz is primarily interested in circumstantial rather than constitutive forms of negativity, his approach—which views the negative as a resource for future potentiality— is not entirely unlike the one I took toward the Lacanian notion of constitutive lack in chapter 3, where I read this lack as a source of creative energy, of the desire to populate the world with various products of our imagination. I admit that this approach can be co-opted by the progress narratives of dominant culture, including the American dream. And I also admit that both Muñoz and I could be criticized for harboring a theoretico-politico impulse to turn the negative into a positive in an effort to make the unbearable more bearable. Edelman might argue that both Muñoz and I refuse to confront the negative head on, that we are engaged in various tactics of distraction that keep us from acknowledging the impossibility of queer lives (Muñoz) or, quite simply, the abyss of existence (me). I have often thought about this counterargument because it captures the gist of my disagreement with the reigning strands of poststructuralism and Lacanianism within the American academy—strands that come together seamlessly in Edelman’s work. I suppose that the matter, for me, once again comes down to two different conceptions of what it means for the humanist subject to die. As we have seen, for Edelman, this subject dies in a suicidal act; it is undone by jouissance. For me, in contrast, this subject dies so as to be reborn into new processes of becoming and humbled-yet-still-viable agency. As I have tried to demonstrate, the rebirth I am referring to is not akin to the Christian notion of resurrection by divine grace but rather to “revolt” in the Kristevian (1997) sense of regaining enough psychic aliveness to be able to rethink, revisit, revise, and rework what does not work. It is also related to Berlant’s (2011) description of our belabored efforts to break our cruelly optimistic attachments to forms of life that “don’t work.” And it is conceptually connected to Cvetkovich’s attempt, in Depression: A Public Feeling (2012), to pursue the pathways through which depression can sometimes—though not always—generate tenuous yet life-sustaining modes of creativity. As I admitted in chapter 2, I recognize that there are situations where a categorical No! to the status quo brings enormous relief. But, for me, such a No! can only mean something in the context of a life that—beyond that No!—still remains livable (unless, of course, it is uttered for political purposes, as when the subject sacrifices itself for the sake of a cause, as Antigone arguably does).</w:t>
      </w:r>
    </w:p>
    <w:p w14:paraId="43D1E539" w14:textId="77777777" w:rsidR="00C75F0F" w:rsidRPr="00871848" w:rsidRDefault="00C75F0F" w:rsidP="00C75F0F">
      <w:pPr>
        <w:rPr>
          <w:rFonts w:asciiTheme="majorHAnsi" w:hAnsiTheme="majorHAnsi" w:cstheme="majorHAnsi"/>
        </w:rPr>
      </w:pPr>
    </w:p>
    <w:p w14:paraId="665386EF" w14:textId="77777777" w:rsidR="00C75F0F" w:rsidRPr="00871848" w:rsidRDefault="00C75F0F" w:rsidP="00C75F0F">
      <w:pPr>
        <w:pStyle w:val="Heading4"/>
        <w:rPr>
          <w:rFonts w:asciiTheme="majorHAnsi" w:hAnsiTheme="majorHAnsi" w:cstheme="majorHAnsi"/>
        </w:rPr>
      </w:pPr>
      <w:r w:rsidRPr="00871848">
        <w:rPr>
          <w:rFonts w:asciiTheme="majorHAnsi" w:hAnsiTheme="majorHAnsi" w:cstheme="majorHAnsi"/>
        </w:rPr>
        <w:t>At queer negativity</w:t>
      </w:r>
    </w:p>
    <w:p w14:paraId="2D6C66C0" w14:textId="77777777" w:rsidR="00C75F0F" w:rsidRPr="00871848" w:rsidRDefault="00C75F0F" w:rsidP="00C75F0F">
      <w:pPr>
        <w:rPr>
          <w:rFonts w:asciiTheme="majorHAnsi" w:hAnsiTheme="majorHAnsi" w:cstheme="majorHAnsi"/>
        </w:rPr>
      </w:pPr>
      <w:r w:rsidRPr="00871848">
        <w:rPr>
          <w:rStyle w:val="Style13ptBold"/>
          <w:rFonts w:asciiTheme="majorHAnsi" w:hAnsiTheme="majorHAnsi" w:cstheme="majorHAnsi"/>
        </w:rPr>
        <w:t>Ruti</w:t>
      </w:r>
      <w:r w:rsidRPr="00871848">
        <w:rPr>
          <w:rFonts w:asciiTheme="majorHAnsi" w:hAnsiTheme="majorHAnsi" w:cstheme="majorHAnsi"/>
        </w:rPr>
        <w:t xml:space="preserve"> ’</w:t>
      </w:r>
      <w:r w:rsidRPr="00871848">
        <w:rPr>
          <w:rStyle w:val="Style13ptBold"/>
          <w:rFonts w:asciiTheme="majorHAnsi" w:hAnsiTheme="majorHAnsi" w:cstheme="majorHAnsi"/>
        </w:rPr>
        <w:t>17</w:t>
      </w:r>
      <w:r w:rsidRPr="00871848">
        <w:rPr>
          <w:rFonts w:asciiTheme="majorHAnsi" w:hAnsiTheme="majorHAnsi" w:cstheme="majorHAnsi"/>
        </w:rPr>
        <w:t xml:space="preserve"> (Mari, professor of Critical Theory at the University of Toronto, The Ethics of Opting Out: Queer Theory's Defiant Subjects, March, Columbia University Press, Chapter 4)//IK</w:t>
      </w:r>
    </w:p>
    <w:p w14:paraId="32AEAB1E" w14:textId="77777777" w:rsidR="00C75F0F" w:rsidRPr="00871848" w:rsidRDefault="00C75F0F" w:rsidP="00C75F0F">
      <w:pPr>
        <w:spacing w:after="0" w:line="240" w:lineRule="auto"/>
        <w:rPr>
          <w:rFonts w:asciiTheme="majorHAnsi" w:eastAsia="Times New Roman" w:hAnsiTheme="majorHAnsi" w:cstheme="majorHAnsi"/>
          <w:sz w:val="24"/>
        </w:rPr>
      </w:pPr>
      <w:r w:rsidRPr="00871848">
        <w:rPr>
          <w:rFonts w:asciiTheme="majorHAnsi" w:eastAsia="Times New Roman" w:hAnsiTheme="majorHAnsi" w:cstheme="majorHAnsi"/>
          <w:sz w:val="24"/>
        </w:rPr>
        <w:t>We are here back at the all-too-predictable—to me tedious in its utter inevitability—critique of the “active, autonomous, and self-activating” humanist subject. What is more, it turns out that it is feminists specifically who are the most arrogant supporters of this sovereign subject, nay, perhaps the most arrogant creatures in the world, erroneously promoting female “autonomy”—understood as a synonym for rampant individualism— rather than celebrating feminine masochism, passivity, and submission (as any genuinely radical critic surely should do). Whether this is an accurate description of feminists, even of feminists of the “Anglo” denomination—who have in recent years been the objects of so much progressive-critical rancor that one gets the impression that they, rather than heteropatriarchy, are women’s greatest enemy—is beyond the purview of this book (and a question I plan to take up in another project). But let us, for a moment, assume that female “autonomy”—a woman’s capacity to make basic decisions about her life, such as whether or not she wants to marry, whether or not she wants to go to school, or whether or not she wants to have an abortion—is a core feminist concern. Are you, Jack Halberstam, seriously telling me that feminists should replace this agenda by one that promotes female self-destruction, including self-cutting? Apparently you are, given that you align feminism with “masochistic passivity” (2011, 131), “the art of sacrifice” (138), and “a spiral of pain and hurt” (144), announcing that “cutting is a feminist aesthetic proper to the project of female unbecoming” (135). What the fuck? That is what I wrote on page 135 of The Queer Art of Failure. It seems to me that when feminism becomes defined as a matter of “female unbecoming,” let alone of self-cutting, patriarchy truly has won. Though I understand how the challenges that Saba Mahmood (2011) and Gayatri Spivak (1988) have leveled against the idea that (Western) feminism should invariably promote (non-Western) female agency allow Halberstam to arrive at this vision of feminism, he pursues the critique to a place that the other two thinkers might hesitate to endorse. Mahmood, for example, writes in the preface to her analysis of the Egyptian women’s piety movement—which Halberstam draws on—that her “point is not that the program of ethical self-cultivation pursued by the piety movement is ‘good’ or conducive to establishing relations of gender equality, or that it should be adopted by progressives, liberals, feminists, and others” (2011, xii). Likewise, I doubt that Spivak’s objective in asking Western feminists This content downloaded from 141.161.91.14 on Sun, 15 Jul 2018 01:13:42 UTC All use subject to http://about.jstor.org/terms 190 THE USES AND MISUSES OF BAD FEELINGS to consider the complex reasons for which Indian widows might choose to commit suttee rather than to agitate for “autonomy” was to argue that feminists should model themselves after such widows. Halberstam, in contrast, appears to sketch the connection between feminism and masochism based on the dubious assumption that because feminism has to do with women, it automatically also has—or should have—something to do with masochism. Halberstam may believe that, in making his argument about shadow feminism, he is undermining the sovereign humanist subject. But this ignores the fact that the humanist subject—explicitly coded as male (and straight)—has always relied on the image of the nonsovereign female (non)subject as its “natural” counterpart, so that Halberstam’s “feminism” ultimately amounts to nothing more than heteropatriarchal business as usual. He is more or less telling feminists that they should accommodate—even embrace—the image of femininity produced by heteropatriarchy, which is, essentially, akin to telling antiracists that they should accommodate—even embrace—the denigrating image of racialized subjects produced by white supremacists. Irigaray and Cixous may have gotten away with their metaphorical usage of “feminine” irrationality. And as I disclosed in chapter 3, I am willing to give Edelman the benefit of the doubt with regard to his “figure” of sinthomosexuality. But I cannot extend the same courtesy to Halberstam because his depiction of femininity and feminism does not come across as in the least bit metaphorical or figural: it is essentializing (toward femininity) and hostile (toward feminism other than the kind that remains content to lurk in the shadows) Moreover, what makes Halberstam’s argument doubly disturbing is that he approaches the theme of female masochism from the position of a voyeuristic witness: “We might . . . cast female masochism as the willing giving over of the self to the other, to power; in a performance of radical passivity we witness the willingness of the subject to actually come undone, to dramatize unbecoming for the other so that the viewer does not have to witness unbecoming as a function of her own body” (2011, 140; emphasis added). This wording is chilling: Halberstam positions himself as an observer who does not have to witness unbecoming in his own body because the female masochist generously dramatizes it through her “feminine” body, a body that is willingly—if passively—given over to the other and therefore This content downloaded from 141.161.91.14 on Sun, 15 Jul 2018 01:13:42 UTC All use subject to http://about.jstor.org/terms 191 THE USES AND MISUSES OF BAD FEELINGS “undone.” One can only wonder about the fantasy of femininity as a site of masochistic unbecoming that is here activated by a queer critic who has chosen, in his previous work, to paint robust portraits of queer masculinity. I patiently read Halberstam’s (1998) celebration of phallic (bullish) female masculinity in the book by that name despite the implicit disparagement of femininity that it contained because I understood that there were good theoretico-political reasons for its basic premise. But I am balking at his attempt to dump his fantasy of “feminine” masochism on those of us with “feminine” self-presentations or on “our” (erroneous because too arrogant in its attempt to defeat heteropatriarchy) feminism. Halberstam’s fetishization of feminine unbecoming takes on an even more troubling valence when one realizes that it is aimed primarily at brown female bodies. For instance, in the context of discussing visual art by female artists of color, Halberstam adds “disappearance” to the virtues of his shadow feminism, praising the landscapes of J. A. Nicholls for presenting “queer femininity as startling absence” (2011, 142). Kara Walker’s work, in turn, according to Halberstam, represents “femininity as a blurring of the female form with the natural landscape and as a violent cutting out of the figure altogether” (142). Halberstam admires the work of these artists—as well as Yoko Ono’s “Cut Piece”—for enacting a radical passivity that cleaves “to that which seems to shame or annihilate” so that, in the end, there are no female subjects in these works, but merely “gaping holes, empty landscapes, split silhouettes—the self unravels, refuses to cohere, it will not speak, it will only be spoken” (144). One is reminded here of the basic feminist observation that women in heteropatriarchal society do not speak but are spoken (to). As to why this—along with the disappearance, absence, and “violent cutting out of the [female] figure altogether”—should become our new feminist ideal is a little difficult to grasp. It seems to me that, in this particular instance, as in so many others, the critique of the autonomous humanist subject misfires, creating the kind of collateral damage that seems unacceptable: the “war” against “the subject” does not, in my view, justify this particular battle. Moreover, it seems to me that the art of Nicholls, Walker, and Ono is, among other things, a critical commentary on the silencing (and “cutting out”) of femininity in patriarchal culture—a commentary that it, furthermore, takes a degree of agency to produce. To recast it as an endorsement of female disempowerment seems odd to say the least, given that offering a This content downloaded from 141.161.91.14 on Sun, 15 Jul 2018 01:13:42 UTC All use subject to http://about.jstor.org/terms 192 THE USES AND MISUSES OF BAD FEELINGS critical commentary on, say, abjection is not the same thing as condoning abjection. Quite the opposite, a critical commentary on abjection is often an attempt to call attention to a problem that needs addressing. On the whole, there is something—dare I say it?—“psychoanalyzable” about Halberstam’s struggle to come to terms with femininity as what needs to be banished, as what needs to unravel, destroy itself, annihilate itself, and reduce itself to “a gaping hole.” When the prescription of feminine masochism comes from a critic who shows no intention of adopting either femininity or masochism as a personal mantle, it pushes the burden of nonsovereignty onto bodies that have always been asked to carry it. 7 Halberstam’s tribute to female masochism is a case in which the queer rhetoric of bad feelings becomes so excessive that it misses its mark, generating a conservative—profoundly heteropatriarchal and racist—effect. I have noted at various points in this book that it is the urge to ritualistically slay the sovereign subject that tends to produce such a hyperbolic pitch: the critic raises his or her knife even though the target has already bled to death. This problem emerges particularly strongly in situations where the rhetoric of bad feelings becomes prescriptive rather than descriptive, as is the case with Halberstam: unlike Love, who analyzes queer shame as an affective reality that persists across historical time, or Eng, who analyzes melancholia as an Asian American racial formation, thereby illustrating the painful psychic predicament of those who have been dispossessed, Halberstam suggests that in order to be “good” (genuinely progressive rather than merely liberal) political subjects, feminists—and perhaps even all “feminine” women—should be masochistic, passive, submissive, and so on; as opposed to Love and Eng, who describe psychic phenomena of abjection in the hope that one day these phenomena might be superseded, Halberstam elevates abjection into a politico-ethical goal, suggesting that any feminist, any woman, who aspires to autonomy instead is not a “real” feminist but merely a puppet of the hegemonic system that produces dreams of unassailable sovereignty. Frankly, I do not think that it is a coincidence that this sliding from description to prescription takes place in the context of feminism (and femininity) specifically: as I have asserted, queer theory tends to naturalize This content downloaded from 141.161.91.14 on Sun, 15 Jul 2018 01:13:42 UTC All use subject to http://about.jstor.org/terms 193 THE USES AND MISUSES OF BAD FEELINGS “feminine” abjection in ways that it does not naturalize other forms of abjection, with the result that it asks “feminine” men and women—who are furthermore also often racialized—to showcase abjection for the rest of the field. Masculine gay men seem to find it easier to flirt with “feminizing” abjection than masculine lesbians, perhaps because they are less worried about descending into femininity permanently; as I observed earlier, they can sometimes even turn the abjection of femininity into a badge of honor. But this in no way alters queer theory’s overall coding of femininity as “naturally” abjected (masochistic). It is true that bad feelings can be politically subversive because they weaken the subject, thereby undermining its capacity to participate in the pragmatic ethos of productivity and cheerfulness that characterizes neoliberal capitalist society. At the same time, when the idiom of bad feelings becomes as indiscriminate as Halberstam’s queer art of failure—which implies that every form of failure, including women’s failure to exist, represents a queer victory—something of its theoretico-political power has been lost. Moreover, though bad feelings can compromise the happiness scripts of neoliberal capitalism, they can also be instrumentalized by capitalism, for—as I have conceded—capitalism is impressively adroit in turning attempts to resist its power into raw material for this very power</w:t>
      </w:r>
    </w:p>
    <w:p w14:paraId="71E76FCB" w14:textId="77777777" w:rsidR="00C75F0F" w:rsidRPr="00871848" w:rsidRDefault="00C75F0F" w:rsidP="00C75F0F">
      <w:pPr>
        <w:rPr>
          <w:rFonts w:asciiTheme="majorHAnsi" w:hAnsiTheme="majorHAnsi" w:cstheme="majorHAnsi"/>
        </w:rPr>
      </w:pPr>
    </w:p>
    <w:p w14:paraId="56B8AD0A" w14:textId="77777777" w:rsidR="00C75F0F" w:rsidRPr="00871848" w:rsidRDefault="00C75F0F" w:rsidP="00C75F0F">
      <w:pPr>
        <w:pStyle w:val="Heading4"/>
        <w:rPr>
          <w:rFonts w:asciiTheme="majorHAnsi" w:hAnsiTheme="majorHAnsi" w:cstheme="majorHAnsi"/>
        </w:rPr>
      </w:pPr>
      <w:r w:rsidRPr="00871848">
        <w:rPr>
          <w:rFonts w:asciiTheme="majorHAnsi" w:hAnsiTheme="majorHAnsi" w:cstheme="majorHAnsi"/>
        </w:rPr>
        <w:t>At queer negativity</w:t>
      </w:r>
    </w:p>
    <w:p w14:paraId="05D340DD" w14:textId="77777777" w:rsidR="00C75F0F" w:rsidRPr="00871848" w:rsidRDefault="00C75F0F" w:rsidP="00C75F0F">
      <w:pPr>
        <w:rPr>
          <w:rFonts w:asciiTheme="majorHAnsi" w:hAnsiTheme="majorHAnsi" w:cstheme="majorHAnsi"/>
        </w:rPr>
      </w:pPr>
      <w:r w:rsidRPr="00871848">
        <w:rPr>
          <w:rStyle w:val="Style13ptBold"/>
          <w:rFonts w:asciiTheme="majorHAnsi" w:hAnsiTheme="majorHAnsi" w:cstheme="majorHAnsi"/>
        </w:rPr>
        <w:t>Ruti</w:t>
      </w:r>
      <w:r w:rsidRPr="00871848">
        <w:rPr>
          <w:rFonts w:asciiTheme="majorHAnsi" w:hAnsiTheme="majorHAnsi" w:cstheme="majorHAnsi"/>
        </w:rPr>
        <w:t xml:space="preserve"> ’</w:t>
      </w:r>
      <w:r w:rsidRPr="00871848">
        <w:rPr>
          <w:rStyle w:val="Style13ptBold"/>
          <w:rFonts w:asciiTheme="majorHAnsi" w:hAnsiTheme="majorHAnsi" w:cstheme="majorHAnsi"/>
        </w:rPr>
        <w:t>17</w:t>
      </w:r>
      <w:r w:rsidRPr="00871848">
        <w:rPr>
          <w:rFonts w:asciiTheme="majorHAnsi" w:hAnsiTheme="majorHAnsi" w:cstheme="majorHAnsi"/>
        </w:rPr>
        <w:t xml:space="preserve"> (Mari, professor of Critical Theory at the University of Toronto, March, The Ethics of Opting Out: Queer Theory's Defiant Subjects, Columbia University Press, pg. 194-196)//IK</w:t>
      </w:r>
    </w:p>
    <w:p w14:paraId="146C04CD" w14:textId="77777777" w:rsidR="00C75F0F" w:rsidRPr="00871848" w:rsidRDefault="00C75F0F" w:rsidP="00C75F0F">
      <w:pPr>
        <w:spacing w:after="0" w:line="240" w:lineRule="auto"/>
        <w:rPr>
          <w:rFonts w:asciiTheme="majorHAnsi" w:eastAsia="Times New Roman" w:hAnsiTheme="majorHAnsi" w:cstheme="majorHAnsi"/>
          <w:sz w:val="24"/>
        </w:rPr>
      </w:pPr>
      <w:r w:rsidRPr="00871848">
        <w:rPr>
          <w:rFonts w:asciiTheme="majorHAnsi" w:eastAsia="Times New Roman" w:hAnsiTheme="majorHAnsi" w:cstheme="majorHAnsi"/>
          <w:sz w:val="24"/>
        </w:rPr>
        <w:t>This way of looking at things poses a serious challenge to many of the queer strategies of opting out that I have outlined in this book. Even the disruptive power of desire that I have offered as a possible antidote to neoliberal conformity and efficiency can be folded back into the capitalist economy, as happens when Hollywood movies and mainstream television shows make a satisfying spectacle of the destabilizing effects of desiring in counterhegemonic ways. What is a more successful entertainment trope than a character whose “inappropriate” (or disappointed) desire destroys the fabric of his life, sending him into a crisis, and often even— usually temporarily—casting him into the role of a social pariah? From this viewpoint, capitalism knows how to turn even the truth event of love as Badiou (2001, 2012) has theorized it—love as an event that causes the kind of existential havoc, the kind of swerve in the usual course of life, that makes it impossible for the lover to keep living as he previously has— into a media display. In acknowledging this quandary, I do not mean to retract what I have proposed about the subversive potential of counterhegemonic desire. Nor am I saying that there is no politico-ethical value to talking about bad feelings: as should be clear, I find the accounts of Muñoz, Eng, and Love constructive. Yet I am also feeling somewhat cautious about the pronounced emphasis on bad feelings within recent progressive theory, including queer theory. These days, so many critics—myself included—like to talk about bad feelings that it almost feels like bad feelings have become the virtuous feelings of critical theory (as I noted in the introduction, the bad feelings of queer theory have become its “good”—desirable—feelings). What worries me about this is that bad feelings can become a way for relatively privileged Western intellectuals to assume that they are doing something This content downloaded from 141.161.91.14 on Sun, 15 Jul 2018 01:13:42 UTC All use subject to http://about.jstor.org/terms 195 THE USES AND MISUSES OF BAD FEELINGS politically or ethically useful when in fact absolutely nothing is changing in the world: ruthless capitalism runs unchecked across the globe while we keep feeling sad and talking about the politico-ethical merits of feeling sad; feeling—in this case, feeling sad—becomes our sole way of dealing with questions of social justice. The fetishization of bad feelings can obscure the fact that they do not necessarily transform anything, that they can even have a deeply depoliticizing impact. Consider Butler’s (2004, 2009, 2012; Butler and Athanasiou 2013) ethics of precarity: according to this model, ethics arises from our capacity to empathize with the suffering of others, particularly from our ability to grieve the other who has in one way or another been violated; essentially, Butlerian ethics is based on the idea that our ability to feel bad about the fate of others will move us to act in support of these others. From a certain viewpoint, this is not very different from the Christian–humanitarian ethics that has long dominated mainstream ethical discourses in the West: it is because we recognize that the other is just as precarious, just as woundable, as we are that we are motivated to protect this other; if we can get to the point where the other’s grief becomes our grief, then the other’s outrage about her oppression also becomes our outrage, with the consequence that we may be willing to overlook the differences between ourselves and the other to intervene on behalf of this other. There are alternative ways to arrive at the same conclusion, including our rational assessment (rights-based or not) that the other has been unjustly treated. But Butler is correct in suggesting that there is something viscerally powerful about the grief we feel when the other’s vulnerability, particularly the other’s bodily vulnerability, has been exploited. Accounts of genocide, torture, and rape, for instance, tend to move us even when we have no personal connection to the victims, which is precisely why Butler’s call for a rethinking of grievability as a foundation for alleviating the power imbalances of the global order strikes a chord, why it is hard to deny her basic insight that there might be “something to be gained from grieving, from tarrying with grief, from remaining exposed to its unbearability and not endeavoring to seek a resolution for grief through violence” (2004, 30). Yet it is also possible that the rhetoric of grief functions as a distraction from political and economic solutions to global problems: to the degree that it allows us to experience ourselves as benevolent ethical subjects, subjects who are capable of feeling the appropriate remorse This content downloaded from 141.161.91.14 on Sun, 15 Jul 2018 01:13:42 UTC All use subject to http://about.jstor.org/terms 196 THE USES AND MISUSES OF BAD FEELINGS about the affliction of others, it can thwart political action; when feeling bad becomes a political intervention in its own right, no further intervention is deemed necessary</w:t>
      </w:r>
    </w:p>
    <w:p w14:paraId="0F00EDE3" w14:textId="77777777" w:rsidR="00C75F0F" w:rsidRPr="00871848" w:rsidRDefault="00C75F0F" w:rsidP="00C75F0F">
      <w:pPr>
        <w:rPr>
          <w:rFonts w:asciiTheme="majorHAnsi" w:hAnsiTheme="majorHAnsi" w:cstheme="majorHAnsi"/>
        </w:rPr>
      </w:pPr>
    </w:p>
    <w:p w14:paraId="31B2E6E5" w14:textId="77777777" w:rsidR="00C75F0F" w:rsidRPr="00871848" w:rsidRDefault="00C75F0F" w:rsidP="00C75F0F">
      <w:pPr>
        <w:pStyle w:val="Heading4"/>
        <w:rPr>
          <w:rFonts w:asciiTheme="majorHAnsi" w:hAnsiTheme="majorHAnsi" w:cstheme="majorHAnsi"/>
        </w:rPr>
      </w:pPr>
      <w:r w:rsidRPr="00871848">
        <w:rPr>
          <w:rFonts w:asciiTheme="majorHAnsi" w:hAnsiTheme="majorHAnsi" w:cstheme="majorHAnsi"/>
        </w:rPr>
        <w:t>At universality bad</w:t>
      </w:r>
    </w:p>
    <w:p w14:paraId="3750B955" w14:textId="77777777" w:rsidR="00C75F0F" w:rsidRPr="00871848" w:rsidRDefault="00C75F0F" w:rsidP="00C75F0F">
      <w:pPr>
        <w:rPr>
          <w:rFonts w:asciiTheme="majorHAnsi" w:hAnsiTheme="majorHAnsi" w:cstheme="majorHAnsi"/>
        </w:rPr>
      </w:pPr>
      <w:r w:rsidRPr="00871848">
        <w:rPr>
          <w:rStyle w:val="Style13ptBold"/>
          <w:rFonts w:asciiTheme="majorHAnsi" w:hAnsiTheme="majorHAnsi" w:cstheme="majorHAnsi"/>
        </w:rPr>
        <w:t>Ruti</w:t>
      </w:r>
      <w:r w:rsidRPr="00871848">
        <w:rPr>
          <w:rFonts w:asciiTheme="majorHAnsi" w:hAnsiTheme="majorHAnsi" w:cstheme="majorHAnsi"/>
        </w:rPr>
        <w:t xml:space="preserve"> ’</w:t>
      </w:r>
      <w:r w:rsidRPr="00871848">
        <w:rPr>
          <w:rStyle w:val="Style13ptBold"/>
          <w:rFonts w:asciiTheme="majorHAnsi" w:hAnsiTheme="majorHAnsi" w:cstheme="majorHAnsi"/>
        </w:rPr>
        <w:t>17</w:t>
      </w:r>
      <w:r w:rsidRPr="00871848">
        <w:rPr>
          <w:rFonts w:asciiTheme="majorHAnsi" w:hAnsiTheme="majorHAnsi" w:cstheme="majorHAnsi"/>
        </w:rPr>
        <w:t xml:space="preserve"> (Mari, professor of Critical Theory at the University of Toronto, The Ethics of Opting Out: Queer Theory's Defiant Subjects, Columbia University Press, March, pg. 211-212)//IK</w:t>
      </w:r>
    </w:p>
    <w:p w14:paraId="2EE2B910" w14:textId="77777777" w:rsidR="00C75F0F" w:rsidRPr="00871848" w:rsidRDefault="00C75F0F" w:rsidP="00C75F0F">
      <w:pPr>
        <w:spacing w:after="0" w:line="240" w:lineRule="auto"/>
        <w:rPr>
          <w:rFonts w:asciiTheme="majorHAnsi" w:eastAsia="Times New Roman" w:hAnsiTheme="majorHAnsi" w:cstheme="majorHAnsi"/>
          <w:sz w:val="24"/>
        </w:rPr>
      </w:pPr>
      <w:r w:rsidRPr="00871848">
        <w:rPr>
          <w:rStyle w:val="StyleUnderline"/>
          <w:rFonts w:asciiTheme="majorHAnsi" w:hAnsiTheme="majorHAnsi" w:cstheme="majorHAnsi"/>
        </w:rPr>
        <w:t>The biggest danger of universalizing visions</w:t>
      </w:r>
      <w:r w:rsidRPr="00871848">
        <w:rPr>
          <w:rFonts w:asciiTheme="majorHAnsi" w:eastAsia="Times New Roman" w:hAnsiTheme="majorHAnsi" w:cstheme="majorHAnsi"/>
          <w:sz w:val="24"/>
        </w:rPr>
        <w:t xml:space="preserve"> such as these </w:t>
      </w:r>
      <w:r w:rsidRPr="00871848">
        <w:rPr>
          <w:rStyle w:val="StyleUnderline"/>
          <w:rFonts w:asciiTheme="majorHAnsi" w:hAnsiTheme="majorHAnsi" w:cstheme="majorHAnsi"/>
        </w:rPr>
        <w:t>is the same as with Edelman’s fixation on the subject’s constitutive lack-in-being</w:t>
      </w:r>
      <w:r w:rsidRPr="00871848">
        <w:rPr>
          <w:rFonts w:asciiTheme="majorHAnsi" w:eastAsia="Times New Roman" w:hAnsiTheme="majorHAnsi" w:cstheme="majorHAnsi"/>
          <w:sz w:val="24"/>
        </w:rPr>
        <w:t xml:space="preserve">, namely, that </w:t>
      </w:r>
      <w:r w:rsidRPr="00871848">
        <w:rPr>
          <w:rStyle w:val="StyleUnderline"/>
          <w:rFonts w:asciiTheme="majorHAnsi" w:hAnsiTheme="majorHAnsi" w:cstheme="majorHAnsi"/>
        </w:rPr>
        <w:t>their emphasis on shared modalities of awkwardness might interfere with our capacity to see how some subject positions are much more burdened by such awkwardness—and thus much more difficult to navigate— than others</w:t>
      </w:r>
      <w:r w:rsidRPr="00871848">
        <w:rPr>
          <w:rFonts w:asciiTheme="majorHAnsi" w:eastAsia="Times New Roman" w:hAnsiTheme="majorHAnsi" w:cstheme="majorHAnsi"/>
          <w:sz w:val="24"/>
        </w:rPr>
        <w:t>. At the same time, the realization that the other is “like” me not in the sense of having the same (human) attributes as me but in the sense of being just as riven by (inhuman) awkwardness as I am, and therefore just as perpetually at a loss with regard to how it is supposed to fit into the world as I am, might allow for more generous modes of connection across seemingly insurmountable divisions. Indeed, though Dean and Bersani, like Edelman, theorize from a Lacanian perspective, they manage to unearth yet another reason why Edelman’s plea for self-shattering negativity rings so hollow: in shifting their focus from the self ’s jouissance to the jouissance of the other, they illustrate a serious limitation of politico-ethical visions based on destructiveness, namely, that it is inconceivable that destructiveness would be an adequate response to someone else’s (inhuman) awkwardness. Destructiveness as a politico-ethical attitude works in relation to normative structures of power: like Benjaminian divine violence, it counters the brutality of institutionalized dominance by anarchic violence. But this cannot be our response to those who are struggling to make a “human” life out of elements that sometimes seem inhumanly awkward. It seems to me that Dean and Bersani are right to assume that an ethics of empathy only goes as far as empathy itself does, which is why it can be unacceptably erratic, too easily derailed by lapses of empathy (and there will always be lapses—even Butler cannot prevent these). As a result, an impersonal universalism that cuts through differences may be the only viable alternative. I know that this is a hard thing for posthumanist theory, including queer theory, to admit. But it feels like we have exhausted— tried and found wanting—our other options: rampant relativism, interpersonal recognition, empathetic identification, grieving the other, feeling This content downloaded from 141.161.91.14 on Sun, 15 Jul 2018 01:13:42 UTC All use subject to http://about.jstor.org/terms 213 THE USES AND MISUSES OF BAD FEELINGS bad about the impotence of our mourning, destroying ourselves for the sake of the other, and so on. The longer I ponder the contours of contemporary ethics, the more convinced I become that impersonality and universalism—and perhaps even universal models of justice—are worth a second look. Don’t get me wrong: I do not want to return to Western metaphysics, for its impersonality and universalism were never genuine; its so-called impersonality and so-called universality were used to promote the interests of the powerful. But impersonality and universality—like subjectivity, autonomy, and rationality—are not the property of Western metaphysics. They can be thought along different lines. One of the many things I appreciate about the work of Lacan, Dean, and Bersani is that they have begun this process of thinking impersonality and universality anew. For now, it’s just a start. But it’s something.</w:t>
      </w:r>
    </w:p>
    <w:p w14:paraId="4ACCCF8F" w14:textId="77777777" w:rsidR="00C75F0F" w:rsidRPr="00871848" w:rsidRDefault="00C75F0F" w:rsidP="00C75F0F">
      <w:pPr>
        <w:rPr>
          <w:rFonts w:asciiTheme="majorHAnsi" w:hAnsiTheme="majorHAnsi" w:cstheme="majorHAnsi"/>
        </w:rPr>
      </w:pPr>
    </w:p>
    <w:p w14:paraId="0C3A3664" w14:textId="2D96921D" w:rsidR="00A96E5E" w:rsidRDefault="00A96E5E" w:rsidP="00A96E5E">
      <w:pPr>
        <w:pStyle w:val="Heading2"/>
      </w:pPr>
      <w:r>
        <w:t>A2 CP</w:t>
      </w:r>
    </w:p>
    <w:p w14:paraId="159C6A4E" w14:textId="37106D34" w:rsidR="00906D56" w:rsidRPr="00871848" w:rsidRDefault="00A96E5E" w:rsidP="00A96E5E">
      <w:pPr>
        <w:pStyle w:val="Heading3"/>
      </w:pPr>
      <w:r>
        <w:t>Parole CP</w:t>
      </w:r>
    </w:p>
    <w:p w14:paraId="2CA6FA75" w14:textId="77777777" w:rsidR="00906D56" w:rsidRPr="00871848" w:rsidRDefault="00906D56" w:rsidP="00906D56">
      <w:pPr>
        <w:pStyle w:val="Heading4"/>
        <w:numPr>
          <w:ilvl w:val="0"/>
          <w:numId w:val="18"/>
        </w:numPr>
        <w:rPr>
          <w:rFonts w:asciiTheme="majorHAnsi" w:hAnsiTheme="majorHAnsi" w:cstheme="majorHAnsi"/>
        </w:rPr>
      </w:pPr>
      <w:r w:rsidRPr="00871848">
        <w:rPr>
          <w:rFonts w:asciiTheme="majorHAnsi" w:hAnsiTheme="majorHAnsi" w:cstheme="majorHAnsi"/>
        </w:rPr>
        <w:t xml:space="preserve">Perm Do Both – plan doesn’t force anyone to go through asylee system, just makes it accessible to domestic violence victims – can go through parole too </w:t>
      </w:r>
    </w:p>
    <w:p w14:paraId="1CE31A9C" w14:textId="77777777" w:rsidR="00906D56" w:rsidRPr="00871848" w:rsidRDefault="00906D56" w:rsidP="00906D56">
      <w:pPr>
        <w:pStyle w:val="Heading4"/>
        <w:numPr>
          <w:ilvl w:val="0"/>
          <w:numId w:val="18"/>
        </w:numPr>
        <w:rPr>
          <w:rFonts w:asciiTheme="majorHAnsi" w:hAnsiTheme="majorHAnsi" w:cstheme="majorHAnsi"/>
        </w:rPr>
      </w:pPr>
      <w:r w:rsidRPr="00871848">
        <w:rPr>
          <w:rFonts w:asciiTheme="majorHAnsi" w:hAnsiTheme="majorHAnsi" w:cstheme="majorHAnsi"/>
        </w:rPr>
        <w:t xml:space="preserve">Public Private Dichotomy has a strong influence on legal thinking – needs a legal precedent to effectively change jurisprudence </w:t>
      </w:r>
    </w:p>
    <w:p w14:paraId="4F808210" w14:textId="77777777" w:rsidR="00906D56" w:rsidRPr="00871848" w:rsidRDefault="00906D56" w:rsidP="00906D56">
      <w:pPr>
        <w:rPr>
          <w:rStyle w:val="Style13ptBold"/>
          <w:rFonts w:asciiTheme="majorHAnsi" w:hAnsiTheme="majorHAnsi" w:cstheme="majorHAnsi"/>
          <w:b w:val="0"/>
        </w:rPr>
      </w:pPr>
      <w:r w:rsidRPr="00871848">
        <w:rPr>
          <w:rStyle w:val="Style13ptBold"/>
          <w:rFonts w:asciiTheme="majorHAnsi" w:hAnsiTheme="majorHAnsi" w:cstheme="majorHAnsi"/>
        </w:rPr>
        <w:t xml:space="preserve">Kirk </w:t>
      </w:r>
      <w:r w:rsidRPr="00871848">
        <w:rPr>
          <w:rStyle w:val="Style13ptBold"/>
          <w:rFonts w:asciiTheme="majorHAnsi" w:hAnsiTheme="majorHAnsi" w:cstheme="majorHAnsi"/>
          <w:b w:val="0"/>
        </w:rPr>
        <w:t>(Linda, “International Refugee Law and Human Rights Research Paper“https://www.iarlj.org/images/stories/papers_to_be_published/101025_linda_kirk_-_reseach_paper-final.pdf)</w:t>
      </w:r>
    </w:p>
    <w:p w14:paraId="100A8887" w14:textId="77777777" w:rsidR="00906D56" w:rsidRPr="00871848" w:rsidRDefault="00906D56" w:rsidP="00906D56">
      <w:pPr>
        <w:rPr>
          <w:rFonts w:asciiTheme="majorHAnsi" w:hAnsiTheme="majorHAnsi" w:cstheme="majorHAnsi"/>
        </w:rPr>
      </w:pPr>
      <w:r w:rsidRPr="00871848">
        <w:rPr>
          <w:rFonts w:asciiTheme="majorHAnsi" w:hAnsiTheme="majorHAnsi" w:cstheme="majorHAnsi"/>
        </w:rPr>
        <w:t xml:space="preserve">Central to the gendered critique of international law, including refugee law, has been an analysis of the public/private dichotomy. </w:t>
      </w:r>
      <w:r w:rsidRPr="00871848">
        <w:rPr>
          <w:rStyle w:val="StyleUnderline"/>
          <w:rFonts w:asciiTheme="majorHAnsi" w:hAnsiTheme="majorHAnsi" w:cstheme="majorHAnsi"/>
        </w:rPr>
        <w:t xml:space="preserve">The terms ‘public’ and ‘private’ are used to refer both to the distinction between State and society, and to the distinction between non-domestic and domestic life.31 In both dichotomies, </w:t>
      </w:r>
      <w:r w:rsidRPr="00871848">
        <w:rPr>
          <w:rStyle w:val="StyleUnderline"/>
          <w:rFonts w:asciiTheme="majorHAnsi" w:hAnsiTheme="majorHAnsi" w:cstheme="majorHAnsi"/>
          <w:highlight w:val="yellow"/>
        </w:rPr>
        <w:t>the State is conceived of as ‘public’, and the family, domestic and intimate life are viewed as ‘private’. It is an “ideological distinction in so far as it presents society from a male perspective and ignores the political nature of the family</w:t>
      </w:r>
      <w:r w:rsidRPr="00871848">
        <w:rPr>
          <w:rStyle w:val="StyleUnderline"/>
          <w:rFonts w:asciiTheme="majorHAnsi" w:hAnsiTheme="majorHAnsi" w:cstheme="majorHAnsi"/>
        </w:rPr>
        <w:t>.”</w:t>
      </w:r>
      <w:r w:rsidRPr="00871848">
        <w:rPr>
          <w:rFonts w:asciiTheme="majorHAnsi" w:hAnsiTheme="majorHAnsi" w:cstheme="majorHAnsi"/>
        </w:rPr>
        <w:t>32 As Crawley observes, binary categories such as public/private appear to offer the possibility of “describing and analysing the world in a way which appeals to stability, completeness and authority.”33 However these dichotomies and the “binary oppositions” which stem from them have major implications for the way that these issues are conceived of and analysed. As Crawley explains,</w:t>
      </w:r>
      <w:r w:rsidRPr="00871848">
        <w:rPr>
          <w:rStyle w:val="StyleUnderline"/>
          <w:rFonts w:asciiTheme="majorHAnsi" w:hAnsiTheme="majorHAnsi" w:cstheme="majorHAnsi"/>
        </w:rPr>
        <w:t xml:space="preserve"> “these categories, and the boundaries which divide them, are actually political and ideological constructions which are both gendered and have gendered consequences.”</w:t>
      </w:r>
      <w:r w:rsidRPr="00871848">
        <w:rPr>
          <w:rFonts w:asciiTheme="majorHAnsi" w:hAnsiTheme="majorHAnsi" w:cstheme="majorHAnsi"/>
        </w:rPr>
        <w:t xml:space="preserve">34 It is important to recognise that these boundaries are not fixed; they fluctuate and are subject to challenge.35 </w:t>
      </w:r>
      <w:r w:rsidRPr="00871848">
        <w:rPr>
          <w:rStyle w:val="StyleUnderline"/>
          <w:rFonts w:asciiTheme="majorHAnsi" w:hAnsiTheme="majorHAnsi" w:cstheme="majorHAnsi"/>
        </w:rPr>
        <w:t xml:space="preserve">Crawley argues that </w:t>
      </w:r>
      <w:r w:rsidRPr="00871848">
        <w:rPr>
          <w:rStyle w:val="StyleUnderline"/>
          <w:rFonts w:asciiTheme="majorHAnsi" w:hAnsiTheme="majorHAnsi" w:cstheme="majorHAnsi"/>
          <w:highlight w:val="yellow"/>
        </w:rPr>
        <w:t>distinctions which are drawn between the ‘public’ and ‘private’ are largely responsible for “the current mismatch between women’s experiences of persecution and their interpretation in asylum policy and practice.”</w:t>
      </w:r>
      <w:r w:rsidRPr="00871848">
        <w:rPr>
          <w:rStyle w:val="StyleUnderline"/>
          <w:rFonts w:asciiTheme="majorHAnsi" w:hAnsiTheme="majorHAnsi" w:cstheme="majorHAnsi"/>
        </w:rPr>
        <w:t xml:space="preserve">36 She argues that </w:t>
      </w:r>
      <w:r w:rsidRPr="00871848">
        <w:rPr>
          <w:rStyle w:val="StyleUnderline"/>
          <w:rFonts w:asciiTheme="majorHAnsi" w:hAnsiTheme="majorHAnsi" w:cstheme="majorHAnsi"/>
          <w:highlight w:val="yellow"/>
        </w:rPr>
        <w:t>challenging the public/private dichotomy “has important implications for analysing the claims of refugee women because it ensures that such analysis is not limited to a narrow range of ‘women’s issues’ or to areas where women are present.”37 Although the basis of the public/private distinction has been “thoroughly attacked and exposed as a culturally constructed ideology, it continues to have a strong hold on legal thinking.</w:t>
      </w:r>
      <w:r w:rsidRPr="00871848">
        <w:rPr>
          <w:rStyle w:val="StyleUnderline"/>
          <w:rFonts w:asciiTheme="majorHAnsi" w:hAnsiTheme="majorHAnsi" w:cstheme="majorHAnsi"/>
        </w:rPr>
        <w:t>”</w:t>
      </w:r>
      <w:r w:rsidRPr="00871848">
        <w:rPr>
          <w:rFonts w:asciiTheme="majorHAnsi" w:hAnsiTheme="majorHAnsi" w:cstheme="majorHAnsi"/>
        </w:rPr>
        <w:t xml:space="preserve">38 Whilst the refugee definition does not intrinsically exclude women’s experiences, in practice the public/private distinction is used such that “what women do and what is done to them is often seen as irrelevant to refugee law.”39 </w:t>
      </w:r>
      <w:r w:rsidRPr="00871848">
        <w:rPr>
          <w:rStyle w:val="StyleUnderline"/>
          <w:rFonts w:asciiTheme="majorHAnsi" w:hAnsiTheme="majorHAnsi" w:cstheme="majorHAnsi"/>
        </w:rPr>
        <w:t>Crawley argues that women are less likely than their male counterparts to be found to be refugees, “not because of the absence of explicit recognition of gender-related persecution, but because of the social and political context in which the claims of women are adjudicated.”40 The problem she says lies “primarily in the fact that decision-makers, in applying the refugee definition, have typically failed to acknowledge and respond to the gendering of politics and of women’s relationship to the State.”</w:t>
      </w:r>
      <w:r w:rsidRPr="00871848">
        <w:rPr>
          <w:rFonts w:asciiTheme="majorHAnsi" w:hAnsiTheme="majorHAnsi" w:cstheme="majorHAnsi"/>
        </w:rPr>
        <w:t>41</w:t>
      </w:r>
    </w:p>
    <w:p w14:paraId="7F2463A1" w14:textId="77777777" w:rsidR="00906D56" w:rsidRPr="00871848" w:rsidRDefault="00906D56" w:rsidP="00906D56">
      <w:pPr>
        <w:pStyle w:val="Heading4"/>
        <w:numPr>
          <w:ilvl w:val="0"/>
          <w:numId w:val="18"/>
        </w:numPr>
        <w:rPr>
          <w:rFonts w:asciiTheme="majorHAnsi" w:hAnsiTheme="majorHAnsi" w:cstheme="majorHAnsi"/>
        </w:rPr>
      </w:pPr>
      <w:r w:rsidRPr="00871848">
        <w:rPr>
          <w:rFonts w:asciiTheme="majorHAnsi" w:hAnsiTheme="majorHAnsi" w:cstheme="majorHAnsi"/>
        </w:rPr>
        <w:t xml:space="preserve">Immigration status allow asylees to support themselves </w:t>
      </w:r>
    </w:p>
    <w:p w14:paraId="320F075B" w14:textId="77777777" w:rsidR="00906D56" w:rsidRPr="00871848" w:rsidRDefault="00906D56" w:rsidP="00906D56">
      <w:pPr>
        <w:rPr>
          <w:rFonts w:asciiTheme="majorHAnsi" w:hAnsiTheme="majorHAnsi" w:cstheme="majorHAnsi"/>
          <w:sz w:val="26"/>
        </w:rPr>
      </w:pPr>
      <w:r w:rsidRPr="00871848">
        <w:rPr>
          <w:rStyle w:val="Style13ptBold"/>
          <w:rFonts w:asciiTheme="majorHAnsi" w:hAnsiTheme="majorHAnsi" w:cstheme="majorHAnsi"/>
        </w:rPr>
        <w:t xml:space="preserve">Tahirih Justice Center 17 </w:t>
      </w:r>
      <w:r w:rsidRPr="00871848">
        <w:rPr>
          <w:rStyle w:val="Style13ptBold"/>
          <w:rFonts w:asciiTheme="majorHAnsi" w:hAnsiTheme="majorHAnsi" w:cstheme="majorHAnsi"/>
          <w:b w:val="0"/>
        </w:rPr>
        <w:t xml:space="preserve">(April 4 2017, “Recommendations for the Protection of Immigrant Survivors of Human Trafficking, Domestic Abuse, and Sexual Violence,” </w:t>
      </w:r>
      <w:r w:rsidRPr="00871848">
        <w:rPr>
          <w:rFonts w:asciiTheme="majorHAnsi" w:hAnsiTheme="majorHAnsi" w:cstheme="majorHAnsi"/>
        </w:rPr>
        <w:t>https://www.tahirih.org/wp-content/uploads/2017/04/Tahirih-Recommendations-for-Protecting-Survivors-of-Violence.pdf)</w:t>
      </w:r>
    </w:p>
    <w:p w14:paraId="059A0F3F" w14:textId="77777777" w:rsidR="00906D56" w:rsidRPr="00871848" w:rsidRDefault="00906D56" w:rsidP="00906D56">
      <w:pPr>
        <w:rPr>
          <w:rFonts w:asciiTheme="majorHAnsi" w:hAnsiTheme="majorHAnsi" w:cstheme="majorHAnsi"/>
          <w:u w:val="single"/>
        </w:rPr>
      </w:pPr>
      <w:r w:rsidRPr="00871848">
        <w:rPr>
          <w:rStyle w:val="StyleUnderline"/>
          <w:rFonts w:asciiTheme="majorHAnsi" w:hAnsiTheme="majorHAnsi" w:cstheme="majorHAnsi"/>
        </w:rPr>
        <w:t>Achieving</w:t>
      </w:r>
      <w:r w:rsidRPr="00871848">
        <w:rPr>
          <w:rStyle w:val="StyleUnderline"/>
          <w:rFonts w:asciiTheme="majorHAnsi" w:hAnsiTheme="majorHAnsi" w:cstheme="majorHAnsi"/>
          <w:highlight w:val="yellow"/>
        </w:rPr>
        <w:t xml:space="preserve"> immigration status is a critical step in a woman’s journey</w:t>
      </w:r>
      <w:r w:rsidRPr="00871848">
        <w:rPr>
          <w:rStyle w:val="StyleUnderline"/>
          <w:rFonts w:asciiTheme="majorHAnsi" w:hAnsiTheme="majorHAnsi" w:cstheme="majorHAnsi"/>
        </w:rPr>
        <w:t xml:space="preserve"> from victim </w:t>
      </w:r>
      <w:r w:rsidRPr="00871848">
        <w:rPr>
          <w:rStyle w:val="StyleUnderline"/>
          <w:rFonts w:asciiTheme="majorHAnsi" w:hAnsiTheme="majorHAnsi" w:cstheme="majorHAnsi"/>
          <w:highlight w:val="yellow"/>
        </w:rPr>
        <w:t>to survivor. When able to access the legal status</w:t>
      </w:r>
      <w:r w:rsidRPr="00871848">
        <w:rPr>
          <w:rStyle w:val="StyleUnderline"/>
          <w:rFonts w:asciiTheme="majorHAnsi" w:hAnsiTheme="majorHAnsi" w:cstheme="majorHAnsi"/>
        </w:rPr>
        <w:t xml:space="preserve"> to which they are entitled, trafficked and abused </w:t>
      </w:r>
      <w:r w:rsidRPr="00871848">
        <w:rPr>
          <w:rStyle w:val="StyleUnderline"/>
          <w:rFonts w:asciiTheme="majorHAnsi" w:hAnsiTheme="majorHAnsi" w:cstheme="majorHAnsi"/>
          <w:highlight w:val="yellow"/>
        </w:rPr>
        <w:t>immigrant women and girls can</w:t>
      </w:r>
      <w:r w:rsidRPr="00871848">
        <w:rPr>
          <w:rStyle w:val="StyleUnderline"/>
          <w:rFonts w:asciiTheme="majorHAnsi" w:hAnsiTheme="majorHAnsi" w:cstheme="majorHAnsi"/>
        </w:rPr>
        <w:t xml:space="preserve"> come out of the shadows, </w:t>
      </w:r>
      <w:r w:rsidRPr="00871848">
        <w:rPr>
          <w:rStyle w:val="StyleUnderline"/>
          <w:rFonts w:asciiTheme="majorHAnsi" w:hAnsiTheme="majorHAnsi" w:cstheme="majorHAnsi"/>
          <w:highlight w:val="yellow"/>
        </w:rPr>
        <w:t>work legally, achieve financial stability, protect their children, challenge cultural norms in their communities from a position of independence, and economically enrich the diverse communities they call home. Marginalized women and children may not be able to fulfill their full 2 economic or personal potential, which hinders their own ability to stay safe, and limits our overall national success.</w:t>
      </w:r>
    </w:p>
    <w:p w14:paraId="0247878F" w14:textId="77777777" w:rsidR="00906D56" w:rsidRPr="00871848" w:rsidRDefault="00906D56" w:rsidP="00906D56">
      <w:pPr>
        <w:pStyle w:val="Heading4"/>
        <w:numPr>
          <w:ilvl w:val="0"/>
          <w:numId w:val="18"/>
        </w:numPr>
        <w:rPr>
          <w:rFonts w:asciiTheme="majorHAnsi" w:hAnsiTheme="majorHAnsi" w:cstheme="majorHAnsi"/>
        </w:rPr>
      </w:pPr>
      <w:r w:rsidRPr="00871848">
        <w:rPr>
          <w:rFonts w:asciiTheme="majorHAnsi" w:hAnsiTheme="majorHAnsi" w:cstheme="majorHAnsi"/>
        </w:rPr>
        <w:t xml:space="preserve">CP intensifies </w:t>
      </w:r>
      <w:r w:rsidRPr="00871848">
        <w:rPr>
          <w:rFonts w:asciiTheme="majorHAnsi" w:hAnsiTheme="majorHAnsi" w:cstheme="majorHAnsi"/>
          <w:u w:val="single"/>
        </w:rPr>
        <w:t>fear of deportation</w:t>
      </w:r>
      <w:r w:rsidRPr="00871848">
        <w:rPr>
          <w:rFonts w:asciiTheme="majorHAnsi" w:hAnsiTheme="majorHAnsi" w:cstheme="majorHAnsi"/>
        </w:rPr>
        <w:t xml:space="preserve"> even if codified – bad for domestic violence victims </w:t>
      </w:r>
    </w:p>
    <w:p w14:paraId="0D2817C0" w14:textId="77777777" w:rsidR="00906D56" w:rsidRPr="00871848" w:rsidRDefault="00906D56" w:rsidP="00906D56">
      <w:pPr>
        <w:rPr>
          <w:rFonts w:asciiTheme="majorHAnsi" w:hAnsiTheme="majorHAnsi" w:cstheme="majorHAnsi"/>
          <w:sz w:val="16"/>
          <w:szCs w:val="16"/>
        </w:rPr>
      </w:pPr>
      <w:r w:rsidRPr="00871848">
        <w:rPr>
          <w:rStyle w:val="Style13ptBold"/>
          <w:rFonts w:asciiTheme="majorHAnsi" w:hAnsiTheme="majorHAnsi" w:cstheme="majorHAnsi"/>
        </w:rPr>
        <w:t>Abrego and Lakhani 15</w:t>
      </w:r>
      <w:r w:rsidRPr="00871848">
        <w:rPr>
          <w:rFonts w:asciiTheme="majorHAnsi" w:hAnsiTheme="majorHAnsi" w:cstheme="majorHAnsi"/>
        </w:rPr>
        <w:t xml:space="preserve"> </w:t>
      </w:r>
      <w:r w:rsidRPr="00871848">
        <w:rPr>
          <w:rFonts w:asciiTheme="majorHAnsi" w:hAnsiTheme="majorHAnsi" w:cstheme="majorHAnsi"/>
          <w:sz w:val="16"/>
          <w:szCs w:val="16"/>
        </w:rPr>
        <w:t xml:space="preserve">(Leisy and Sarah, Abrego is Associate Professor in Chicana/o Studies at UCLA; Lakhani is a J.D. candidate at the U.C. Berkeley School of Law and a sociologist of immigration. She is also an Affiliated Scholar at the American Bar Foundation. “Incomplete Inclusion. Law &amp; Policy,” University of Denver, 2015, </w:t>
      </w:r>
      <w:hyperlink r:id="rId67" w:history="1">
        <w:r w:rsidRPr="00871848">
          <w:rPr>
            <w:rStyle w:val="Hyperlink"/>
            <w:rFonts w:asciiTheme="majorHAnsi" w:hAnsiTheme="majorHAnsi" w:cstheme="majorHAnsi"/>
            <w:sz w:val="16"/>
            <w:szCs w:val="16"/>
          </w:rPr>
          <w:t>https://onlinelibrary.wiley.com/doi/full/10.1111/lapo.12039</w:t>
        </w:r>
      </w:hyperlink>
      <w:r w:rsidRPr="00871848">
        <w:rPr>
          <w:rFonts w:asciiTheme="majorHAnsi" w:hAnsiTheme="majorHAnsi" w:cstheme="majorHAnsi"/>
          <w:sz w:val="16"/>
          <w:szCs w:val="16"/>
        </w:rPr>
        <w:t xml:space="preserve">) </w:t>
      </w:r>
    </w:p>
    <w:p w14:paraId="5623C6F7" w14:textId="77777777" w:rsidR="00906D56" w:rsidRPr="00871848" w:rsidRDefault="00906D56" w:rsidP="00906D56">
      <w:pPr>
        <w:rPr>
          <w:rFonts w:asciiTheme="majorHAnsi" w:hAnsiTheme="majorHAnsi" w:cstheme="majorHAnsi"/>
          <w:sz w:val="14"/>
        </w:rPr>
      </w:pPr>
      <w:r w:rsidRPr="00871848">
        <w:rPr>
          <w:rStyle w:val="StyleUnderline"/>
          <w:rFonts w:asciiTheme="majorHAnsi" w:hAnsiTheme="majorHAnsi" w:cstheme="majorHAnsi"/>
        </w:rPr>
        <w:t xml:space="preserve">Beyond facing conspicuous barriers to resources, </w:t>
      </w:r>
      <w:r w:rsidRPr="00871848">
        <w:rPr>
          <w:rStyle w:val="StyleUnderline"/>
          <w:rFonts w:asciiTheme="majorHAnsi" w:hAnsiTheme="majorHAnsi" w:cstheme="majorHAnsi"/>
          <w:highlight w:val="cyan"/>
        </w:rPr>
        <w:t>immigrants in humanitarian legal statuses</w:t>
      </w:r>
      <w:r w:rsidRPr="00871848">
        <w:rPr>
          <w:rStyle w:val="StyleUnderline"/>
          <w:rFonts w:asciiTheme="majorHAnsi" w:hAnsiTheme="majorHAnsi" w:cstheme="majorHAnsi"/>
        </w:rPr>
        <w:t xml:space="preserve"> also </w:t>
      </w:r>
      <w:r w:rsidRPr="00871848">
        <w:rPr>
          <w:rStyle w:val="StyleUnderline"/>
          <w:rFonts w:asciiTheme="majorHAnsi" w:hAnsiTheme="majorHAnsi" w:cstheme="majorHAnsi"/>
          <w:highlight w:val="cyan"/>
        </w:rPr>
        <w:t xml:space="preserve">struggled with a </w:t>
      </w:r>
      <w:r w:rsidRPr="00871848">
        <w:rPr>
          <w:rStyle w:val="Emphasis"/>
          <w:rFonts w:asciiTheme="majorHAnsi" w:hAnsiTheme="majorHAnsi" w:cstheme="majorHAnsi"/>
          <w:highlight w:val="cyan"/>
        </w:rPr>
        <w:t>persistent fear of deportation</w:t>
      </w:r>
      <w:r w:rsidRPr="00871848">
        <w:rPr>
          <w:rFonts w:asciiTheme="majorHAnsi" w:hAnsiTheme="majorHAnsi" w:cstheme="majorHAnsi"/>
          <w:sz w:val="14"/>
        </w:rPr>
        <w:t xml:space="preserve"> (Menjívar and Abrego 2012; Kanstroom 2007). As a central component of “illegality”—the sociopolitical condition of living in a country without legal status (De Genova 2002)—</w:t>
      </w:r>
      <w:r w:rsidRPr="00871848">
        <w:rPr>
          <w:rStyle w:val="StyleUnderline"/>
          <w:rFonts w:asciiTheme="majorHAnsi" w:hAnsiTheme="majorHAnsi" w:cstheme="majorHAnsi"/>
        </w:rPr>
        <w:t xml:space="preserve">the prospect of </w:t>
      </w:r>
      <w:r w:rsidRPr="00871848">
        <w:rPr>
          <w:rStyle w:val="StyleUnderline"/>
          <w:rFonts w:asciiTheme="majorHAnsi" w:hAnsiTheme="majorHAnsi" w:cstheme="majorHAnsi"/>
          <w:highlight w:val="cyan"/>
        </w:rPr>
        <w:t>deportation should not concern immigrants with legal standing</w:t>
      </w:r>
      <w:r w:rsidRPr="00871848">
        <w:rPr>
          <w:rStyle w:val="StyleUnderline"/>
          <w:rFonts w:asciiTheme="majorHAnsi" w:hAnsiTheme="majorHAnsi" w:cstheme="majorHAnsi"/>
        </w:rPr>
        <w:t xml:space="preserve">, in theory. </w:t>
      </w:r>
      <w:r w:rsidRPr="00871848">
        <w:rPr>
          <w:rStyle w:val="Emphasis"/>
          <w:rFonts w:asciiTheme="majorHAnsi" w:hAnsiTheme="majorHAnsi" w:cstheme="majorHAnsi"/>
          <w:highlight w:val="cyan"/>
        </w:rPr>
        <w:t>Nevertheless</w:t>
      </w:r>
      <w:r w:rsidRPr="00871848">
        <w:rPr>
          <w:rStyle w:val="StyleUnderline"/>
          <w:rFonts w:asciiTheme="majorHAnsi" w:hAnsiTheme="majorHAnsi" w:cstheme="majorHAnsi"/>
          <w:highlight w:val="cyan"/>
        </w:rPr>
        <w:t>, we found that deportation was a source of stress</w:t>
      </w:r>
      <w:r w:rsidRPr="00871848">
        <w:rPr>
          <w:rFonts w:asciiTheme="majorHAnsi" w:hAnsiTheme="majorHAnsi" w:cstheme="majorHAnsi"/>
          <w:sz w:val="14"/>
        </w:rPr>
        <w:t xml:space="preserve"> for those we interviewed. For example, </w:t>
      </w:r>
      <w:r w:rsidRPr="00871848">
        <w:rPr>
          <w:rStyle w:val="StyleUnderline"/>
          <w:rFonts w:asciiTheme="majorHAnsi" w:hAnsiTheme="majorHAnsi" w:cstheme="majorHAnsi"/>
        </w:rPr>
        <w:t>immigrants with TPS who had been waiting for reapproval of the program</w:t>
      </w:r>
      <w:r w:rsidRPr="00871848">
        <w:rPr>
          <w:rFonts w:asciiTheme="majorHAnsi" w:hAnsiTheme="majorHAnsi" w:cstheme="majorHAnsi"/>
          <w:sz w:val="14"/>
        </w:rPr>
        <w:t xml:space="preserve"> and reregistering every eighteen months for several years </w:t>
      </w:r>
      <w:r w:rsidRPr="00871848">
        <w:rPr>
          <w:rStyle w:val="StyleUnderline"/>
          <w:rFonts w:asciiTheme="majorHAnsi" w:hAnsiTheme="majorHAnsi" w:cstheme="majorHAnsi"/>
        </w:rPr>
        <w:t xml:space="preserve">experienced a sense of anxiety that weighed heavily on them. </w:t>
      </w:r>
      <w:r w:rsidRPr="00871848">
        <w:rPr>
          <w:rStyle w:val="StyleUnderline"/>
          <w:rFonts w:asciiTheme="majorHAnsi" w:hAnsiTheme="majorHAnsi" w:cstheme="majorHAnsi"/>
          <w:highlight w:val="cyan"/>
        </w:rPr>
        <w:t>Unable to access</w:t>
      </w:r>
      <w:r w:rsidRPr="00871848">
        <w:rPr>
          <w:rStyle w:val="StyleUnderline"/>
          <w:rFonts w:asciiTheme="majorHAnsi" w:hAnsiTheme="majorHAnsi" w:cstheme="majorHAnsi"/>
        </w:rPr>
        <w:t xml:space="preserve"> rights, </w:t>
      </w:r>
      <w:r w:rsidRPr="00871848">
        <w:rPr>
          <w:rStyle w:val="StyleUnderline"/>
          <w:rFonts w:asciiTheme="majorHAnsi" w:hAnsiTheme="majorHAnsi" w:cstheme="majorHAnsi"/>
          <w:highlight w:val="cyan"/>
        </w:rPr>
        <w:t>services</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and protections</w:t>
      </w:r>
      <w:r w:rsidRPr="00871848">
        <w:rPr>
          <w:rStyle w:val="StyleUnderline"/>
          <w:rFonts w:asciiTheme="majorHAnsi" w:hAnsiTheme="majorHAnsi" w:cstheme="majorHAnsi"/>
        </w:rPr>
        <w:t xml:space="preserve"> that come with greater legal stability, </w:t>
      </w:r>
      <w:r w:rsidRPr="00871848">
        <w:rPr>
          <w:rStyle w:val="StyleUnderline"/>
          <w:rFonts w:asciiTheme="majorHAnsi" w:hAnsiTheme="majorHAnsi" w:cstheme="majorHAnsi"/>
          <w:highlight w:val="cyan"/>
        </w:rPr>
        <w:t>immigrants who obtain</w:t>
      </w:r>
      <w:r w:rsidRPr="00871848">
        <w:rPr>
          <w:rFonts w:asciiTheme="majorHAnsi" w:hAnsiTheme="majorHAnsi" w:cstheme="majorHAnsi"/>
          <w:sz w:val="14"/>
        </w:rPr>
        <w:t xml:space="preserve"> TPS and other </w:t>
      </w:r>
      <w:r w:rsidRPr="00871848">
        <w:rPr>
          <w:rStyle w:val="StyleUnderline"/>
          <w:rFonts w:asciiTheme="majorHAnsi" w:hAnsiTheme="majorHAnsi" w:cstheme="majorHAnsi"/>
          <w:highlight w:val="cyan"/>
        </w:rPr>
        <w:t>temporary</w:t>
      </w:r>
      <w:r w:rsidRPr="00871848">
        <w:rPr>
          <w:rFonts w:asciiTheme="majorHAnsi" w:hAnsiTheme="majorHAnsi" w:cstheme="majorHAnsi"/>
          <w:sz w:val="14"/>
        </w:rPr>
        <w:t xml:space="preserve">, humanitarian </w:t>
      </w:r>
      <w:r w:rsidRPr="00871848">
        <w:rPr>
          <w:rStyle w:val="StyleUnderline"/>
          <w:rFonts w:asciiTheme="majorHAnsi" w:hAnsiTheme="majorHAnsi" w:cstheme="majorHAnsi"/>
          <w:highlight w:val="cyan"/>
        </w:rPr>
        <w:t>statuses find themselves in a</w:t>
      </w:r>
      <w:r w:rsidRPr="00871848">
        <w:rPr>
          <w:rStyle w:val="StyleUnderline"/>
          <w:rFonts w:asciiTheme="majorHAnsi" w:hAnsiTheme="majorHAnsi" w:cstheme="majorHAnsi"/>
        </w:rPr>
        <w:t xml:space="preserve"> prolonged </w:t>
      </w:r>
      <w:r w:rsidRPr="00871848">
        <w:rPr>
          <w:rStyle w:val="StyleUnderline"/>
          <w:rFonts w:asciiTheme="majorHAnsi" w:hAnsiTheme="majorHAnsi" w:cstheme="majorHAnsi"/>
          <w:highlight w:val="cyan"/>
        </w:rPr>
        <w:t>precarious space</w:t>
      </w:r>
      <w:r w:rsidRPr="00871848">
        <w:rPr>
          <w:rStyle w:val="StyleUnderline"/>
          <w:rFonts w:asciiTheme="majorHAnsi" w:hAnsiTheme="majorHAnsi" w:cstheme="majorHAnsi"/>
        </w:rPr>
        <w:t xml:space="preserve"> that can prevent them from settling and thriving. </w:t>
      </w:r>
      <w:r w:rsidRPr="00871848">
        <w:rPr>
          <w:rFonts w:asciiTheme="majorHAnsi" w:hAnsiTheme="majorHAnsi" w:cstheme="majorHAnsi"/>
          <w:sz w:val="14"/>
        </w:rPr>
        <w:t xml:space="preserve">Compared to undocumented status, TPS certainly provides a few crucial resources for immigrants. TPS beneficiaries in this study, for example, were better able than undocumented immigrants to obtain higher paying jobs that offered benefits. They were also more likely to apply for worker’s compensation after an injury on the job, a right extended to all US workers regardless of legal standing but that many immigrants resist claiming (Gleeson 2012). One of the more telling examples of the benefits of TPS comes from the narrative of fifty-year-old Felipe. He migrated from El Salvador with a tourist visa that expired, and after a couple of months of being undocumented, he became eligible for the newly reinstated TPS program in 2001: Felipe: The first months were hard . . . I didn’t want to be deported. But later, TPS came out and I went to apply right away and then things got better. Abrego: For example, what would you say changed? Felipe: Well, look, at first I was just doing these [informal] landscaping jobs that didn’t pay much, and I wasn’t satisfied with what I made. And then, with TPS, you just show your card and they give you a job that actually pays well, where you get days off, and you won’t be fired for just any reason. After getting TPS, Felipe had the legal status and associated authorization to work, and found that he enjoyed greater pay and more stable employment. Prior to obtaining TPS, he earned about minimum wage, but feeling secure with his new EAD card,21 Felipe moved on to acquire a year-round job as a janitor for a large luxury apartment building that paid better wages than his informal landscaping job previously; during the summer he supplemented his income with landscaping at a golf course. Yet despite his relatively high earnings in an otherwise low-income immigrant community, </w:t>
      </w:r>
      <w:r w:rsidRPr="00871848">
        <w:rPr>
          <w:rStyle w:val="StyleUnderline"/>
          <w:rFonts w:asciiTheme="majorHAnsi" w:hAnsiTheme="majorHAnsi" w:cstheme="majorHAnsi"/>
        </w:rPr>
        <w:t>Felipe lived with great stress</w:t>
      </w:r>
      <w:r w:rsidRPr="00871848">
        <w:rPr>
          <w:rFonts w:asciiTheme="majorHAnsi" w:hAnsiTheme="majorHAnsi" w:cstheme="majorHAnsi"/>
          <w:sz w:val="14"/>
        </w:rPr>
        <w:t xml:space="preserve">. In 2006, </w:t>
      </w:r>
      <w:r w:rsidRPr="00871848">
        <w:rPr>
          <w:rStyle w:val="StyleUnderline"/>
          <w:rFonts w:asciiTheme="majorHAnsi" w:hAnsiTheme="majorHAnsi" w:cstheme="majorHAnsi"/>
        </w:rPr>
        <w:t>he explained that he worked and saved as much money as he could while holding his temporary legal status because he knew that there was always a possibility that TPS would not be extended a</w:t>
      </w:r>
      <w:r w:rsidRPr="00871848">
        <w:rPr>
          <w:rFonts w:asciiTheme="majorHAnsi" w:hAnsiTheme="majorHAnsi" w:cstheme="majorHAnsi"/>
          <w:sz w:val="14"/>
        </w:rPr>
        <w:t xml:space="preserve">nother time and it would be difficult to live as an undocumented immigrant in the United States: </w:t>
      </w:r>
      <w:r w:rsidRPr="00871848">
        <w:rPr>
          <w:rStyle w:val="StyleUnderline"/>
          <w:rFonts w:asciiTheme="majorHAnsi" w:hAnsiTheme="majorHAnsi" w:cstheme="majorHAnsi"/>
        </w:rPr>
        <w:t>Depending on</w:t>
      </w:r>
      <w:r w:rsidRPr="00871848">
        <w:rPr>
          <w:rFonts w:asciiTheme="majorHAnsi" w:hAnsiTheme="majorHAnsi" w:cstheme="majorHAnsi"/>
          <w:sz w:val="14"/>
        </w:rPr>
        <w:t xml:space="preserve"> who is elected </w:t>
      </w:r>
      <w:r w:rsidRPr="00871848">
        <w:rPr>
          <w:rStyle w:val="StyleUnderline"/>
          <w:rFonts w:asciiTheme="majorHAnsi" w:hAnsiTheme="majorHAnsi" w:cstheme="majorHAnsi"/>
        </w:rPr>
        <w:t xml:space="preserve">president, the chances are that they will probably not give us TPS again and to be here undocumented, that’s not easy. </w:t>
      </w:r>
      <w:r w:rsidRPr="00871848">
        <w:rPr>
          <w:rFonts w:asciiTheme="majorHAnsi" w:hAnsiTheme="majorHAnsi" w:cstheme="majorHAnsi"/>
          <w:sz w:val="14"/>
        </w:rPr>
        <w:t xml:space="preserve">Just a short time ago there was a[n Immigration and Customs Enforcement (ICE)] raid and they took forty workers from one place nearby. Some of these other guys that I live with, they don’t have papers and they just stay home, and you can see it, they worry about being deported. Aware of the economic repercussions and fear of deportation that haunts undocumented immigrants, </w:t>
      </w:r>
      <w:r w:rsidRPr="00871848">
        <w:rPr>
          <w:rStyle w:val="StyleUnderline"/>
          <w:rFonts w:asciiTheme="majorHAnsi" w:hAnsiTheme="majorHAnsi" w:cstheme="majorHAnsi"/>
        </w:rPr>
        <w:t xml:space="preserve">Felipe worried that he, too, could easily and momentarily lose even the limited protections of TPS. In turn, the fact that </w:t>
      </w:r>
      <w:r w:rsidRPr="00871848">
        <w:rPr>
          <w:rStyle w:val="Emphasis"/>
          <w:rFonts w:asciiTheme="majorHAnsi" w:hAnsiTheme="majorHAnsi" w:cstheme="majorHAnsi"/>
          <w:b w:val="0"/>
        </w:rPr>
        <w:t>TPS did not offer a path to permanent residency</w:t>
      </w:r>
      <w:r w:rsidRPr="00871848">
        <w:rPr>
          <w:rStyle w:val="StyleUnderline"/>
          <w:rFonts w:asciiTheme="majorHAnsi" w:hAnsiTheme="majorHAnsi" w:cstheme="majorHAnsi"/>
        </w:rPr>
        <w:t xml:space="preserve"> made Felipe tentative about his future plans</w:t>
      </w:r>
      <w:r w:rsidRPr="00871848">
        <w:rPr>
          <w:rFonts w:asciiTheme="majorHAnsi" w:hAnsiTheme="majorHAnsi" w:cstheme="majorHAnsi"/>
          <w:sz w:val="14"/>
        </w:rPr>
        <w:t xml:space="preserve">. He recognized that </w:t>
      </w:r>
      <w:r w:rsidRPr="00871848">
        <w:rPr>
          <w:rStyle w:val="StyleUnderline"/>
          <w:rFonts w:asciiTheme="majorHAnsi" w:hAnsiTheme="majorHAnsi" w:cstheme="majorHAnsi"/>
        </w:rPr>
        <w:t>changing political tides might block</w:t>
      </w:r>
      <w:r w:rsidRPr="00871848">
        <w:rPr>
          <w:rFonts w:asciiTheme="majorHAnsi" w:hAnsiTheme="majorHAnsi" w:cstheme="majorHAnsi"/>
          <w:sz w:val="14"/>
        </w:rPr>
        <w:t xml:space="preserve"> a </w:t>
      </w:r>
      <w:r w:rsidRPr="00871848">
        <w:rPr>
          <w:rStyle w:val="StyleUnderline"/>
          <w:rFonts w:asciiTheme="majorHAnsi" w:hAnsiTheme="majorHAnsi" w:cstheme="majorHAnsi"/>
        </w:rPr>
        <w:t>renewal</w:t>
      </w:r>
      <w:r w:rsidRPr="00871848">
        <w:rPr>
          <w:rFonts w:asciiTheme="majorHAnsi" w:hAnsiTheme="majorHAnsi" w:cstheme="majorHAnsi"/>
          <w:sz w:val="14"/>
        </w:rPr>
        <w:t xml:space="preserve"> of TPS, </w:t>
      </w:r>
      <w:r w:rsidRPr="00871848">
        <w:rPr>
          <w:rStyle w:val="StyleUnderline"/>
          <w:rFonts w:asciiTheme="majorHAnsi" w:hAnsiTheme="majorHAnsi" w:cstheme="majorHAnsi"/>
        </w:rPr>
        <w:t>worsen his job prospects, and produce socioeconomic instability and a constant fear of deportation</w:t>
      </w:r>
      <w:r w:rsidRPr="00871848">
        <w:rPr>
          <w:rFonts w:asciiTheme="majorHAnsi" w:hAnsiTheme="majorHAnsi" w:cstheme="majorHAnsi"/>
          <w:sz w:val="14"/>
        </w:rPr>
        <w:t xml:space="preserve"> that he witnessed through his roommates’ experiences. </w:t>
      </w:r>
      <w:r w:rsidRPr="00871848">
        <w:rPr>
          <w:rStyle w:val="StyleUnderline"/>
          <w:rFonts w:asciiTheme="majorHAnsi" w:hAnsiTheme="majorHAnsi" w:cstheme="majorHAnsi"/>
        </w:rPr>
        <w:t>Another challenge of TPS that causes its beneficiaries to fear deportation is the seemingly unending paperwork and bureaucracy of the renewal process.</w:t>
      </w:r>
      <w:r w:rsidRPr="00871848">
        <w:rPr>
          <w:rFonts w:asciiTheme="majorHAnsi" w:hAnsiTheme="majorHAnsi" w:cstheme="majorHAnsi"/>
          <w:sz w:val="14"/>
        </w:rPr>
        <w:t xml:space="preserve"> TPS holders </w:t>
      </w:r>
      <w:r w:rsidRPr="00871848">
        <w:rPr>
          <w:rStyle w:val="StyleUnderline"/>
          <w:rFonts w:asciiTheme="majorHAnsi" w:hAnsiTheme="majorHAnsi" w:cstheme="majorHAnsi"/>
        </w:rPr>
        <w:t>must spend over $500 every eighteen months to renew their work permit and pay for fingerprints</w:t>
      </w:r>
      <w:r w:rsidRPr="00871848">
        <w:rPr>
          <w:rFonts w:asciiTheme="majorHAnsi" w:hAnsiTheme="majorHAnsi" w:cstheme="majorHAnsi"/>
          <w:sz w:val="14"/>
        </w:rPr>
        <w:t xml:space="preserve">.22 Some eligible immigrants become unable to reapply if they lack funds during their brief renewal window (Menjívar 2006). Moreover, because each national origin group has a different allotted period of time for renewal, the lack of consistency can get confusing. </w:t>
      </w:r>
      <w:r w:rsidRPr="00871848">
        <w:rPr>
          <w:rStyle w:val="StyleUnderline"/>
          <w:rFonts w:asciiTheme="majorHAnsi" w:hAnsiTheme="majorHAnsi" w:cstheme="majorHAnsi"/>
        </w:rPr>
        <w:t>Individuals may lose their</w:t>
      </w:r>
      <w:r w:rsidRPr="00871848">
        <w:rPr>
          <w:rFonts w:asciiTheme="majorHAnsi" w:hAnsiTheme="majorHAnsi" w:cstheme="majorHAnsi"/>
          <w:sz w:val="14"/>
        </w:rPr>
        <w:t xml:space="preserve"> TPS </w:t>
      </w:r>
      <w:r w:rsidRPr="00871848">
        <w:rPr>
          <w:rStyle w:val="StyleUnderline"/>
          <w:rFonts w:asciiTheme="majorHAnsi" w:hAnsiTheme="majorHAnsi" w:cstheme="majorHAnsi"/>
        </w:rPr>
        <w:t>protections upon the standing’s expiration and fall into undocumented status</w:t>
      </w:r>
      <w:r w:rsidRPr="00871848">
        <w:rPr>
          <w:rFonts w:asciiTheme="majorHAnsi" w:hAnsiTheme="majorHAnsi" w:cstheme="majorHAnsi"/>
          <w:sz w:val="14"/>
        </w:rPr>
        <w:t xml:space="preserve">.23 Such was the case for Milton who, after obtaining TPS the first eighteen-month period it was available for Salvadorans, failed to reapply during the two-month window while renewal applications were being accepted. Then unemployed, Milton simply did not have the means to pay the required fees. Having lost TPS, he lived in continual fear of being detained—even at home—because the United States Citizenship and Immigration Services (USCIS) had acquired all of his personal information in the process. </w:t>
      </w:r>
      <w:r w:rsidRPr="00871848">
        <w:rPr>
          <w:rStyle w:val="StyleUnderline"/>
          <w:rFonts w:asciiTheme="majorHAnsi" w:hAnsiTheme="majorHAnsi" w:cstheme="majorHAnsi"/>
        </w:rPr>
        <w:t>Even when they follow all the guidelines, immigrants with TPS are vulnerable to falling out of status at various points in the reregistration process</w:t>
      </w:r>
      <w:r w:rsidRPr="00871848">
        <w:rPr>
          <w:rFonts w:asciiTheme="majorHAnsi" w:hAnsiTheme="majorHAnsi" w:cstheme="majorHAnsi"/>
          <w:sz w:val="14"/>
        </w:rPr>
        <w:t xml:space="preserve">. In one example that was documented in a newspaper article, </w:t>
      </w:r>
      <w:r w:rsidRPr="00871848">
        <w:rPr>
          <w:rStyle w:val="StyleUnderline"/>
          <w:rFonts w:asciiTheme="majorHAnsi" w:hAnsiTheme="majorHAnsi" w:cstheme="majorHAnsi"/>
        </w:rPr>
        <w:t>a TPS holder moved to another home, and in changing his address, his paperwork was lost in the mail</w:t>
      </w:r>
      <w:r w:rsidRPr="00871848">
        <w:rPr>
          <w:rFonts w:asciiTheme="majorHAnsi" w:hAnsiTheme="majorHAnsi" w:cstheme="majorHAnsi"/>
          <w:sz w:val="14"/>
        </w:rPr>
        <w:t xml:space="preserve"> (Gorman 2008). </w:t>
      </w:r>
      <w:r w:rsidRPr="00871848">
        <w:rPr>
          <w:rStyle w:val="StyleUnderline"/>
          <w:rFonts w:asciiTheme="majorHAnsi" w:hAnsiTheme="majorHAnsi" w:cstheme="majorHAnsi"/>
        </w:rPr>
        <w:t>ICE agents then came to his new home to detain and deport him to El Salvador, even though he lived with his US citizen wife and children. Immigrants in other liminal</w:t>
      </w:r>
      <w:r w:rsidRPr="00871848">
        <w:rPr>
          <w:rFonts w:asciiTheme="majorHAnsi" w:hAnsiTheme="majorHAnsi" w:cstheme="majorHAnsi"/>
          <w:sz w:val="14"/>
        </w:rPr>
        <w:t xml:space="preserve">, humanitarian </w:t>
      </w:r>
      <w:r w:rsidRPr="00871848">
        <w:rPr>
          <w:rStyle w:val="StyleUnderline"/>
          <w:rFonts w:asciiTheme="majorHAnsi" w:hAnsiTheme="majorHAnsi" w:cstheme="majorHAnsi"/>
        </w:rPr>
        <w:t>legal standings were also not necessarily safe from detention or deportation.</w:t>
      </w:r>
      <w:r w:rsidRPr="00871848">
        <w:rPr>
          <w:rFonts w:asciiTheme="majorHAnsi" w:hAnsiTheme="majorHAnsi" w:cstheme="majorHAnsi"/>
          <w:sz w:val="14"/>
        </w:rPr>
        <w:t xml:space="preserve"> In our interviews, people mentioned cases they knew of in which </w:t>
      </w:r>
      <w:r w:rsidRPr="00871848">
        <w:rPr>
          <w:rStyle w:val="Emphasis"/>
          <w:rFonts w:asciiTheme="majorHAnsi" w:hAnsiTheme="majorHAnsi" w:cstheme="majorHAnsi"/>
          <w:highlight w:val="cyan"/>
        </w:rPr>
        <w:t>people with temporary</w:t>
      </w:r>
      <w:r w:rsidRPr="00871848">
        <w:rPr>
          <w:rStyle w:val="StyleUnderline"/>
          <w:rFonts w:asciiTheme="majorHAnsi" w:hAnsiTheme="majorHAnsi" w:cstheme="majorHAnsi"/>
        </w:rPr>
        <w:t>,</w:t>
      </w:r>
      <w:r w:rsidRPr="00871848">
        <w:rPr>
          <w:rFonts w:asciiTheme="majorHAnsi" w:hAnsiTheme="majorHAnsi" w:cstheme="majorHAnsi"/>
          <w:sz w:val="14"/>
        </w:rPr>
        <w:t xml:space="preserve"> humanitarian </w:t>
      </w:r>
      <w:r w:rsidRPr="00871848">
        <w:rPr>
          <w:rStyle w:val="Emphasis"/>
          <w:rFonts w:asciiTheme="majorHAnsi" w:hAnsiTheme="majorHAnsi" w:cstheme="majorHAnsi"/>
          <w:highlight w:val="cyan"/>
        </w:rPr>
        <w:t>standings had been deported</w:t>
      </w:r>
      <w:r w:rsidRPr="00871848">
        <w:rPr>
          <w:rStyle w:val="StyleUnderline"/>
          <w:rFonts w:asciiTheme="majorHAnsi" w:hAnsiTheme="majorHAnsi" w:cstheme="majorHAnsi"/>
        </w:rPr>
        <w:t xml:space="preserve">— whether </w:t>
      </w:r>
      <w:r w:rsidRPr="00871848">
        <w:rPr>
          <w:rStyle w:val="StyleUnderline"/>
          <w:rFonts w:asciiTheme="majorHAnsi" w:hAnsiTheme="majorHAnsi" w:cstheme="majorHAnsi"/>
          <w:highlight w:val="cyan"/>
        </w:rPr>
        <w:t>because of authorities’ confusion</w:t>
      </w:r>
      <w:r w:rsidRPr="00871848">
        <w:rPr>
          <w:rStyle w:val="StyleUnderline"/>
          <w:rFonts w:asciiTheme="majorHAnsi" w:hAnsiTheme="majorHAnsi" w:cstheme="majorHAnsi"/>
        </w:rPr>
        <w:t xml:space="preserve"> surrounding individuals’ permission to be present in the country </w:t>
      </w:r>
      <w:r w:rsidRPr="00871848">
        <w:rPr>
          <w:rStyle w:val="StyleUnderline"/>
          <w:rFonts w:asciiTheme="majorHAnsi" w:hAnsiTheme="majorHAnsi" w:cstheme="majorHAnsi"/>
          <w:highlight w:val="cyan"/>
        </w:rPr>
        <w:t>or due to administrative errors</w:t>
      </w:r>
      <w:r w:rsidRPr="00871848">
        <w:rPr>
          <w:rStyle w:val="StyleUnderline"/>
          <w:rFonts w:asciiTheme="majorHAnsi" w:hAnsiTheme="majorHAnsi" w:cstheme="majorHAnsi"/>
        </w:rPr>
        <w:t>.</w:t>
      </w:r>
      <w:r w:rsidRPr="00871848">
        <w:rPr>
          <w:rFonts w:asciiTheme="majorHAnsi" w:hAnsiTheme="majorHAnsi" w:cstheme="majorHAnsi"/>
          <w:sz w:val="14"/>
        </w:rPr>
        <w:t xml:space="preserve"> Such errors are prevalent in a belabored legal and bureaucratic process that unfolds across various government agencies and civic and social institutions (Kanstroom 2007). </w:t>
      </w:r>
    </w:p>
    <w:p w14:paraId="3594D4A1" w14:textId="77777777" w:rsidR="00906D56" w:rsidRPr="00871848" w:rsidRDefault="00906D56" w:rsidP="00906D56">
      <w:pPr>
        <w:pStyle w:val="Heading4"/>
        <w:numPr>
          <w:ilvl w:val="0"/>
          <w:numId w:val="18"/>
        </w:numPr>
        <w:rPr>
          <w:rFonts w:asciiTheme="majorHAnsi" w:hAnsiTheme="majorHAnsi" w:cstheme="majorHAnsi"/>
        </w:rPr>
      </w:pPr>
      <w:r w:rsidRPr="00871848">
        <w:rPr>
          <w:rFonts w:asciiTheme="majorHAnsi" w:hAnsiTheme="majorHAnsi" w:cstheme="majorHAnsi"/>
        </w:rPr>
        <w:t xml:space="preserve">Need a sponsor for parole, which most asylees don’t have  </w:t>
      </w:r>
    </w:p>
    <w:p w14:paraId="29ADE60D" w14:textId="77777777" w:rsidR="00906D56" w:rsidRPr="00871848" w:rsidRDefault="00906D56" w:rsidP="00906D56">
      <w:pPr>
        <w:pStyle w:val="Heading4"/>
        <w:rPr>
          <w:rFonts w:asciiTheme="majorHAnsi" w:hAnsiTheme="majorHAnsi" w:cstheme="majorHAnsi"/>
          <w:b w:val="0"/>
        </w:rPr>
      </w:pPr>
      <w:r w:rsidRPr="00871848">
        <w:rPr>
          <w:rFonts w:asciiTheme="majorHAnsi" w:hAnsiTheme="majorHAnsi" w:cstheme="majorHAnsi"/>
        </w:rPr>
        <w:t xml:space="preserve">American Immigration Council 18 </w:t>
      </w:r>
      <w:r w:rsidRPr="00871848">
        <w:rPr>
          <w:rFonts w:asciiTheme="majorHAnsi" w:hAnsiTheme="majorHAnsi" w:cstheme="majorHAnsi"/>
          <w:b w:val="0"/>
        </w:rPr>
        <w:t>(January 24 2018, “The Use of Parole Under Immigration Law”, https://www.americanimmigrationcouncil.org/research/use-parole-under-immigration-law)</w:t>
      </w:r>
    </w:p>
    <w:p w14:paraId="0F5F5818" w14:textId="77777777" w:rsidR="00906D56" w:rsidRPr="00871848" w:rsidRDefault="00906D56" w:rsidP="00906D56">
      <w:pPr>
        <w:rPr>
          <w:rFonts w:asciiTheme="majorHAnsi" w:hAnsiTheme="majorHAnsi" w:cstheme="majorHAnsi"/>
        </w:rPr>
      </w:pPr>
      <w:r w:rsidRPr="00871848">
        <w:rPr>
          <w:rFonts w:asciiTheme="majorHAnsi" w:hAnsiTheme="majorHAnsi" w:cstheme="majorHAnsi"/>
        </w:rPr>
        <w:t xml:space="preserve">Anyone may request parole into the United States from USCIS. The request may be submitted by the noncitizen or by another person on behalf of the noncitizen. With such requests, </w:t>
      </w:r>
      <w:r w:rsidRPr="00871848">
        <w:rPr>
          <w:rStyle w:val="StyleUnderline"/>
          <w:rFonts w:asciiTheme="majorHAnsi" w:hAnsiTheme="majorHAnsi" w:cstheme="majorHAnsi"/>
          <w:highlight w:val="yellow"/>
        </w:rPr>
        <w:t>USCIS will require</w:t>
      </w:r>
      <w:r w:rsidRPr="00871848">
        <w:rPr>
          <w:rStyle w:val="StyleUnderline"/>
          <w:rFonts w:asciiTheme="majorHAnsi" w:hAnsiTheme="majorHAnsi" w:cstheme="majorHAnsi"/>
        </w:rPr>
        <w:t xml:space="preserve"> proof that the noncitizen will have a means of support while in the United States, often requiring </w:t>
      </w:r>
      <w:r w:rsidRPr="00871848">
        <w:rPr>
          <w:rStyle w:val="StyleUnderline"/>
          <w:rFonts w:asciiTheme="majorHAnsi" w:hAnsiTheme="majorHAnsi" w:cstheme="majorHAnsi"/>
          <w:highlight w:val="yellow"/>
        </w:rPr>
        <w:t>that a parolee have a sponsor</w:t>
      </w:r>
      <w:r w:rsidRPr="00871848">
        <w:rPr>
          <w:rStyle w:val="StyleUnderline"/>
          <w:rFonts w:asciiTheme="majorHAnsi" w:hAnsiTheme="majorHAnsi" w:cstheme="majorHAnsi"/>
        </w:rPr>
        <w:t xml:space="preserve"> who agrees to provide financial support while the parolee is in the United States and for the duration of the parole authorization period. </w:t>
      </w:r>
      <w:r w:rsidRPr="00871848">
        <w:rPr>
          <w:rStyle w:val="StyleUnderline"/>
          <w:rFonts w:asciiTheme="majorHAnsi" w:hAnsiTheme="majorHAnsi" w:cstheme="majorHAnsi"/>
          <w:highlight w:val="yellow"/>
        </w:rPr>
        <w:t>An inability to provide evidence of financial support while in the United States may weigh heavily in the decision and lead to a denial of parole.</w:t>
      </w:r>
      <w:r w:rsidRPr="00871848">
        <w:rPr>
          <w:rStyle w:val="StyleUnderline"/>
          <w:rFonts w:asciiTheme="majorHAnsi" w:hAnsiTheme="majorHAnsi" w:cstheme="majorHAnsi"/>
        </w:rPr>
        <w:t xml:space="preserve"> </w:t>
      </w:r>
      <w:r w:rsidRPr="00871848">
        <w:rPr>
          <w:rFonts w:asciiTheme="majorHAnsi" w:hAnsiTheme="majorHAnsi" w:cstheme="majorHAnsi"/>
        </w:rPr>
        <w:t>While there is no official requirement regarding a sponsor’s immigration status, DHS may consider a sponsor who has a more permanent status in the United States more favorably, based on its assumption that such sponsors are more reliably able to provide financial support to the parolee.</w:t>
      </w:r>
    </w:p>
    <w:p w14:paraId="57C33C40" w14:textId="77777777" w:rsidR="00906D56" w:rsidRPr="00871848" w:rsidRDefault="00906D56" w:rsidP="00906D56">
      <w:pPr>
        <w:pStyle w:val="Heading4"/>
        <w:numPr>
          <w:ilvl w:val="0"/>
          <w:numId w:val="18"/>
        </w:numPr>
        <w:rPr>
          <w:rFonts w:asciiTheme="majorHAnsi" w:hAnsiTheme="majorHAnsi" w:cstheme="majorHAnsi"/>
        </w:rPr>
      </w:pPr>
      <w:r w:rsidRPr="00871848">
        <w:rPr>
          <w:rFonts w:asciiTheme="majorHAnsi" w:hAnsiTheme="majorHAnsi" w:cstheme="majorHAnsi"/>
        </w:rPr>
        <w:t xml:space="preserve">CP Discourages applicants because it requires a sponsor and approval from the entire chain of command </w:t>
      </w:r>
    </w:p>
    <w:p w14:paraId="77EB518B" w14:textId="77777777" w:rsidR="00906D56" w:rsidRPr="00871848" w:rsidRDefault="00906D56" w:rsidP="00906D56">
      <w:pPr>
        <w:rPr>
          <w:rFonts w:asciiTheme="majorHAnsi" w:hAnsiTheme="majorHAnsi" w:cstheme="majorHAnsi"/>
        </w:rPr>
      </w:pPr>
      <w:r w:rsidRPr="00871848">
        <w:rPr>
          <w:rStyle w:val="Style13ptBold"/>
          <w:rFonts w:asciiTheme="majorHAnsi" w:hAnsiTheme="majorHAnsi" w:cstheme="majorHAnsi"/>
        </w:rPr>
        <w:t xml:space="preserve">Bacso 9 </w:t>
      </w:r>
      <w:r w:rsidRPr="00871848">
        <w:rPr>
          <w:rFonts w:asciiTheme="majorHAnsi" w:hAnsiTheme="majorHAnsi" w:cstheme="majorHAnsi"/>
          <w:sz w:val="16"/>
          <w:szCs w:val="16"/>
        </w:rPr>
        <w:t xml:space="preserve">(Kenneth, Judge Advocate for the United States Army at U.S. Army Corps of Engineers. "Don't worry, we'll take care of you: immigration of local nationals assisting the United States in overseas contingency operations," The Free Library, 2009 Judge Advocate General's School, 10-6-2009, </w:t>
      </w:r>
      <w:hyperlink r:id="rId68" w:history="1">
        <w:r w:rsidRPr="00871848">
          <w:rPr>
            <w:rStyle w:val="Hyperlink"/>
            <w:rFonts w:asciiTheme="majorHAnsi" w:hAnsiTheme="majorHAnsi" w:cstheme="majorHAnsi"/>
            <w:sz w:val="16"/>
            <w:szCs w:val="16"/>
          </w:rPr>
          <w:t>https://www.thefreelibrary.com/Don%27t+worry%2c+we%27ll+take+care+of+you%3a+immigration+of+local+nationals...-a0212767032</w:t>
        </w:r>
      </w:hyperlink>
      <w:r w:rsidRPr="00871848">
        <w:rPr>
          <w:rFonts w:asciiTheme="majorHAnsi" w:hAnsiTheme="majorHAnsi" w:cstheme="majorHAnsi"/>
          <w:sz w:val="16"/>
          <w:szCs w:val="16"/>
        </w:rPr>
        <w:t>)</w:t>
      </w:r>
      <w:r w:rsidRPr="00871848">
        <w:rPr>
          <w:rFonts w:asciiTheme="majorHAnsi" w:hAnsiTheme="majorHAnsi" w:cstheme="majorHAnsi"/>
        </w:rPr>
        <w:t xml:space="preserve"> </w:t>
      </w:r>
    </w:p>
    <w:p w14:paraId="19A429B9" w14:textId="77777777" w:rsidR="00906D56" w:rsidRPr="00871848" w:rsidRDefault="00906D56" w:rsidP="00906D56">
      <w:pPr>
        <w:rPr>
          <w:rFonts w:asciiTheme="majorHAnsi" w:hAnsiTheme="majorHAnsi" w:cstheme="majorHAnsi"/>
          <w:sz w:val="16"/>
        </w:rPr>
      </w:pPr>
      <w:r w:rsidRPr="00871848">
        <w:rPr>
          <w:rStyle w:val="StyleUnderline"/>
          <w:rFonts w:asciiTheme="majorHAnsi" w:hAnsiTheme="majorHAnsi" w:cstheme="majorHAnsi"/>
        </w:rPr>
        <w:t xml:space="preserve">Another basis for parole exists when a local national has provided or will provide a significant public benefit to the United States. </w:t>
      </w:r>
      <w:r w:rsidRPr="00871848">
        <w:rPr>
          <w:rFonts w:asciiTheme="majorHAnsi" w:hAnsiTheme="majorHAnsi" w:cstheme="majorHAnsi"/>
          <w:sz w:val="16"/>
        </w:rPr>
        <w:t xml:space="preserve">(59) For example, law enforcement may arrange parole for key witnesses, necessary for trial, who would not otherwise be able to enter the United States. (60) In these cases, the sponsoring agency is responsible for all needs of the parolee while he is physically present in the United States, including his security, travel, food, and lodging. (61) The Department of Defense (DoD) maintains "a small program to process and staff carefully selected applicants eligible for" significant public benefit parole. (62) </w:t>
      </w:r>
      <w:r w:rsidRPr="00871848">
        <w:rPr>
          <w:rStyle w:val="StyleUnderline"/>
          <w:rFonts w:asciiTheme="majorHAnsi" w:hAnsiTheme="majorHAnsi" w:cstheme="majorHAnsi"/>
        </w:rPr>
        <w:t>Once identified, the cases of selected applicants are forwarded to the Department of Homeland Security for approval or disapproval</w:t>
      </w:r>
      <w:r w:rsidRPr="00871848">
        <w:rPr>
          <w:rFonts w:asciiTheme="majorHAnsi" w:hAnsiTheme="majorHAnsi" w:cstheme="majorHAnsi"/>
          <w:sz w:val="16"/>
        </w:rPr>
        <w:t xml:space="preserve">. (63) The Firas al-Qaisi case is a typical example of significant public benefit parole involving the DoD where the parolee has provided a prior benefit to the United States. (64) Al-Qaisi had developed a reputation as a tough prosecutor in Iraq and was known to have a close relationship with the United States. Subsequently, al-Qaisi was arrested and tortured by sectarian Iraqi police. (65) The United States intervened to secure his release from Iraqi custody, and he was initially sent to Baghdad's International Zone for protection. (66) However, the danger to al-Qaisi was so great he could not return home or even remain in Iraq. (67) With the support of the Commander of the Multi-National Force-Iraq, General David Petraeus, Firas al-Qaisi and his pregnant wife were granted significant public benefit parole to the United States. (68) In this case, significant public benefit parole was used to provide temporary and urgent security to an individual who had provided significant assistance to the United States in the past. </w:t>
      </w:r>
      <w:r w:rsidRPr="00871848">
        <w:rPr>
          <w:rStyle w:val="StyleUnderline"/>
          <w:rFonts w:asciiTheme="majorHAnsi" w:hAnsiTheme="majorHAnsi" w:cstheme="majorHAnsi"/>
        </w:rPr>
        <w:t xml:space="preserve">The actual process and procedures for DoD's use of parole are subject to the discretion of the officials processing the application. Nevertheless, as a general matter, all </w:t>
      </w:r>
      <w:r w:rsidRPr="00871848">
        <w:rPr>
          <w:rStyle w:val="StyleUnderline"/>
          <w:rFonts w:asciiTheme="majorHAnsi" w:hAnsiTheme="majorHAnsi" w:cstheme="majorHAnsi"/>
          <w:highlight w:val="cyan"/>
        </w:rPr>
        <w:t>parole applications require approval</w:t>
      </w:r>
      <w:r w:rsidRPr="00871848">
        <w:rPr>
          <w:rStyle w:val="StyleUnderline"/>
          <w:rFonts w:asciiTheme="majorHAnsi" w:hAnsiTheme="majorHAnsi" w:cstheme="majorHAnsi"/>
        </w:rPr>
        <w:t xml:space="preserve"> "from </w:t>
      </w:r>
      <w:r w:rsidRPr="00871848">
        <w:rPr>
          <w:rStyle w:val="StyleUnderline"/>
          <w:rFonts w:asciiTheme="majorHAnsi" w:hAnsiTheme="majorHAnsi" w:cstheme="majorHAnsi"/>
          <w:highlight w:val="cyan"/>
        </w:rPr>
        <w:t>the nominator's chain of command</w:t>
      </w:r>
      <w:r w:rsidRPr="00871848">
        <w:rPr>
          <w:rStyle w:val="StyleUnderline"/>
          <w:rFonts w:asciiTheme="majorHAnsi" w:hAnsiTheme="majorHAnsi" w:cstheme="majorHAnsi"/>
        </w:rPr>
        <w:t>."</w:t>
      </w:r>
      <w:r w:rsidRPr="00871848">
        <w:rPr>
          <w:rFonts w:asciiTheme="majorHAnsi" w:hAnsiTheme="majorHAnsi" w:cstheme="majorHAnsi"/>
          <w:sz w:val="16"/>
        </w:rPr>
        <w:t xml:space="preserve"> (69) </w:t>
      </w:r>
      <w:r w:rsidRPr="00871848">
        <w:rPr>
          <w:rStyle w:val="StyleUnderline"/>
          <w:rFonts w:asciiTheme="majorHAnsi" w:hAnsiTheme="majorHAnsi" w:cstheme="majorHAnsi"/>
        </w:rPr>
        <w:t>Applications also require evidence of the significant public benefit the individual provided.</w:t>
      </w:r>
      <w:r w:rsidRPr="00871848">
        <w:rPr>
          <w:rFonts w:asciiTheme="majorHAnsi" w:hAnsiTheme="majorHAnsi" w:cstheme="majorHAnsi"/>
          <w:sz w:val="16"/>
        </w:rPr>
        <w:t xml:space="preserve"> (70) In many cases, the evidence will include records of the individual's association with the United States and the "imminent, documented danger" that resulted from that individual's association. (71) </w:t>
      </w:r>
      <w:r w:rsidRPr="00871848">
        <w:rPr>
          <w:rStyle w:val="StyleUnderline"/>
          <w:rFonts w:asciiTheme="majorHAnsi" w:hAnsiTheme="majorHAnsi" w:cstheme="majorHAnsi"/>
        </w:rPr>
        <w:t xml:space="preserve">Most significantly, </w:t>
      </w:r>
      <w:r w:rsidRPr="00871848">
        <w:rPr>
          <w:rStyle w:val="StyleUnderline"/>
          <w:rFonts w:asciiTheme="majorHAnsi" w:hAnsiTheme="majorHAnsi" w:cstheme="majorHAnsi"/>
          <w:highlight w:val="cyan"/>
        </w:rPr>
        <w:t>when acting as a sponsor</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DoD must appoint an individual located in the U</w:t>
      </w:r>
      <w:r w:rsidRPr="00871848">
        <w:rPr>
          <w:rStyle w:val="StyleUnderline"/>
          <w:rFonts w:asciiTheme="majorHAnsi" w:hAnsiTheme="majorHAnsi" w:cstheme="majorHAnsi"/>
        </w:rPr>
        <w:t xml:space="preserve">nited </w:t>
      </w:r>
      <w:r w:rsidRPr="00871848">
        <w:rPr>
          <w:rStyle w:val="StyleUnderline"/>
          <w:rFonts w:asciiTheme="majorHAnsi" w:hAnsiTheme="majorHAnsi" w:cstheme="majorHAnsi"/>
          <w:highlight w:val="cyan"/>
        </w:rPr>
        <w:t>S</w:t>
      </w:r>
      <w:r w:rsidRPr="00871848">
        <w:rPr>
          <w:rStyle w:val="StyleUnderline"/>
          <w:rFonts w:asciiTheme="majorHAnsi" w:hAnsiTheme="majorHAnsi" w:cstheme="majorHAnsi"/>
        </w:rPr>
        <w:t xml:space="preserve">tates, affiliated with the DoD, </w:t>
      </w:r>
      <w:r w:rsidRPr="00871848">
        <w:rPr>
          <w:rStyle w:val="StyleUnderline"/>
          <w:rFonts w:asciiTheme="majorHAnsi" w:hAnsiTheme="majorHAnsi" w:cstheme="majorHAnsi"/>
          <w:highlight w:val="cyan"/>
        </w:rPr>
        <w:t>to host the parolee</w:t>
      </w:r>
      <w:r w:rsidRPr="00871848">
        <w:rPr>
          <w:rStyle w:val="StyleUnderline"/>
          <w:rFonts w:asciiTheme="majorHAnsi" w:hAnsiTheme="majorHAnsi" w:cstheme="majorHAnsi"/>
        </w:rPr>
        <w:t>.</w:t>
      </w:r>
      <w:r w:rsidRPr="00871848">
        <w:rPr>
          <w:rFonts w:asciiTheme="majorHAnsi" w:hAnsiTheme="majorHAnsi" w:cstheme="majorHAnsi"/>
          <w:sz w:val="16"/>
        </w:rPr>
        <w:t xml:space="preserve"> (72</w:t>
      </w:r>
      <w:r w:rsidRPr="00871848">
        <w:rPr>
          <w:rStyle w:val="StyleUnderline"/>
          <w:rFonts w:asciiTheme="majorHAnsi" w:hAnsiTheme="majorHAnsi" w:cstheme="majorHAnsi"/>
        </w:rPr>
        <w:t>) This person will be responsible for monitoring the parolee and ensuring that the parolee has a support network in place to provide basic needs, such as shelter, food, and health care.</w:t>
      </w:r>
      <w:r w:rsidRPr="00871848">
        <w:rPr>
          <w:rFonts w:asciiTheme="majorHAnsi" w:hAnsiTheme="majorHAnsi" w:cstheme="majorHAnsi"/>
          <w:sz w:val="16"/>
        </w:rPr>
        <w:t xml:space="preserve"> (73) </w:t>
      </w:r>
      <w:r w:rsidRPr="00871848">
        <w:rPr>
          <w:rStyle w:val="Emphasis"/>
          <w:rFonts w:asciiTheme="majorHAnsi" w:hAnsiTheme="majorHAnsi" w:cstheme="majorHAnsi"/>
          <w:highlight w:val="cyan"/>
        </w:rPr>
        <w:t>Identifying an individual willing to assume this responsibility</w:t>
      </w:r>
      <w:r w:rsidRPr="00871848">
        <w:rPr>
          <w:rStyle w:val="StyleUnderline"/>
          <w:rFonts w:asciiTheme="majorHAnsi" w:hAnsiTheme="majorHAnsi" w:cstheme="majorHAnsi"/>
          <w:highlight w:val="cyan"/>
        </w:rPr>
        <w:t xml:space="preserve"> can be</w:t>
      </w:r>
      <w:r w:rsidRPr="00871848">
        <w:rPr>
          <w:rStyle w:val="StyleUnderline"/>
          <w:rFonts w:asciiTheme="majorHAnsi" w:hAnsiTheme="majorHAnsi" w:cstheme="majorHAnsi"/>
        </w:rPr>
        <w:t xml:space="preserve"> one of </w:t>
      </w:r>
      <w:r w:rsidRPr="00871848">
        <w:rPr>
          <w:rStyle w:val="StyleUnderline"/>
          <w:rFonts w:asciiTheme="majorHAnsi" w:hAnsiTheme="majorHAnsi" w:cstheme="majorHAnsi"/>
          <w:highlight w:val="cyan"/>
        </w:rPr>
        <w:t xml:space="preserve">the </w:t>
      </w:r>
      <w:r w:rsidRPr="00871848">
        <w:rPr>
          <w:rStyle w:val="Emphasis"/>
          <w:rFonts w:asciiTheme="majorHAnsi" w:hAnsiTheme="majorHAnsi" w:cstheme="majorHAnsi"/>
          <w:highlight w:val="cyan"/>
        </w:rPr>
        <w:t>most difficult and time-consuming task</w:t>
      </w:r>
      <w:r w:rsidRPr="00871848">
        <w:rPr>
          <w:rStyle w:val="Emphasis"/>
          <w:rFonts w:asciiTheme="majorHAnsi" w:hAnsiTheme="majorHAnsi" w:cstheme="majorHAnsi"/>
        </w:rPr>
        <w:t>s</w:t>
      </w:r>
      <w:r w:rsidRPr="00871848">
        <w:rPr>
          <w:rStyle w:val="StyleUnderline"/>
          <w:rFonts w:asciiTheme="majorHAnsi" w:hAnsiTheme="majorHAnsi" w:cstheme="majorHAnsi"/>
        </w:rPr>
        <w:t xml:space="preserve"> associated with the parole process. </w:t>
      </w:r>
    </w:p>
    <w:p w14:paraId="49E16B28" w14:textId="77777777" w:rsidR="00906D56" w:rsidRPr="00871848" w:rsidRDefault="00906D56" w:rsidP="00906D56">
      <w:pPr>
        <w:pStyle w:val="Heading4"/>
        <w:numPr>
          <w:ilvl w:val="0"/>
          <w:numId w:val="18"/>
        </w:numPr>
        <w:rPr>
          <w:rFonts w:asciiTheme="majorHAnsi" w:hAnsiTheme="majorHAnsi" w:cstheme="majorHAnsi"/>
        </w:rPr>
      </w:pPr>
      <w:r w:rsidRPr="00871848">
        <w:rPr>
          <w:rFonts w:asciiTheme="majorHAnsi" w:hAnsiTheme="majorHAnsi" w:cstheme="majorHAnsi"/>
        </w:rPr>
        <w:t>CP is overruled by courts</w:t>
      </w:r>
    </w:p>
    <w:p w14:paraId="67D8CC46" w14:textId="77777777" w:rsidR="00906D56" w:rsidRPr="00871848" w:rsidRDefault="00906D56" w:rsidP="00906D56">
      <w:pPr>
        <w:rPr>
          <w:rFonts w:asciiTheme="majorHAnsi" w:hAnsiTheme="majorHAnsi" w:cstheme="majorHAnsi"/>
        </w:rPr>
      </w:pPr>
      <w:r w:rsidRPr="00871848">
        <w:rPr>
          <w:rFonts w:asciiTheme="majorHAnsi" w:hAnsiTheme="majorHAnsi" w:cstheme="majorHAnsi"/>
          <w:b/>
          <w:bCs/>
          <w:sz w:val="26"/>
          <w:szCs w:val="26"/>
        </w:rPr>
        <w:t>Ting 16</w:t>
      </w:r>
      <w:r w:rsidRPr="00871848">
        <w:rPr>
          <w:rFonts w:asciiTheme="majorHAnsi" w:hAnsiTheme="majorHAnsi" w:cstheme="majorHAnsi"/>
        </w:rPr>
        <w:t xml:space="preserve"> </w:t>
      </w:r>
      <w:r w:rsidRPr="00871848">
        <w:rPr>
          <w:rFonts w:asciiTheme="majorHAnsi" w:hAnsiTheme="majorHAnsi" w:cstheme="majorHAnsi"/>
          <w:sz w:val="16"/>
          <w:szCs w:val="16"/>
        </w:rPr>
        <w:t>(Jan, Professor of Law, Temple University Beasley School of Law, Assistant Commissioner of the Immigration and Naturalization Service of the U.S. Department of Justice in Washington, D.C. from 1990 to 1993.  “U.S. IMMIGRATION POLICY AND PRESIDENT OBAMA'S EXECUTIVE ORDER FOR DEFERRED ACTION,” Syracuse Law Review, 2016, 66 Syracuse L. Rev. 65. Lexis.)</w:t>
      </w:r>
      <w:r w:rsidRPr="00871848">
        <w:rPr>
          <w:rFonts w:asciiTheme="majorHAnsi" w:hAnsiTheme="majorHAnsi" w:cstheme="majorHAnsi"/>
        </w:rPr>
        <w:t xml:space="preserve"> </w:t>
      </w:r>
    </w:p>
    <w:p w14:paraId="0321851B" w14:textId="77777777" w:rsidR="00906D56" w:rsidRPr="00871848" w:rsidRDefault="00906D56" w:rsidP="00906D56">
      <w:pPr>
        <w:rPr>
          <w:rFonts w:asciiTheme="majorHAnsi" w:hAnsiTheme="majorHAnsi" w:cstheme="majorHAnsi"/>
          <w:sz w:val="16"/>
        </w:rPr>
      </w:pPr>
      <w:r w:rsidRPr="00871848">
        <w:rPr>
          <w:rFonts w:asciiTheme="majorHAnsi" w:hAnsiTheme="majorHAnsi" w:cstheme="majorHAnsi"/>
          <w:sz w:val="16"/>
        </w:rPr>
        <w:t xml:space="preserve">B. </w:t>
      </w:r>
      <w:r w:rsidRPr="00871848">
        <w:rPr>
          <w:rStyle w:val="Emphasis"/>
          <w:rFonts w:asciiTheme="majorHAnsi" w:hAnsiTheme="majorHAnsi" w:cstheme="majorHAnsi"/>
        </w:rPr>
        <w:t>Grants of "</w:t>
      </w:r>
      <w:r w:rsidRPr="00871848">
        <w:rPr>
          <w:rStyle w:val="Emphasis"/>
          <w:rFonts w:asciiTheme="majorHAnsi" w:hAnsiTheme="majorHAnsi" w:cstheme="majorHAnsi"/>
          <w:highlight w:val="cyan"/>
        </w:rPr>
        <w:t>Advance Parole</w:t>
      </w:r>
      <w:r w:rsidRPr="00871848">
        <w:rPr>
          <w:rStyle w:val="Emphasis"/>
          <w:rFonts w:asciiTheme="majorHAnsi" w:hAnsiTheme="majorHAnsi" w:cstheme="majorHAnsi"/>
        </w:rPr>
        <w:t>"</w:t>
      </w:r>
      <w:r w:rsidRPr="00871848">
        <w:rPr>
          <w:rFonts w:asciiTheme="majorHAnsi" w:hAnsiTheme="majorHAnsi" w:cstheme="majorHAnsi"/>
          <w:sz w:val="16"/>
        </w:rPr>
        <w:t xml:space="preserve"> to Deferred Action Beneficiaries, Like Those to DACA Beneficiaries, </w:t>
      </w:r>
      <w:r w:rsidRPr="00871848">
        <w:rPr>
          <w:rStyle w:val="Emphasis"/>
          <w:rFonts w:asciiTheme="majorHAnsi" w:hAnsiTheme="majorHAnsi" w:cstheme="majorHAnsi"/>
          <w:highlight w:val="cyan"/>
        </w:rPr>
        <w:t>Exceed the President's Authority</w:t>
      </w:r>
      <w:r w:rsidRPr="00871848">
        <w:rPr>
          <w:rFonts w:asciiTheme="majorHAnsi" w:hAnsiTheme="majorHAnsi" w:cstheme="majorHAnsi"/>
          <w:sz w:val="16"/>
        </w:rPr>
        <w:t xml:space="preserve"> </w:t>
      </w:r>
      <w:r w:rsidRPr="00871848">
        <w:rPr>
          <w:rFonts w:asciiTheme="majorHAnsi" w:hAnsiTheme="majorHAnsi" w:cstheme="majorHAnsi"/>
          <w:b/>
          <w:u w:val="single"/>
        </w:rPr>
        <w:t>Although the Administration has not formally announced whether beneficiaries of the President's expanded deferred-action program will also be eligible for "advance parole," that is likely to be the case given that the beneficiaries of the expanded program have otherwise been treated the same as DACA beneficiaries</w:t>
      </w:r>
      <w:r w:rsidRPr="00871848">
        <w:rPr>
          <w:rFonts w:asciiTheme="majorHAnsi" w:hAnsiTheme="majorHAnsi" w:cstheme="majorHAnsi"/>
          <w:sz w:val="16"/>
        </w:rPr>
        <w:t xml:space="preserve">. n61 </w:t>
      </w:r>
      <w:r w:rsidRPr="00871848">
        <w:rPr>
          <w:rFonts w:asciiTheme="majorHAnsi" w:hAnsiTheme="majorHAnsi" w:cstheme="majorHAnsi"/>
          <w:b/>
          <w:u w:val="single"/>
        </w:rPr>
        <w:t>The President's "parole" authority originated as an exception to the limits on the number and categories of aliens who could be admitted to the United States on a temporary or permanent basis under the INA</w:t>
      </w:r>
      <w:r w:rsidRPr="00871848">
        <w:rPr>
          <w:rFonts w:asciiTheme="majorHAnsi" w:hAnsiTheme="majorHAnsi" w:cstheme="majorHAnsi"/>
          <w:sz w:val="16"/>
        </w:rPr>
        <w:t xml:space="preserve">. </w:t>
      </w:r>
      <w:r w:rsidRPr="00871848">
        <w:rPr>
          <w:rFonts w:asciiTheme="majorHAnsi" w:hAnsiTheme="majorHAnsi" w:cstheme="majorHAnsi"/>
          <w:b/>
          <w:highlight w:val="cyan"/>
          <w:u w:val="single"/>
        </w:rPr>
        <w:t>The</w:t>
      </w:r>
      <w:r w:rsidRPr="00871848">
        <w:rPr>
          <w:rFonts w:asciiTheme="majorHAnsi" w:hAnsiTheme="majorHAnsi" w:cstheme="majorHAnsi"/>
          <w:sz w:val="16"/>
          <w:highlight w:val="cyan"/>
        </w:rPr>
        <w:t xml:space="preserve"> </w:t>
      </w:r>
      <w:r w:rsidRPr="00871848">
        <w:rPr>
          <w:rStyle w:val="Emphasis"/>
          <w:rFonts w:asciiTheme="majorHAnsi" w:hAnsiTheme="majorHAnsi" w:cstheme="majorHAnsi"/>
          <w:highlight w:val="cyan"/>
        </w:rPr>
        <w:t>parole authority</w:t>
      </w:r>
      <w:r w:rsidRPr="00871848">
        <w:rPr>
          <w:rFonts w:asciiTheme="majorHAnsi" w:hAnsiTheme="majorHAnsi" w:cstheme="majorHAnsi"/>
          <w:sz w:val="16"/>
        </w:rPr>
        <w:t xml:space="preserve">, now codified at section 212(d)(5), </w:t>
      </w:r>
      <w:r w:rsidRPr="00871848">
        <w:rPr>
          <w:rStyle w:val="StyleUnderline"/>
          <w:rFonts w:asciiTheme="majorHAnsi" w:hAnsiTheme="majorHAnsi" w:cstheme="majorHAnsi"/>
          <w:highlight w:val="cyan"/>
        </w:rPr>
        <w:t>authorizes</w:t>
      </w:r>
      <w:r w:rsidRPr="00871848">
        <w:rPr>
          <w:rFonts w:asciiTheme="majorHAnsi" w:hAnsiTheme="majorHAnsi" w:cstheme="majorHAnsi"/>
          <w:sz w:val="16"/>
        </w:rPr>
        <w:t xml:space="preserve"> the President to "parole" into the United States an otherwise inadmissible alien "</w:t>
      </w:r>
      <w:r w:rsidRPr="00871848">
        <w:rPr>
          <w:rStyle w:val="Emphasis"/>
          <w:rFonts w:asciiTheme="majorHAnsi" w:hAnsiTheme="majorHAnsi" w:cstheme="majorHAnsi"/>
          <w:highlight w:val="cyan"/>
        </w:rPr>
        <w:t>only on a case-by-case basis for urgent humanitarian</w:t>
      </w:r>
      <w:r w:rsidRPr="00871848">
        <w:rPr>
          <w:rStyle w:val="Emphasis"/>
          <w:rFonts w:asciiTheme="majorHAnsi" w:hAnsiTheme="majorHAnsi" w:cstheme="majorHAnsi"/>
        </w:rPr>
        <w:t xml:space="preserve"> reasons</w:t>
      </w:r>
      <w:r w:rsidRPr="00871848">
        <w:rPr>
          <w:rFonts w:asciiTheme="majorHAnsi" w:hAnsiTheme="majorHAnsi" w:cstheme="majorHAnsi"/>
          <w:b/>
          <w:u w:val="single"/>
        </w:rPr>
        <w:t xml:space="preserve"> </w:t>
      </w:r>
      <w:r w:rsidRPr="00871848">
        <w:rPr>
          <w:rFonts w:asciiTheme="majorHAnsi" w:hAnsiTheme="majorHAnsi" w:cstheme="majorHAnsi"/>
          <w:b/>
          <w:highlight w:val="cyan"/>
          <w:u w:val="single"/>
        </w:rPr>
        <w:t>or</w:t>
      </w:r>
      <w:r w:rsidRPr="00871848">
        <w:rPr>
          <w:rFonts w:asciiTheme="majorHAnsi" w:hAnsiTheme="majorHAnsi" w:cstheme="majorHAnsi"/>
          <w:b/>
          <w:u w:val="single"/>
        </w:rPr>
        <w:t xml:space="preserve"> </w:t>
      </w:r>
      <w:r w:rsidRPr="00871848">
        <w:rPr>
          <w:rStyle w:val="Emphasis"/>
          <w:rFonts w:asciiTheme="majorHAnsi" w:hAnsiTheme="majorHAnsi" w:cstheme="majorHAnsi"/>
        </w:rPr>
        <w:t xml:space="preserve">significant </w:t>
      </w:r>
      <w:r w:rsidRPr="00871848">
        <w:rPr>
          <w:rStyle w:val="Emphasis"/>
          <w:rFonts w:asciiTheme="majorHAnsi" w:hAnsiTheme="majorHAnsi" w:cstheme="majorHAnsi"/>
          <w:highlight w:val="cyan"/>
        </w:rPr>
        <w:t>public benefit</w:t>
      </w:r>
      <w:r w:rsidRPr="00871848">
        <w:rPr>
          <w:rFonts w:asciiTheme="majorHAnsi" w:hAnsiTheme="majorHAnsi" w:cstheme="majorHAnsi"/>
          <w:sz w:val="16"/>
        </w:rPr>
        <w:t xml:space="preserve">." n62 According to the House Judiciary Committee in 1996 when that restrictive language was added to the statute: </w:t>
      </w:r>
      <w:r w:rsidRPr="00871848">
        <w:rPr>
          <w:rFonts w:asciiTheme="majorHAnsi" w:hAnsiTheme="majorHAnsi" w:cstheme="majorHAnsi"/>
          <w:b/>
          <w:u w:val="single"/>
        </w:rPr>
        <w:t>Parole should only be given on a case-by-case basis for specified urgent humanitarian reasons, such as life-threatening humanitarian medical emergencies, or for specified public interest reasons, such as assisting the government in a law-enforcement-related activity</w:t>
      </w:r>
      <w:r w:rsidRPr="00871848">
        <w:rPr>
          <w:rFonts w:asciiTheme="majorHAnsi" w:hAnsiTheme="majorHAnsi" w:cstheme="majorHAnsi"/>
          <w:sz w:val="16"/>
        </w:rPr>
        <w:t xml:space="preserve">. </w:t>
      </w:r>
      <w:r w:rsidRPr="00871848">
        <w:rPr>
          <w:rFonts w:asciiTheme="majorHAnsi" w:hAnsiTheme="majorHAnsi" w:cstheme="majorHAnsi"/>
          <w:b/>
          <w:highlight w:val="cyan"/>
          <w:u w:val="single"/>
        </w:rPr>
        <w:t xml:space="preserve">It </w:t>
      </w:r>
      <w:r w:rsidRPr="00871848">
        <w:rPr>
          <w:rStyle w:val="Emphasis"/>
          <w:rFonts w:asciiTheme="majorHAnsi" w:hAnsiTheme="majorHAnsi" w:cstheme="majorHAnsi"/>
          <w:highlight w:val="cyan"/>
        </w:rPr>
        <w:t>should not be used to circumvent Congressionally-established immigration policy</w:t>
      </w:r>
      <w:r w:rsidRPr="00871848">
        <w:rPr>
          <w:rFonts w:asciiTheme="majorHAnsi" w:hAnsiTheme="majorHAnsi" w:cstheme="majorHAnsi"/>
          <w:b/>
          <w:highlight w:val="cyan"/>
          <w:u w:val="single"/>
        </w:rPr>
        <w:t xml:space="preserve"> </w:t>
      </w:r>
      <w:r w:rsidRPr="00871848">
        <w:rPr>
          <w:rFonts w:asciiTheme="majorHAnsi" w:hAnsiTheme="majorHAnsi" w:cstheme="majorHAnsi"/>
          <w:b/>
          <w:u w:val="single"/>
        </w:rPr>
        <w:t>or to admit aliens who do not qualify for admission under established legal immigration categories</w:t>
      </w:r>
      <w:r w:rsidRPr="00871848">
        <w:rPr>
          <w:rFonts w:asciiTheme="majorHAnsi" w:hAnsiTheme="majorHAnsi" w:cstheme="majorHAnsi"/>
          <w:sz w:val="16"/>
        </w:rPr>
        <w:t xml:space="preserve">. n63 [*79] </w:t>
      </w:r>
      <w:r w:rsidRPr="00871848">
        <w:rPr>
          <w:rFonts w:asciiTheme="majorHAnsi" w:hAnsiTheme="majorHAnsi" w:cstheme="majorHAnsi"/>
          <w:b/>
          <w:highlight w:val="cyan"/>
          <w:u w:val="single"/>
        </w:rPr>
        <w:t xml:space="preserve">Could any </w:t>
      </w:r>
      <w:r w:rsidRPr="00871848">
        <w:rPr>
          <w:rStyle w:val="Emphasis"/>
          <w:rFonts w:asciiTheme="majorHAnsi" w:hAnsiTheme="majorHAnsi" w:cstheme="majorHAnsi"/>
          <w:highlight w:val="cyan"/>
        </w:rPr>
        <w:t>federal court hold</w:t>
      </w:r>
      <w:r w:rsidRPr="00871848">
        <w:rPr>
          <w:rFonts w:asciiTheme="majorHAnsi" w:hAnsiTheme="majorHAnsi" w:cstheme="majorHAnsi"/>
          <w:b/>
          <w:highlight w:val="cyan"/>
          <w:u w:val="single"/>
        </w:rPr>
        <w:t xml:space="preserve"> that</w:t>
      </w:r>
      <w:r w:rsidRPr="00871848">
        <w:rPr>
          <w:rFonts w:asciiTheme="majorHAnsi" w:hAnsiTheme="majorHAnsi" w:cstheme="majorHAnsi"/>
          <w:b/>
          <w:u w:val="single"/>
        </w:rPr>
        <w:t xml:space="preserve"> DACA parole or </w:t>
      </w:r>
      <w:r w:rsidRPr="00871848">
        <w:rPr>
          <w:rStyle w:val="Emphasis"/>
          <w:rFonts w:asciiTheme="majorHAnsi" w:hAnsiTheme="majorHAnsi" w:cstheme="majorHAnsi"/>
          <w:highlight w:val="cyan"/>
        </w:rPr>
        <w:t>parole granted</w:t>
      </w:r>
      <w:r w:rsidRPr="00871848">
        <w:rPr>
          <w:rFonts w:asciiTheme="majorHAnsi" w:hAnsiTheme="majorHAnsi" w:cstheme="majorHAnsi"/>
          <w:b/>
          <w:u w:val="single"/>
        </w:rPr>
        <w:t xml:space="preserve"> to deferred action beneficiaries </w:t>
      </w:r>
      <w:r w:rsidRPr="00871848">
        <w:rPr>
          <w:rFonts w:asciiTheme="majorHAnsi" w:hAnsiTheme="majorHAnsi" w:cstheme="majorHAnsi"/>
          <w:b/>
          <w:highlight w:val="cyan"/>
          <w:u w:val="single"/>
        </w:rPr>
        <w:t xml:space="preserve">is </w:t>
      </w:r>
      <w:r w:rsidRPr="00871848">
        <w:rPr>
          <w:rStyle w:val="Emphasis"/>
          <w:rFonts w:asciiTheme="majorHAnsi" w:hAnsiTheme="majorHAnsi" w:cstheme="majorHAnsi"/>
          <w:highlight w:val="cyan"/>
        </w:rPr>
        <w:t>not being used "to admit aliens who do not qualify</w:t>
      </w:r>
      <w:r w:rsidRPr="00871848">
        <w:rPr>
          <w:rFonts w:asciiTheme="majorHAnsi" w:hAnsiTheme="majorHAnsi" w:cstheme="majorHAnsi"/>
          <w:b/>
          <w:highlight w:val="cyan"/>
          <w:u w:val="single"/>
        </w:rPr>
        <w:t xml:space="preserve"> for admission under established legal immigration categories"?</w:t>
      </w:r>
      <w:r w:rsidRPr="00871848">
        <w:rPr>
          <w:rFonts w:asciiTheme="majorHAnsi" w:hAnsiTheme="majorHAnsi" w:cstheme="majorHAnsi"/>
          <w:sz w:val="16"/>
        </w:rPr>
        <w:t xml:space="preserve"> n64 On U.S. Citizenship and Immigration Services (USCIS) Form I-131 issued in 2013, the USCIS asserts "in its discretion" that DACA beneficiaries may be granted advance parole to travel outside the United States for educational or employment purposes, though not authorized by Congress in INA section 212(d)(5). n65</w:t>
      </w:r>
    </w:p>
    <w:p w14:paraId="37FC10F6" w14:textId="77777777" w:rsidR="00906D56" w:rsidRPr="00871848" w:rsidRDefault="00906D56" w:rsidP="00906D56">
      <w:pPr>
        <w:pStyle w:val="Heading4"/>
        <w:rPr>
          <w:rFonts w:asciiTheme="majorHAnsi" w:hAnsiTheme="majorHAnsi" w:cstheme="majorHAnsi"/>
        </w:rPr>
      </w:pPr>
      <w:r w:rsidRPr="00871848">
        <w:rPr>
          <w:rFonts w:asciiTheme="majorHAnsi" w:hAnsiTheme="majorHAnsi" w:cstheme="majorHAnsi"/>
        </w:rPr>
        <w:t>(POSSIBLE ANSWER TO THE WELFARE DA(MOST LIKELY NB TO PAROLE CP): YOU SHOULD PROBABLY READ IT ON THE WELFARE PAGE THOUGH, AND IF Y’ALL LIKE IT PUT IT WITH THE ACTUAL 2AC WELFARE DA BLOCKS(IDK WHO WROTE THE WELFARE DA BLOCKS FOR ASYLUM THO)</w:t>
      </w:r>
    </w:p>
    <w:p w14:paraId="5C237107" w14:textId="77777777" w:rsidR="00906D56" w:rsidRPr="00871848" w:rsidRDefault="00906D56" w:rsidP="00906D56">
      <w:pPr>
        <w:rPr>
          <w:rFonts w:asciiTheme="majorHAnsi" w:hAnsiTheme="majorHAnsi" w:cstheme="majorHAnsi"/>
        </w:rPr>
      </w:pPr>
    </w:p>
    <w:p w14:paraId="56B40B35" w14:textId="77777777" w:rsidR="00906D56" w:rsidRPr="00871848" w:rsidRDefault="00906D56" w:rsidP="00906D56">
      <w:pPr>
        <w:pStyle w:val="Heading4"/>
        <w:numPr>
          <w:ilvl w:val="0"/>
          <w:numId w:val="19"/>
        </w:numPr>
        <w:rPr>
          <w:rFonts w:asciiTheme="majorHAnsi" w:hAnsiTheme="majorHAnsi" w:cstheme="majorHAnsi"/>
        </w:rPr>
      </w:pPr>
      <w:r w:rsidRPr="00871848">
        <w:rPr>
          <w:rFonts w:asciiTheme="majorHAnsi" w:hAnsiTheme="majorHAnsi" w:cstheme="majorHAnsi"/>
        </w:rPr>
        <w:t>Asylees have a minimal impact on welfare use…btw this card is before sessions’ rule, so it still accounts for victims fleeing domestic violence because they were allowed to seek refuge at that time.</w:t>
      </w:r>
    </w:p>
    <w:p w14:paraId="541EDF26" w14:textId="77777777" w:rsidR="00906D56" w:rsidRPr="00871848" w:rsidRDefault="00906D56" w:rsidP="00906D56">
      <w:pPr>
        <w:rPr>
          <w:rStyle w:val="Style13ptBold"/>
          <w:rFonts w:asciiTheme="majorHAnsi" w:hAnsiTheme="majorHAnsi" w:cstheme="majorHAnsi"/>
          <w:b w:val="0"/>
        </w:rPr>
      </w:pPr>
      <w:r w:rsidRPr="00871848">
        <w:rPr>
          <w:rStyle w:val="Style13ptBold"/>
          <w:rFonts w:asciiTheme="majorHAnsi" w:hAnsiTheme="majorHAnsi" w:cstheme="majorHAnsi"/>
        </w:rPr>
        <w:t xml:space="preserve">Camarota 15 </w:t>
      </w:r>
      <w:r w:rsidRPr="00871848">
        <w:rPr>
          <w:rStyle w:val="Style13ptBold"/>
          <w:rFonts w:asciiTheme="majorHAnsi" w:hAnsiTheme="majorHAnsi" w:cstheme="majorHAnsi"/>
          <w:b w:val="0"/>
        </w:rPr>
        <w:t xml:space="preserve">(Director of Research for the Center for Immigration Studies, September 2015, “Welfare Use by Legal and Illegal Immigrant Households An Analysis of Medicaid, cash, food, and housing programs”, </w:t>
      </w:r>
      <w:hyperlink r:id="rId69" w:history="1">
        <w:r w:rsidRPr="00871848">
          <w:rPr>
            <w:rStyle w:val="Hyperlink"/>
            <w:rFonts w:asciiTheme="majorHAnsi" w:hAnsiTheme="majorHAnsi" w:cstheme="majorHAnsi"/>
            <w:sz w:val="26"/>
          </w:rPr>
          <w:t>https://cis.org/sites/default/files/camarota-welfare-illegals_1.pdf)</w:t>
        </w:r>
      </w:hyperlink>
      <w:r w:rsidRPr="00871848">
        <w:rPr>
          <w:rStyle w:val="Style13ptBold"/>
          <w:rFonts w:asciiTheme="majorHAnsi" w:hAnsiTheme="majorHAnsi" w:cstheme="majorHAnsi"/>
          <w:b w:val="0"/>
        </w:rPr>
        <w:t xml:space="preserve"> </w:t>
      </w:r>
    </w:p>
    <w:p w14:paraId="3F63880D" w14:textId="77777777" w:rsidR="00906D56" w:rsidRPr="00871848" w:rsidRDefault="00906D56" w:rsidP="00906D56">
      <w:pPr>
        <w:rPr>
          <w:rStyle w:val="StyleUnderline"/>
          <w:rFonts w:asciiTheme="majorHAnsi" w:hAnsiTheme="majorHAnsi" w:cstheme="majorHAnsi"/>
        </w:rPr>
      </w:pPr>
      <w:r w:rsidRPr="00871848">
        <w:rPr>
          <w:rStyle w:val="StyleUnderline"/>
          <w:rFonts w:asciiTheme="majorHAnsi" w:hAnsiTheme="majorHAnsi" w:cstheme="majorHAnsi"/>
        </w:rPr>
        <w:t>Those admitted to the country for humanitarian reasons are allowed immediate access to the welfare system. However, as we discussed at length in the companion study to this report, humanitarian immigration does not explain the high welfare use associated with immigrants.</w:t>
      </w:r>
      <w:r w:rsidRPr="00871848">
        <w:rPr>
          <w:rFonts w:asciiTheme="majorHAnsi" w:hAnsiTheme="majorHAnsi" w:cstheme="majorHAnsi"/>
        </w:rPr>
        <w:t xml:space="preserve"> In summary, that report showed: </w:t>
      </w:r>
      <w:r w:rsidRPr="00871848">
        <w:rPr>
          <w:rStyle w:val="StyleUnderline"/>
          <w:rFonts w:asciiTheme="majorHAnsi" w:hAnsiTheme="majorHAnsi" w:cstheme="majorHAnsi"/>
        </w:rPr>
        <w:t>First, of all permanent legal immigrants admitted in the last three decades, only 13 percent were admitted as refugees or asylees. Second, immigrants from Latin America have the highest welfare use, yet few were admitted as refugees or asylees.</w:t>
      </w:r>
      <w:r w:rsidRPr="00871848">
        <w:rPr>
          <w:rFonts w:asciiTheme="majorHAnsi" w:hAnsiTheme="majorHAnsi" w:cstheme="majorHAnsi"/>
        </w:rPr>
        <w:t xml:space="preserve"> Third, while the SIPP does not identify countries, the Census Bureau’s Current Population Survey does. Our prior analysis of that survey by sending country showed that </w:t>
      </w:r>
      <w:r w:rsidRPr="00871848">
        <w:rPr>
          <w:rStyle w:val="StyleUnderline"/>
          <w:rFonts w:asciiTheme="majorHAnsi" w:hAnsiTheme="majorHAnsi" w:cstheme="majorHAnsi"/>
        </w:rPr>
        <w:t>households headed by refugee-sending countries had almost the same overall welfare use rates as non-refugee sending countries. In short, refugee use rates are not that different from immigrants overall, and they are not a large enough share of the total legal immigrant population to account for the high welfare use of legal immigrant households.</w:t>
      </w:r>
    </w:p>
    <w:p w14:paraId="68672CFE" w14:textId="77777777" w:rsidR="00906D56" w:rsidRPr="00871848" w:rsidRDefault="00FD324D" w:rsidP="00906D56">
      <w:pPr>
        <w:rPr>
          <w:rStyle w:val="StyleUnderline"/>
          <w:rFonts w:asciiTheme="majorHAnsi" w:hAnsiTheme="majorHAnsi" w:cstheme="majorHAnsi"/>
        </w:rPr>
      </w:pPr>
      <w:hyperlink r:id="rId70" w:history="1">
        <w:r w:rsidR="00906D56" w:rsidRPr="00871848">
          <w:rPr>
            <w:rStyle w:val="Hyperlink"/>
            <w:rFonts w:asciiTheme="majorHAnsi" w:hAnsiTheme="majorHAnsi" w:cstheme="majorHAnsi"/>
          </w:rPr>
          <w:t>https://cis.org/sites/default/files/camarota-welfare-illegals_1.pdf</w:t>
        </w:r>
      </w:hyperlink>
    </w:p>
    <w:p w14:paraId="01623575" w14:textId="15BBAA45" w:rsidR="00906D56" w:rsidRPr="00871848" w:rsidRDefault="00906D56" w:rsidP="007623C8">
      <w:pPr>
        <w:pStyle w:val="Heading4"/>
        <w:numPr>
          <w:ilvl w:val="0"/>
          <w:numId w:val="19"/>
        </w:numPr>
        <w:rPr>
          <w:rFonts w:asciiTheme="majorHAnsi" w:hAnsiTheme="majorHAnsi" w:cstheme="majorHAnsi"/>
        </w:rPr>
      </w:pPr>
      <w:r w:rsidRPr="00871848">
        <w:rPr>
          <w:rFonts w:asciiTheme="majorHAnsi" w:hAnsiTheme="majorHAnsi" w:cstheme="majorHAnsi"/>
        </w:rPr>
        <w:t xml:space="preserve">Also suggestion: Maybe we could say its immoral to deny domestic violence victims welfare because they really need it/fled their abusers and are trying to start a new life – domestic violence asylees is a small group compared to other immigrant categories, it shouldn’t be that hard to prioritize their health and well being after the trauma they went though </w:t>
      </w:r>
    </w:p>
    <w:p w14:paraId="0282BA00" w14:textId="2DBD6DE2" w:rsidR="00106C16" w:rsidRPr="00871848" w:rsidRDefault="00CE0CC3" w:rsidP="00A96E5E">
      <w:pPr>
        <w:pStyle w:val="Heading3"/>
      </w:pPr>
      <w:r w:rsidRPr="00871848">
        <w:t>Temporary CP</w:t>
      </w:r>
    </w:p>
    <w:p w14:paraId="538DF085" w14:textId="77777777" w:rsidR="00BE452C" w:rsidRPr="00871848" w:rsidRDefault="00BE452C" w:rsidP="00BE452C">
      <w:pPr>
        <w:pStyle w:val="Heading4"/>
        <w:rPr>
          <w:rFonts w:asciiTheme="majorHAnsi" w:hAnsiTheme="majorHAnsi" w:cstheme="majorHAnsi"/>
        </w:rPr>
      </w:pPr>
      <w:r w:rsidRPr="00871848">
        <w:rPr>
          <w:rFonts w:asciiTheme="majorHAnsi" w:hAnsiTheme="majorHAnsi" w:cstheme="majorHAnsi"/>
        </w:rPr>
        <w:t>Your counterplan doesn’t solve for mental health: asylum is an inherently stress-inducing process</w:t>
      </w:r>
    </w:p>
    <w:p w14:paraId="07510605" w14:textId="77777777" w:rsidR="00BE452C" w:rsidRPr="00871848" w:rsidRDefault="00BE452C" w:rsidP="00BE452C">
      <w:pPr>
        <w:rPr>
          <w:rFonts w:asciiTheme="majorHAnsi" w:hAnsiTheme="majorHAnsi" w:cstheme="majorHAnsi"/>
        </w:rPr>
      </w:pPr>
      <w:r w:rsidRPr="00871848">
        <w:rPr>
          <w:rFonts w:asciiTheme="majorHAnsi" w:hAnsiTheme="majorHAnsi" w:cstheme="majorHAnsi"/>
        </w:rPr>
        <w:t xml:space="preserve">Dermot A. Ryan, Fiona E. Kelly and Brendan D. Kelly, 2009— (PhD, D. Psych. Sc. (Clin. Psych.); researcher for mental health at Griffiths University, Professor of Psychiatry at Trinity College Dublin, “Mental Health Among Persons Awaiting an Asylum Outcome in Western Countries: A Literature Review.” International Journal of Mental Health, vol. 38, no. 3, 2009, pp. 88–111. JSTOR, JSTOR, </w:t>
      </w:r>
      <w:hyperlink r:id="rId71" w:history="1">
        <w:r w:rsidRPr="00871848">
          <w:rPr>
            <w:rStyle w:val="Hyperlink"/>
            <w:rFonts w:asciiTheme="majorHAnsi" w:hAnsiTheme="majorHAnsi" w:cstheme="majorHAnsi"/>
          </w:rPr>
          <w:t>www.jstor.org/stable/41345295</w:t>
        </w:r>
      </w:hyperlink>
      <w:r w:rsidRPr="00871848">
        <w:rPr>
          <w:rFonts w:asciiTheme="majorHAnsi" w:hAnsiTheme="majorHAnsi" w:cstheme="majorHAnsi"/>
        </w:rPr>
        <w:t>. Accessed 7/13/18 HRB)</w:t>
      </w:r>
    </w:p>
    <w:p w14:paraId="4A60B047" w14:textId="77777777" w:rsidR="00BE452C" w:rsidRPr="00871848" w:rsidRDefault="00BE452C" w:rsidP="00BE452C">
      <w:pPr>
        <w:rPr>
          <w:rFonts w:asciiTheme="majorHAnsi" w:hAnsiTheme="majorHAnsi" w:cstheme="majorHAnsi"/>
        </w:rPr>
      </w:pPr>
      <w:r w:rsidRPr="00871848">
        <w:rPr>
          <w:rFonts w:asciiTheme="majorHAnsi" w:hAnsiTheme="majorHAnsi" w:cstheme="majorHAnsi"/>
        </w:rPr>
        <w:t xml:space="preserve">On the whole, the prevalence rates observed in this review are considerably higher than those reported among general populations in Western countries. For example, the National Comorbidity Survey [52-53] in the United States observed the following lifetime prevalence rates: major depressive episode, 17.1 percent; GAD, 5.1 percent; and PTSD, 7.8 percent. </w:t>
      </w:r>
      <w:r w:rsidRPr="00871848">
        <w:rPr>
          <w:rStyle w:val="StyleUnderline"/>
          <w:rFonts w:asciiTheme="majorHAnsi" w:hAnsiTheme="majorHAnsi" w:cstheme="majorHAnsi"/>
        </w:rPr>
        <w:t>Among</w:t>
      </w:r>
      <w:r w:rsidRPr="00871848">
        <w:rPr>
          <w:rFonts w:asciiTheme="majorHAnsi" w:hAnsiTheme="majorHAnsi" w:cstheme="majorHAnsi"/>
        </w:rPr>
        <w:t xml:space="preserve"> help-seeking </w:t>
      </w:r>
      <w:r w:rsidRPr="00871848">
        <w:rPr>
          <w:rStyle w:val="StyleUnderline"/>
          <w:rFonts w:asciiTheme="majorHAnsi" w:hAnsiTheme="majorHAnsi" w:cstheme="majorHAnsi"/>
        </w:rPr>
        <w:t>asylum seekers</w:t>
      </w:r>
      <w:r w:rsidRPr="00871848">
        <w:rPr>
          <w:rFonts w:asciiTheme="majorHAnsi" w:hAnsiTheme="majorHAnsi" w:cstheme="majorHAnsi"/>
        </w:rPr>
        <w:t xml:space="preserve">, some </w:t>
      </w:r>
      <w:r w:rsidRPr="00871848">
        <w:rPr>
          <w:rStyle w:val="StyleUnderline"/>
          <w:rFonts w:asciiTheme="majorHAnsi" w:hAnsiTheme="majorHAnsi" w:cstheme="majorHAnsi"/>
        </w:rPr>
        <w:t>studies found extremely high rates of distress or poor mental health. A study in the United States observed a rate of major depression of 75 percent</w:t>
      </w:r>
      <w:r w:rsidRPr="00871848">
        <w:rPr>
          <w:rFonts w:asciiTheme="majorHAnsi" w:hAnsiTheme="majorHAnsi" w:cstheme="majorHAnsi"/>
        </w:rPr>
        <w:t xml:space="preserve"> [46]. </w:t>
      </w:r>
      <w:r w:rsidRPr="00871848">
        <w:rPr>
          <w:rStyle w:val="StyleUnderline"/>
          <w:rFonts w:asciiTheme="majorHAnsi" w:hAnsiTheme="majorHAnsi" w:cstheme="majorHAnsi"/>
        </w:rPr>
        <w:t>Two studies observed PTSD rates greater than 70 percent</w:t>
      </w:r>
      <w:r w:rsidRPr="00871848">
        <w:rPr>
          <w:rFonts w:asciiTheme="majorHAnsi" w:hAnsiTheme="majorHAnsi" w:cstheme="majorHAnsi"/>
        </w:rPr>
        <w:t xml:space="preserve"> [31, 46]. The lowest rate of depression (9 percent) was from an analysis of 3,960 records [30]. A possible explanation for the anomaly here is that for each case only one psychiatric diagnosis was registered. In the same study, the prevalence rate for PTSD was 51 percent. Among a population of forced migrants, it may have been more likely that they would receive a diagnosis of PTSD than depression. This explanation may also apply to the lower rates of nontrauma-re- lated anxiety observed among help-seeking asylum seekers. One study reported no cases of GAD [46], and two other studies reported a rate of 7 percent [44 45]. On the whole, the findings from help-seeking populations support those from community studies regarding the high levels of distress and poor mental health among this population. </w:t>
      </w:r>
      <w:r w:rsidRPr="00871848">
        <w:rPr>
          <w:rStyle w:val="StyleUnderline"/>
          <w:rFonts w:asciiTheme="majorHAnsi" w:hAnsiTheme="majorHAnsi" w:cstheme="majorHAnsi"/>
        </w:rPr>
        <w:t>The most likely explanation for the poor levels of mental health among asylum seekers is that they are exposed to multiple potent stressors in a situation where coping resources are severely limited</w:t>
      </w:r>
      <w:r w:rsidRPr="00871848">
        <w:rPr>
          <w:rFonts w:asciiTheme="majorHAnsi" w:hAnsiTheme="majorHAnsi" w:cstheme="majorHAnsi"/>
        </w:rPr>
        <w:t xml:space="preserve">. We cannot assume that all asylum seekers have fled from persecution, but we do know that </w:t>
      </w:r>
      <w:r w:rsidRPr="00871848">
        <w:rPr>
          <w:rStyle w:val="StyleUnderline"/>
          <w:rFonts w:asciiTheme="majorHAnsi" w:hAnsiTheme="majorHAnsi" w:cstheme="majorHAnsi"/>
        </w:rPr>
        <w:t>they have experienced the life event of migration.</w:t>
      </w:r>
      <w:r w:rsidRPr="00871848">
        <w:rPr>
          <w:rFonts w:asciiTheme="majorHAnsi" w:hAnsiTheme="majorHAnsi" w:cstheme="majorHAnsi"/>
        </w:rPr>
        <w:t xml:space="preserve"> On top of the acculturative stress that ensues when seeking to adapt to an unfamiliar sociocultural environment, all </w:t>
      </w:r>
      <w:r w:rsidRPr="00871848">
        <w:rPr>
          <w:rStyle w:val="StyleUnderline"/>
          <w:rFonts w:asciiTheme="majorHAnsi" w:hAnsiTheme="majorHAnsi" w:cstheme="majorHAnsi"/>
        </w:rPr>
        <w:t>asylum seekers experience legal status insecurity.</w:t>
      </w:r>
      <w:r w:rsidRPr="00871848">
        <w:rPr>
          <w:rFonts w:asciiTheme="majorHAnsi" w:hAnsiTheme="majorHAnsi" w:cstheme="majorHAnsi"/>
        </w:rPr>
        <w:t xml:space="preserve"> This event brings with it a pervasive sense of uncertainty about the future and an inability to make plans. It </w:t>
      </w:r>
      <w:r w:rsidRPr="00871848">
        <w:rPr>
          <w:rStyle w:val="StyleUnderline"/>
          <w:rFonts w:asciiTheme="majorHAnsi" w:hAnsiTheme="majorHAnsi" w:cstheme="majorHAnsi"/>
        </w:rPr>
        <w:t>also brings a fear of deportation</w:t>
      </w:r>
      <w:r w:rsidRPr="00871848">
        <w:rPr>
          <w:rFonts w:asciiTheme="majorHAnsi" w:hAnsiTheme="majorHAnsi" w:cstheme="majorHAnsi"/>
        </w:rPr>
        <w:t xml:space="preserve"> - an act that would result in the loss of all resources invested in reaching the host country. In addition to these stressors, the research literature has identified a whole range of demands that asylum seekers routinely experience, including family separation, forced unemployment, financial strain, boredom, loneliness, and discrimination. </w:t>
      </w:r>
      <w:r w:rsidRPr="00871848">
        <w:rPr>
          <w:rStyle w:val="StyleUnderline"/>
          <w:rFonts w:asciiTheme="majorHAnsi" w:hAnsiTheme="majorHAnsi" w:cstheme="majorHAnsi"/>
        </w:rPr>
        <w:t xml:space="preserve">The key message from these findings is that the asylum procedure is inherently damaging to mental health. It is not possible to eliminate the stress of legal status insecurity, but it is possible to reduce it through speedier decisions on asylum ap- plications. Forced unemployment, financial strain, and family separation are all stressors than can be tackled through appropriate policy changes. </w:t>
      </w:r>
      <w:r w:rsidRPr="00871848">
        <w:rPr>
          <w:rFonts w:asciiTheme="majorHAnsi" w:hAnsiTheme="majorHAnsi" w:cstheme="majorHAnsi"/>
        </w:rPr>
        <w:t xml:space="preserve">The major threats to the validity of the findings of the review relate to (a) the possibility that asylum seekers may be motivated to exaggerate their experiences of distress and trauma and (b) methodological weaknesses within the body of research. Given that the validity of an asylum seeker's right to receive protection depends on his or her ability to convince the authorities during an interview that he or she has suffered persecution, asylum seekers could plausibly be motivated to exaggerate their personal suffering in other contexts, such as during medical visits, in meet- ings with social workers, or in research interviews. Hence, mental health research among asylum seekers could be affected by a self-serving bias. This bias can pose a problem when participants feel that they can gain something by responding in a certain manner. Although they were aware of this potential for bias, none of the researchers in the studies reviewed found evidence for it. Moreover, researchers in interview-based studies have been careful to emphasize to participants that their responses would have no bearing on their asylum outcome [39^0]. </w:t>
      </w:r>
    </w:p>
    <w:p w14:paraId="72F2C492" w14:textId="77777777" w:rsidR="000E1845" w:rsidRPr="00871848" w:rsidRDefault="000E1845" w:rsidP="000E1845">
      <w:pPr>
        <w:pStyle w:val="Heading4"/>
        <w:rPr>
          <w:rFonts w:asciiTheme="majorHAnsi" w:hAnsiTheme="majorHAnsi" w:cstheme="majorHAnsi"/>
        </w:rPr>
      </w:pPr>
      <w:r w:rsidRPr="00871848">
        <w:rPr>
          <w:rFonts w:asciiTheme="majorHAnsi" w:hAnsiTheme="majorHAnsi" w:cstheme="majorHAnsi"/>
        </w:rPr>
        <w:t xml:space="preserve">The temporary counterplan violates the Refugee Convention. </w:t>
      </w:r>
    </w:p>
    <w:p w14:paraId="666C1D1B" w14:textId="77777777" w:rsidR="000E1845" w:rsidRPr="00871848" w:rsidRDefault="000E1845" w:rsidP="000E1845">
      <w:pPr>
        <w:rPr>
          <w:rFonts w:asciiTheme="majorHAnsi" w:hAnsiTheme="majorHAnsi" w:cstheme="majorHAnsi"/>
        </w:rPr>
      </w:pPr>
      <w:r w:rsidRPr="00871848">
        <w:rPr>
          <w:rStyle w:val="Style13ptBold"/>
          <w:rFonts w:asciiTheme="majorHAnsi" w:hAnsiTheme="majorHAnsi" w:cstheme="majorHAnsi"/>
        </w:rPr>
        <w:t>Hathaway 7</w:t>
      </w:r>
      <w:r w:rsidRPr="00871848">
        <w:rPr>
          <w:rFonts w:asciiTheme="majorHAnsi" w:hAnsiTheme="majorHAnsi" w:cstheme="majorHAnsi"/>
        </w:rPr>
        <w:t xml:space="preserve">(James C. Hathaway, James E. and Sarah A. Degan Professor of Law at the University of Michigan, founding director of Michigan Law's Program in Refugee and Asylum Law, Distinguished Visiting Professor of International Refugee Law at the University of Amsterdam, 2007 (“Still a Convention-Based Regime,” </w:t>
      </w:r>
      <w:r w:rsidRPr="00871848">
        <w:rPr>
          <w:rFonts w:asciiTheme="majorHAnsi" w:hAnsiTheme="majorHAnsi" w:cstheme="majorHAnsi"/>
          <w:i/>
        </w:rPr>
        <w:t>Why Refugee Law Still Matters</w:t>
      </w:r>
      <w:r w:rsidRPr="00871848">
        <w:rPr>
          <w:rFonts w:asciiTheme="majorHAnsi" w:hAnsiTheme="majorHAnsi" w:cstheme="majorHAnsi"/>
        </w:rPr>
        <w:t>, Vol. 8, August, published by University of Michigan Law School Scholarship Repository,)</w:t>
      </w:r>
    </w:p>
    <w:p w14:paraId="5CA58F9D" w14:textId="77777777" w:rsidR="000E1845" w:rsidRPr="00871848" w:rsidRDefault="000E1845" w:rsidP="000E1845">
      <w:pPr>
        <w:rPr>
          <w:rFonts w:asciiTheme="majorHAnsi" w:hAnsiTheme="majorHAnsi" w:cstheme="majorHAnsi"/>
        </w:rPr>
      </w:pPr>
      <w:r w:rsidRPr="00871848">
        <w:rPr>
          <w:rStyle w:val="StyleUnderline"/>
          <w:rFonts w:asciiTheme="majorHAnsi" w:hAnsiTheme="majorHAnsi" w:cstheme="majorHAnsi"/>
        </w:rPr>
        <w:t>This does not mean</w:t>
      </w:r>
      <w:r w:rsidRPr="00871848">
        <w:rPr>
          <w:rFonts w:asciiTheme="majorHAnsi" w:hAnsiTheme="majorHAnsi" w:cstheme="majorHAnsi"/>
        </w:rPr>
        <w:t xml:space="preserve">, however, </w:t>
      </w:r>
      <w:r w:rsidRPr="00871848">
        <w:rPr>
          <w:rStyle w:val="StyleUnderline"/>
          <w:rFonts w:asciiTheme="majorHAnsi" w:hAnsiTheme="majorHAnsi" w:cstheme="majorHAnsi"/>
        </w:rPr>
        <w:t>that states are free to conceive so-called 'temporary protection' policies in whatever way they wish</w:t>
      </w:r>
      <w:r w:rsidRPr="00871848">
        <w:rPr>
          <w:rFonts w:asciiTheme="majorHAnsi" w:hAnsiTheme="majorHAnsi" w:cstheme="majorHAnsi"/>
        </w:rPr>
        <w:t xml:space="preserve">. </w:t>
      </w:r>
      <w:r w:rsidRPr="00871848">
        <w:rPr>
          <w:rStyle w:val="StyleUnderline"/>
          <w:rFonts w:asciiTheme="majorHAnsi" w:hAnsiTheme="majorHAnsi" w:cstheme="majorHAnsi"/>
        </w:rPr>
        <w:t>Many Refugee Convention rights</w:t>
      </w:r>
      <w:r w:rsidRPr="00871848">
        <w:rPr>
          <w:rFonts w:asciiTheme="majorHAnsi" w:hAnsiTheme="majorHAnsi" w:cstheme="majorHAnsi"/>
        </w:rPr>
        <w:t xml:space="preserve"> - including, for example, the right not to be detained other than during a strictly provisional assessment of identity and risk 58 - </w:t>
      </w:r>
      <w:r w:rsidRPr="00871848">
        <w:rPr>
          <w:rStyle w:val="Emphasis"/>
          <w:rFonts w:asciiTheme="majorHAnsi" w:hAnsiTheme="majorHAnsi" w:cstheme="majorHAnsi"/>
        </w:rPr>
        <w:t>inhere provisionally long before refugee status is formally recognised by a state party</w:t>
      </w:r>
      <w:r w:rsidRPr="00871848">
        <w:rPr>
          <w:rFonts w:asciiTheme="majorHAnsi" w:hAnsiTheme="majorHAnsi" w:cstheme="majorHAnsi"/>
        </w:rPr>
        <w:t>.59</w:t>
      </w:r>
    </w:p>
    <w:p w14:paraId="42F959B1" w14:textId="43C614B1" w:rsidR="000E1845" w:rsidRPr="00871848" w:rsidRDefault="000E1845" w:rsidP="00BE452C">
      <w:pPr>
        <w:rPr>
          <w:rFonts w:asciiTheme="majorHAnsi" w:hAnsiTheme="majorHAnsi" w:cstheme="majorHAnsi"/>
        </w:rPr>
      </w:pPr>
      <w:r w:rsidRPr="00871848">
        <w:rPr>
          <w:rFonts w:asciiTheme="majorHAnsi" w:hAnsiTheme="majorHAnsi" w:cstheme="majorHAnsi"/>
        </w:rPr>
        <w:t xml:space="preserve">Even more critically, </w:t>
      </w:r>
      <w:r w:rsidRPr="00871848">
        <w:rPr>
          <w:rStyle w:val="StyleUnderline"/>
          <w:rFonts w:asciiTheme="majorHAnsi" w:hAnsiTheme="majorHAnsi" w:cstheme="majorHAnsi"/>
        </w:rPr>
        <w:t>the Refugee Convention does not allow governments to assert jurisdiction over refugees on the high seas without simultaneously assuming responsibility for their protection</w:t>
      </w:r>
      <w:r w:rsidRPr="00871848">
        <w:rPr>
          <w:rFonts w:asciiTheme="majorHAnsi" w:hAnsiTheme="majorHAnsi" w:cstheme="majorHAnsi"/>
        </w:rPr>
        <w:t xml:space="preserve">. 60 Perhaps most obviously of all, </w:t>
      </w:r>
      <w:r w:rsidRPr="00871848">
        <w:rPr>
          <w:rStyle w:val="StyleUnderline"/>
          <w:rFonts w:asciiTheme="majorHAnsi" w:hAnsiTheme="majorHAnsi" w:cstheme="majorHAnsi"/>
        </w:rPr>
        <w:t>neither refugee law nor international law more generally allow a state to avoid its freely assumed refugee law obligations by the disingenuous manoeuvre of purporting to declare any portion of its territory to be non-territory</w:t>
      </w:r>
      <w:r w:rsidRPr="00871848">
        <w:rPr>
          <w:rFonts w:asciiTheme="majorHAnsi" w:hAnsiTheme="majorHAnsi" w:cstheme="majorHAnsi"/>
        </w:rPr>
        <w:t xml:space="preserve"> for refugee law purposes. 61 </w:t>
      </w:r>
      <w:r w:rsidRPr="00871848">
        <w:rPr>
          <w:rStyle w:val="StyleUnderline"/>
          <w:rFonts w:asciiTheme="majorHAnsi" w:hAnsiTheme="majorHAnsi" w:cstheme="majorHAnsi"/>
        </w:rPr>
        <w:t>Tactics of this sort</w:t>
      </w:r>
      <w:r w:rsidRPr="00871848">
        <w:rPr>
          <w:rFonts w:asciiTheme="majorHAnsi" w:hAnsiTheme="majorHAnsi" w:cstheme="majorHAnsi"/>
        </w:rPr>
        <w:t xml:space="preserve"> are not only legally unviable, but </w:t>
      </w:r>
      <w:r w:rsidRPr="00871848">
        <w:rPr>
          <w:rStyle w:val="StyleUnderline"/>
          <w:rFonts w:asciiTheme="majorHAnsi" w:hAnsiTheme="majorHAnsi" w:cstheme="majorHAnsi"/>
        </w:rPr>
        <w:t>are simply unworthy of states committed to human rights, and more generally to the rule of law</w:t>
      </w:r>
      <w:r w:rsidRPr="00871848">
        <w:rPr>
          <w:rFonts w:asciiTheme="majorHAnsi" w:hAnsiTheme="majorHAnsi" w:cstheme="majorHAnsi"/>
        </w:rPr>
        <w:t>.</w:t>
      </w:r>
    </w:p>
    <w:p w14:paraId="6F1A9894" w14:textId="3FBC6B08" w:rsidR="000E1845" w:rsidRPr="00871848" w:rsidRDefault="00867A86" w:rsidP="00A96E5E">
      <w:pPr>
        <w:pStyle w:val="Heading3"/>
      </w:pPr>
      <w:r w:rsidRPr="00871848">
        <w:t>Gender CP</w:t>
      </w:r>
    </w:p>
    <w:p w14:paraId="14B1D4EE" w14:textId="77777777" w:rsidR="00823EA7" w:rsidRPr="00871848" w:rsidRDefault="00823EA7" w:rsidP="00823EA7">
      <w:pPr>
        <w:pStyle w:val="Heading4"/>
        <w:rPr>
          <w:rFonts w:asciiTheme="majorHAnsi" w:hAnsiTheme="majorHAnsi" w:cstheme="majorHAnsi"/>
        </w:rPr>
      </w:pPr>
      <w:r w:rsidRPr="00871848">
        <w:rPr>
          <w:rFonts w:asciiTheme="majorHAnsi" w:hAnsiTheme="majorHAnsi" w:cstheme="majorHAnsi"/>
        </w:rPr>
        <w:t>The CP can’t solve</w:t>
      </w:r>
    </w:p>
    <w:p w14:paraId="0542629D" w14:textId="77777777" w:rsidR="00823EA7" w:rsidRPr="00871848" w:rsidRDefault="00823EA7" w:rsidP="00823EA7">
      <w:pPr>
        <w:rPr>
          <w:rFonts w:asciiTheme="majorHAnsi" w:hAnsiTheme="majorHAnsi" w:cstheme="majorHAnsi"/>
          <w:sz w:val="21"/>
          <w:szCs w:val="21"/>
        </w:rPr>
      </w:pPr>
      <w:r w:rsidRPr="00871848">
        <w:rPr>
          <w:rStyle w:val="Style13ptBold"/>
          <w:rFonts w:asciiTheme="majorHAnsi" w:hAnsiTheme="majorHAnsi" w:cstheme="majorHAnsi"/>
          <w:b w:val="0"/>
          <w:sz w:val="21"/>
          <w:szCs w:val="21"/>
        </w:rPr>
        <w:t xml:space="preserve">Laura S. </w:t>
      </w:r>
      <w:r w:rsidRPr="00871848">
        <w:rPr>
          <w:rStyle w:val="Heading4Char"/>
          <w:rFonts w:asciiTheme="majorHAnsi" w:hAnsiTheme="majorHAnsi" w:cstheme="majorHAnsi"/>
        </w:rPr>
        <w:t>Adams ‘03</w:t>
      </w:r>
      <w:r w:rsidRPr="00871848">
        <w:rPr>
          <w:rStyle w:val="Style13ptBold"/>
          <w:rFonts w:asciiTheme="majorHAnsi" w:hAnsiTheme="majorHAnsi" w:cstheme="majorHAnsi"/>
          <w:b w:val="0"/>
          <w:sz w:val="21"/>
          <w:szCs w:val="21"/>
        </w:rPr>
        <w:t>, Fleeing the Family: A Domestic Violence Victim's Particular Social Group, 49 Loy. L. Rev. 287 (2003) Assistant Professor, University of San Diego School of Law; A.B. Princeton University, 1988; J.D. Harvard Law School, 1992. Earlier versions of this paper were presented at the Immigration Law Workshop 2002 at Loyola University, New Orleans in June 2002 and at the Women and the Law: Women and Family Law Conference at Thomas Jefferson School of Law in March 2002. The paper given at the Women and the Law Conference was published as Laura S. Adams, Beyond Gender: State Failure to Protect Domestic Violence Victims as a Basis for Granting Refugee Status, 24 T. JEFFERSON L. REV. 239, 240, 247 (2002). The author gratefully acknowledges the useful comments of participants at the workshop and conference. https://heinonline.org/HOL/Page?handle=hein.journals/loyolr49&amp;id=297&amp;collection=journals&amp;index=#//ZL</w:t>
      </w:r>
    </w:p>
    <w:p w14:paraId="5ECDE4B2" w14:textId="77777777" w:rsidR="00823EA7" w:rsidRPr="00871848" w:rsidRDefault="00823EA7" w:rsidP="00823EA7">
      <w:pPr>
        <w:rPr>
          <w:rStyle w:val="Emphasis"/>
          <w:rFonts w:asciiTheme="majorHAnsi" w:hAnsiTheme="majorHAnsi" w:cstheme="majorHAnsi"/>
          <w:b w:val="0"/>
        </w:rPr>
      </w:pPr>
      <w:r w:rsidRPr="00871848">
        <w:rPr>
          <w:rFonts w:asciiTheme="majorHAnsi" w:hAnsiTheme="majorHAnsi" w:cstheme="majorHAnsi"/>
        </w:rPr>
        <w:t>The Board went on to argue that, "</w:t>
      </w:r>
      <w:r w:rsidRPr="00871848">
        <w:rPr>
          <w:rStyle w:val="StyleUnderline"/>
          <w:rFonts w:asciiTheme="majorHAnsi" w:hAnsiTheme="majorHAnsi" w:cstheme="majorHAnsi"/>
        </w:rPr>
        <w:t>construing private acts of violence to be qualifying governmental persecution, by virtue of inadequacy of protection, would obviate, perhaps entirely, the 'on account of requirement of the statute.</w:t>
      </w:r>
      <w:r w:rsidRPr="00871848">
        <w:rPr>
          <w:rFonts w:asciiTheme="majorHAnsi" w:hAnsiTheme="majorHAnsi" w:cstheme="majorHAnsi"/>
        </w:rPr>
        <w:t xml:space="preserve">" 7 </w:t>
      </w:r>
      <w:r w:rsidRPr="00871848">
        <w:rPr>
          <w:rStyle w:val="Emphasis"/>
          <w:rFonts w:asciiTheme="majorHAnsi" w:hAnsiTheme="majorHAnsi" w:cstheme="majorHAnsi"/>
          <w:b w:val="0"/>
        </w:rPr>
        <w:t>This claim ignores the fact that if the state were deemed to be the persecutor, the "on account of' requirement would still need to be met - but now it would be met by showing that the state was motivated to harm</w:t>
      </w:r>
    </w:p>
    <w:p w14:paraId="1BCB5B54" w14:textId="77777777" w:rsidR="00823EA7" w:rsidRPr="00871848" w:rsidRDefault="00823EA7" w:rsidP="00823EA7">
      <w:pPr>
        <w:rPr>
          <w:rStyle w:val="Emphasis"/>
          <w:rFonts w:asciiTheme="majorHAnsi" w:hAnsiTheme="majorHAnsi" w:cstheme="majorHAnsi"/>
        </w:rPr>
      </w:pPr>
      <w:r w:rsidRPr="00871848">
        <w:rPr>
          <w:rStyle w:val="Emphasis"/>
          <w:rFonts w:asciiTheme="majorHAnsi" w:hAnsiTheme="majorHAnsi" w:cstheme="majorHAnsi"/>
          <w:b w:val="0"/>
        </w:rPr>
        <w:t>the victim because of her membership in a particular social group</w:t>
      </w:r>
      <w:r w:rsidRPr="00871848">
        <w:rPr>
          <w:rFonts w:asciiTheme="majorHAnsi" w:hAnsiTheme="majorHAnsi" w:cstheme="majorHAnsi"/>
        </w:rPr>
        <w:t xml:space="preserve">. In any case in which the state acts to persecute directly, this is the relevant nexus. </w:t>
      </w:r>
      <w:r w:rsidRPr="00871848">
        <w:rPr>
          <w:rStyle w:val="Emphasis"/>
          <w:rFonts w:asciiTheme="majorHAnsi" w:hAnsiTheme="majorHAnsi" w:cstheme="majorHAnsi"/>
          <w:b w:val="0"/>
        </w:rPr>
        <w:t>Reorienting the doctrine towards a focus on the nexus between the state's failure to protect and the victim's protected characteristic, as other common law countries have begun to do, is perhaps a more viable option within U.S. jurisprudence, as it would make explicit a move the BIA, at least, seems uncomfortable making through the definition of the persecution.</w:t>
      </w:r>
      <w:r w:rsidRPr="00871848">
        <w:rPr>
          <w:rFonts w:asciiTheme="majorHAnsi" w:hAnsiTheme="majorHAnsi" w:cstheme="majorHAnsi"/>
        </w:rPr>
        <w:t xml:space="preserve"> </w:t>
      </w:r>
      <w:r w:rsidRPr="00871848">
        <w:rPr>
          <w:rStyle w:val="Emphasis"/>
          <w:rFonts w:asciiTheme="majorHAnsi" w:hAnsiTheme="majorHAnsi" w:cstheme="majorHAnsi"/>
        </w:rPr>
        <w:t>Whether this reorientation would render the asylum claims of domestic violence victims more consistent with the existing protection rubric depends on the reasons a state fails to protect domestic violence victims. That is, one must determine whether the state in fact fails to provide protection to domestic violence victims because of their membership in a particular social group and, if so, what that group might be. If the group is defined as women, children, or domestic violence victims, these categories will again prove unsatisfactory because one must then explain why the state is more likely to protect these same women and children from violence at the hands of strangers on the streets while being motivated to refuse protection from violence in the home. Similarly, if the state is motivated by the victims' status as women or children, one must explain why the state is also unwilling to protect men from domestic violence. The particular social group of "domestic violence victims," on the other hand, is far more theoretically appealing if the focus is on the state's motivation, because, under a state-based nexus analysis, it is not as circular to define the particular social group in this way</w:t>
      </w:r>
      <w:r w:rsidRPr="00871848">
        <w:rPr>
          <w:rStyle w:val="Emphasis"/>
          <w:rFonts w:asciiTheme="majorHAnsi" w:hAnsiTheme="majorHAnsi" w:cstheme="majorHAnsi"/>
          <w:b w:val="0"/>
        </w:rPr>
        <w:t>.</w:t>
      </w:r>
      <w:r w:rsidRPr="00871848">
        <w:rPr>
          <w:rFonts w:asciiTheme="majorHAnsi" w:hAnsiTheme="majorHAnsi" w:cstheme="majorHAnsi"/>
        </w:rPr>
        <w:t xml:space="preserve"> One could argue that the state fails to protect these victims because they are victims of a particular type of harm - domestic violence. Although the harm manifests itself physically in the same way regardless of the identity of the perpetrator, the harm is simultaneously more devastating to the victim, and less likely to be protected against by the state, because of the relationship of the victim to the abuser. </w:t>
      </w:r>
      <w:r w:rsidRPr="00871848">
        <w:rPr>
          <w:rStyle w:val="Emphasis"/>
          <w:rFonts w:asciiTheme="majorHAnsi" w:hAnsiTheme="majorHAnsi" w:cstheme="majorHAnsi"/>
        </w:rPr>
        <w:t>Thus, the Ninth Circuit was on the right track when it said that the relevant particular social group was the victim's family, because that definition of social group focuses on the relationship of the victim to the abuser. However, as discussed earlier in this article, defining the particular social group in this way renders the domestic violence purely private and personal. And, of</w:t>
      </w:r>
    </w:p>
    <w:p w14:paraId="637B771C" w14:textId="77777777" w:rsidR="00823EA7" w:rsidRPr="00871848" w:rsidRDefault="00823EA7" w:rsidP="00823EA7">
      <w:pPr>
        <w:rPr>
          <w:rStyle w:val="Emphasis"/>
          <w:rFonts w:asciiTheme="majorHAnsi" w:hAnsiTheme="majorHAnsi" w:cstheme="majorHAnsi"/>
        </w:rPr>
      </w:pPr>
      <w:r w:rsidRPr="00871848">
        <w:rPr>
          <w:rStyle w:val="Emphasis"/>
          <w:rFonts w:asciiTheme="majorHAnsi" w:hAnsiTheme="majorHAnsi" w:cstheme="majorHAnsi"/>
        </w:rPr>
        <w:t>course, that is the chief criticism of conferring refugee status on domestic violence victims</w:t>
      </w:r>
    </w:p>
    <w:p w14:paraId="334FC140" w14:textId="77777777" w:rsidR="009A69E6" w:rsidRPr="00871848" w:rsidRDefault="009A69E6" w:rsidP="009A69E6">
      <w:pPr>
        <w:pStyle w:val="Heading4"/>
        <w:rPr>
          <w:rFonts w:asciiTheme="majorHAnsi" w:hAnsiTheme="majorHAnsi" w:cstheme="majorHAnsi"/>
        </w:rPr>
      </w:pPr>
      <w:r w:rsidRPr="00871848">
        <w:rPr>
          <w:rFonts w:asciiTheme="majorHAnsi" w:hAnsiTheme="majorHAnsi" w:cstheme="majorHAnsi"/>
        </w:rPr>
        <w:t>TAG?</w:t>
      </w:r>
    </w:p>
    <w:p w14:paraId="15B57DAF" w14:textId="77777777" w:rsidR="009A69E6" w:rsidRPr="00871848" w:rsidRDefault="009A69E6" w:rsidP="009A69E6">
      <w:pPr>
        <w:rPr>
          <w:rFonts w:asciiTheme="majorHAnsi" w:hAnsiTheme="majorHAnsi" w:cstheme="majorHAnsi"/>
          <w:sz w:val="21"/>
          <w:szCs w:val="21"/>
        </w:rPr>
      </w:pPr>
      <w:r w:rsidRPr="00871848">
        <w:rPr>
          <w:rStyle w:val="Style13ptBold"/>
          <w:rFonts w:asciiTheme="majorHAnsi" w:hAnsiTheme="majorHAnsi" w:cstheme="majorHAnsi"/>
          <w:b w:val="0"/>
          <w:sz w:val="21"/>
          <w:szCs w:val="21"/>
        </w:rPr>
        <w:t xml:space="preserve">Laura S. </w:t>
      </w:r>
      <w:r w:rsidRPr="00871848">
        <w:rPr>
          <w:rStyle w:val="Heading4Char"/>
          <w:rFonts w:asciiTheme="majorHAnsi" w:hAnsiTheme="majorHAnsi" w:cstheme="majorHAnsi"/>
        </w:rPr>
        <w:t>Adams ‘03</w:t>
      </w:r>
      <w:r w:rsidRPr="00871848">
        <w:rPr>
          <w:rStyle w:val="Style13ptBold"/>
          <w:rFonts w:asciiTheme="majorHAnsi" w:hAnsiTheme="majorHAnsi" w:cstheme="majorHAnsi"/>
          <w:b w:val="0"/>
          <w:sz w:val="21"/>
          <w:szCs w:val="21"/>
        </w:rPr>
        <w:t>, Fleeing the Family: A Domestic Violence Victim's Particular Social Group, 49 Loy. L. Rev. 287 (2003) Assistant Professor, University of San Diego School of Law; A.B. Princeton University, 1988; J.D. Harvard Law School, 1992. Earlier versions of this paper were presented at the Immigration Law Workshop 2002 at Loyola University, New Orleans in June 2002 and at the Women and the Law: Women and Family Law Conference at Thomas Jefferson School of Law in March 2002. The paper given at the Women and the Law Conference was published as Laura S. Adams, Beyond Gender: State Failure to Protect Domestic Violence Victims as a Basis for Granting Refugee Status, 24 T. JEFFERSON L. REV. 239, 240, 247 (2002). The author gratefully acknowledges the useful comments of participants at the workshop and conference. https://heinonline.org/HOL/Page?handle=hein.journals/loyolr49&amp;id=297&amp;collection=journals&amp;index=#//ZL</w:t>
      </w:r>
    </w:p>
    <w:p w14:paraId="6EA35659" w14:textId="77777777" w:rsidR="009A69E6" w:rsidRPr="00871848" w:rsidRDefault="009A69E6" w:rsidP="009A69E6">
      <w:pPr>
        <w:rPr>
          <w:rFonts w:asciiTheme="majorHAnsi" w:hAnsiTheme="majorHAnsi" w:cstheme="majorHAnsi"/>
        </w:rPr>
      </w:pPr>
      <w:r w:rsidRPr="00871848">
        <w:rPr>
          <w:rFonts w:asciiTheme="majorHAnsi" w:hAnsiTheme="majorHAnsi" w:cstheme="majorHAnsi"/>
        </w:rPr>
        <w:t xml:space="preserve">Therefore, </w:t>
      </w:r>
      <w:r w:rsidRPr="00871848">
        <w:rPr>
          <w:rStyle w:val="StyleUnderline"/>
          <w:rFonts w:asciiTheme="majorHAnsi" w:hAnsiTheme="majorHAnsi" w:cstheme="majorHAnsi"/>
        </w:rPr>
        <w:t>it is difficult to explain how domestic violence victims can be refugees when the focus of the nexus analysis is on the private actor's motivation for harming his victim</w:t>
      </w:r>
      <w:r w:rsidRPr="00871848">
        <w:rPr>
          <w:rFonts w:asciiTheme="majorHAnsi" w:hAnsiTheme="majorHAnsi" w:cstheme="majorHAnsi"/>
        </w:rPr>
        <w:t>. In a now</w:t>
      </w:r>
    </w:p>
    <w:p w14:paraId="0B3481E1" w14:textId="77777777" w:rsidR="009A69E6" w:rsidRPr="00871848" w:rsidRDefault="009A69E6" w:rsidP="009A69E6">
      <w:pPr>
        <w:rPr>
          <w:rStyle w:val="Emphasis"/>
          <w:rFonts w:asciiTheme="majorHAnsi" w:hAnsiTheme="majorHAnsi" w:cstheme="majorHAnsi"/>
        </w:rPr>
      </w:pPr>
      <w:r w:rsidRPr="00871848">
        <w:rPr>
          <w:rFonts w:asciiTheme="majorHAnsi" w:hAnsiTheme="majorHAnsi" w:cstheme="majorHAnsi"/>
        </w:rPr>
        <w:t xml:space="preserve">vacated decision, </w:t>
      </w:r>
      <w:r w:rsidRPr="00871848">
        <w:rPr>
          <w:rStyle w:val="Emphasis"/>
          <w:rFonts w:asciiTheme="majorHAnsi" w:hAnsiTheme="majorHAnsi" w:cstheme="majorHAnsi"/>
        </w:rPr>
        <w:t>the Ninth Circuit recently sought to solve this problem by defining a domestic violence victim's social group as the much narrower group of people in the batterer's family. 30 The Ninth Circuit said that a young woman who had been repeatedly abused by her father was a refugee because her father beat her on account of her membership in the particular social group of her own family</w:t>
      </w:r>
      <w:r w:rsidRPr="00871848">
        <w:rPr>
          <w:rFonts w:asciiTheme="majorHAnsi" w:hAnsiTheme="majorHAnsi" w:cstheme="majorHAnsi"/>
        </w:rPr>
        <w:t xml:space="preserve">. </w:t>
      </w:r>
      <w:r w:rsidRPr="00871848">
        <w:rPr>
          <w:rStyle w:val="StyleUnderline"/>
          <w:rFonts w:asciiTheme="majorHAnsi" w:hAnsiTheme="majorHAnsi" w:cstheme="majorHAnsi"/>
        </w:rPr>
        <w:t>The rationale for this decision was that a particular family fits the paradigm of a particular social group because it is S a 32group constituted by the immutable characteristic of kinship ties.</w:t>
      </w:r>
      <w:r w:rsidRPr="00871848">
        <w:rPr>
          <w:rFonts w:asciiTheme="majorHAnsi" w:hAnsiTheme="majorHAnsi" w:cstheme="majorHAnsi"/>
        </w:rPr>
        <w:t xml:space="preserve">. </w:t>
      </w:r>
      <w:r w:rsidRPr="00871848">
        <w:rPr>
          <w:rStyle w:val="StyleUnderline"/>
          <w:rFonts w:asciiTheme="majorHAnsi" w:hAnsiTheme="majorHAnsi" w:cstheme="majorHAnsi"/>
        </w:rPr>
        <w:t>But a family is the paradigm of the particular social group in a very different context</w:t>
      </w:r>
      <w:r w:rsidRPr="00871848">
        <w:rPr>
          <w:rFonts w:asciiTheme="majorHAnsi" w:hAnsiTheme="majorHAnsi" w:cstheme="majorHAnsi"/>
        </w:rPr>
        <w:t xml:space="preserve">. </w:t>
      </w:r>
      <w:r w:rsidRPr="00871848">
        <w:rPr>
          <w:rStyle w:val="Emphasis"/>
          <w:rFonts w:asciiTheme="majorHAnsi" w:hAnsiTheme="majorHAnsi" w:cstheme="majorHAnsi"/>
        </w:rPr>
        <w:t>A family is the paradigm particular social group when, for example, the current government of a country singles out for persecution the family of the former dictator of the country, or when one family member is tortured because of the political activities of another family member</w:t>
      </w:r>
      <w:r w:rsidRPr="00871848">
        <w:rPr>
          <w:rFonts w:asciiTheme="majorHAnsi" w:hAnsiTheme="majorHAnsi" w:cstheme="majorHAnsi"/>
        </w:rPr>
        <w:t xml:space="preserve">.33 The Ninth Circuit cited no asylum decisions in which a family was held to constitute a particular social group in a situation in which the particular family had no special relevance to the state. </w:t>
      </w:r>
      <w:r w:rsidRPr="00871848">
        <w:rPr>
          <w:rStyle w:val="Emphasis"/>
          <w:rFonts w:asciiTheme="majorHAnsi" w:hAnsiTheme="majorHAnsi" w:cstheme="majorHAnsi"/>
        </w:rPr>
        <w:t>The Ninth Circuit's solution to the doctrinal problem was unsatisfactory because it cut out the state, whose relationship to a particular family seems crucial in constituting that family as a particular social group</w:t>
      </w:r>
    </w:p>
    <w:p w14:paraId="6B8EE2BE" w14:textId="574F9F85" w:rsidR="00C01EFC" w:rsidRPr="00871848" w:rsidRDefault="00C01EFC" w:rsidP="00A96E5E">
      <w:pPr>
        <w:pStyle w:val="Heading3"/>
      </w:pPr>
      <w:r w:rsidRPr="00871848">
        <w:t>International CP</w:t>
      </w:r>
    </w:p>
    <w:p w14:paraId="04F57F56" w14:textId="77777777" w:rsidR="00C01EFC" w:rsidRPr="00871848" w:rsidRDefault="00C01EFC" w:rsidP="00C01EFC">
      <w:pPr>
        <w:pStyle w:val="Heading4"/>
        <w:rPr>
          <w:rFonts w:asciiTheme="majorHAnsi" w:hAnsiTheme="majorHAnsi" w:cstheme="majorHAnsi"/>
        </w:rPr>
      </w:pPr>
      <w:r w:rsidRPr="00871848">
        <w:rPr>
          <w:rFonts w:asciiTheme="majorHAnsi" w:hAnsiTheme="majorHAnsi" w:cstheme="majorHAnsi"/>
        </w:rPr>
        <w:t>Counterplan can’t solve: if refugees are turned away by the US, they are forced to go to Mexico, whose asylum program is totally insufficient. Shifting responsibility to other countries is just a Trumpist tactic to avoid our responsibilities to those in need</w:t>
      </w:r>
    </w:p>
    <w:p w14:paraId="5922B8D1"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 xml:space="preserve">Semple 5/17/18—(Kerk Semple is a New York Times correspondent based in Mexico City and covering Mexico, Central America and the Caribbean, “U.S. Pushes Plan to Make Mexico Handle Asylum Seekers” </w:t>
      </w:r>
      <w:hyperlink r:id="rId72" w:history="1">
        <w:r w:rsidRPr="00871848">
          <w:rPr>
            <w:rStyle w:val="Hyperlink"/>
            <w:rFonts w:asciiTheme="majorHAnsi" w:hAnsiTheme="majorHAnsi" w:cstheme="majorHAnsi"/>
          </w:rPr>
          <w:t>https://www.nytimes.com/2018/05/17/world/americas/mexico-migrants-caravan-asylum.html Accessed 7/14/18</w:t>
        </w:r>
      </w:hyperlink>
      <w:r w:rsidRPr="00871848">
        <w:rPr>
          <w:rFonts w:asciiTheme="majorHAnsi" w:hAnsiTheme="majorHAnsi" w:cstheme="majorHAnsi"/>
        </w:rPr>
        <w:t xml:space="preserve"> HRB)</w:t>
      </w:r>
    </w:p>
    <w:p w14:paraId="24191B12" w14:textId="77777777" w:rsidR="00C01EFC" w:rsidRPr="00871848" w:rsidRDefault="00C01EFC" w:rsidP="00C01EFC">
      <w:pPr>
        <w:rPr>
          <w:rFonts w:asciiTheme="majorHAnsi" w:hAnsiTheme="majorHAnsi" w:cstheme="majorHAnsi"/>
        </w:rPr>
      </w:pPr>
      <w:r w:rsidRPr="00871848">
        <w:rPr>
          <w:rStyle w:val="StyleUnderline"/>
          <w:rFonts w:asciiTheme="majorHAnsi" w:hAnsiTheme="majorHAnsi" w:cstheme="majorHAnsi"/>
          <w:highlight w:val="green"/>
        </w:rPr>
        <w:t>As</w:t>
      </w:r>
      <w:r w:rsidRPr="00871848">
        <w:rPr>
          <w:rFonts w:asciiTheme="majorHAnsi" w:hAnsiTheme="majorHAnsi" w:cstheme="majorHAnsi"/>
          <w:highlight w:val="green"/>
        </w:rPr>
        <w:t xml:space="preserve"> </w:t>
      </w:r>
      <w:r w:rsidRPr="00871848">
        <w:rPr>
          <w:rFonts w:asciiTheme="majorHAnsi" w:hAnsiTheme="majorHAnsi" w:cstheme="majorHAnsi"/>
        </w:rPr>
        <w:t xml:space="preserve">a large caravan of </w:t>
      </w:r>
      <w:r w:rsidRPr="00871848">
        <w:rPr>
          <w:rStyle w:val="StyleUnderline"/>
          <w:rFonts w:asciiTheme="majorHAnsi" w:hAnsiTheme="majorHAnsi" w:cstheme="majorHAnsi"/>
          <w:highlight w:val="green"/>
        </w:rPr>
        <w:t>Central American migrants approached the</w:t>
      </w:r>
      <w:r w:rsidRPr="00871848">
        <w:rPr>
          <w:rStyle w:val="StyleUnderline"/>
          <w:rFonts w:asciiTheme="majorHAnsi" w:hAnsiTheme="majorHAnsi" w:cstheme="majorHAnsi"/>
        </w:rPr>
        <w:t xml:space="preserve"> northern </w:t>
      </w:r>
      <w:r w:rsidRPr="00871848">
        <w:rPr>
          <w:rStyle w:val="StyleUnderline"/>
          <w:rFonts w:asciiTheme="majorHAnsi" w:hAnsiTheme="majorHAnsi" w:cstheme="majorHAnsi"/>
          <w:highlight w:val="green"/>
        </w:rPr>
        <w:t xml:space="preserve">border </w:t>
      </w:r>
      <w:r w:rsidRPr="00871848">
        <w:rPr>
          <w:rStyle w:val="StyleUnderline"/>
          <w:rFonts w:asciiTheme="majorHAnsi" w:hAnsiTheme="majorHAnsi" w:cstheme="majorHAnsi"/>
        </w:rPr>
        <w:t>of Mexico</w:t>
      </w:r>
      <w:r w:rsidRPr="00871848">
        <w:rPr>
          <w:rFonts w:asciiTheme="majorHAnsi" w:hAnsiTheme="majorHAnsi" w:cstheme="majorHAnsi"/>
        </w:rPr>
        <w:t xml:space="preserve"> last month, the Trump administration launched a campaign to turn back the group.</w:t>
      </w:r>
    </w:p>
    <w:p w14:paraId="72303FA7" w14:textId="77777777" w:rsidR="00C01EFC" w:rsidRPr="00871848" w:rsidRDefault="00C01EFC" w:rsidP="00C01EFC">
      <w:pPr>
        <w:rPr>
          <w:rFonts w:asciiTheme="majorHAnsi" w:hAnsiTheme="majorHAnsi" w:cstheme="majorHAnsi"/>
          <w:highlight w:val="green"/>
          <w:u w:val="single"/>
        </w:rPr>
      </w:pPr>
      <w:r w:rsidRPr="00871848">
        <w:rPr>
          <w:rFonts w:asciiTheme="majorHAnsi" w:hAnsiTheme="majorHAnsi" w:cstheme="majorHAnsi"/>
        </w:rPr>
        <w:t xml:space="preserve">Unwelcoming statements were issued by </w:t>
      </w:r>
      <w:r w:rsidRPr="00871848">
        <w:rPr>
          <w:rStyle w:val="StyleUnderline"/>
          <w:rFonts w:asciiTheme="majorHAnsi" w:hAnsiTheme="majorHAnsi" w:cstheme="majorHAnsi"/>
          <w:highlight w:val="green"/>
        </w:rPr>
        <w:t>American officials</w:t>
      </w:r>
      <w:r w:rsidRPr="00871848">
        <w:rPr>
          <w:rFonts w:asciiTheme="majorHAnsi" w:hAnsiTheme="majorHAnsi" w:cstheme="majorHAnsi"/>
        </w:rPr>
        <w:t xml:space="preserve">, including Kirstjen Nielsen, the secretary of homeland security, who </w:t>
      </w:r>
      <w:r w:rsidRPr="00871848">
        <w:rPr>
          <w:rStyle w:val="StyleUnderline"/>
          <w:rFonts w:asciiTheme="majorHAnsi" w:hAnsiTheme="majorHAnsi" w:cstheme="majorHAnsi"/>
          <w:highlight w:val="green"/>
        </w:rPr>
        <w:t>told migrants who intended to apply for asylum in the United States that they “should” instead seek protection in Mexico.</w:t>
      </w:r>
    </w:p>
    <w:p w14:paraId="4006D9C3"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Mexican officials, however, said the migrants were under no legal obligation to apply in Mexico, and, indeed, more than 200 of them ended up crossing onto American soil and petitioning for sanctuary there.</w:t>
      </w:r>
    </w:p>
    <w:p w14:paraId="61DCDD7D"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 xml:space="preserve">But </w:t>
      </w:r>
      <w:r w:rsidRPr="00871848">
        <w:rPr>
          <w:rStyle w:val="StyleUnderline"/>
          <w:rFonts w:asciiTheme="majorHAnsi" w:hAnsiTheme="majorHAnsi" w:cstheme="majorHAnsi"/>
          <w:highlight w:val="green"/>
        </w:rPr>
        <w:t xml:space="preserve">under a proposal </w:t>
      </w:r>
      <w:r w:rsidRPr="00871848">
        <w:rPr>
          <w:rStyle w:val="StyleUnderline"/>
          <w:rFonts w:asciiTheme="majorHAnsi" w:hAnsiTheme="majorHAnsi" w:cstheme="majorHAnsi"/>
        </w:rPr>
        <w:t xml:space="preserve">for a bilateral agreement that </w:t>
      </w:r>
      <w:r w:rsidRPr="00871848">
        <w:rPr>
          <w:rStyle w:val="StyleUnderline"/>
          <w:rFonts w:asciiTheme="majorHAnsi" w:hAnsiTheme="majorHAnsi" w:cstheme="majorHAnsi"/>
          <w:highlight w:val="green"/>
        </w:rPr>
        <w:t xml:space="preserve">the Trump administration </w:t>
      </w:r>
      <w:r w:rsidRPr="00871848">
        <w:rPr>
          <w:rStyle w:val="StyleUnderline"/>
          <w:rFonts w:asciiTheme="majorHAnsi" w:hAnsiTheme="majorHAnsi" w:cstheme="majorHAnsi"/>
        </w:rPr>
        <w:t xml:space="preserve">has </w:t>
      </w:r>
      <w:r w:rsidRPr="00871848">
        <w:rPr>
          <w:rStyle w:val="StyleUnderline"/>
          <w:rFonts w:asciiTheme="majorHAnsi" w:hAnsiTheme="majorHAnsi" w:cstheme="majorHAnsi"/>
          <w:highlight w:val="green"/>
        </w:rPr>
        <w:t>broached with Mexican officials</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green"/>
        </w:rPr>
        <w:t xml:space="preserve">American border officials would have been able to legally turn back </w:t>
      </w:r>
      <w:r w:rsidRPr="00871848">
        <w:rPr>
          <w:rStyle w:val="StyleUnderline"/>
          <w:rFonts w:asciiTheme="majorHAnsi" w:hAnsiTheme="majorHAnsi" w:cstheme="majorHAnsi"/>
        </w:rPr>
        <w:t xml:space="preserve">those </w:t>
      </w:r>
      <w:r w:rsidRPr="00871848">
        <w:rPr>
          <w:rStyle w:val="StyleUnderline"/>
          <w:rFonts w:asciiTheme="majorHAnsi" w:hAnsiTheme="majorHAnsi" w:cstheme="majorHAnsi"/>
          <w:highlight w:val="green"/>
        </w:rPr>
        <w:t>asylum seekers</w:t>
      </w:r>
      <w:r w:rsidRPr="00871848">
        <w:rPr>
          <w:rStyle w:val="StyleUnderline"/>
          <w:rFonts w:asciiTheme="majorHAnsi" w:hAnsiTheme="majorHAnsi" w:cstheme="majorHAnsi"/>
        </w:rPr>
        <w:t>, forcing them to seek protection in Mexico.</w:t>
      </w:r>
    </w:p>
    <w:p w14:paraId="7129E178"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The agreement, or at least the concept of one, was part of a wide-ranging discussion about bilateral and regional immigration matters between Mexican and American officials in Washington on Thursday, officials said. The talks are scheduled to continue on Friday.</w:t>
      </w:r>
    </w:p>
    <w:p w14:paraId="6EBBA95C" w14:textId="77777777" w:rsidR="00C01EFC" w:rsidRPr="00871848" w:rsidRDefault="00C01EFC" w:rsidP="00C01EFC">
      <w:pPr>
        <w:rPr>
          <w:rFonts w:asciiTheme="majorHAnsi" w:hAnsiTheme="majorHAnsi" w:cstheme="majorHAnsi"/>
          <w:u w:val="single"/>
        </w:rPr>
      </w:pPr>
      <w:r w:rsidRPr="00871848">
        <w:rPr>
          <w:rStyle w:val="StyleUnderline"/>
          <w:rFonts w:asciiTheme="majorHAnsi" w:hAnsiTheme="majorHAnsi" w:cstheme="majorHAnsi"/>
          <w:highlight w:val="green"/>
        </w:rPr>
        <w:t xml:space="preserve">Such an </w:t>
      </w:r>
      <w:r w:rsidRPr="00871848">
        <w:rPr>
          <w:rStyle w:val="StyleUnderline"/>
          <w:rFonts w:asciiTheme="majorHAnsi" w:hAnsiTheme="majorHAnsi" w:cstheme="majorHAnsi"/>
        </w:rPr>
        <w:t xml:space="preserve">asylum </w:t>
      </w:r>
      <w:r w:rsidRPr="00871848">
        <w:rPr>
          <w:rStyle w:val="StyleUnderline"/>
          <w:rFonts w:asciiTheme="majorHAnsi" w:hAnsiTheme="majorHAnsi" w:cstheme="majorHAnsi"/>
          <w:highlight w:val="green"/>
        </w:rPr>
        <w:t>arrangement</w:t>
      </w:r>
      <w:r w:rsidRPr="00871848">
        <w:rPr>
          <w:rStyle w:val="StyleUnderline"/>
          <w:rFonts w:asciiTheme="majorHAnsi" w:hAnsiTheme="majorHAnsi" w:cstheme="majorHAnsi"/>
        </w:rPr>
        <w:t xml:space="preserve">, known as a “safe third country” agreement, </w:t>
      </w:r>
      <w:r w:rsidRPr="00871848">
        <w:rPr>
          <w:rStyle w:val="StyleUnderline"/>
          <w:rFonts w:asciiTheme="majorHAnsi" w:hAnsiTheme="majorHAnsi" w:cstheme="majorHAnsi"/>
          <w:highlight w:val="green"/>
        </w:rPr>
        <w:t>would allow American border officials to turn away most asylum seekers</w:t>
      </w:r>
      <w:r w:rsidRPr="00871848">
        <w:rPr>
          <w:rFonts w:asciiTheme="majorHAnsi" w:hAnsiTheme="majorHAnsi" w:cstheme="majorHAnsi"/>
          <w:highlight w:val="green"/>
        </w:rPr>
        <w:t xml:space="preserve"> </w:t>
      </w:r>
      <w:r w:rsidRPr="00871848">
        <w:rPr>
          <w:rFonts w:asciiTheme="majorHAnsi" w:hAnsiTheme="majorHAnsi" w:cstheme="majorHAnsi"/>
        </w:rPr>
        <w:t xml:space="preserve">who cross Mexico to reach the United States, </w:t>
      </w:r>
      <w:r w:rsidRPr="00871848">
        <w:rPr>
          <w:rStyle w:val="StyleUnderline"/>
          <w:rFonts w:asciiTheme="majorHAnsi" w:hAnsiTheme="majorHAnsi" w:cstheme="majorHAnsi"/>
          <w:highlight w:val="green"/>
        </w:rPr>
        <w:t>forcing them to petition in Mexico instead.</w:t>
      </w:r>
    </w:p>
    <w:p w14:paraId="305D1680"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It would significantly stem the flow of asylum seekers crossing the southwest border of the United States in search of American sanctuary — and push responsibility for them onto Mexico. The United States has a similar agreement with Canada, and the principle is used elsewhere in the world.</w:t>
      </w:r>
    </w:p>
    <w:p w14:paraId="7E34EB83"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Mexican and American officials declined to comment on whether the two sides made any progress in Thursday’s talks or on the substance of the conversations surrounding a safe third country agreement. But asked about the possibility of a safe third country agreement in a television interview on Thursday morning, Luis Videgaray, Mexico’s foreign secretary, said, “There aren’t conditions to speak about new cooperation mechanisms in this matter.”</w:t>
      </w:r>
    </w:p>
    <w:p w14:paraId="4F3BF793"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The Trump administration has sought to reduce immigration and has been interested in brokering a safe third country agreement with Mexico to relieve some of the pressure on its asylum system, which has seen the number of applications skyrocket in the past several years, contributing to immense backlogs in the immigration courts.</w:t>
      </w:r>
    </w:p>
    <w:p w14:paraId="4A95AD53" w14:textId="77777777" w:rsidR="00C01EFC" w:rsidRPr="00871848" w:rsidRDefault="00C01EFC" w:rsidP="00C01EFC">
      <w:pPr>
        <w:rPr>
          <w:rFonts w:asciiTheme="majorHAnsi" w:hAnsiTheme="majorHAnsi" w:cstheme="majorHAnsi"/>
          <w:b/>
          <w:iCs/>
          <w:highlight w:val="green"/>
          <w:u w:val="single"/>
        </w:rPr>
      </w:pPr>
      <w:r w:rsidRPr="00871848">
        <w:rPr>
          <w:rFonts w:asciiTheme="majorHAnsi" w:hAnsiTheme="majorHAnsi" w:cstheme="majorHAnsi"/>
        </w:rPr>
        <w:t xml:space="preserve">But </w:t>
      </w:r>
      <w:r w:rsidRPr="00871848">
        <w:rPr>
          <w:rStyle w:val="Emphasis"/>
          <w:rFonts w:asciiTheme="majorHAnsi" w:hAnsiTheme="majorHAnsi" w:cstheme="majorHAnsi"/>
          <w:highlight w:val="green"/>
        </w:rPr>
        <w:t>migrants’ advocates and human rights activists say the Mexican government would be ill prepared to handle the sudden and significant surge in asylum petitions that would result from a safe third country agreement.</w:t>
      </w:r>
    </w:p>
    <w:p w14:paraId="6B272AB5" w14:textId="77777777" w:rsidR="00C01EFC" w:rsidRPr="00871848" w:rsidRDefault="00C01EFC" w:rsidP="00C01EFC">
      <w:pPr>
        <w:rPr>
          <w:rFonts w:asciiTheme="majorHAnsi" w:hAnsiTheme="majorHAnsi" w:cstheme="majorHAnsi"/>
          <w:b/>
          <w:iCs/>
          <w:highlight w:val="green"/>
          <w:u w:val="single"/>
        </w:rPr>
      </w:pPr>
      <w:r w:rsidRPr="00871848">
        <w:rPr>
          <w:rStyle w:val="Emphasis"/>
          <w:rFonts w:asciiTheme="majorHAnsi" w:hAnsiTheme="majorHAnsi" w:cstheme="majorHAnsi"/>
          <w:highlight w:val="green"/>
        </w:rPr>
        <w:t>Mexico’s asylum system is already overwhelmed by the growing numbers of immigrants that have sought sanctuary in recent years, the advocates contend.</w:t>
      </w:r>
      <w:r w:rsidRPr="00871848">
        <w:rPr>
          <w:rFonts w:asciiTheme="majorHAnsi" w:hAnsiTheme="majorHAnsi" w:cstheme="majorHAnsi"/>
          <w:highlight w:val="green"/>
        </w:rPr>
        <w:t xml:space="preserve"> </w:t>
      </w:r>
      <w:r w:rsidRPr="00871848">
        <w:rPr>
          <w:rFonts w:asciiTheme="majorHAnsi" w:hAnsiTheme="majorHAnsi" w:cstheme="majorHAnsi"/>
        </w:rPr>
        <w:t xml:space="preserve">Moreover, they say, </w:t>
      </w:r>
      <w:r w:rsidRPr="00871848">
        <w:rPr>
          <w:rStyle w:val="Emphasis"/>
          <w:rFonts w:asciiTheme="majorHAnsi" w:hAnsiTheme="majorHAnsi" w:cstheme="majorHAnsi"/>
          <w:highlight w:val="green"/>
        </w:rPr>
        <w:t>Mexico remains a very dangerous place, with weak law enforcement and judicial systems incapable of providing adequate protections for migrants who are in transit or are seeking to stay.</w:t>
      </w:r>
    </w:p>
    <w:p w14:paraId="589E4EA0"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w:t>
      </w:r>
      <w:r w:rsidRPr="00871848">
        <w:rPr>
          <w:rStyle w:val="StyleUnderline"/>
          <w:rFonts w:asciiTheme="majorHAnsi" w:hAnsiTheme="majorHAnsi" w:cstheme="majorHAnsi"/>
        </w:rPr>
        <w:t xml:space="preserve">The fact is that </w:t>
      </w:r>
      <w:r w:rsidRPr="00871848">
        <w:rPr>
          <w:rStyle w:val="StyleUnderline"/>
          <w:rFonts w:asciiTheme="majorHAnsi" w:hAnsiTheme="majorHAnsi" w:cstheme="majorHAnsi"/>
          <w:highlight w:val="green"/>
        </w:rPr>
        <w:t xml:space="preserve">Mexico is not a safe option for </w:t>
      </w:r>
      <w:r w:rsidRPr="00871848">
        <w:rPr>
          <w:rStyle w:val="StyleUnderline"/>
          <w:rFonts w:asciiTheme="majorHAnsi" w:hAnsiTheme="majorHAnsi" w:cstheme="majorHAnsi"/>
        </w:rPr>
        <w:t xml:space="preserve">many people, least of all migrants and </w:t>
      </w:r>
      <w:r w:rsidRPr="00871848">
        <w:rPr>
          <w:rStyle w:val="StyleUnderline"/>
          <w:rFonts w:asciiTheme="majorHAnsi" w:hAnsiTheme="majorHAnsi" w:cstheme="majorHAnsi"/>
          <w:highlight w:val="green"/>
        </w:rPr>
        <w:t>asylum-seeking families</w:t>
      </w:r>
      <w:r w:rsidRPr="00871848">
        <w:rPr>
          <w:rFonts w:asciiTheme="majorHAnsi" w:hAnsiTheme="majorHAnsi" w:cstheme="majorHAnsi"/>
        </w:rPr>
        <w:t>,” said Michelle Brané, director of the migrant rights and justice program at the Women’s Refugee Commission, an advocacy group. Such a deal, she said, would be “nothing more than another attack by the Trump administration on women, children and families seeking safety at our border.”</w:t>
      </w:r>
    </w:p>
    <w:p w14:paraId="4C3B271E" w14:textId="77777777" w:rsidR="00C01EFC" w:rsidRPr="00871848" w:rsidRDefault="00C01EFC" w:rsidP="00C01EFC">
      <w:pPr>
        <w:rPr>
          <w:rFonts w:asciiTheme="majorHAnsi" w:hAnsiTheme="majorHAnsi" w:cstheme="majorHAnsi"/>
        </w:rPr>
      </w:pPr>
      <w:r w:rsidRPr="00871848">
        <w:rPr>
          <w:rStyle w:val="StyleUnderline"/>
          <w:rFonts w:asciiTheme="majorHAnsi" w:hAnsiTheme="majorHAnsi" w:cstheme="majorHAnsi"/>
        </w:rPr>
        <w:t xml:space="preserve">In recent years, </w:t>
      </w:r>
      <w:r w:rsidRPr="00871848">
        <w:rPr>
          <w:rStyle w:val="StyleUnderline"/>
          <w:rFonts w:asciiTheme="majorHAnsi" w:hAnsiTheme="majorHAnsi" w:cstheme="majorHAnsi"/>
          <w:highlight w:val="green"/>
        </w:rPr>
        <w:t xml:space="preserve">violence in Central America has driven tens of thousands </w:t>
      </w:r>
      <w:r w:rsidRPr="00871848">
        <w:rPr>
          <w:rStyle w:val="StyleUnderline"/>
          <w:rFonts w:asciiTheme="majorHAnsi" w:hAnsiTheme="majorHAnsi" w:cstheme="majorHAnsi"/>
        </w:rPr>
        <w:t xml:space="preserve">of people to migrate </w:t>
      </w:r>
      <w:r w:rsidRPr="00871848">
        <w:rPr>
          <w:rStyle w:val="StyleUnderline"/>
          <w:rFonts w:asciiTheme="majorHAnsi" w:hAnsiTheme="majorHAnsi" w:cstheme="majorHAnsi"/>
          <w:highlight w:val="green"/>
        </w:rPr>
        <w:t>to the United States to seek protection</w:t>
      </w:r>
      <w:r w:rsidRPr="00871848">
        <w:rPr>
          <w:rFonts w:asciiTheme="majorHAnsi" w:hAnsiTheme="majorHAnsi" w:cstheme="majorHAnsi"/>
        </w:rPr>
        <w:t>.</w:t>
      </w:r>
    </w:p>
    <w:p w14:paraId="14587F52"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 xml:space="preserve">A far smaller but increasing number of Central Americans and migrants from other countries have sought sanctuary in Mexico. </w:t>
      </w:r>
      <w:r w:rsidRPr="00871848">
        <w:rPr>
          <w:rStyle w:val="StyleUnderline"/>
          <w:rFonts w:asciiTheme="majorHAnsi" w:hAnsiTheme="majorHAnsi" w:cstheme="majorHAnsi"/>
        </w:rPr>
        <w:t xml:space="preserve">In 2016, </w:t>
      </w:r>
      <w:r w:rsidRPr="00871848">
        <w:rPr>
          <w:rFonts w:asciiTheme="majorHAnsi" w:hAnsiTheme="majorHAnsi" w:cstheme="majorHAnsi"/>
        </w:rPr>
        <w:t xml:space="preserve">the last full year for which statistics are available, </w:t>
      </w:r>
      <w:r w:rsidRPr="00871848">
        <w:rPr>
          <w:rStyle w:val="StyleUnderline"/>
          <w:rFonts w:asciiTheme="majorHAnsi" w:hAnsiTheme="majorHAnsi" w:cstheme="majorHAnsi"/>
        </w:rPr>
        <w:t>nearly 8,800 people applied for asylum in Mexico</w:t>
      </w:r>
      <w:r w:rsidRPr="00871848">
        <w:rPr>
          <w:rFonts w:asciiTheme="majorHAnsi" w:hAnsiTheme="majorHAnsi" w:cstheme="majorHAnsi"/>
        </w:rPr>
        <w:t>, almost seven times as many as in 2013, according to Mexico’s government. About the same number applied during the first eight months of 2017.</w:t>
      </w:r>
    </w:p>
    <w:p w14:paraId="221922F7"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The idea of a safe third country agreement with Mexico has not been the exclusive domain of Republicans. According to Mexican officials, Obama administration officials brought up the idea informally in negotiations with their Mexican counterparts, but the initiative went nowhere.</w:t>
      </w:r>
    </w:p>
    <w:p w14:paraId="395F1DB8"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The Trump administration has championed the notion more forcefully, Mexican officials say. Some Republican legislators in Washington have even pushed a bill that would allow the United States to return Central American asylum seekers unilaterally to Mexico — without the need for a bilateral agreement, according to a summary of the bill from the House Judiciary Committee.</w:t>
      </w:r>
    </w:p>
    <w:p w14:paraId="1103FA55"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Persuading Mexico to sign a safe third country agreement could be difficult, in part because the governing party of President Enrique Peña Nieto, whose candidate is trailing badly in the race for the presidency, does not want to appear to be making any concessions to the Trump administration.</w:t>
      </w:r>
    </w:p>
    <w:p w14:paraId="60A7443A" w14:textId="77777777" w:rsidR="00C01EFC" w:rsidRPr="00871848" w:rsidRDefault="00C01EFC" w:rsidP="00C01EFC">
      <w:pPr>
        <w:rPr>
          <w:rFonts w:asciiTheme="majorHAnsi" w:hAnsiTheme="majorHAnsi" w:cstheme="majorHAnsi"/>
          <w:b/>
          <w:iCs/>
          <w:u w:val="single"/>
        </w:rPr>
      </w:pPr>
      <w:r w:rsidRPr="00871848">
        <w:rPr>
          <w:rFonts w:asciiTheme="majorHAnsi" w:hAnsiTheme="majorHAnsi" w:cstheme="majorHAnsi"/>
        </w:rPr>
        <w:t xml:space="preserve">In addition, </w:t>
      </w:r>
      <w:r w:rsidRPr="00871848">
        <w:rPr>
          <w:rStyle w:val="Emphasis"/>
          <w:rFonts w:asciiTheme="majorHAnsi" w:hAnsiTheme="majorHAnsi" w:cstheme="majorHAnsi"/>
          <w:highlight w:val="green"/>
        </w:rPr>
        <w:t>the Mexican asylum program is overwhelmed</w:t>
      </w:r>
      <w:r w:rsidRPr="00871848">
        <w:rPr>
          <w:rStyle w:val="Emphasis"/>
          <w:rFonts w:asciiTheme="majorHAnsi" w:hAnsiTheme="majorHAnsi" w:cstheme="majorHAnsi"/>
        </w:rPr>
        <w:t>.</w:t>
      </w:r>
    </w:p>
    <w:p w14:paraId="0BF14B80" w14:textId="77777777" w:rsidR="00C01EFC" w:rsidRPr="00871848" w:rsidRDefault="00C01EFC" w:rsidP="00C01EFC">
      <w:pPr>
        <w:rPr>
          <w:rStyle w:val="StyleUnderline"/>
          <w:rFonts w:asciiTheme="majorHAnsi" w:hAnsiTheme="majorHAnsi" w:cstheme="majorHAnsi"/>
        </w:rPr>
      </w:pPr>
      <w:r w:rsidRPr="00871848">
        <w:rPr>
          <w:rStyle w:val="StyleUnderline"/>
          <w:rFonts w:asciiTheme="majorHAnsi" w:hAnsiTheme="majorHAnsi" w:cstheme="majorHAnsi"/>
          <w:highlight w:val="green"/>
        </w:rPr>
        <w:t>While the Mexican government has made improvements</w:t>
      </w:r>
      <w:r w:rsidRPr="00871848">
        <w:rPr>
          <w:rStyle w:val="StyleUnderline"/>
          <w:rFonts w:asciiTheme="majorHAnsi" w:hAnsiTheme="majorHAnsi" w:cstheme="majorHAnsi"/>
        </w:rPr>
        <w:t xml:space="preserve"> to the program in recent years</w:t>
      </w:r>
      <w:r w:rsidRPr="00871848">
        <w:rPr>
          <w:rFonts w:asciiTheme="majorHAnsi" w:hAnsiTheme="majorHAnsi" w:cstheme="majorHAnsi"/>
        </w:rPr>
        <w:t xml:space="preserve">, advocates say, </w:t>
      </w:r>
      <w:r w:rsidRPr="00871848">
        <w:rPr>
          <w:rStyle w:val="StyleUnderline"/>
          <w:rFonts w:asciiTheme="majorHAnsi" w:hAnsiTheme="majorHAnsi" w:cstheme="majorHAnsi"/>
          <w:highlight w:val="green"/>
        </w:rPr>
        <w:t>the system remains deeply flawed</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green"/>
        </w:rPr>
        <w:t xml:space="preserve">with inadequate staffing and funding </w:t>
      </w:r>
      <w:r w:rsidRPr="00871848">
        <w:rPr>
          <w:rStyle w:val="StyleUnderline"/>
          <w:rFonts w:asciiTheme="majorHAnsi" w:hAnsiTheme="majorHAnsi" w:cstheme="majorHAnsi"/>
        </w:rPr>
        <w:t xml:space="preserve">for the country’s refugee agency, </w:t>
      </w:r>
      <w:r w:rsidRPr="00871848">
        <w:rPr>
          <w:rStyle w:val="StyleUnderline"/>
          <w:rFonts w:asciiTheme="majorHAnsi" w:hAnsiTheme="majorHAnsi" w:cstheme="majorHAnsi"/>
          <w:highlight w:val="green"/>
        </w:rPr>
        <w:t xml:space="preserve">uneven training and supervision </w:t>
      </w:r>
      <w:r w:rsidRPr="00871848">
        <w:rPr>
          <w:rStyle w:val="StyleUnderline"/>
          <w:rFonts w:asciiTheme="majorHAnsi" w:hAnsiTheme="majorHAnsi" w:cstheme="majorHAnsi"/>
        </w:rPr>
        <w:t xml:space="preserve">of immigration agents </w:t>
      </w:r>
      <w:r w:rsidRPr="00871848">
        <w:rPr>
          <w:rStyle w:val="StyleUnderline"/>
          <w:rFonts w:asciiTheme="majorHAnsi" w:hAnsiTheme="majorHAnsi" w:cstheme="majorHAnsi"/>
          <w:highlight w:val="green"/>
        </w:rPr>
        <w:t>and inconsistent adjudication</w:t>
      </w:r>
      <w:r w:rsidRPr="00871848">
        <w:rPr>
          <w:rStyle w:val="StyleUnderline"/>
          <w:rFonts w:asciiTheme="majorHAnsi" w:hAnsiTheme="majorHAnsi" w:cstheme="majorHAnsi"/>
        </w:rPr>
        <w:t xml:space="preserve"> of asylum law.</w:t>
      </w:r>
    </w:p>
    <w:p w14:paraId="42EA2C97"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 xml:space="preserve"> “</w:t>
      </w:r>
      <w:r w:rsidRPr="00871848">
        <w:rPr>
          <w:rStyle w:val="StyleUnderline"/>
          <w:rFonts w:asciiTheme="majorHAnsi" w:hAnsiTheme="majorHAnsi" w:cstheme="majorHAnsi"/>
        </w:rPr>
        <w:t>The administration has waged a yearlong campaign to undermine the asylum system and vilify those who seek protection at our border</w:t>
      </w:r>
      <w:r w:rsidRPr="00871848">
        <w:rPr>
          <w:rFonts w:asciiTheme="majorHAnsi" w:hAnsiTheme="majorHAnsi" w:cstheme="majorHAnsi"/>
        </w:rPr>
        <w:t xml:space="preserve">,” Eleanor Acer, director of the refugee protection program at Human Rights First, said Thursday. “Today’s negotiations are </w:t>
      </w:r>
      <w:r w:rsidRPr="00871848">
        <w:rPr>
          <w:rStyle w:val="StyleUnderline"/>
          <w:rFonts w:asciiTheme="majorHAnsi" w:hAnsiTheme="majorHAnsi" w:cstheme="majorHAnsi"/>
        </w:rPr>
        <w:t>merely the latest tactic to shut the door on those who are desperate to live in freedom and safety</w:t>
      </w:r>
      <w:r w:rsidRPr="00871848">
        <w:rPr>
          <w:rFonts w:asciiTheme="majorHAnsi" w:hAnsiTheme="majorHAnsi" w:cstheme="majorHAnsi"/>
        </w:rPr>
        <w:t>.”</w:t>
      </w:r>
    </w:p>
    <w:p w14:paraId="2CBD7473" w14:textId="77777777" w:rsidR="00C01EFC" w:rsidRPr="00871848" w:rsidRDefault="00C01EFC" w:rsidP="00C01EFC">
      <w:pPr>
        <w:pStyle w:val="Heading4"/>
        <w:rPr>
          <w:rFonts w:asciiTheme="majorHAnsi" w:hAnsiTheme="majorHAnsi" w:cstheme="majorHAnsi"/>
        </w:rPr>
      </w:pPr>
      <w:r w:rsidRPr="00871848">
        <w:rPr>
          <w:rFonts w:asciiTheme="majorHAnsi" w:hAnsiTheme="majorHAnsi" w:cstheme="majorHAnsi"/>
        </w:rPr>
        <w:t>Counterplan fails—seeking asylum elsewhere isn’t safe—asylum seekers will still come regardless of whether we plan on accepting them. Additionally, only breaking down the public-private dichotomy creates sustainable, long-term legal solutions for victims of private crimes for victims of domestic or gang violence</w:t>
      </w:r>
    </w:p>
    <w:p w14:paraId="7B292036"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 xml:space="preserve">Grillo 6/21/18—(Ioan Grillo covers Latin America and Politics for TIME Magazine and the New York Times, “ ‘There Is No Way We Can Turn Back.’ Why Thousands of Refugees Will Keep Coming to America Despite Trump’s Crackdown” </w:t>
      </w:r>
      <w:hyperlink r:id="rId73" w:history="1">
        <w:r w:rsidRPr="00871848">
          <w:rPr>
            <w:rStyle w:val="Hyperlink"/>
            <w:rFonts w:asciiTheme="majorHAnsi" w:hAnsiTheme="majorHAnsi" w:cstheme="majorHAnsi"/>
          </w:rPr>
          <w:t>http://time.com/5318718/central-american-refugees-crisis/</w:t>
        </w:r>
      </w:hyperlink>
      <w:r w:rsidRPr="00871848">
        <w:rPr>
          <w:rFonts w:asciiTheme="majorHAnsi" w:hAnsiTheme="majorHAnsi" w:cstheme="majorHAnsi"/>
        </w:rPr>
        <w:t xml:space="preserve"> Accessed 7/14/18 HRB)</w:t>
      </w:r>
    </w:p>
    <w:p w14:paraId="73C5BFE9" w14:textId="77777777" w:rsidR="00C01EFC" w:rsidRPr="00871848" w:rsidRDefault="00C01EFC" w:rsidP="00C01EFC">
      <w:pPr>
        <w:rPr>
          <w:rFonts w:asciiTheme="majorHAnsi" w:hAnsiTheme="majorHAnsi" w:cstheme="majorHAnsi"/>
        </w:rPr>
      </w:pPr>
      <w:r w:rsidRPr="00871848">
        <w:rPr>
          <w:rStyle w:val="StyleUnderline"/>
          <w:rFonts w:asciiTheme="majorHAnsi" w:hAnsiTheme="majorHAnsi" w:cstheme="majorHAnsi"/>
          <w:highlight w:val="green"/>
        </w:rPr>
        <w:t>The bullet wound in Francis Gusman’s spine makes it hard for her to travel</w:t>
      </w:r>
      <w:r w:rsidRPr="00871848">
        <w:rPr>
          <w:rFonts w:asciiTheme="majorHAnsi" w:hAnsiTheme="majorHAnsi" w:cstheme="majorHAnsi"/>
        </w:rPr>
        <w:t xml:space="preserve">. </w:t>
      </w:r>
      <w:r w:rsidRPr="00871848">
        <w:rPr>
          <w:rStyle w:val="StyleUnderline"/>
          <w:rFonts w:asciiTheme="majorHAnsi" w:hAnsiTheme="majorHAnsi" w:cstheme="majorHAnsi"/>
          <w:highlight w:val="green"/>
        </w:rPr>
        <w:t>When gangs shot at each other</w:t>
      </w:r>
      <w:r w:rsidRPr="00871848">
        <w:rPr>
          <w:rFonts w:asciiTheme="majorHAnsi" w:hAnsiTheme="majorHAnsi" w:cstheme="majorHAnsi"/>
          <w:highlight w:val="green"/>
        </w:rPr>
        <w:t xml:space="preserve"> </w:t>
      </w:r>
      <w:r w:rsidRPr="00871848">
        <w:rPr>
          <w:rFonts w:asciiTheme="majorHAnsi" w:hAnsiTheme="majorHAnsi" w:cstheme="majorHAnsi"/>
        </w:rPr>
        <w:t xml:space="preserve">in her hometown of Yoro in Honduras in 2016, </w:t>
      </w:r>
      <w:r w:rsidRPr="00871848">
        <w:rPr>
          <w:rStyle w:val="StyleUnderline"/>
          <w:rFonts w:asciiTheme="majorHAnsi" w:hAnsiTheme="majorHAnsi" w:cstheme="majorHAnsi"/>
          <w:highlight w:val="green"/>
        </w:rPr>
        <w:t xml:space="preserve">she was hit </w:t>
      </w:r>
      <w:r w:rsidRPr="00871848">
        <w:rPr>
          <w:rStyle w:val="StyleUnderline"/>
          <w:rFonts w:asciiTheme="majorHAnsi" w:hAnsiTheme="majorHAnsi" w:cstheme="majorHAnsi"/>
        </w:rPr>
        <w:t xml:space="preserve">by a stray round </w:t>
      </w:r>
      <w:r w:rsidRPr="00871848">
        <w:rPr>
          <w:rStyle w:val="StyleUnderline"/>
          <w:rFonts w:asciiTheme="majorHAnsi" w:hAnsiTheme="majorHAnsi" w:cstheme="majorHAnsi"/>
          <w:highlight w:val="green"/>
        </w:rPr>
        <w:t>and has been unable to walk</w:t>
      </w:r>
      <w:r w:rsidRPr="00871848">
        <w:rPr>
          <w:rFonts w:asciiTheme="majorHAnsi" w:hAnsiTheme="majorHAnsi" w:cstheme="majorHAnsi"/>
        </w:rPr>
        <w:t xml:space="preserve"> since. But when </w:t>
      </w:r>
      <w:r w:rsidRPr="00871848">
        <w:rPr>
          <w:rStyle w:val="StyleUnderline"/>
          <w:rFonts w:asciiTheme="majorHAnsi" w:hAnsiTheme="majorHAnsi" w:cstheme="majorHAnsi"/>
          <w:highlight w:val="green"/>
        </w:rPr>
        <w:t>gang members then murdered her sister this February</w:t>
      </w:r>
      <w:r w:rsidRPr="00871848">
        <w:rPr>
          <w:rFonts w:asciiTheme="majorHAnsi" w:hAnsiTheme="majorHAnsi" w:cstheme="majorHAnsi"/>
        </w:rPr>
        <w:t>, she decided she had to leave, however hard the journey.</w:t>
      </w:r>
    </w:p>
    <w:p w14:paraId="04603713" w14:textId="77777777" w:rsidR="00C01EFC" w:rsidRPr="00871848" w:rsidRDefault="00C01EFC" w:rsidP="00C01EFC">
      <w:pPr>
        <w:rPr>
          <w:rFonts w:asciiTheme="majorHAnsi" w:hAnsiTheme="majorHAnsi" w:cstheme="majorHAnsi"/>
        </w:rPr>
      </w:pPr>
      <w:r w:rsidRPr="00871848">
        <w:rPr>
          <w:rStyle w:val="StyleUnderline"/>
          <w:rFonts w:asciiTheme="majorHAnsi" w:hAnsiTheme="majorHAnsi" w:cstheme="majorHAnsi"/>
          <w:highlight w:val="green"/>
        </w:rPr>
        <w:t>She set off on the dangerous migrant trail north</w:t>
      </w:r>
      <w:r w:rsidRPr="00871848">
        <w:rPr>
          <w:rFonts w:asciiTheme="majorHAnsi" w:hAnsiTheme="majorHAnsi" w:cstheme="majorHAnsi"/>
        </w:rPr>
        <w:t xml:space="preserve">, along with her husband, 12-year-old son, and her sister’s orphaned 13-year-old daughter. After crossing the Mexican border, her husband and a friend had to carry her 36 miles along the road to this town of Tenosique in southeast Mexico. Here </w:t>
      </w:r>
      <w:r w:rsidRPr="00871848">
        <w:rPr>
          <w:rStyle w:val="StyleUnderline"/>
          <w:rFonts w:asciiTheme="majorHAnsi" w:hAnsiTheme="majorHAnsi" w:cstheme="majorHAnsi"/>
          <w:highlight w:val="green"/>
        </w:rPr>
        <w:t>they have applied to Mexico for refugee status</w:t>
      </w:r>
      <w:r w:rsidRPr="00871848">
        <w:rPr>
          <w:rFonts w:asciiTheme="majorHAnsi" w:hAnsiTheme="majorHAnsi" w:cstheme="majorHAnsi"/>
        </w:rPr>
        <w:t>, arguing the gangsters who killed her sister could target her niece for being a potential witnesses or go after other family members.</w:t>
      </w:r>
    </w:p>
    <w:p w14:paraId="7A2D76E4"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“I pray to God, we will be approved asylum. Because there is no way we can turn back,” Gusman, 32, told TIME in early June, sitting outside a migrant hostel in a wheelchair provided by a local charity. “There is too much violence in Honduras now, from gang members, from drug cartels, from police.”</w:t>
      </w:r>
    </w:p>
    <w:p w14:paraId="3D37025D" w14:textId="77777777" w:rsidR="00C01EFC" w:rsidRPr="00871848" w:rsidRDefault="00C01EFC" w:rsidP="00C01EFC">
      <w:pPr>
        <w:rPr>
          <w:rFonts w:asciiTheme="majorHAnsi" w:hAnsiTheme="majorHAnsi" w:cstheme="majorHAnsi"/>
        </w:rPr>
      </w:pPr>
      <w:r w:rsidRPr="00871848">
        <w:rPr>
          <w:rStyle w:val="StyleUnderline"/>
          <w:rFonts w:asciiTheme="majorHAnsi" w:hAnsiTheme="majorHAnsi" w:cstheme="majorHAnsi"/>
          <w:highlight w:val="green"/>
        </w:rPr>
        <w:t>Gusman’s story illustrates the brutality that is pushing many to leave the Northern Triangle of Central America</w:t>
      </w:r>
      <w:r w:rsidRPr="00871848">
        <w:rPr>
          <w:rFonts w:asciiTheme="majorHAnsi" w:hAnsiTheme="majorHAnsi" w:cstheme="majorHAnsi"/>
        </w:rPr>
        <w:t xml:space="preserve">, which includes Honduras, Guatemala and El Salvador, </w:t>
      </w:r>
      <w:r w:rsidRPr="00871848">
        <w:rPr>
          <w:rStyle w:val="StyleUnderline"/>
          <w:rFonts w:asciiTheme="majorHAnsi" w:hAnsiTheme="majorHAnsi" w:cstheme="majorHAnsi"/>
          <w:highlight w:val="green"/>
        </w:rPr>
        <w:t>and seek refuge in nearby countries</w:t>
      </w:r>
      <w:r w:rsidRPr="00871848">
        <w:rPr>
          <w:rFonts w:asciiTheme="majorHAnsi" w:hAnsiTheme="majorHAnsi" w:cstheme="majorHAnsi"/>
          <w:highlight w:val="green"/>
        </w:rPr>
        <w:t xml:space="preserve">, </w:t>
      </w:r>
      <w:r w:rsidRPr="00871848">
        <w:rPr>
          <w:rStyle w:val="StyleUnderline"/>
          <w:rFonts w:asciiTheme="majorHAnsi" w:hAnsiTheme="majorHAnsi" w:cstheme="majorHAnsi"/>
          <w:highlight w:val="green"/>
        </w:rPr>
        <w:t>including Mexico and the United States</w:t>
      </w:r>
      <w:r w:rsidRPr="00871848">
        <w:rPr>
          <w:rFonts w:asciiTheme="majorHAnsi" w:hAnsiTheme="majorHAnsi" w:cstheme="majorHAnsi"/>
        </w:rPr>
        <w:t>. The number of asylum applications in Mexico has rocketed, from 2,000 in 2014 to more than 14,000 last year, with Honduras as the leading source of applicants, according to the United Nations Refugee Agency (UNHCR).</w:t>
      </w:r>
    </w:p>
    <w:p w14:paraId="0262753E"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 xml:space="preserve">However, </w:t>
      </w:r>
      <w:r w:rsidRPr="00871848">
        <w:rPr>
          <w:rStyle w:val="StyleUnderline"/>
          <w:rFonts w:asciiTheme="majorHAnsi" w:hAnsiTheme="majorHAnsi" w:cstheme="majorHAnsi"/>
          <w:highlight w:val="green"/>
        </w:rPr>
        <w:t xml:space="preserve">this surge comes as more Mexicans are themselves fleeing violence to </w:t>
      </w:r>
      <w:r w:rsidRPr="00871848">
        <w:rPr>
          <w:rStyle w:val="StyleUnderline"/>
          <w:rFonts w:asciiTheme="majorHAnsi" w:hAnsiTheme="majorHAnsi" w:cstheme="majorHAnsi"/>
        </w:rPr>
        <w:t xml:space="preserve">seek refuge in </w:t>
      </w:r>
      <w:r w:rsidRPr="00871848">
        <w:rPr>
          <w:rStyle w:val="StyleUnderline"/>
          <w:rFonts w:asciiTheme="majorHAnsi" w:hAnsiTheme="majorHAnsi" w:cstheme="majorHAnsi"/>
          <w:highlight w:val="green"/>
        </w:rPr>
        <w:t>the United States</w:t>
      </w:r>
      <w:r w:rsidRPr="00871848">
        <w:rPr>
          <w:rFonts w:asciiTheme="majorHAnsi" w:hAnsiTheme="majorHAnsi" w:cstheme="majorHAnsi"/>
        </w:rPr>
        <w:t>. In the first three months of 2018, the Northern Triangle nations and Mexico made up four of the six top source countries of applicants for U.S. asylum, government data shows.</w:t>
      </w:r>
    </w:p>
    <w:p w14:paraId="16387BA1"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“People are leaving because they are suffering from high levels of violence from gangs and other organized criminal groups. These gangs want to recruit minors, they carry out extortion, kidnapping, sexually abusing girls,” says Francesca Fontanini, spokesperson for the UNHCR in the Americas. “</w:t>
      </w:r>
      <w:r w:rsidRPr="00871848">
        <w:rPr>
          <w:rStyle w:val="StyleUnderline"/>
          <w:rFonts w:asciiTheme="majorHAnsi" w:hAnsiTheme="majorHAnsi" w:cstheme="majorHAnsi"/>
          <w:highlight w:val="green"/>
        </w:rPr>
        <w:t>This flow of families from Central America will not</w:t>
      </w:r>
      <w:r w:rsidRPr="00871848">
        <w:rPr>
          <w:rFonts w:asciiTheme="majorHAnsi" w:hAnsiTheme="majorHAnsi" w:cstheme="majorHAnsi"/>
          <w:highlight w:val="green"/>
        </w:rPr>
        <w:t xml:space="preserve"> </w:t>
      </w:r>
      <w:r w:rsidRPr="00871848">
        <w:rPr>
          <w:rFonts w:asciiTheme="majorHAnsi" w:hAnsiTheme="majorHAnsi" w:cstheme="majorHAnsi"/>
        </w:rPr>
        <w:t xml:space="preserve">stop because </w:t>
      </w:r>
      <w:r w:rsidRPr="00871848">
        <w:rPr>
          <w:rStyle w:val="StyleUnderline"/>
          <w:rFonts w:asciiTheme="majorHAnsi" w:hAnsiTheme="majorHAnsi" w:cstheme="majorHAnsi"/>
          <w:highlight w:val="green"/>
        </w:rPr>
        <w:t>if the root causes are still there</w:t>
      </w:r>
      <w:r w:rsidRPr="00871848">
        <w:rPr>
          <w:rFonts w:asciiTheme="majorHAnsi" w:hAnsiTheme="majorHAnsi" w:cstheme="majorHAnsi"/>
          <w:highlight w:val="green"/>
        </w:rPr>
        <w:t xml:space="preserve"> </w:t>
      </w:r>
      <w:r w:rsidRPr="00871848">
        <w:rPr>
          <w:rFonts w:asciiTheme="majorHAnsi" w:hAnsiTheme="majorHAnsi" w:cstheme="majorHAnsi"/>
        </w:rPr>
        <w:t>these people will keep coming to the U.S. or to other countries.”</w:t>
      </w:r>
    </w:p>
    <w:p w14:paraId="0FEB9A7F"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The violence in the region is driven by a mix of crime groups, from street gangs such as the Mara Salvatrucha to drug cartels that move billions of dollars. The gunmen not only target rivals but regularly go after “civilians” sometimes just for being in the wrong place in the wrong time.</w:t>
      </w:r>
    </w:p>
    <w:p w14:paraId="5C92BDCC"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In the city of San Pedro Sula, Honduras, Suyapa Lopez, a 37 year old single mother, described how her two sons disappeared in 2016 after they were selling bottled water and crossed from a territory controlled by the Barrio 18 gang to one controlled by the MS13 gang. She has found no trace of them since, despite repeatedly going to the police. “The police only help who they like,” she told TIME in October. “Imagine how it feels, a mother destroyed and without help from anybody. Just asking God to open the doors.”</w:t>
      </w:r>
    </w:p>
    <w:p w14:paraId="048815C7"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Asylum cases filed by people fleeing criminals can be difficult to win in many countries. Under refugee conventions, people are given protection if they are persecuted because they belong to a specific social group, particularly a minority religion, or if they are targeted by their government. Even when people fleeing cartels prove their life is in imminent danger, judges will deny their claims, saying it is just generalized violence.</w:t>
      </w:r>
    </w:p>
    <w:p w14:paraId="73B81E86"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 xml:space="preserve">Based on such arguments, </w:t>
      </w:r>
      <w:r w:rsidRPr="00871848">
        <w:rPr>
          <w:rStyle w:val="StyleUnderline"/>
          <w:rFonts w:asciiTheme="majorHAnsi" w:hAnsiTheme="majorHAnsi" w:cstheme="majorHAnsi"/>
          <w:highlight w:val="green"/>
        </w:rPr>
        <w:t>U.S. courts denied 88 percent of asylum applications from Mexicans</w:t>
      </w:r>
      <w:r w:rsidRPr="00871848">
        <w:rPr>
          <w:rFonts w:asciiTheme="majorHAnsi" w:hAnsiTheme="majorHAnsi" w:cstheme="majorHAnsi"/>
          <w:highlight w:val="green"/>
        </w:rPr>
        <w:t xml:space="preserve"> </w:t>
      </w:r>
      <w:r w:rsidRPr="00871848">
        <w:rPr>
          <w:rFonts w:asciiTheme="majorHAnsi" w:hAnsiTheme="majorHAnsi" w:cstheme="majorHAnsi"/>
        </w:rPr>
        <w:t xml:space="preserve">between 2012 and 2017, </w:t>
      </w:r>
      <w:r w:rsidRPr="00871848">
        <w:rPr>
          <w:rStyle w:val="StyleUnderline"/>
          <w:rFonts w:asciiTheme="majorHAnsi" w:hAnsiTheme="majorHAnsi" w:cstheme="majorHAnsi"/>
          <w:highlight w:val="green"/>
        </w:rPr>
        <w:t>as well 79 percent</w:t>
      </w:r>
      <w:r w:rsidRPr="00871848">
        <w:rPr>
          <w:rFonts w:asciiTheme="majorHAnsi" w:hAnsiTheme="majorHAnsi" w:cstheme="majorHAnsi"/>
          <w:highlight w:val="green"/>
        </w:rPr>
        <w:t xml:space="preserve"> </w:t>
      </w:r>
      <w:r w:rsidRPr="00871848">
        <w:rPr>
          <w:rFonts w:asciiTheme="majorHAnsi" w:hAnsiTheme="majorHAnsi" w:cstheme="majorHAnsi"/>
        </w:rPr>
        <w:t xml:space="preserve">of those </w:t>
      </w:r>
      <w:r w:rsidRPr="00871848">
        <w:rPr>
          <w:rStyle w:val="StyleUnderline"/>
          <w:rFonts w:asciiTheme="majorHAnsi" w:hAnsiTheme="majorHAnsi" w:cstheme="majorHAnsi"/>
          <w:highlight w:val="green"/>
        </w:rPr>
        <w:t xml:space="preserve">from El Salvador and 78 percent </w:t>
      </w:r>
      <w:r w:rsidRPr="00871848">
        <w:rPr>
          <w:rFonts w:asciiTheme="majorHAnsi" w:hAnsiTheme="majorHAnsi" w:cstheme="majorHAnsi"/>
        </w:rPr>
        <w:t xml:space="preserve">of those </w:t>
      </w:r>
      <w:r w:rsidRPr="00871848">
        <w:rPr>
          <w:rStyle w:val="StyleUnderline"/>
          <w:rFonts w:asciiTheme="majorHAnsi" w:hAnsiTheme="majorHAnsi" w:cstheme="majorHAnsi"/>
          <w:highlight w:val="green"/>
        </w:rPr>
        <w:t>from Honduras</w:t>
      </w:r>
      <w:r w:rsidRPr="00871848">
        <w:rPr>
          <w:rFonts w:asciiTheme="majorHAnsi" w:hAnsiTheme="majorHAnsi" w:cstheme="majorHAnsi"/>
        </w:rPr>
        <w:t xml:space="preserve">. </w:t>
      </w:r>
      <w:r w:rsidRPr="00871848">
        <w:rPr>
          <w:rStyle w:val="StyleUnderline"/>
          <w:rFonts w:asciiTheme="majorHAnsi" w:hAnsiTheme="majorHAnsi" w:cstheme="majorHAnsi"/>
        </w:rPr>
        <w:t>In contrast, only 20 percent of applications from China were denied asylum</w:t>
      </w:r>
      <w:r w:rsidRPr="00871848">
        <w:rPr>
          <w:rFonts w:asciiTheme="majorHAnsi" w:hAnsiTheme="majorHAnsi" w:cstheme="majorHAnsi"/>
        </w:rPr>
        <w:t>.</w:t>
      </w:r>
    </w:p>
    <w:p w14:paraId="7977F376"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However, Andrea Garcia, an immigration lawyer in California, says that courts need to recognize that criminal gangs in Latin America are often working directly with police and politicians. “Here in the United States, we have this vision of the war on drugs and there [are] the good guys and the bad guys. We don’t really see the nuances of the infiltration of the cartels in Mexico and the effect on the common person,” she says. “If someone is on the bad side of the cartel, they have no chance in their home country.”</w:t>
      </w:r>
    </w:p>
    <w:p w14:paraId="09C3EE95"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The Trump administration, however, is going the other way. On June 11, Attorney General Jeff Sessions issued a ruling reinforcing the arguments to deny asylum seekers. “The mere fact that a country may have problems effectively policing certain crimes or that certain populations are more likely to be victims of crime, cannot itself establish an asylum claim,” he wrote.</w:t>
      </w:r>
    </w:p>
    <w:p w14:paraId="3CA46F38"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Many who seek refuge in the United States are also now being held in detention facilities while they wait for their day in court. The American Civil Liberties Union has documented cases where mothers were separated from their children even after legally making their claim. The family separations should be stopped by the executive order signed by President Donald Trump on Wednesday, but it does leave room for exceptions by saying families should be detained together, “where appropriate and consistent with law and available resources.”</w:t>
      </w:r>
    </w:p>
    <w:p w14:paraId="0B4B8DD1"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With the threat of detention and the likelihood of losing the case, some fleeing violence choose simply to cross without papers and hide in the shadows. “People are desperate. I don’t know what evil you pick,” Garcia says.</w:t>
      </w:r>
    </w:p>
    <w:p w14:paraId="6C8C2F90" w14:textId="77777777" w:rsidR="00C01EFC" w:rsidRPr="00871848" w:rsidRDefault="00C01EFC" w:rsidP="00C01EFC">
      <w:pPr>
        <w:rPr>
          <w:rFonts w:asciiTheme="majorHAnsi" w:hAnsiTheme="majorHAnsi" w:cstheme="majorHAnsi"/>
        </w:rPr>
      </w:pPr>
      <w:r w:rsidRPr="00871848">
        <w:rPr>
          <w:rStyle w:val="StyleUnderline"/>
          <w:rFonts w:asciiTheme="majorHAnsi" w:hAnsiTheme="majorHAnsi" w:cstheme="majorHAnsi"/>
          <w:highlight w:val="green"/>
        </w:rPr>
        <w:t>Those seeking asylum in Mexico have a better chance of winning their cases</w:t>
      </w:r>
      <w:r w:rsidRPr="00871848">
        <w:rPr>
          <w:rFonts w:asciiTheme="majorHAnsi" w:hAnsiTheme="majorHAnsi" w:cstheme="majorHAnsi"/>
        </w:rPr>
        <w:t xml:space="preserve"> with half of completed applications by Hondurans approved here, according to the UNHCR. Furthermore, applicants are not held in detention but released while they wait, as long as they stay in the same state.</w:t>
      </w:r>
    </w:p>
    <w:p w14:paraId="5909A0B2"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“They have bigger hearts in Mexico than in the United States,” said Gusman, sitting in her wheelchair outside the hostel. “How can they separate children? That is inhuman. Do they know what a mother feels like not being with her child? They don’t know what it is to suffer.”</w:t>
      </w:r>
    </w:p>
    <w:p w14:paraId="6166B064"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 xml:space="preserve">Still, </w:t>
      </w:r>
      <w:r w:rsidRPr="00871848">
        <w:rPr>
          <w:rStyle w:val="StyleUnderline"/>
          <w:rFonts w:asciiTheme="majorHAnsi" w:hAnsiTheme="majorHAnsi" w:cstheme="majorHAnsi"/>
          <w:highlight w:val="green"/>
        </w:rPr>
        <w:t>applying for asylum in Mexico has its own problems. Violence in parts of the country is as bad as in the Northern Triangle</w:t>
      </w:r>
      <w:r w:rsidRPr="00871848">
        <w:rPr>
          <w:rFonts w:asciiTheme="majorHAnsi" w:hAnsiTheme="majorHAnsi" w:cstheme="majorHAnsi"/>
        </w:rPr>
        <w:t xml:space="preserve">. In 2017, </w:t>
      </w:r>
      <w:r w:rsidRPr="00871848">
        <w:rPr>
          <w:rStyle w:val="StyleUnderline"/>
          <w:rFonts w:asciiTheme="majorHAnsi" w:hAnsiTheme="majorHAnsi" w:cstheme="majorHAnsi"/>
          <w:highlight w:val="green"/>
        </w:rPr>
        <w:t>journalist Edwin Rivera fled threats in Honduras, only to be murdered in Veracruz, Mexico</w:t>
      </w:r>
      <w:r w:rsidRPr="00871848">
        <w:rPr>
          <w:rFonts w:asciiTheme="majorHAnsi" w:hAnsiTheme="majorHAnsi" w:cstheme="majorHAnsi"/>
        </w:rPr>
        <w:t xml:space="preserve">. Mexican </w:t>
      </w:r>
      <w:r w:rsidRPr="00871848">
        <w:rPr>
          <w:rStyle w:val="StyleUnderline"/>
          <w:rFonts w:asciiTheme="majorHAnsi" w:hAnsiTheme="majorHAnsi" w:cstheme="majorHAnsi"/>
          <w:highlight w:val="green"/>
        </w:rPr>
        <w:t>cartels</w:t>
      </w:r>
      <w:r w:rsidRPr="00871848">
        <w:rPr>
          <w:rFonts w:asciiTheme="majorHAnsi" w:hAnsiTheme="majorHAnsi" w:cstheme="majorHAnsi"/>
          <w:highlight w:val="green"/>
        </w:rPr>
        <w:t xml:space="preserve"> </w:t>
      </w:r>
      <w:r w:rsidRPr="00871848">
        <w:rPr>
          <w:rFonts w:asciiTheme="majorHAnsi" w:hAnsiTheme="majorHAnsi" w:cstheme="majorHAnsi"/>
        </w:rPr>
        <w:t xml:space="preserve">have </w:t>
      </w:r>
      <w:r w:rsidRPr="00871848">
        <w:rPr>
          <w:rStyle w:val="StyleUnderline"/>
          <w:rFonts w:asciiTheme="majorHAnsi" w:hAnsiTheme="majorHAnsi" w:cstheme="majorHAnsi"/>
          <w:highlight w:val="green"/>
        </w:rPr>
        <w:t>also kidnapped Central Americans</w:t>
      </w:r>
      <w:r w:rsidRPr="00871848">
        <w:rPr>
          <w:rFonts w:asciiTheme="majorHAnsi" w:hAnsiTheme="majorHAnsi" w:cstheme="majorHAnsi"/>
          <w:highlight w:val="green"/>
        </w:rPr>
        <w:t xml:space="preserve"> </w:t>
      </w:r>
      <w:r w:rsidRPr="00871848">
        <w:rPr>
          <w:rFonts w:asciiTheme="majorHAnsi" w:hAnsiTheme="majorHAnsi" w:cstheme="majorHAnsi"/>
        </w:rPr>
        <w:t xml:space="preserve">en masse, </w:t>
      </w:r>
      <w:r w:rsidRPr="00871848">
        <w:rPr>
          <w:rStyle w:val="StyleUnderline"/>
          <w:rFonts w:asciiTheme="majorHAnsi" w:hAnsiTheme="majorHAnsi" w:cstheme="majorHAnsi"/>
          <w:highlight w:val="green"/>
        </w:rPr>
        <w:t>demanding ransom money</w:t>
      </w:r>
      <w:r w:rsidRPr="00871848">
        <w:rPr>
          <w:rFonts w:asciiTheme="majorHAnsi" w:hAnsiTheme="majorHAnsi" w:cstheme="majorHAnsi"/>
          <w:highlight w:val="green"/>
        </w:rPr>
        <w:t xml:space="preserve"> </w:t>
      </w:r>
      <w:r w:rsidRPr="00871848">
        <w:rPr>
          <w:rFonts w:asciiTheme="majorHAnsi" w:hAnsiTheme="majorHAnsi" w:cstheme="majorHAnsi"/>
        </w:rPr>
        <w:t>from any family members in the United States. “</w:t>
      </w:r>
      <w:r w:rsidRPr="00871848">
        <w:rPr>
          <w:rStyle w:val="StyleUnderline"/>
          <w:rFonts w:asciiTheme="majorHAnsi" w:hAnsiTheme="majorHAnsi" w:cstheme="majorHAnsi"/>
          <w:highlight w:val="green"/>
        </w:rPr>
        <w:t>Mexico is not a safe place for thousands of migrants and refugees that flee the violence of Central America,”</w:t>
      </w:r>
      <w:r w:rsidRPr="00871848">
        <w:rPr>
          <w:rFonts w:asciiTheme="majorHAnsi" w:hAnsiTheme="majorHAnsi" w:cstheme="majorHAnsi"/>
        </w:rPr>
        <w:t xml:space="preserve"> the Doctors Without Borders said in a press release on Wednesday.</w:t>
      </w:r>
    </w:p>
    <w:p w14:paraId="3B89E377"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When Gusman fled she had to abandon her business selling merchandise such as perfumes in Honduras and is not allowed to work while she waits for her application. Still, she says she had no choice and dreams that she will win her case and start a business here. She also hopes to find a doctor in Mexico who can help her walk again. Despite the bullet wound she is not completely paralyzed and still has some feeling in lower body.</w:t>
      </w:r>
    </w:p>
    <w:p w14:paraId="33E81EBA"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“I don’t want to be like this forever,” she said, making an effort to move her leg. “I have faith in God that things will turn out fine in the end.”</w:t>
      </w:r>
    </w:p>
    <w:p w14:paraId="6AEF9EE2" w14:textId="77777777" w:rsidR="00C01EFC" w:rsidRPr="00871848" w:rsidRDefault="00C01EFC" w:rsidP="00C01EFC">
      <w:pPr>
        <w:rPr>
          <w:rFonts w:asciiTheme="majorHAnsi" w:hAnsiTheme="majorHAnsi" w:cstheme="majorHAnsi"/>
        </w:rPr>
      </w:pPr>
    </w:p>
    <w:p w14:paraId="2DD334ED" w14:textId="2D135628" w:rsidR="00BE452C" w:rsidRPr="00871848" w:rsidRDefault="00C01EFC" w:rsidP="00C01EFC">
      <w:pPr>
        <w:pStyle w:val="Heading4"/>
        <w:rPr>
          <w:rFonts w:asciiTheme="majorHAnsi" w:hAnsiTheme="majorHAnsi" w:cstheme="majorHAnsi"/>
        </w:rPr>
      </w:pPr>
      <w:r w:rsidRPr="00871848">
        <w:rPr>
          <w:rFonts w:asciiTheme="majorHAnsi" w:hAnsiTheme="majorHAnsi" w:cstheme="majorHAnsi"/>
        </w:rPr>
        <w:t>***insert US key/moral obligation stuff here***</w:t>
      </w:r>
    </w:p>
    <w:p w14:paraId="5D22CA94" w14:textId="1B020082" w:rsidR="00A96E5E" w:rsidRDefault="00A96E5E" w:rsidP="00BE452C">
      <w:pPr>
        <w:pStyle w:val="Heading2"/>
        <w:rPr>
          <w:rFonts w:asciiTheme="majorHAnsi" w:hAnsiTheme="majorHAnsi" w:cstheme="majorHAnsi"/>
        </w:rPr>
      </w:pPr>
      <w:r>
        <w:rPr>
          <w:rFonts w:asciiTheme="majorHAnsi" w:hAnsiTheme="majorHAnsi" w:cstheme="majorHAnsi"/>
        </w:rPr>
        <w:t>A2 DA</w:t>
      </w:r>
    </w:p>
    <w:p w14:paraId="1AA236A0" w14:textId="04702407" w:rsidR="00BE452C" w:rsidRPr="00871848" w:rsidRDefault="00A9685F" w:rsidP="00A96E5E">
      <w:pPr>
        <w:pStyle w:val="Heading3"/>
      </w:pPr>
      <w:r w:rsidRPr="00871848">
        <w:t>Overflow/F</w:t>
      </w:r>
      <w:r w:rsidR="00CC25B0" w:rsidRPr="00871848">
        <w:t>loodgates DA</w:t>
      </w:r>
    </w:p>
    <w:p w14:paraId="1C75BB48" w14:textId="77777777" w:rsidR="00BE452C" w:rsidRPr="00871848" w:rsidRDefault="00BE452C" w:rsidP="00BE452C">
      <w:pPr>
        <w:pStyle w:val="Heading4"/>
        <w:rPr>
          <w:rFonts w:asciiTheme="majorHAnsi" w:hAnsiTheme="majorHAnsi" w:cstheme="majorHAnsi"/>
        </w:rPr>
      </w:pPr>
      <w:r w:rsidRPr="00871848">
        <w:rPr>
          <w:rFonts w:asciiTheme="majorHAnsi" w:hAnsiTheme="majorHAnsi" w:cstheme="majorHAnsi"/>
        </w:rPr>
        <w:t>overflow is nonuq- asylum seekers  are not logistically different than other sections of definition</w:t>
      </w:r>
    </w:p>
    <w:p w14:paraId="6B9E7DB7" w14:textId="77777777" w:rsidR="00BE452C" w:rsidRPr="00871848" w:rsidRDefault="00BE452C" w:rsidP="00BE452C">
      <w:pPr>
        <w:rPr>
          <w:rStyle w:val="StyleUnderline"/>
          <w:rFonts w:asciiTheme="majorHAnsi" w:hAnsiTheme="majorHAnsi" w:cstheme="majorHAnsi"/>
        </w:rPr>
      </w:pPr>
      <w:r w:rsidRPr="00871848">
        <w:rPr>
          <w:rStyle w:val="Style13ptBold"/>
          <w:rFonts w:asciiTheme="majorHAnsi" w:hAnsiTheme="majorHAnsi" w:cstheme="majorHAnsi"/>
        </w:rPr>
        <w:t>Heitz ’13</w:t>
      </w:r>
      <w:r w:rsidRPr="00871848">
        <w:rPr>
          <w:rFonts w:asciiTheme="majorHAnsi" w:hAnsiTheme="majorHAnsi" w:cstheme="majorHAnsi"/>
        </w:rPr>
        <w:t xml:space="preserve"> (Aimee; J.D. – University of Indiana, ‘Providing a Pathway to Asylum: Re-Interpreting "Social Group" to Include Gender,’ Indiana International &amp; Comparative Law Review, v. 23, n. 2)//EL</w:t>
      </w:r>
    </w:p>
    <w:p w14:paraId="3A49B70A" w14:textId="77777777" w:rsidR="00BE452C" w:rsidRPr="00871848" w:rsidRDefault="00BE452C" w:rsidP="00BE452C">
      <w:pPr>
        <w:rPr>
          <w:rStyle w:val="StyleUnderline"/>
          <w:rFonts w:asciiTheme="majorHAnsi" w:hAnsiTheme="majorHAnsi" w:cstheme="majorHAnsi"/>
        </w:rPr>
      </w:pPr>
      <w:r w:rsidRPr="00871848">
        <w:rPr>
          <w:rFonts w:asciiTheme="majorHAnsi" w:hAnsiTheme="majorHAnsi" w:cstheme="majorHAnsi"/>
          <w:sz w:val="16"/>
        </w:rPr>
        <w:t>W</w:t>
      </w:r>
      <w:r w:rsidRPr="00871848">
        <w:rPr>
          <w:rStyle w:val="StyleUnderline"/>
          <w:rFonts w:asciiTheme="majorHAnsi" w:hAnsiTheme="majorHAnsi" w:cstheme="majorHAnsi"/>
        </w:rPr>
        <w:t xml:space="preserve">hile critics highlight problems that consistently plague the US immigration system, a re-interpretation of social group to include gender would not automatically lead to an overflow of asylum claims. In addition to meeting one of the enumerated bases of the INA "refugee" definition, asylum seekers must still present a credible claim and must establish a wellfounded fear of returning to their native country on account of one of thosee enumerated classifications. A woman will not automatically be granted asylum because she is a woman. </w:t>
      </w:r>
      <w:r w:rsidRPr="00871848">
        <w:rPr>
          <w:rFonts w:asciiTheme="majorHAnsi" w:hAnsiTheme="majorHAnsi" w:cstheme="majorHAnsi"/>
          <w:sz w:val="16"/>
        </w:rPr>
        <w:t xml:space="preserve">She must establish that she and other members of her gender-based social group are persecuted on account of their membership in that group. Even if gender-based persecution would increase the amount of asylum claims due to the large number of people found in a gender-based social group, the size of the group is no different from the size of groups listed in the other sections of the INA definition. </w:t>
      </w:r>
      <w:r w:rsidRPr="00871848">
        <w:rPr>
          <w:rStyle w:val="StyleUnderline"/>
          <w:rFonts w:asciiTheme="majorHAnsi" w:hAnsiTheme="majorHAnsi" w:cstheme="majorHAnsi"/>
        </w:rPr>
        <w:t>The fact that a social group is comprised of a large number of people is irrelevant because "race, religion, nationality and political opinion are also characteristics that are shared by large numbers of people." Rather, "[t]he relevant assessment is whether the claimant, as a woman, has a well-founded fear of persecution in her country of nationality by reason of her membership in this group."[The] size and breadth of a group alone does not preclude a group from qualifying as a social group." The nature of the problem is not changed by the potential number of people that are affected and should not be considered when determining an acceptable social group.</w:t>
      </w:r>
    </w:p>
    <w:p w14:paraId="38FFC14A" w14:textId="77777777" w:rsidR="00BE452C" w:rsidRPr="00871848" w:rsidRDefault="00BE452C" w:rsidP="00BE452C">
      <w:pPr>
        <w:pStyle w:val="Heading4"/>
        <w:rPr>
          <w:rFonts w:asciiTheme="majorHAnsi" w:hAnsiTheme="majorHAnsi" w:cstheme="majorHAnsi"/>
        </w:rPr>
      </w:pPr>
      <w:r w:rsidRPr="00871848">
        <w:rPr>
          <w:rFonts w:asciiTheme="majorHAnsi" w:hAnsiTheme="majorHAnsi" w:cstheme="majorHAnsi"/>
        </w:rPr>
        <w:t>No refugee flood – empirically denied, too many structural barriers</w:t>
      </w:r>
    </w:p>
    <w:p w14:paraId="46A718BC" w14:textId="77777777" w:rsidR="00BE452C" w:rsidRPr="00871848" w:rsidRDefault="00BE452C" w:rsidP="00BE452C">
      <w:pPr>
        <w:rPr>
          <w:rFonts w:asciiTheme="majorHAnsi" w:hAnsiTheme="majorHAnsi" w:cstheme="majorHAnsi"/>
        </w:rPr>
      </w:pPr>
      <w:r w:rsidRPr="00871848">
        <w:rPr>
          <w:rStyle w:val="Style13ptBold"/>
          <w:rFonts w:asciiTheme="majorHAnsi" w:hAnsiTheme="majorHAnsi" w:cstheme="majorHAnsi"/>
        </w:rPr>
        <w:t>Marsden 14</w:t>
      </w:r>
      <w:r w:rsidRPr="00871848">
        <w:rPr>
          <w:rFonts w:asciiTheme="majorHAnsi" w:hAnsiTheme="majorHAnsi" w:cstheme="majorHAnsi"/>
        </w:rPr>
        <w:t xml:space="preserve"> (Jessica, Counsel at Protect Democracy, former Equal Justice Works Fellow at the University of North Carolina School of Law, J.D. at Yale, “Domestic Violence Asylum After Matter of L-R-“, The Yale Law Journal, Volume 123, Number 7, May 2014, https://www.yalelawjournal.org/note/domestic-violence-asylum-after-matter-of-l-r)KJR</w:t>
      </w:r>
    </w:p>
    <w:p w14:paraId="136CD0DF" w14:textId="77777777" w:rsidR="00BE452C" w:rsidRPr="00871848" w:rsidRDefault="00BE452C" w:rsidP="00BE452C">
      <w:pPr>
        <w:rPr>
          <w:rFonts w:asciiTheme="majorHAnsi" w:hAnsiTheme="majorHAnsi" w:cstheme="majorHAnsi"/>
        </w:rPr>
      </w:pPr>
      <w:r w:rsidRPr="00871848">
        <w:rPr>
          <w:rFonts w:asciiTheme="majorHAnsi" w:hAnsiTheme="majorHAnsi" w:cstheme="majorHAnsi"/>
          <w:u w:val="single"/>
        </w:rPr>
        <w:t>One criticism that has been leveled</w:t>
      </w:r>
      <w:r w:rsidRPr="00871848">
        <w:rPr>
          <w:rFonts w:asciiTheme="majorHAnsi" w:hAnsiTheme="majorHAnsi" w:cstheme="majorHAnsi"/>
        </w:rPr>
        <w:t xml:space="preserve"> at proposals to make it easier for women to seek asylum on the basis of domestic violence </w:t>
      </w:r>
      <w:r w:rsidRPr="00871848">
        <w:rPr>
          <w:rFonts w:asciiTheme="majorHAnsi" w:hAnsiTheme="majorHAnsi" w:cstheme="majorHAnsi"/>
          <w:u w:val="single"/>
        </w:rPr>
        <w:t>is that doing so will open a “floodgate” of female asylum-seekers to the United States</w:t>
      </w:r>
      <w:r w:rsidRPr="00871848">
        <w:rPr>
          <w:rFonts w:asciiTheme="majorHAnsi" w:hAnsiTheme="majorHAnsi" w:cstheme="majorHAnsi"/>
        </w:rPr>
        <w:t xml:space="preserve">.194 Even if a flood of immigrants were likely, </w:t>
      </w:r>
      <w:r w:rsidRPr="00871848">
        <w:rPr>
          <w:rFonts w:asciiTheme="majorHAnsi" w:hAnsiTheme="majorHAnsi" w:cstheme="majorHAnsi"/>
          <w:u w:val="single"/>
        </w:rPr>
        <w:t>the argument that we should not extend protection to domestic violence victims because there are too many of them is simply unprincipled. Such a fear has not stopped the United States from extending asylum to other victims of persecution</w:t>
      </w:r>
      <w:r w:rsidRPr="00871848">
        <w:rPr>
          <w:rFonts w:asciiTheme="majorHAnsi" w:hAnsiTheme="majorHAnsi" w:cstheme="majorHAnsi"/>
        </w:rPr>
        <w:t xml:space="preserve">. When the asylum statute was amended to cover Chinese citizens fleeing the one-child policy, for instance, the potential beneficiaries included almost the entire adult female population of China, all of whom could be subject to forced abortion or sterilization if they violated the policy.195 </w:t>
      </w:r>
      <w:r w:rsidRPr="00871848">
        <w:rPr>
          <w:rFonts w:asciiTheme="majorHAnsi" w:hAnsiTheme="majorHAnsi" w:cstheme="majorHAnsi"/>
          <w:u w:val="single"/>
        </w:rPr>
        <w:t>To the extent that a fear of floodgates is really a concern about fraudulent asylum applications, then it is appropriate to take measures to ensure a rigorous review process for asylum claims.</w:t>
      </w:r>
      <w:r w:rsidRPr="00871848">
        <w:rPr>
          <w:rFonts w:asciiTheme="majorHAnsi" w:hAnsiTheme="majorHAnsi" w:cstheme="majorHAnsi"/>
        </w:rPr>
        <w:t xml:space="preserve">196 </w:t>
      </w:r>
      <w:r w:rsidRPr="00871848">
        <w:rPr>
          <w:rFonts w:asciiTheme="majorHAnsi" w:hAnsiTheme="majorHAnsi" w:cstheme="majorHAnsi"/>
          <w:u w:val="single"/>
        </w:rPr>
        <w:t>But excluding an entire class of asylees simply because there may be too many of them is unprincipled and unjust.</w:t>
      </w:r>
      <w:r w:rsidRPr="00871848">
        <w:rPr>
          <w:rFonts w:asciiTheme="majorHAnsi" w:hAnsiTheme="majorHAnsi" w:cstheme="majorHAnsi"/>
        </w:rPr>
        <w:t xml:space="preserve"> But </w:t>
      </w:r>
      <w:r w:rsidRPr="00871848">
        <w:rPr>
          <w:rFonts w:asciiTheme="majorHAnsi" w:hAnsiTheme="majorHAnsi" w:cstheme="majorHAnsi"/>
          <w:u w:val="single"/>
        </w:rPr>
        <w:t>for</w:t>
      </w:r>
      <w:r w:rsidRPr="00871848">
        <w:rPr>
          <w:rFonts w:asciiTheme="majorHAnsi" w:hAnsiTheme="majorHAnsi" w:cstheme="majorHAnsi"/>
        </w:rPr>
        <w:t xml:space="preserve"> legal and </w:t>
      </w:r>
      <w:r w:rsidRPr="00871848">
        <w:rPr>
          <w:rFonts w:asciiTheme="majorHAnsi" w:hAnsiTheme="majorHAnsi" w:cstheme="majorHAnsi"/>
          <w:u w:val="single"/>
        </w:rPr>
        <w:t>practical reasons</w:t>
      </w:r>
      <w:r w:rsidRPr="00871848">
        <w:rPr>
          <w:rFonts w:asciiTheme="majorHAnsi" w:hAnsiTheme="majorHAnsi" w:cstheme="majorHAnsi"/>
        </w:rPr>
        <w:t xml:space="preserve">, </w:t>
      </w:r>
      <w:r w:rsidRPr="00871848">
        <w:rPr>
          <w:rFonts w:asciiTheme="majorHAnsi" w:hAnsiTheme="majorHAnsi" w:cstheme="majorHAnsi"/>
          <w:u w:val="single"/>
        </w:rPr>
        <w:t>a flood of asylum-seekers is unlikely to materialize</w:t>
      </w:r>
      <w:r w:rsidRPr="00871848">
        <w:rPr>
          <w:rFonts w:asciiTheme="majorHAnsi" w:hAnsiTheme="majorHAnsi" w:cstheme="majorHAnsi"/>
        </w:rPr>
        <w:t xml:space="preserve">, even if the reforms proposed by this Note are adopted. The </w:t>
      </w:r>
      <w:r w:rsidRPr="00871848">
        <w:rPr>
          <w:rFonts w:asciiTheme="majorHAnsi" w:hAnsiTheme="majorHAnsi" w:cstheme="majorHAnsi"/>
          <w:u w:val="single"/>
        </w:rPr>
        <w:t>critics are correct that the</w:t>
      </w:r>
      <w:r w:rsidRPr="00871848">
        <w:rPr>
          <w:rFonts w:asciiTheme="majorHAnsi" w:hAnsiTheme="majorHAnsi" w:cstheme="majorHAnsi"/>
        </w:rPr>
        <w:t xml:space="preserve"> </w:t>
      </w:r>
      <w:r w:rsidRPr="00871848">
        <w:rPr>
          <w:rFonts w:asciiTheme="majorHAnsi" w:hAnsiTheme="majorHAnsi" w:cstheme="majorHAnsi"/>
          <w:u w:val="single"/>
        </w:rPr>
        <w:t>total number of abused women worldwide is</w:t>
      </w:r>
      <w:r w:rsidRPr="00871848">
        <w:rPr>
          <w:rFonts w:asciiTheme="majorHAnsi" w:hAnsiTheme="majorHAnsi" w:cstheme="majorHAnsi"/>
        </w:rPr>
        <w:t xml:space="preserve"> likely </w:t>
      </w:r>
      <w:r w:rsidRPr="00871848">
        <w:rPr>
          <w:rFonts w:asciiTheme="majorHAnsi" w:hAnsiTheme="majorHAnsi" w:cstheme="majorHAnsi"/>
          <w:u w:val="single"/>
        </w:rPr>
        <w:t>incredibly high</w:t>
      </w:r>
      <w:r w:rsidRPr="00871848">
        <w:rPr>
          <w:rFonts w:asciiTheme="majorHAnsi" w:hAnsiTheme="majorHAnsi" w:cstheme="majorHAnsi"/>
        </w:rPr>
        <w:t xml:space="preserve">. While it is impossible to calculate a precise figure,197 the total number of female domestic violence victims is likely to be in the hundreds of millions. </w:t>
      </w:r>
      <w:r w:rsidRPr="00871848">
        <w:rPr>
          <w:rFonts w:asciiTheme="majorHAnsi" w:hAnsiTheme="majorHAnsi" w:cstheme="majorHAnsi"/>
          <w:u w:val="single"/>
        </w:rPr>
        <w:t>However, the regulatory reform proposed</w:t>
      </w:r>
      <w:r w:rsidRPr="00871848">
        <w:rPr>
          <w:rFonts w:asciiTheme="majorHAnsi" w:hAnsiTheme="majorHAnsi" w:cstheme="majorHAnsi"/>
        </w:rPr>
        <w:t xml:space="preserve"> by this Note </w:t>
      </w:r>
      <w:r w:rsidRPr="00871848">
        <w:rPr>
          <w:rFonts w:asciiTheme="majorHAnsi" w:hAnsiTheme="majorHAnsi" w:cstheme="majorHAnsi"/>
          <w:u w:val="single"/>
        </w:rPr>
        <w:t>would not make all of those women eligible for asylum.</w:t>
      </w:r>
      <w:r w:rsidRPr="00871848">
        <w:rPr>
          <w:rFonts w:asciiTheme="majorHAnsi" w:hAnsiTheme="majorHAnsi" w:cstheme="majorHAnsi"/>
        </w:rPr>
        <w:t xml:space="preserve"> Asylum-</w:t>
      </w:r>
      <w:r w:rsidRPr="00871848">
        <w:rPr>
          <w:rFonts w:asciiTheme="majorHAnsi" w:hAnsiTheme="majorHAnsi" w:cstheme="majorHAnsi"/>
          <w:u w:val="single"/>
        </w:rPr>
        <w:t>seekers would still have to show that the violence they suffered</w:t>
      </w:r>
      <w:r w:rsidRPr="00871848">
        <w:rPr>
          <w:rFonts w:asciiTheme="majorHAnsi" w:hAnsiTheme="majorHAnsi" w:cstheme="majorHAnsi"/>
        </w:rPr>
        <w:t xml:space="preserve"> and would be likely to suffer in the future if they returned to their home country </w:t>
      </w:r>
      <w:r w:rsidRPr="00871848">
        <w:rPr>
          <w:rFonts w:asciiTheme="majorHAnsi" w:hAnsiTheme="majorHAnsi" w:cstheme="majorHAnsi"/>
          <w:u w:val="single"/>
        </w:rPr>
        <w:t>would reach the level of persecution, which is a high standard of harm</w:t>
      </w:r>
      <w:r w:rsidRPr="00871848">
        <w:rPr>
          <w:rFonts w:asciiTheme="majorHAnsi" w:hAnsiTheme="majorHAnsi" w:cstheme="majorHAnsi"/>
        </w:rPr>
        <w:t xml:space="preserve">.198 A single or occasional instance of physical abuse would not satisfy that standard. Abuse that was limited to controlling behavior, even severely controlling behavior, would also likely not be persecution if it was not accompanied by violence.199 </w:t>
      </w:r>
      <w:r w:rsidRPr="00871848">
        <w:rPr>
          <w:rFonts w:asciiTheme="majorHAnsi" w:hAnsiTheme="majorHAnsi" w:cstheme="majorHAnsi"/>
          <w:u w:val="single"/>
        </w:rPr>
        <w:t>Applicants would also have to show that their home country’s government would be unwilling or unable to protect them</w:t>
      </w:r>
      <w:r w:rsidRPr="00871848">
        <w:rPr>
          <w:rFonts w:asciiTheme="majorHAnsi" w:hAnsiTheme="majorHAnsi" w:cstheme="majorHAnsi"/>
        </w:rPr>
        <w:t xml:space="preserve">.200 In most cases, a domestic violence victim who had not actually gone to the authorities to seek protection and been refused would not be eligible for asylum.201 </w:t>
      </w:r>
      <w:r w:rsidRPr="00871848">
        <w:rPr>
          <w:rFonts w:asciiTheme="majorHAnsi" w:hAnsiTheme="majorHAnsi" w:cstheme="majorHAnsi"/>
          <w:u w:val="single"/>
        </w:rPr>
        <w:t>Furthermore</w:t>
      </w:r>
      <w:r w:rsidRPr="00871848">
        <w:rPr>
          <w:rFonts w:asciiTheme="majorHAnsi" w:hAnsiTheme="majorHAnsi" w:cstheme="majorHAnsi"/>
        </w:rPr>
        <w:t xml:space="preserve">, as a practical matter, </w:t>
      </w:r>
      <w:r w:rsidRPr="00871848">
        <w:rPr>
          <w:rFonts w:asciiTheme="majorHAnsi" w:hAnsiTheme="majorHAnsi" w:cstheme="majorHAnsi"/>
          <w:u w:val="single"/>
        </w:rPr>
        <w:t>it is unlikely that all of the potentially eligible asylees would actually take the drastic step of coming to the United States</w:t>
      </w:r>
      <w:r w:rsidRPr="00871848">
        <w:rPr>
          <w:rFonts w:asciiTheme="majorHAnsi" w:hAnsiTheme="majorHAnsi" w:cstheme="majorHAnsi"/>
        </w:rPr>
        <w:t xml:space="preserve">. </w:t>
      </w:r>
      <w:r w:rsidRPr="00871848">
        <w:rPr>
          <w:rFonts w:asciiTheme="majorHAnsi" w:hAnsiTheme="majorHAnsi" w:cstheme="majorHAnsi"/>
          <w:u w:val="single"/>
        </w:rPr>
        <w:t>Past experience supports the conclusion that no “flood” of immigrants will materialize</w:t>
      </w:r>
      <w:r w:rsidRPr="00871848">
        <w:rPr>
          <w:rFonts w:asciiTheme="majorHAnsi" w:hAnsiTheme="majorHAnsi" w:cstheme="majorHAnsi"/>
        </w:rPr>
        <w:t xml:space="preserve"> when a new type of asylum claim is recognized. </w:t>
      </w:r>
      <w:r w:rsidRPr="00871848">
        <w:rPr>
          <w:rFonts w:asciiTheme="majorHAnsi" w:hAnsiTheme="majorHAnsi" w:cstheme="majorHAnsi"/>
          <w:u w:val="single"/>
        </w:rPr>
        <w:t>After the BIA’s decision</w:t>
      </w:r>
      <w:r w:rsidRPr="00871848">
        <w:rPr>
          <w:rFonts w:asciiTheme="majorHAnsi" w:hAnsiTheme="majorHAnsi" w:cstheme="majorHAnsi"/>
        </w:rPr>
        <w:t xml:space="preserve"> in In re Kasinga </w:t>
      </w:r>
      <w:r w:rsidRPr="00871848">
        <w:rPr>
          <w:rFonts w:asciiTheme="majorHAnsi" w:hAnsiTheme="majorHAnsi" w:cstheme="majorHAnsi"/>
          <w:u w:val="single"/>
        </w:rPr>
        <w:t>allowed asylum claims based on female genital mutilation</w:t>
      </w:r>
      <w:r w:rsidRPr="00871848">
        <w:rPr>
          <w:rFonts w:asciiTheme="majorHAnsi" w:hAnsiTheme="majorHAnsi" w:cstheme="majorHAnsi"/>
        </w:rPr>
        <w:t xml:space="preserve"> (FGM)202—</w:t>
      </w:r>
      <w:r w:rsidRPr="00871848">
        <w:rPr>
          <w:rFonts w:asciiTheme="majorHAnsi" w:hAnsiTheme="majorHAnsi" w:cstheme="majorHAnsi"/>
          <w:u w:val="single"/>
        </w:rPr>
        <w:t>opening the door to asylum applications by millions</w:t>
      </w:r>
      <w:r w:rsidRPr="00871848">
        <w:rPr>
          <w:rFonts w:asciiTheme="majorHAnsi" w:hAnsiTheme="majorHAnsi" w:cstheme="majorHAnsi"/>
        </w:rPr>
        <w:t xml:space="preserve"> of women and girls who are required to undergo FGM—</w:t>
      </w:r>
      <w:r w:rsidRPr="00871848">
        <w:rPr>
          <w:rFonts w:asciiTheme="majorHAnsi" w:hAnsiTheme="majorHAnsi" w:cstheme="majorHAnsi"/>
          <w:u w:val="single"/>
        </w:rPr>
        <w:t>the I</w:t>
      </w:r>
      <w:r w:rsidRPr="00871848">
        <w:rPr>
          <w:rFonts w:asciiTheme="majorHAnsi" w:hAnsiTheme="majorHAnsi" w:cstheme="majorHAnsi"/>
        </w:rPr>
        <w:t xml:space="preserve">mmigration and </w:t>
      </w:r>
      <w:r w:rsidRPr="00871848">
        <w:rPr>
          <w:rFonts w:asciiTheme="majorHAnsi" w:hAnsiTheme="majorHAnsi" w:cstheme="majorHAnsi"/>
          <w:u w:val="single"/>
        </w:rPr>
        <w:t>N</w:t>
      </w:r>
      <w:r w:rsidRPr="00871848">
        <w:rPr>
          <w:rFonts w:asciiTheme="majorHAnsi" w:hAnsiTheme="majorHAnsi" w:cstheme="majorHAnsi"/>
        </w:rPr>
        <w:t xml:space="preserve">aturalization </w:t>
      </w:r>
      <w:r w:rsidRPr="00871848">
        <w:rPr>
          <w:rFonts w:asciiTheme="majorHAnsi" w:hAnsiTheme="majorHAnsi" w:cstheme="majorHAnsi"/>
          <w:u w:val="single"/>
        </w:rPr>
        <w:t>S</w:t>
      </w:r>
      <w:r w:rsidRPr="00871848">
        <w:rPr>
          <w:rFonts w:asciiTheme="majorHAnsi" w:hAnsiTheme="majorHAnsi" w:cstheme="majorHAnsi"/>
        </w:rPr>
        <w:t xml:space="preserve">ervice </w:t>
      </w:r>
      <w:r w:rsidRPr="00871848">
        <w:rPr>
          <w:rFonts w:asciiTheme="majorHAnsi" w:hAnsiTheme="majorHAnsi" w:cstheme="majorHAnsi"/>
          <w:u w:val="single"/>
        </w:rPr>
        <w:t>did not see an appreciable increase in FGM-based asylum claims</w:t>
      </w:r>
      <w:r w:rsidRPr="00871848">
        <w:rPr>
          <w:rFonts w:asciiTheme="majorHAnsi" w:hAnsiTheme="majorHAnsi" w:cstheme="majorHAnsi"/>
        </w:rPr>
        <w:t xml:space="preserve">.203 Perhaps even more than other types of asylees, prospective </w:t>
      </w:r>
      <w:r w:rsidRPr="00871848">
        <w:rPr>
          <w:rFonts w:asciiTheme="majorHAnsi" w:hAnsiTheme="majorHAnsi" w:cstheme="majorHAnsi"/>
          <w:u w:val="single"/>
        </w:rPr>
        <w:t>domestic violence asylum-seekers are likely to be reluctant to come to the United States</w:t>
      </w:r>
      <w:r w:rsidRPr="00871848">
        <w:rPr>
          <w:rFonts w:asciiTheme="majorHAnsi" w:hAnsiTheme="majorHAnsi" w:cstheme="majorHAnsi"/>
        </w:rPr>
        <w:t xml:space="preserve"> except as a last resort. As for all asylees, </w:t>
      </w:r>
      <w:r w:rsidRPr="00871848">
        <w:rPr>
          <w:rFonts w:asciiTheme="majorHAnsi" w:hAnsiTheme="majorHAnsi" w:cstheme="majorHAnsi"/>
          <w:u w:val="single"/>
        </w:rPr>
        <w:t>making the trip to the United States is costly</w:t>
      </w:r>
      <w:r w:rsidRPr="00871848">
        <w:rPr>
          <w:rFonts w:asciiTheme="majorHAnsi" w:hAnsiTheme="majorHAnsi" w:cstheme="majorHAnsi"/>
        </w:rPr>
        <w:t xml:space="preserve"> </w:t>
      </w:r>
      <w:r w:rsidRPr="00871848">
        <w:rPr>
          <w:rFonts w:asciiTheme="majorHAnsi" w:hAnsiTheme="majorHAnsi" w:cstheme="majorHAnsi"/>
          <w:u w:val="single"/>
        </w:rPr>
        <w:t>and</w:t>
      </w:r>
      <w:r w:rsidRPr="00871848">
        <w:rPr>
          <w:rFonts w:asciiTheme="majorHAnsi" w:hAnsiTheme="majorHAnsi" w:cstheme="majorHAnsi"/>
        </w:rPr>
        <w:t xml:space="preserve">, in some cases, </w:t>
      </w:r>
      <w:r w:rsidRPr="00871848">
        <w:rPr>
          <w:rFonts w:asciiTheme="majorHAnsi" w:hAnsiTheme="majorHAnsi" w:cstheme="majorHAnsi"/>
          <w:u w:val="single"/>
        </w:rPr>
        <w:t>dangerous</w:t>
      </w:r>
      <w:r w:rsidRPr="00871848">
        <w:rPr>
          <w:rFonts w:asciiTheme="majorHAnsi" w:hAnsiTheme="majorHAnsi" w:cstheme="majorHAnsi"/>
        </w:rPr>
        <w:t xml:space="preserve">. Additionally, while all asylum-seekers lose crucial social and family ties when they leave their home countries, domestic violence asylum-seekers are likely to have an even more difficult time reestablishing those ties after they receive asylum. Successful asylees are entitled to bring their spouses and children to the United States on “following-to-join” petitions.204 But many countries require the permission of both parents for a child to leave the country.205 If an asylee’s abuser is also the parent of her children, he then has a veto power over her efforts to reunify her family. Leaving her home country to seek asylum may also reveal the abuse she suffered to friends and family for the first time. In light of the stigma that attaches to domestic violence in many cultures, </w:t>
      </w:r>
      <w:r w:rsidRPr="00871848">
        <w:rPr>
          <w:rFonts w:asciiTheme="majorHAnsi" w:hAnsiTheme="majorHAnsi" w:cstheme="majorHAnsi"/>
          <w:u w:val="single"/>
        </w:rPr>
        <w:t>it is likely that some women will continue to tolerate abuse rather than take the drastic step of coming to the United States</w:t>
      </w:r>
      <w:r w:rsidRPr="00871848">
        <w:rPr>
          <w:rFonts w:asciiTheme="majorHAnsi" w:hAnsiTheme="majorHAnsi" w:cstheme="majorHAnsi"/>
        </w:rPr>
        <w:t>.</w:t>
      </w:r>
    </w:p>
    <w:p w14:paraId="6D5DA2F7" w14:textId="77777777" w:rsidR="00382FB6" w:rsidRPr="00871848" w:rsidRDefault="00382FB6" w:rsidP="00382FB6">
      <w:pPr>
        <w:pStyle w:val="Heading4"/>
        <w:rPr>
          <w:rFonts w:asciiTheme="majorHAnsi" w:hAnsiTheme="majorHAnsi" w:cstheme="majorHAnsi"/>
        </w:rPr>
      </w:pPr>
      <w:r w:rsidRPr="00871848">
        <w:rPr>
          <w:rFonts w:asciiTheme="majorHAnsi" w:hAnsiTheme="majorHAnsi" w:cstheme="majorHAnsi"/>
        </w:rPr>
        <w:t>AT: Floodgates, backlog</w:t>
      </w:r>
    </w:p>
    <w:p w14:paraId="3C41D7DD" w14:textId="77777777" w:rsidR="00382FB6" w:rsidRPr="00871848" w:rsidRDefault="00382FB6" w:rsidP="00382FB6">
      <w:pPr>
        <w:spacing w:after="0" w:line="240" w:lineRule="auto"/>
        <w:rPr>
          <w:rFonts w:asciiTheme="majorHAnsi" w:eastAsia="Times New Roman" w:hAnsiTheme="majorHAnsi" w:cstheme="majorHAnsi"/>
          <w:sz w:val="24"/>
        </w:rPr>
      </w:pPr>
      <w:r w:rsidRPr="00871848">
        <w:rPr>
          <w:rFonts w:asciiTheme="majorHAnsi" w:eastAsia="Times New Roman" w:hAnsiTheme="majorHAnsi" w:cstheme="majorHAnsi"/>
          <w:sz w:val="24"/>
        </w:rPr>
        <w:t xml:space="preserve">Lizbeth </w:t>
      </w:r>
      <w:r w:rsidRPr="00871848">
        <w:rPr>
          <w:rStyle w:val="Style13ptBold"/>
          <w:rFonts w:asciiTheme="majorHAnsi" w:hAnsiTheme="majorHAnsi" w:cstheme="majorHAnsi"/>
        </w:rPr>
        <w:t>Chow</w:t>
      </w:r>
      <w:r w:rsidRPr="00871848">
        <w:rPr>
          <w:rFonts w:asciiTheme="majorHAnsi" w:eastAsia="Times New Roman" w:hAnsiTheme="majorHAnsi" w:cstheme="majorHAnsi"/>
          <w:sz w:val="24"/>
        </w:rPr>
        <w:t>, 1-17-20</w:t>
      </w:r>
      <w:r w:rsidRPr="00871848">
        <w:rPr>
          <w:rStyle w:val="Style13ptBold"/>
          <w:rFonts w:asciiTheme="majorHAnsi" w:hAnsiTheme="majorHAnsi" w:cstheme="majorHAnsi"/>
        </w:rPr>
        <w:t>17</w:t>
      </w:r>
      <w:r w:rsidRPr="00871848">
        <w:rPr>
          <w:rFonts w:asciiTheme="majorHAnsi" w:eastAsia="Times New Roman" w:hAnsiTheme="majorHAnsi" w:cstheme="majorHAnsi"/>
          <w:sz w:val="24"/>
        </w:rPr>
        <w:t>, A-R-C-G- Is Not the Solution For Domestic Violence Victims, Catholic University Law Review, Volume 66 Issue 1 Fall 2016 Article 9)//EL</w:t>
      </w:r>
    </w:p>
    <w:p w14:paraId="4503161F" w14:textId="77777777" w:rsidR="00382FB6" w:rsidRPr="00871848" w:rsidRDefault="00382FB6" w:rsidP="00382FB6">
      <w:pPr>
        <w:spacing w:after="0" w:line="240" w:lineRule="auto"/>
        <w:rPr>
          <w:rStyle w:val="StyleUnderline"/>
          <w:rFonts w:asciiTheme="majorHAnsi" w:hAnsiTheme="majorHAnsi" w:cstheme="majorHAnsi"/>
        </w:rPr>
      </w:pPr>
      <w:r w:rsidRPr="00871848">
        <w:rPr>
          <w:rStyle w:val="StyleUnderline"/>
          <w:rFonts w:asciiTheme="majorHAnsi" w:hAnsiTheme="majorHAnsi" w:cstheme="majorHAnsi"/>
        </w:rPr>
        <w:t>Furthermore, past experience has proven that the floodgates theory should not be a concern</w:t>
      </w:r>
      <w:r w:rsidRPr="00871848">
        <w:rPr>
          <w:rFonts w:asciiTheme="majorHAnsi" w:eastAsia="Times New Roman" w:hAnsiTheme="majorHAnsi" w:cstheme="majorHAnsi"/>
          <w:sz w:val="24"/>
        </w:rPr>
        <w:t xml:space="preserve">. </w:t>
      </w:r>
      <w:r w:rsidRPr="00871848">
        <w:rPr>
          <w:rStyle w:val="StyleUnderline"/>
          <w:rFonts w:asciiTheme="majorHAnsi" w:hAnsiTheme="majorHAnsi" w:cstheme="majorHAnsi"/>
        </w:rPr>
        <w:t>In 1993, Canada accepted gender-based persecution claims as a legitimate ground for asylum.234 In the two years following, Canada received 40,000 refugee claims, of which only two percent were identified as genderbased</w:t>
      </w:r>
      <w:r w:rsidRPr="00871848">
        <w:rPr>
          <w:rFonts w:asciiTheme="majorHAnsi" w:eastAsia="Times New Roman" w:hAnsiTheme="majorHAnsi" w:cstheme="majorHAnsi"/>
          <w:sz w:val="24"/>
        </w:rPr>
        <w:t>.235 Similarly, in 1996, when the BIA re</w:t>
      </w:r>
      <w:r w:rsidRPr="00871848">
        <w:rPr>
          <w:rStyle w:val="StyleUnderline"/>
          <w:rFonts w:asciiTheme="majorHAnsi" w:hAnsiTheme="majorHAnsi" w:cstheme="majorHAnsi"/>
        </w:rPr>
        <w:t>cognized that female genital mutilation (FGM) could form the basis for a claim of persecution, 236 no substantial changes in applicant volume occurred.23</w:t>
      </w:r>
      <w:r w:rsidRPr="00871848">
        <w:rPr>
          <w:rFonts w:asciiTheme="majorHAnsi" w:eastAsia="Times New Roman" w:hAnsiTheme="majorHAnsi" w:cstheme="majorHAnsi"/>
          <w:sz w:val="24"/>
        </w:rPr>
        <w:t xml:space="preserve">7 Accordingly, at the time the In re R-A- decision was made, the INS stated that it did not anticipate “a large number of claims based on domestic violence.”238 And, as one commenter pointed out, </w:t>
      </w:r>
      <w:r w:rsidRPr="00871848">
        <w:rPr>
          <w:rStyle w:val="StyleUnderline"/>
          <w:rFonts w:asciiTheme="majorHAnsi" w:hAnsiTheme="majorHAnsi" w:cstheme="majorHAnsi"/>
        </w:rPr>
        <w:t>even when the “potential beneficiaries [of American asylum policy] included almost the entire adult female population of China,”239 the United States did not shy away from intervening on behalf of the victims of China’s one-child policy.2</w:t>
      </w:r>
      <w:r w:rsidRPr="00871848">
        <w:rPr>
          <w:rFonts w:asciiTheme="majorHAnsi" w:eastAsia="Times New Roman" w:hAnsiTheme="majorHAnsi" w:cstheme="majorHAnsi"/>
          <w:sz w:val="24"/>
        </w:rPr>
        <w:t xml:space="preserve">40 Finally, the potential size of the applicant pool </w:t>
      </w:r>
      <w:r w:rsidRPr="00871848">
        <w:rPr>
          <w:rStyle w:val="StyleUnderline"/>
          <w:rFonts w:asciiTheme="majorHAnsi" w:hAnsiTheme="majorHAnsi" w:cstheme="majorHAnsi"/>
        </w:rPr>
        <w:t>should not bar the United States from taking action on domestic violence.</w:t>
      </w:r>
      <w:r w:rsidRPr="00871848">
        <w:rPr>
          <w:rFonts w:asciiTheme="majorHAnsi" w:eastAsia="Times New Roman" w:hAnsiTheme="majorHAnsi" w:cstheme="majorHAnsi"/>
          <w:sz w:val="24"/>
        </w:rPr>
        <w:t xml:space="preserve"> Asylum is currently allowed for anyone who can base his or her claim of persecution on account of race, religion, nationality, or political opinion—</w:t>
      </w:r>
      <w:r w:rsidRPr="00871848">
        <w:rPr>
          <w:rStyle w:val="StyleUnderline"/>
          <w:rFonts w:asciiTheme="majorHAnsi" w:hAnsiTheme="majorHAnsi" w:cstheme="majorHAnsi"/>
        </w:rPr>
        <w:t>grounds that are broad and relatively unrestricted, and grounds that did open up the United States to a flood of applicants.241 Yet, asylum is permitted upon these grounds because we believe that such persecution is so fundamentally wrong that it requires intervention. Accordingly, by protecting the victims of such persecution, we send a message to the world that these actions will not be tolerated. As the United States has done time and time again, it should officially recognize domestic violence as a viable grounds for asylum claims, to demonstrate to the world that domestic violence is similarly intolerable.</w:t>
      </w:r>
    </w:p>
    <w:p w14:paraId="22747F20" w14:textId="77777777" w:rsidR="00382FB6" w:rsidRPr="00871848" w:rsidRDefault="00382FB6" w:rsidP="00382FB6">
      <w:pPr>
        <w:rPr>
          <w:rFonts w:asciiTheme="majorHAnsi" w:hAnsiTheme="majorHAnsi" w:cstheme="majorHAnsi"/>
        </w:rPr>
      </w:pPr>
    </w:p>
    <w:p w14:paraId="568953B8" w14:textId="77777777" w:rsidR="00382FB6" w:rsidRPr="00871848" w:rsidRDefault="00382FB6" w:rsidP="00BE452C">
      <w:pPr>
        <w:rPr>
          <w:rFonts w:asciiTheme="majorHAnsi" w:hAnsiTheme="majorHAnsi" w:cstheme="majorHAnsi"/>
        </w:rPr>
      </w:pPr>
    </w:p>
    <w:p w14:paraId="5C165963" w14:textId="77777777" w:rsidR="00BE452C" w:rsidRPr="00871848" w:rsidRDefault="00BE452C" w:rsidP="00BE452C">
      <w:pPr>
        <w:rPr>
          <w:rFonts w:asciiTheme="majorHAnsi" w:hAnsiTheme="majorHAnsi" w:cstheme="majorHAnsi"/>
        </w:rPr>
      </w:pPr>
    </w:p>
    <w:p w14:paraId="3487F271" w14:textId="432366AA" w:rsidR="00823EA7" w:rsidRPr="00871848" w:rsidRDefault="00CC25B0" w:rsidP="00A96E5E">
      <w:pPr>
        <w:pStyle w:val="Heading3"/>
      </w:pPr>
      <w:r w:rsidRPr="00871848">
        <w:t>Court Clog DA</w:t>
      </w:r>
    </w:p>
    <w:p w14:paraId="5E6C9837" w14:textId="77777777" w:rsidR="00823EA7" w:rsidRPr="00871848" w:rsidRDefault="00823EA7" w:rsidP="00823EA7">
      <w:pPr>
        <w:pStyle w:val="Heading4"/>
        <w:rPr>
          <w:rFonts w:asciiTheme="majorHAnsi" w:hAnsiTheme="majorHAnsi" w:cstheme="majorHAnsi"/>
        </w:rPr>
      </w:pPr>
      <w:r w:rsidRPr="00871848">
        <w:rPr>
          <w:rFonts w:asciiTheme="majorHAnsi" w:hAnsiTheme="majorHAnsi" w:cstheme="majorHAnsi"/>
        </w:rPr>
        <w:t>unethical and Canada empirically disproves clog (don’t read if they read the IVAWA/any domestic violence-specific cp)</w:t>
      </w:r>
    </w:p>
    <w:p w14:paraId="0718548B" w14:textId="77777777" w:rsidR="00823EA7" w:rsidRPr="00871848" w:rsidRDefault="00823EA7" w:rsidP="00823EA7">
      <w:pPr>
        <w:rPr>
          <w:rFonts w:asciiTheme="majorHAnsi" w:hAnsiTheme="majorHAnsi" w:cstheme="majorHAnsi"/>
        </w:rPr>
      </w:pPr>
      <w:r w:rsidRPr="00871848">
        <w:rPr>
          <w:rStyle w:val="Style13ptBold"/>
          <w:rFonts w:asciiTheme="majorHAnsi" w:hAnsiTheme="majorHAnsi" w:cstheme="majorHAnsi"/>
        </w:rPr>
        <w:t>Kyle 14</w:t>
      </w:r>
      <w:r w:rsidRPr="00871848">
        <w:rPr>
          <w:rFonts w:asciiTheme="majorHAnsi" w:hAnsiTheme="majorHAnsi" w:cstheme="majorHAnsi"/>
        </w:rPr>
        <w:t>, Spencer. "Safety over Semantics: The Case for Statutory Protection for Domestic Violence Asylum Applicants," Scholar: St. Mary's Law Review on Race and Social Justice vol. 16, no. 3 (2014): p. 505-546. Accessed: Hein Online</w:t>
      </w:r>
    </w:p>
    <w:p w14:paraId="4B7014D0" w14:textId="77777777" w:rsidR="00823EA7" w:rsidRPr="00871848" w:rsidRDefault="00823EA7" w:rsidP="00823EA7">
      <w:pPr>
        <w:rPr>
          <w:rFonts w:asciiTheme="majorHAnsi" w:hAnsiTheme="majorHAnsi" w:cstheme="majorHAnsi"/>
        </w:rPr>
      </w:pPr>
    </w:p>
    <w:p w14:paraId="25DB51DF" w14:textId="77777777" w:rsidR="00823EA7" w:rsidRPr="00871848" w:rsidRDefault="00823EA7" w:rsidP="00823EA7">
      <w:pPr>
        <w:rPr>
          <w:rFonts w:asciiTheme="majorHAnsi" w:eastAsia="Times New Roman" w:hAnsiTheme="majorHAnsi" w:cstheme="majorHAnsi"/>
        </w:rPr>
      </w:pPr>
      <w:r w:rsidRPr="00871848">
        <w:rPr>
          <w:rFonts w:asciiTheme="majorHAnsi" w:eastAsia="Times New Roman" w:hAnsiTheme="majorHAnsi" w:cstheme="majorHAnsi"/>
        </w:rPr>
        <w:t>The reluctance by the United States to recognize domestic violence asylum claims is largely a result of the unfounded fear that establishing domestic violence as grounds for asylum will immediately inundate the United States with women seeking asylum.2 40 This fear has resulted in a higher burden of proof for domestic violence asylum applicants because they usually have to link their abuse and particular social group to an additional protected ground, such as religion.2 4' Scholars argue that "[t]his reality suggests that asylum law, both inherently and in its implementation, currently may operate in a discriminatory manner and may fail to offer women the same level of protection it offers male asylum seekers." 2 4 2 Scholars agree that such treatment discounts the current trend recognizing violence against women as a human rights violation.24 3</w:t>
      </w:r>
    </w:p>
    <w:p w14:paraId="69E09779" w14:textId="77777777" w:rsidR="00823EA7" w:rsidRPr="00871848" w:rsidRDefault="00823EA7" w:rsidP="00823EA7">
      <w:pPr>
        <w:rPr>
          <w:rFonts w:asciiTheme="majorHAnsi" w:eastAsia="Times New Roman" w:hAnsiTheme="majorHAnsi" w:cstheme="majorHAnsi"/>
        </w:rPr>
      </w:pPr>
      <w:r w:rsidRPr="00871848">
        <w:rPr>
          <w:rFonts w:asciiTheme="majorHAnsi" w:eastAsia="Times New Roman" w:hAnsiTheme="majorHAnsi" w:cstheme="majorHAnsi"/>
        </w:rPr>
        <w:t>An analysis of Canada's experience following a positive domestic violence precedent and the adoption of the Canadian Gender Guidelines in 1993 mitigates concerns raised by the floodgate argument.2 4 4 During the two-year period following these developments, "there were 40,000 refugee claims filed in Canada, of which only two percent were genderbased[,]" presumably encompassing all gender related claims not only domestic violence. 245 The unfortunate reality is few women have the resources to flee their country of origin to seek protection because such a departure is difficult, expensive, and traumatic. 246</w:t>
      </w:r>
    </w:p>
    <w:p w14:paraId="681FF763" w14:textId="77777777" w:rsidR="00823EA7" w:rsidRPr="00871848" w:rsidRDefault="00823EA7" w:rsidP="00823EA7">
      <w:pPr>
        <w:rPr>
          <w:rFonts w:asciiTheme="majorHAnsi" w:eastAsia="Times New Roman" w:hAnsiTheme="majorHAnsi" w:cstheme="majorHAnsi"/>
        </w:rPr>
      </w:pPr>
      <w:r w:rsidRPr="00871848">
        <w:rPr>
          <w:rFonts w:asciiTheme="majorHAnsi" w:eastAsia="Times New Roman" w:hAnsiTheme="majorHAnsi" w:cstheme="majorHAnsi"/>
        </w:rPr>
        <w:t>Canada's recognition of gender-related claims also reveals another unfortunate flaw that plagues the current system for adjudicating domestic violence asylum claims in the United States. On December 5, 2002, the United States and Canada entered into an agreement that forecloses the possibility of applying for asylum in both countries after the effective date of the agreement.24 7 The agreement "'allocates responsibility between the United States and Canada whereby one or the other country (but not both) will assume responsibility for processing the claims of certain asylum seekers . . . ."'248 The agreement also requires refugees to apply for asylum in the country that they arrive in first.24 9 Since Canada has a wellestablished acceptance of gender-related claims on the basis of domestic violence, critics of the agreement assert that women will lose asylum claims in the United States that they would have otherwise won in Canada, without maintaining an opportunity to later assert the claim in Canada.2 50 This result is especially alarming considering most domestic violence victims fleeing Central and South America arrive in the United States first due to the geography of the North American continent.2 51</w:t>
      </w:r>
    </w:p>
    <w:p w14:paraId="2D628987" w14:textId="7EB31D1C" w:rsidR="00823EA7" w:rsidRPr="00871848" w:rsidRDefault="00CC25B0" w:rsidP="00A96E5E">
      <w:pPr>
        <w:pStyle w:val="Heading3"/>
      </w:pPr>
      <w:r w:rsidRPr="00871848">
        <w:t>T</w:t>
      </w:r>
      <w:r w:rsidR="0042355B" w:rsidRPr="00871848">
        <w:t>error/F</w:t>
      </w:r>
      <w:r w:rsidR="000E1845" w:rsidRPr="00871848">
        <w:t>raud</w:t>
      </w:r>
      <w:r w:rsidRPr="00871848">
        <w:t xml:space="preserve"> DA</w:t>
      </w:r>
    </w:p>
    <w:p w14:paraId="30E582F3" w14:textId="77777777" w:rsidR="00C01EFC" w:rsidRPr="00871848" w:rsidRDefault="00C01EFC" w:rsidP="00C01EFC">
      <w:pPr>
        <w:pStyle w:val="Heading4"/>
        <w:rPr>
          <w:rFonts w:asciiTheme="majorHAnsi" w:hAnsiTheme="majorHAnsi" w:cstheme="majorHAnsi"/>
        </w:rPr>
      </w:pPr>
      <w:r w:rsidRPr="00871848">
        <w:rPr>
          <w:rFonts w:asciiTheme="majorHAnsi" w:hAnsiTheme="majorHAnsi" w:cstheme="majorHAnsi"/>
        </w:rPr>
        <w:t>It is extremely difficult to defraud the US asylum process—many checks in place—background checks and deterrence by threat of deportation</w:t>
      </w:r>
    </w:p>
    <w:p w14:paraId="6FDD8468" w14:textId="77777777" w:rsidR="00C01EFC" w:rsidRPr="00871848" w:rsidRDefault="00C01EFC" w:rsidP="00C01EFC">
      <w:pPr>
        <w:rPr>
          <w:rFonts w:asciiTheme="majorHAnsi" w:hAnsiTheme="majorHAnsi" w:cstheme="majorHAnsi"/>
        </w:rPr>
      </w:pPr>
      <w:r w:rsidRPr="00871848">
        <w:rPr>
          <w:rStyle w:val="Style13ptBold"/>
          <w:rFonts w:asciiTheme="majorHAnsi" w:hAnsiTheme="majorHAnsi" w:cstheme="majorHAnsi"/>
        </w:rPr>
        <w:t>Human Rights First</w:t>
      </w:r>
      <w:r w:rsidRPr="00871848">
        <w:rPr>
          <w:rFonts w:asciiTheme="majorHAnsi" w:hAnsiTheme="majorHAnsi" w:cstheme="majorHAnsi"/>
        </w:rPr>
        <w:t xml:space="preserve"> 3/19/20</w:t>
      </w:r>
      <w:r w:rsidRPr="00871848">
        <w:rPr>
          <w:rStyle w:val="Style13ptBold"/>
          <w:rFonts w:asciiTheme="majorHAnsi" w:hAnsiTheme="majorHAnsi" w:cstheme="majorHAnsi"/>
        </w:rPr>
        <w:t>14</w:t>
      </w:r>
      <w:r w:rsidRPr="00871848">
        <w:rPr>
          <w:rFonts w:asciiTheme="majorHAnsi" w:hAnsiTheme="majorHAnsi" w:cstheme="majorHAnsi"/>
        </w:rPr>
        <w:t xml:space="preserve">—(Human Rights First is an independent advocacy and action organization based in the US that advocates for human rights, “Fraud Detection at Work in the U.S. Asylum System” </w:t>
      </w:r>
      <w:hyperlink r:id="rId74" w:history="1">
        <w:r w:rsidRPr="00871848">
          <w:rPr>
            <w:rStyle w:val="Hyperlink"/>
            <w:rFonts w:asciiTheme="majorHAnsi" w:hAnsiTheme="majorHAnsi" w:cstheme="majorHAnsi"/>
          </w:rPr>
          <w:t>https://www.humanrightsfirst.org/blog/fraud-detection-work-us-asylum-system</w:t>
        </w:r>
      </w:hyperlink>
      <w:r w:rsidRPr="00871848">
        <w:rPr>
          <w:rFonts w:asciiTheme="majorHAnsi" w:hAnsiTheme="majorHAnsi" w:cstheme="majorHAnsi"/>
        </w:rPr>
        <w:t xml:space="preserve"> HRB</w:t>
      </w:r>
    </w:p>
    <w:p w14:paraId="202D8BB6"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A recent op-ed in The Boston Globe discusses ways in which</w:t>
      </w:r>
      <w:r w:rsidRPr="00871848">
        <w:rPr>
          <w:rStyle w:val="Emphasis"/>
          <w:rFonts w:asciiTheme="majorHAnsi" w:hAnsiTheme="majorHAnsi" w:cstheme="majorHAnsi"/>
        </w:rPr>
        <w:t xml:space="preserve"> </w:t>
      </w:r>
      <w:r w:rsidRPr="00871848">
        <w:rPr>
          <w:rStyle w:val="Emphasis"/>
          <w:rFonts w:asciiTheme="majorHAnsi" w:hAnsiTheme="majorHAnsi" w:cstheme="majorHAnsi"/>
          <w:highlight w:val="green"/>
        </w:rPr>
        <w:t>fraud detection measures in the U.S. asylum system are working</w:t>
      </w:r>
      <w:r w:rsidRPr="00871848">
        <w:rPr>
          <w:rFonts w:asciiTheme="majorHAnsi" w:hAnsiTheme="majorHAnsi" w:cstheme="majorHAnsi"/>
        </w:rPr>
        <w:t>, and outlines how the asylum system can be strengthened to protect refugees. The piece comes at a critical time, as members of Congress on both sides of the aisle are recognizing the negative impact of fraud on bona fide refugees.</w:t>
      </w:r>
    </w:p>
    <w:p w14:paraId="0E557766" w14:textId="77777777" w:rsidR="00C01EFC" w:rsidRPr="00871848" w:rsidRDefault="00C01EFC" w:rsidP="00C01EFC">
      <w:pPr>
        <w:rPr>
          <w:rFonts w:asciiTheme="majorHAnsi" w:hAnsiTheme="majorHAnsi" w:cstheme="majorHAnsi"/>
          <w:highlight w:val="green"/>
          <w:u w:val="single"/>
        </w:rPr>
      </w:pPr>
      <w:r w:rsidRPr="00871848">
        <w:rPr>
          <w:rFonts w:asciiTheme="majorHAnsi" w:hAnsiTheme="majorHAnsi" w:cstheme="majorHAnsi"/>
        </w:rPr>
        <w:t xml:space="preserve">The opinion piece by Laila Hlass of Georgetown University Law Center notes that data shows that “the people who should be receiving asylum are and that our system is working fairly well.” She cites </w:t>
      </w:r>
      <w:r w:rsidRPr="00871848">
        <w:rPr>
          <w:rStyle w:val="StyleUnderline"/>
          <w:rFonts w:asciiTheme="majorHAnsi" w:hAnsiTheme="majorHAnsi" w:cstheme="majorHAnsi"/>
        </w:rPr>
        <w:t xml:space="preserve">a recent study of </w:t>
      </w:r>
      <w:r w:rsidRPr="00871848">
        <w:rPr>
          <w:rStyle w:val="StyleUnderline"/>
          <w:rFonts w:asciiTheme="majorHAnsi" w:hAnsiTheme="majorHAnsi" w:cstheme="majorHAnsi"/>
          <w:highlight w:val="green"/>
        </w:rPr>
        <w:t xml:space="preserve">Department of Homeland Security </w:t>
      </w:r>
      <w:r w:rsidRPr="00871848">
        <w:rPr>
          <w:rStyle w:val="StyleUnderline"/>
          <w:rFonts w:asciiTheme="majorHAnsi" w:hAnsiTheme="majorHAnsi" w:cstheme="majorHAnsi"/>
        </w:rPr>
        <w:t>asylum proceedings</w:t>
      </w:r>
      <w:r w:rsidRPr="00871848">
        <w:rPr>
          <w:rFonts w:asciiTheme="majorHAnsi" w:hAnsiTheme="majorHAnsi" w:cstheme="majorHAnsi"/>
        </w:rPr>
        <w:t xml:space="preserve">, which </w:t>
      </w:r>
      <w:r w:rsidRPr="00871848">
        <w:rPr>
          <w:rStyle w:val="StyleUnderline"/>
          <w:rFonts w:asciiTheme="majorHAnsi" w:hAnsiTheme="majorHAnsi" w:cstheme="majorHAnsi"/>
          <w:highlight w:val="green"/>
        </w:rPr>
        <w:t>found that there was a meaningful connection between countries that have the worst human rights records and the number of people granted asylum in the United States.</w:t>
      </w:r>
    </w:p>
    <w:p w14:paraId="7FD232F5" w14:textId="77777777" w:rsidR="00C01EFC" w:rsidRPr="00871848" w:rsidRDefault="00C01EFC" w:rsidP="00C01EFC">
      <w:pPr>
        <w:rPr>
          <w:rFonts w:asciiTheme="majorHAnsi" w:hAnsiTheme="majorHAnsi" w:cstheme="majorHAnsi"/>
          <w:u w:val="single"/>
        </w:rPr>
      </w:pPr>
      <w:r w:rsidRPr="00871848">
        <w:rPr>
          <w:rStyle w:val="StyleUnderline"/>
          <w:rFonts w:asciiTheme="majorHAnsi" w:hAnsiTheme="majorHAnsi" w:cstheme="majorHAnsi"/>
          <w:highlight w:val="green"/>
        </w:rPr>
        <w:t>U.S authorities have many tools for detecting fraud</w:t>
      </w:r>
      <w:r w:rsidRPr="00871848">
        <w:rPr>
          <w:rFonts w:asciiTheme="majorHAnsi" w:hAnsiTheme="majorHAnsi" w:cstheme="majorHAnsi"/>
        </w:rPr>
        <w:t xml:space="preserve">, as detailed by Human Rights First’s Eleanor Acer when she testified last month before the House Judiciary Committee’s Subcommittee on Immigration and Border Security, which held a hearing to investigate abuse of the asylum system. </w:t>
      </w:r>
      <w:r w:rsidRPr="00871848">
        <w:rPr>
          <w:rStyle w:val="StyleUnderline"/>
          <w:rFonts w:asciiTheme="majorHAnsi" w:hAnsiTheme="majorHAnsi" w:cstheme="majorHAnsi"/>
        </w:rPr>
        <w:t xml:space="preserve">These tools </w:t>
      </w:r>
      <w:r w:rsidRPr="00871848">
        <w:rPr>
          <w:rStyle w:val="StyleUnderline"/>
          <w:rFonts w:asciiTheme="majorHAnsi" w:hAnsiTheme="majorHAnsi" w:cstheme="majorHAnsi"/>
          <w:highlight w:val="green"/>
        </w:rPr>
        <w:t>include mandatory biographical checks, mandatory biometric checks, fraud detection and national security teams, mandatory supervisory review of all asylum decisions, asylum officer training, and government-funded interpreter monitors</w:t>
      </w:r>
      <w:r w:rsidRPr="00871848">
        <w:rPr>
          <w:rStyle w:val="StyleUnderline"/>
          <w:rFonts w:asciiTheme="majorHAnsi" w:hAnsiTheme="majorHAnsi" w:cstheme="majorHAnsi"/>
        </w:rPr>
        <w:t>.</w:t>
      </w:r>
    </w:p>
    <w:p w14:paraId="3DF9D5F8" w14:textId="77777777" w:rsidR="00C01EFC" w:rsidRPr="00871848" w:rsidRDefault="00C01EFC" w:rsidP="00C01EFC">
      <w:pPr>
        <w:rPr>
          <w:rFonts w:asciiTheme="majorHAnsi" w:hAnsiTheme="majorHAnsi" w:cstheme="majorHAnsi"/>
        </w:rPr>
      </w:pPr>
      <w:r w:rsidRPr="00871848">
        <w:rPr>
          <w:rStyle w:val="StyleUnderline"/>
          <w:rFonts w:asciiTheme="majorHAnsi" w:hAnsiTheme="majorHAnsi" w:cstheme="majorHAnsi"/>
          <w:highlight w:val="green"/>
        </w:rPr>
        <w:t>Penalties for committing fraud are extensive, including the potential for prosecution of fraudulent filers, preparers, and attorneys</w:t>
      </w:r>
      <w:r w:rsidRPr="00871848">
        <w:rPr>
          <w:rStyle w:val="StyleUnderline"/>
          <w:rFonts w:asciiTheme="majorHAnsi" w:hAnsiTheme="majorHAnsi" w:cstheme="majorHAnsi"/>
        </w:rPr>
        <w:t>.</w:t>
      </w:r>
      <w:r w:rsidRPr="00871848">
        <w:rPr>
          <w:rFonts w:asciiTheme="majorHAnsi" w:hAnsiTheme="majorHAnsi" w:cstheme="majorHAnsi"/>
        </w:rPr>
        <w:t xml:space="preserve"> As Hlass pointed out, the prosecution of 30 lawyers, paralegals, and interpreters who prepared hundreds of fraudulent applications for Chinese Immigrants in December 2012 is an example of how existing fraud detection measures are working.</w:t>
      </w:r>
    </w:p>
    <w:p w14:paraId="34925367"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Hlass also noted that “</w:t>
      </w:r>
      <w:r w:rsidRPr="00871848">
        <w:rPr>
          <w:rStyle w:val="StyleUnderline"/>
          <w:rFonts w:asciiTheme="majorHAnsi" w:hAnsiTheme="majorHAnsi" w:cstheme="majorHAnsi"/>
        </w:rPr>
        <w:t xml:space="preserve">immigrants who apply for asylum affirmatively do so at tremendous risk. </w:t>
      </w:r>
      <w:r w:rsidRPr="00871848">
        <w:rPr>
          <w:rStyle w:val="StyleUnderline"/>
          <w:rFonts w:asciiTheme="majorHAnsi" w:hAnsiTheme="majorHAnsi" w:cstheme="majorHAnsi"/>
          <w:highlight w:val="green"/>
        </w:rPr>
        <w:t>Applicants turned down for asylum consistently face deportation</w:t>
      </w:r>
      <w:r w:rsidRPr="00871848">
        <w:rPr>
          <w:rFonts w:asciiTheme="majorHAnsi" w:hAnsiTheme="majorHAnsi" w:cstheme="majorHAnsi"/>
        </w:rPr>
        <w:t>. And if it is proven someone has lied on an asylum application, he may be subject to criminal penalties, including jail time and fines, and he is banned from seeking legal status in the United States.”</w:t>
      </w:r>
    </w:p>
    <w:p w14:paraId="6C9654C2"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In her testimony, Acer emphasized that “If individuals or groups are defrauding the asylum system, it hurts everyone, and steps should be taken to counter those abuses and punish the perpetrators.” Human Rights First has outlined some critical steps that should be taken to strengthen and protect the integrity of the asylum system, including additional staffing and resources for the asylum, credible fear and immigration court removal systems, continued enhancement of tools for detecting and investigating abuse, the use of cost-effective alternatives to detention, support for Legal Orientation Programs that improve the efficiency of the immigration system, and removal of unnecessary impediments that delay cases and prevent refugees from receiving protection.</w:t>
      </w:r>
    </w:p>
    <w:p w14:paraId="5E3E751C"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Human Rights First encourages the efforts of Congress to ensure legitimate refugees are, and will, be protected</w:t>
      </w:r>
      <w:r w:rsidRPr="00871848">
        <w:rPr>
          <w:rFonts w:asciiTheme="majorHAnsi" w:hAnsiTheme="majorHAnsi" w:cstheme="majorHAnsi"/>
          <w:highlight w:val="green"/>
        </w:rPr>
        <w:t xml:space="preserve">. </w:t>
      </w:r>
      <w:r w:rsidRPr="00871848">
        <w:rPr>
          <w:rStyle w:val="StyleUnderline"/>
          <w:rFonts w:asciiTheme="majorHAnsi" w:hAnsiTheme="majorHAnsi" w:cstheme="majorHAnsi"/>
          <w:highlight w:val="green"/>
        </w:rPr>
        <w:t xml:space="preserve">It is imperative that efforts </w:t>
      </w:r>
      <w:r w:rsidRPr="00871848">
        <w:rPr>
          <w:rStyle w:val="StyleUnderline"/>
          <w:rFonts w:asciiTheme="majorHAnsi" w:hAnsiTheme="majorHAnsi" w:cstheme="majorHAnsi"/>
        </w:rPr>
        <w:t xml:space="preserve">by lawmakers and government officials </w:t>
      </w:r>
      <w:r w:rsidRPr="00871848">
        <w:rPr>
          <w:rStyle w:val="StyleUnderline"/>
          <w:rFonts w:asciiTheme="majorHAnsi" w:hAnsiTheme="majorHAnsi" w:cstheme="majorHAnsi"/>
          <w:highlight w:val="green"/>
        </w:rPr>
        <w:t xml:space="preserve">to strengthen fraud detection </w:t>
      </w:r>
      <w:r w:rsidRPr="00871848">
        <w:rPr>
          <w:rStyle w:val="StyleUnderline"/>
          <w:rFonts w:asciiTheme="majorHAnsi" w:hAnsiTheme="majorHAnsi" w:cstheme="majorHAnsi"/>
        </w:rPr>
        <w:t xml:space="preserve">measures </w:t>
      </w:r>
      <w:r w:rsidRPr="00871848">
        <w:rPr>
          <w:rStyle w:val="StyleUnderline"/>
          <w:rFonts w:asciiTheme="majorHAnsi" w:hAnsiTheme="majorHAnsi" w:cstheme="majorHAnsi"/>
          <w:highlight w:val="green"/>
        </w:rPr>
        <w:t>in the asylum system are not done so at the expense of the people that the system is designed to protect</w:t>
      </w:r>
      <w:r w:rsidRPr="00871848">
        <w:rPr>
          <w:rFonts w:asciiTheme="majorHAnsi" w:hAnsiTheme="majorHAnsi" w:cstheme="majorHAnsi"/>
        </w:rPr>
        <w:t>. Our asylum system must continue to be one of integrity that reflects America’s commitment to protecting those fleeing persecution.</w:t>
      </w:r>
    </w:p>
    <w:p w14:paraId="1D1F9CE6"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For more information read our fact sheet on integrity measures in the asylum process and blog on strengthening the asylum system without adding unnecessary burdens.</w:t>
      </w:r>
    </w:p>
    <w:p w14:paraId="60D2E258" w14:textId="77777777" w:rsidR="00C01EFC" w:rsidRPr="00871848" w:rsidRDefault="00C01EFC" w:rsidP="00C01EFC">
      <w:pPr>
        <w:pStyle w:val="Heading4"/>
        <w:rPr>
          <w:rFonts w:asciiTheme="majorHAnsi" w:hAnsiTheme="majorHAnsi" w:cstheme="majorHAnsi"/>
        </w:rPr>
      </w:pPr>
      <w:r w:rsidRPr="00871848">
        <w:rPr>
          <w:rFonts w:asciiTheme="majorHAnsi" w:hAnsiTheme="majorHAnsi" w:cstheme="majorHAnsi"/>
        </w:rPr>
        <w:t>It is not accurate that most people who file for asylum do it without merit</w:t>
      </w:r>
    </w:p>
    <w:p w14:paraId="15422C0E"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 xml:space="preserve">Miriam </w:t>
      </w:r>
      <w:r w:rsidRPr="00871848">
        <w:rPr>
          <w:rStyle w:val="Style13ptBold"/>
          <w:rFonts w:asciiTheme="majorHAnsi" w:hAnsiTheme="majorHAnsi" w:cstheme="majorHAnsi"/>
        </w:rPr>
        <w:t>Valverde</w:t>
      </w:r>
      <w:r w:rsidRPr="00871848">
        <w:rPr>
          <w:rFonts w:asciiTheme="majorHAnsi" w:hAnsiTheme="majorHAnsi" w:cstheme="majorHAnsi"/>
        </w:rPr>
        <w:t xml:space="preserve"> 7/2/</w:t>
      </w:r>
      <w:r w:rsidRPr="00871848">
        <w:rPr>
          <w:rStyle w:val="Style13ptBold"/>
          <w:rFonts w:asciiTheme="majorHAnsi" w:hAnsiTheme="majorHAnsi" w:cstheme="majorHAnsi"/>
        </w:rPr>
        <w:t>18</w:t>
      </w:r>
      <w:r w:rsidRPr="00871848">
        <w:rPr>
          <w:rFonts w:asciiTheme="majorHAnsi" w:hAnsiTheme="majorHAnsi" w:cstheme="majorHAnsi"/>
        </w:rPr>
        <w:t xml:space="preserve">—(Miriam Valverde is a staff writer for PolitiFact, “Jeff Sessions' false claim that 80 percent of asylum applications are without merit” </w:t>
      </w:r>
      <w:hyperlink r:id="rId75" w:history="1">
        <w:r w:rsidRPr="00871848">
          <w:rPr>
            <w:rStyle w:val="Hyperlink"/>
            <w:rFonts w:asciiTheme="majorHAnsi" w:hAnsiTheme="majorHAnsi" w:cstheme="majorHAnsi"/>
          </w:rPr>
          <w:t>http://www.politifact.com/truth-o-meter/statements/2018/jul/02/jeff-sessions/jeff-sesssions-false-claim-80-percent-asylum-appli/</w:t>
        </w:r>
      </w:hyperlink>
      <w:r w:rsidRPr="00871848">
        <w:rPr>
          <w:rFonts w:asciiTheme="majorHAnsi" w:hAnsiTheme="majorHAnsi" w:cstheme="majorHAnsi"/>
        </w:rPr>
        <w:t xml:space="preserve"> HRB)</w:t>
      </w:r>
    </w:p>
    <w:p w14:paraId="26A0BFA6" w14:textId="77777777" w:rsidR="00C01EFC" w:rsidRPr="00871848" w:rsidRDefault="00C01EFC" w:rsidP="00C01EFC">
      <w:pPr>
        <w:rPr>
          <w:rFonts w:asciiTheme="majorHAnsi" w:hAnsiTheme="majorHAnsi" w:cstheme="majorHAnsi"/>
        </w:rPr>
      </w:pPr>
      <w:r w:rsidRPr="00871848">
        <w:rPr>
          <w:rStyle w:val="StyleUnderline"/>
          <w:rFonts w:asciiTheme="majorHAnsi" w:hAnsiTheme="majorHAnsi" w:cstheme="majorHAnsi"/>
        </w:rPr>
        <w:t>Attorney General Jeff Sessions defended the</w:t>
      </w:r>
      <w:r w:rsidRPr="00871848">
        <w:rPr>
          <w:rFonts w:asciiTheme="majorHAnsi" w:hAnsiTheme="majorHAnsi" w:cstheme="majorHAnsi"/>
        </w:rPr>
        <w:t xml:space="preserve"> Trump administration’s "zero-tolerance" </w:t>
      </w:r>
      <w:r w:rsidRPr="00871848">
        <w:rPr>
          <w:rStyle w:val="StyleUnderline"/>
          <w:rFonts w:asciiTheme="majorHAnsi" w:hAnsiTheme="majorHAnsi" w:cstheme="majorHAnsi"/>
        </w:rPr>
        <w:t>policy to prosecute all immigrants who enter the United States illegally</w:t>
      </w:r>
      <w:r w:rsidRPr="00871848">
        <w:rPr>
          <w:rFonts w:asciiTheme="majorHAnsi" w:hAnsiTheme="majorHAnsi" w:cstheme="majorHAnsi"/>
        </w:rPr>
        <w:t>, saying not prosecuting them would be a "disservice" to the country and an "insult" to those who come to the United States legally.</w:t>
      </w:r>
    </w:p>
    <w:p w14:paraId="7FE4FD5F" w14:textId="77777777" w:rsidR="00C01EFC" w:rsidRPr="00871848" w:rsidRDefault="00C01EFC" w:rsidP="00C01EFC">
      <w:pPr>
        <w:rPr>
          <w:rFonts w:asciiTheme="majorHAnsi" w:hAnsiTheme="majorHAnsi" w:cstheme="majorHAnsi"/>
        </w:rPr>
      </w:pPr>
    </w:p>
    <w:p w14:paraId="0ED91CF3"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Sessions said "adults are only being arrested" because they didn’t come to the United States through a port of entry "where they could have applied for asylum lawfully." (That’s not accurate. Immigrants can apply for asylum even if apprehended at the border, regardless of immigration status.)</w:t>
      </w:r>
    </w:p>
    <w:p w14:paraId="3A385E6F" w14:textId="77777777" w:rsidR="00C01EFC" w:rsidRPr="00871848" w:rsidRDefault="00C01EFC" w:rsidP="00C01EFC">
      <w:pPr>
        <w:rPr>
          <w:rFonts w:asciiTheme="majorHAnsi" w:hAnsiTheme="majorHAnsi" w:cstheme="majorHAnsi"/>
        </w:rPr>
      </w:pPr>
    </w:p>
    <w:p w14:paraId="1F8B9F18"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 xml:space="preserve">"But many do not apply for asylum, of course" </w:t>
      </w:r>
      <w:r w:rsidRPr="00871848">
        <w:rPr>
          <w:rStyle w:val="StyleUnderline"/>
          <w:rFonts w:asciiTheme="majorHAnsi" w:hAnsiTheme="majorHAnsi" w:cstheme="majorHAnsi"/>
        </w:rPr>
        <w:t>Sessions said</w:t>
      </w:r>
      <w:r w:rsidRPr="00871848">
        <w:rPr>
          <w:rFonts w:asciiTheme="majorHAnsi" w:hAnsiTheme="majorHAnsi" w:cstheme="majorHAnsi"/>
        </w:rPr>
        <w:t xml:space="preserve"> June 25 before the National Association of School Resource Officers. "And our courts find that </w:t>
      </w:r>
      <w:r w:rsidRPr="00871848">
        <w:rPr>
          <w:rStyle w:val="StyleUnderline"/>
          <w:rFonts w:asciiTheme="majorHAnsi" w:hAnsiTheme="majorHAnsi" w:cstheme="majorHAnsi"/>
        </w:rPr>
        <w:t>80 percent of those who</w:t>
      </w:r>
      <w:r w:rsidRPr="00871848">
        <w:rPr>
          <w:rFonts w:asciiTheme="majorHAnsi" w:hAnsiTheme="majorHAnsi" w:cstheme="majorHAnsi"/>
        </w:rPr>
        <w:t xml:space="preserve"> do </w:t>
      </w:r>
      <w:r w:rsidRPr="00871848">
        <w:rPr>
          <w:rStyle w:val="StyleUnderline"/>
          <w:rFonts w:asciiTheme="majorHAnsi" w:hAnsiTheme="majorHAnsi" w:cstheme="majorHAnsi"/>
        </w:rPr>
        <w:t>file for asylum aren’t qualified for it</w:t>
      </w:r>
      <w:r w:rsidRPr="00871848">
        <w:rPr>
          <w:rFonts w:asciiTheme="majorHAnsi" w:hAnsiTheme="majorHAnsi" w:cstheme="majorHAnsi"/>
        </w:rPr>
        <w:t>, do not merit that relief."</w:t>
      </w:r>
    </w:p>
    <w:p w14:paraId="4A631C3B" w14:textId="77777777" w:rsidR="00C01EFC" w:rsidRPr="00871848" w:rsidRDefault="00C01EFC" w:rsidP="00C01EFC">
      <w:pPr>
        <w:rPr>
          <w:rFonts w:asciiTheme="majorHAnsi" w:hAnsiTheme="majorHAnsi" w:cstheme="majorHAnsi"/>
        </w:rPr>
      </w:pPr>
    </w:p>
    <w:p w14:paraId="573EEC55"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Is Sessions accurate that 80 percent of immigrants who apply for asylum "do not merit the relief"? We asked the Justice Department about Sessions’ claim, pointing to Sessions’ prepared remarks posted on the department’s website saying: "courts find that 80 percent of asylum claims are without merit."</w:t>
      </w:r>
    </w:p>
    <w:p w14:paraId="23FD5E1C" w14:textId="77777777" w:rsidR="00C01EFC" w:rsidRPr="00871848" w:rsidRDefault="00C01EFC" w:rsidP="00C01EFC">
      <w:pPr>
        <w:rPr>
          <w:rFonts w:asciiTheme="majorHAnsi" w:hAnsiTheme="majorHAnsi" w:cstheme="majorHAnsi"/>
        </w:rPr>
      </w:pPr>
    </w:p>
    <w:p w14:paraId="4A101ADC" w14:textId="77777777" w:rsidR="00C01EFC" w:rsidRPr="00871848" w:rsidRDefault="00C01EFC" w:rsidP="00C01EFC">
      <w:pPr>
        <w:rPr>
          <w:rFonts w:asciiTheme="majorHAnsi" w:hAnsiTheme="majorHAnsi" w:cstheme="majorHAnsi"/>
        </w:rPr>
      </w:pPr>
      <w:r w:rsidRPr="00871848">
        <w:rPr>
          <w:rStyle w:val="StyleUnderline"/>
          <w:rFonts w:asciiTheme="majorHAnsi" w:hAnsiTheme="majorHAnsi" w:cstheme="majorHAnsi"/>
        </w:rPr>
        <w:t>In</w:t>
      </w:r>
      <w:r w:rsidRPr="00871848">
        <w:rPr>
          <w:rFonts w:asciiTheme="majorHAnsi" w:hAnsiTheme="majorHAnsi" w:cstheme="majorHAnsi"/>
        </w:rPr>
        <w:t xml:space="preserve"> fiscal year </w:t>
      </w:r>
      <w:r w:rsidRPr="00871848">
        <w:rPr>
          <w:rStyle w:val="StyleUnderline"/>
          <w:rFonts w:asciiTheme="majorHAnsi" w:hAnsiTheme="majorHAnsi" w:cstheme="majorHAnsi"/>
        </w:rPr>
        <w:t>2017 there was a 20 percent grant rate for asylum applications</w:t>
      </w:r>
      <w:r w:rsidRPr="00871848">
        <w:rPr>
          <w:rFonts w:asciiTheme="majorHAnsi" w:hAnsiTheme="majorHAnsi" w:cstheme="majorHAnsi"/>
        </w:rPr>
        <w:t>, "which suggests that most are not meritorious," Justice Department spokesman Devin M. O’Malley told PolitiFact.</w:t>
      </w:r>
    </w:p>
    <w:p w14:paraId="66E336B9" w14:textId="77777777" w:rsidR="00C01EFC" w:rsidRPr="00871848" w:rsidRDefault="00C01EFC" w:rsidP="00C01EFC">
      <w:pPr>
        <w:rPr>
          <w:rFonts w:asciiTheme="majorHAnsi" w:hAnsiTheme="majorHAnsi" w:cstheme="majorHAnsi"/>
        </w:rPr>
      </w:pPr>
    </w:p>
    <w:p w14:paraId="35B73804"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 xml:space="preserve">But experts told us </w:t>
      </w:r>
      <w:r w:rsidRPr="00871848">
        <w:rPr>
          <w:rStyle w:val="StyleUnderline"/>
          <w:rFonts w:asciiTheme="majorHAnsi" w:hAnsiTheme="majorHAnsi" w:cstheme="majorHAnsi"/>
        </w:rPr>
        <w:t>it’s not that clear cut that the remaining 80 percent of asylum applications are not merited. There are several other reasons why an asylum claim is not granted</w:t>
      </w:r>
      <w:r w:rsidRPr="00871848">
        <w:rPr>
          <w:rFonts w:asciiTheme="majorHAnsi" w:hAnsiTheme="majorHAnsi" w:cstheme="majorHAnsi"/>
        </w:rPr>
        <w:t>, experts told us. Here’s a closer look at the issue.</w:t>
      </w:r>
    </w:p>
    <w:p w14:paraId="50ECBF01" w14:textId="77777777" w:rsidR="00C01EFC" w:rsidRPr="00871848" w:rsidRDefault="00C01EFC" w:rsidP="00C01EFC">
      <w:pPr>
        <w:rPr>
          <w:rFonts w:asciiTheme="majorHAnsi" w:hAnsiTheme="majorHAnsi" w:cstheme="majorHAnsi"/>
        </w:rPr>
      </w:pPr>
    </w:p>
    <w:p w14:paraId="25686321"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Asylum data</w:t>
      </w:r>
    </w:p>
    <w:p w14:paraId="30AFB3B1"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The Justice Department pointed to immigration court statistics, particularly a table on asylum rates for the latest full fiscal year, 2017. A footnote for that table said the data is for asylum decisions on affirmative and defensive applications issued in completed removal, deportation, exclusion, and asylum-only proceedings.</w:t>
      </w:r>
    </w:p>
    <w:p w14:paraId="5F8D6ACF" w14:textId="77777777" w:rsidR="00C01EFC" w:rsidRPr="00871848" w:rsidRDefault="00C01EFC" w:rsidP="00C01EFC">
      <w:pPr>
        <w:rPr>
          <w:rFonts w:asciiTheme="majorHAnsi" w:hAnsiTheme="majorHAnsi" w:cstheme="majorHAnsi"/>
        </w:rPr>
      </w:pPr>
    </w:p>
    <w:p w14:paraId="4F477B6A"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("Affirmative asylum" is filed voluntarily with Department of Homeland Security’s U.S. Citizenship and Immigration Services; if USCIS is unable to approve a case, the agency may refer it to immigration court within the Justice Department. "Defensive asylum" applications go before an immigration judge and are filed by individuals who are in removal proceedings.)</w:t>
      </w:r>
    </w:p>
    <w:p w14:paraId="045660C9" w14:textId="77777777" w:rsidR="00C01EFC" w:rsidRPr="00871848" w:rsidRDefault="00C01EFC" w:rsidP="00C01EFC">
      <w:pPr>
        <w:rPr>
          <w:rFonts w:asciiTheme="majorHAnsi" w:hAnsiTheme="majorHAnsi" w:cstheme="majorHAnsi"/>
        </w:rPr>
      </w:pPr>
    </w:p>
    <w:p w14:paraId="00CBB93E"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 xml:space="preserve">Here’s what </w:t>
      </w:r>
      <w:r w:rsidRPr="00871848">
        <w:rPr>
          <w:rStyle w:val="StyleUnderline"/>
          <w:rFonts w:asciiTheme="majorHAnsi" w:hAnsiTheme="majorHAnsi" w:cstheme="majorHAnsi"/>
        </w:rPr>
        <w:t>the 2017 asylum rates said</w:t>
      </w:r>
      <w:r w:rsidRPr="00871848">
        <w:rPr>
          <w:rFonts w:asciiTheme="majorHAnsi" w:hAnsiTheme="majorHAnsi" w:cstheme="majorHAnsi"/>
        </w:rPr>
        <w:t>:</w:t>
      </w:r>
    </w:p>
    <w:p w14:paraId="228E382C" w14:textId="77777777" w:rsidR="00C01EFC" w:rsidRPr="00871848" w:rsidRDefault="00C01EFC" w:rsidP="00C01EFC">
      <w:pPr>
        <w:rPr>
          <w:rFonts w:asciiTheme="majorHAnsi" w:hAnsiTheme="majorHAnsi" w:cstheme="majorHAnsi"/>
        </w:rPr>
      </w:pPr>
    </w:p>
    <w:p w14:paraId="450DAFC0"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 xml:space="preserve">• </w:t>
      </w:r>
      <w:r w:rsidRPr="00871848">
        <w:rPr>
          <w:rStyle w:val="StyleUnderline"/>
          <w:rFonts w:asciiTheme="majorHAnsi" w:hAnsiTheme="majorHAnsi" w:cstheme="majorHAnsi"/>
        </w:rPr>
        <w:t>Grant rate: 20.22 percent</w:t>
      </w:r>
    </w:p>
    <w:p w14:paraId="391C2DD5" w14:textId="77777777" w:rsidR="00C01EFC" w:rsidRPr="00871848" w:rsidRDefault="00C01EFC" w:rsidP="00C01EFC">
      <w:pPr>
        <w:rPr>
          <w:rFonts w:asciiTheme="majorHAnsi" w:hAnsiTheme="majorHAnsi" w:cstheme="majorHAnsi"/>
        </w:rPr>
      </w:pPr>
    </w:p>
    <w:p w14:paraId="091714B5"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 xml:space="preserve">• </w:t>
      </w:r>
      <w:r w:rsidRPr="00871848">
        <w:rPr>
          <w:rStyle w:val="StyleUnderline"/>
          <w:rFonts w:asciiTheme="majorHAnsi" w:hAnsiTheme="majorHAnsi" w:cstheme="majorHAnsi"/>
        </w:rPr>
        <w:t>Denial rate: 33.51 percent</w:t>
      </w:r>
    </w:p>
    <w:p w14:paraId="55820C70" w14:textId="77777777" w:rsidR="00C01EFC" w:rsidRPr="00871848" w:rsidRDefault="00C01EFC" w:rsidP="00C01EFC">
      <w:pPr>
        <w:rPr>
          <w:rFonts w:asciiTheme="majorHAnsi" w:hAnsiTheme="majorHAnsi" w:cstheme="majorHAnsi"/>
        </w:rPr>
      </w:pPr>
    </w:p>
    <w:p w14:paraId="792416BA"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 xml:space="preserve">• </w:t>
      </w:r>
      <w:r w:rsidRPr="00871848">
        <w:rPr>
          <w:rStyle w:val="StyleUnderline"/>
          <w:rFonts w:asciiTheme="majorHAnsi" w:hAnsiTheme="majorHAnsi" w:cstheme="majorHAnsi"/>
        </w:rPr>
        <w:t>Other closure rate: 27.66 percent</w:t>
      </w:r>
    </w:p>
    <w:p w14:paraId="7888C8F0" w14:textId="77777777" w:rsidR="00C01EFC" w:rsidRPr="00871848" w:rsidRDefault="00C01EFC" w:rsidP="00C01EFC">
      <w:pPr>
        <w:rPr>
          <w:rFonts w:asciiTheme="majorHAnsi" w:hAnsiTheme="majorHAnsi" w:cstheme="majorHAnsi"/>
        </w:rPr>
      </w:pPr>
    </w:p>
    <w:p w14:paraId="3291AAA1"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 xml:space="preserve">• </w:t>
      </w:r>
      <w:r w:rsidRPr="00871848">
        <w:rPr>
          <w:rStyle w:val="StyleUnderline"/>
          <w:rFonts w:asciiTheme="majorHAnsi" w:hAnsiTheme="majorHAnsi" w:cstheme="majorHAnsi"/>
        </w:rPr>
        <w:t>Administrative closure rate: 18.61 percent</w:t>
      </w:r>
    </w:p>
    <w:p w14:paraId="194BBDAE" w14:textId="77777777" w:rsidR="00C01EFC" w:rsidRPr="00871848" w:rsidRDefault="00C01EFC" w:rsidP="00C01EFC">
      <w:pPr>
        <w:rPr>
          <w:rFonts w:asciiTheme="majorHAnsi" w:hAnsiTheme="majorHAnsi" w:cstheme="majorHAnsi"/>
        </w:rPr>
      </w:pPr>
    </w:p>
    <w:p w14:paraId="09B871DD"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The "other" rate is for cases that have a decision of abandonment, not adjudicated, other, or withdrawn. The administrative closure rate covers "decisions that have not been placed back on the docket following a granted motion to recalendar," the footnote for the table said.</w:t>
      </w:r>
    </w:p>
    <w:p w14:paraId="03F4E0DD" w14:textId="77777777" w:rsidR="00C01EFC" w:rsidRPr="00871848" w:rsidRDefault="00C01EFC" w:rsidP="00C01EFC">
      <w:pPr>
        <w:rPr>
          <w:rFonts w:asciiTheme="majorHAnsi" w:hAnsiTheme="majorHAnsi" w:cstheme="majorHAnsi"/>
        </w:rPr>
      </w:pPr>
    </w:p>
    <w:p w14:paraId="64632CE3" w14:textId="77777777" w:rsidR="00C01EFC" w:rsidRPr="00871848" w:rsidRDefault="00C01EFC" w:rsidP="00C01EFC">
      <w:pPr>
        <w:rPr>
          <w:rFonts w:asciiTheme="majorHAnsi" w:hAnsiTheme="majorHAnsi" w:cstheme="majorHAnsi"/>
        </w:rPr>
      </w:pPr>
      <w:r w:rsidRPr="00871848">
        <w:rPr>
          <w:rStyle w:val="StyleUnderline"/>
          <w:rFonts w:asciiTheme="majorHAnsi" w:hAnsiTheme="majorHAnsi" w:cstheme="majorHAnsi"/>
        </w:rPr>
        <w:t>Just because the grant rate is about 20 percent, it does not mean that an 80 percent aren’t qualified, or don’t merit relief</w:t>
      </w:r>
      <w:r w:rsidRPr="00871848">
        <w:rPr>
          <w:rFonts w:asciiTheme="majorHAnsi" w:hAnsiTheme="majorHAnsi" w:cstheme="majorHAnsi"/>
        </w:rPr>
        <w:t>, as Sessions claimed. As the Justice Department table showed, there are several other factors at play.</w:t>
      </w:r>
    </w:p>
    <w:p w14:paraId="4BBDFFEB" w14:textId="77777777" w:rsidR="00C01EFC" w:rsidRPr="00871848" w:rsidRDefault="00C01EFC" w:rsidP="00C01EFC">
      <w:pPr>
        <w:rPr>
          <w:rFonts w:asciiTheme="majorHAnsi" w:hAnsiTheme="majorHAnsi" w:cstheme="majorHAnsi"/>
        </w:rPr>
      </w:pPr>
    </w:p>
    <w:p w14:paraId="530FB316"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It’s also worth noting that the data the Justice Department highlighted includes "affirmative asylum" cases, which initiate with USCIS and are referred to immigration court. Affirmative asylum applicants are not in removal proceedings, as would be people apprehended at the border due to the "zero-tolerance" policy.</w:t>
      </w:r>
    </w:p>
    <w:p w14:paraId="1C562F3B" w14:textId="77777777" w:rsidR="00C01EFC" w:rsidRPr="00871848" w:rsidRDefault="00C01EFC" w:rsidP="00C01EFC">
      <w:pPr>
        <w:rPr>
          <w:rFonts w:asciiTheme="majorHAnsi" w:hAnsiTheme="majorHAnsi" w:cstheme="majorHAnsi"/>
        </w:rPr>
      </w:pPr>
    </w:p>
    <w:p w14:paraId="315EB4EA"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Denise Gilman, a clinical professor and director of the Immigration Clinic at the University of Texas School of Law, pointed to other data released in the Justice Department’s fiscal year 2016 statistics yearbook. It showed a 31 percent grant rate in 2016 for defensive asylum claims. Border claims would fall into that pile (along with some others), Gilman said.</w:t>
      </w:r>
    </w:p>
    <w:p w14:paraId="194F3D9E" w14:textId="77777777" w:rsidR="00C01EFC" w:rsidRPr="00871848" w:rsidRDefault="00C01EFC" w:rsidP="00C01EFC">
      <w:pPr>
        <w:rPr>
          <w:rFonts w:asciiTheme="majorHAnsi" w:hAnsiTheme="majorHAnsi" w:cstheme="majorHAnsi"/>
        </w:rPr>
      </w:pPr>
    </w:p>
    <w:p w14:paraId="0FFB8A41"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Experts weigh in</w:t>
      </w:r>
    </w:p>
    <w:p w14:paraId="3FF38767" w14:textId="77777777" w:rsidR="00C01EFC" w:rsidRPr="00871848" w:rsidRDefault="00C01EFC" w:rsidP="00C01EFC">
      <w:pPr>
        <w:rPr>
          <w:rStyle w:val="StyleUnderline"/>
          <w:rFonts w:asciiTheme="majorHAnsi" w:hAnsiTheme="majorHAnsi" w:cstheme="majorHAnsi"/>
        </w:rPr>
      </w:pPr>
      <w:r w:rsidRPr="00871848">
        <w:rPr>
          <w:rFonts w:asciiTheme="majorHAnsi" w:hAnsiTheme="majorHAnsi" w:cstheme="majorHAnsi"/>
        </w:rPr>
        <w:t xml:space="preserve">Immigration law experts told us that some </w:t>
      </w:r>
      <w:r w:rsidRPr="00871848">
        <w:rPr>
          <w:rStyle w:val="StyleUnderline"/>
          <w:rFonts w:asciiTheme="majorHAnsi" w:hAnsiTheme="majorHAnsi" w:cstheme="majorHAnsi"/>
        </w:rPr>
        <w:t>asylum cases can also be denied while still having viable claims.</w:t>
      </w:r>
    </w:p>
    <w:p w14:paraId="7C9E3F33" w14:textId="77777777" w:rsidR="00C01EFC" w:rsidRPr="00871848" w:rsidRDefault="00C01EFC" w:rsidP="00C01EFC">
      <w:pPr>
        <w:rPr>
          <w:rStyle w:val="StyleUnderline"/>
          <w:rFonts w:asciiTheme="majorHAnsi" w:hAnsiTheme="majorHAnsi" w:cstheme="majorHAnsi"/>
        </w:rPr>
      </w:pPr>
    </w:p>
    <w:p w14:paraId="5DEB7DFD"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It is not accurate to infer that because only 20 percent of claims were granted that the rest were not meritorious, said Jennifer Gordon, a law professor at Fordham Law School.</w:t>
      </w:r>
    </w:p>
    <w:p w14:paraId="2E4D337E" w14:textId="77777777" w:rsidR="00C01EFC" w:rsidRPr="00871848" w:rsidRDefault="00C01EFC" w:rsidP="00C01EFC">
      <w:pPr>
        <w:rPr>
          <w:rFonts w:asciiTheme="majorHAnsi" w:hAnsiTheme="majorHAnsi" w:cstheme="majorHAnsi"/>
        </w:rPr>
      </w:pPr>
    </w:p>
    <w:p w14:paraId="62BD47C8"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w:t>
      </w:r>
      <w:r w:rsidRPr="00871848">
        <w:rPr>
          <w:rStyle w:val="StyleUnderline"/>
          <w:rFonts w:asciiTheme="majorHAnsi" w:hAnsiTheme="majorHAnsi" w:cstheme="majorHAnsi"/>
        </w:rPr>
        <w:t>Many cases are denied for procedural reasons not related to the merit of the claim, or because the applicants are unrepresented or poorly represented</w:t>
      </w:r>
      <w:r w:rsidRPr="00871848">
        <w:rPr>
          <w:rFonts w:asciiTheme="majorHAnsi" w:hAnsiTheme="majorHAnsi" w:cstheme="majorHAnsi"/>
        </w:rPr>
        <w:t xml:space="preserve"> and therefore don't have the chance to make their case in an effective way," Gordon said. She also said that cases decided by asylum officers are not counted in the immigration court statistics.</w:t>
      </w:r>
    </w:p>
    <w:p w14:paraId="1277A9C9" w14:textId="77777777" w:rsidR="00C01EFC" w:rsidRPr="00871848" w:rsidRDefault="00C01EFC" w:rsidP="00C01EFC">
      <w:pPr>
        <w:rPr>
          <w:rFonts w:asciiTheme="majorHAnsi" w:hAnsiTheme="majorHAnsi" w:cstheme="majorHAnsi"/>
        </w:rPr>
      </w:pPr>
    </w:p>
    <w:p w14:paraId="13B94D9A"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Access to counsel significantly impacts the outcome of a case, said Lori A. Nessel, a law professor and director of Seton Hall University School of Law's Center for Social Justice.</w:t>
      </w:r>
    </w:p>
    <w:p w14:paraId="46E2CEA8" w14:textId="77777777" w:rsidR="00C01EFC" w:rsidRPr="00871848" w:rsidRDefault="00C01EFC" w:rsidP="00C01EFC">
      <w:pPr>
        <w:rPr>
          <w:rFonts w:asciiTheme="majorHAnsi" w:hAnsiTheme="majorHAnsi" w:cstheme="majorHAnsi"/>
        </w:rPr>
      </w:pPr>
    </w:p>
    <w:p w14:paraId="061EE857"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"When asylum-seekers are detained, they are much less likely to have lawyers and without lawyers, they are less likely to even seek asylum or other relief, much less be granted," Nessel said.</w:t>
      </w:r>
    </w:p>
    <w:p w14:paraId="6AC3F4E5" w14:textId="77777777" w:rsidR="00C01EFC" w:rsidRPr="00871848" w:rsidRDefault="00C01EFC" w:rsidP="00C01EFC">
      <w:pPr>
        <w:rPr>
          <w:rFonts w:asciiTheme="majorHAnsi" w:hAnsiTheme="majorHAnsi" w:cstheme="majorHAnsi"/>
        </w:rPr>
      </w:pPr>
    </w:p>
    <w:p w14:paraId="7A96E43B"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Immigrants, including asylum applicants, also do fare better in some courts than in others, said Stephen Meili, associate professor of law at the University of Minnesota Law School. An October 2017 story published on NJ.com noted disparities in outcome of cases, with immigrants faring better in courts in Newark, N.J. than in Atlanta. Greater access to lawyers in the Newark and New York area could determine success in courts, the story said.</w:t>
      </w:r>
    </w:p>
    <w:p w14:paraId="09BEB2FC" w14:textId="77777777" w:rsidR="00C01EFC" w:rsidRPr="00871848" w:rsidRDefault="00C01EFC" w:rsidP="00C01EFC">
      <w:pPr>
        <w:rPr>
          <w:rFonts w:asciiTheme="majorHAnsi" w:hAnsiTheme="majorHAnsi" w:cstheme="majorHAnsi"/>
        </w:rPr>
      </w:pPr>
    </w:p>
    <w:p w14:paraId="73E51149"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 xml:space="preserve">In discussing merit, </w:t>
      </w:r>
      <w:r w:rsidRPr="00871848">
        <w:rPr>
          <w:rStyle w:val="StyleUnderline"/>
          <w:rFonts w:asciiTheme="majorHAnsi" w:hAnsiTheme="majorHAnsi" w:cstheme="majorHAnsi"/>
        </w:rPr>
        <w:t>it's also important to count the number of cases that are reversed by the board of immigration appeals</w:t>
      </w:r>
      <w:r w:rsidRPr="00871848">
        <w:rPr>
          <w:rFonts w:asciiTheme="majorHAnsi" w:hAnsiTheme="majorHAnsi" w:cstheme="majorHAnsi"/>
        </w:rPr>
        <w:t xml:space="preserve"> or by one of the circuit courts of appeals, said James Hathaway, a law professor and director of the Program in Refugee and Asylum Law at the University of Michigan Law School.</w:t>
      </w:r>
    </w:p>
    <w:p w14:paraId="35D51003" w14:textId="77777777" w:rsidR="00C01EFC" w:rsidRPr="00871848" w:rsidRDefault="00C01EFC" w:rsidP="00C01EFC">
      <w:pPr>
        <w:rPr>
          <w:rFonts w:asciiTheme="majorHAnsi" w:hAnsiTheme="majorHAnsi" w:cstheme="majorHAnsi"/>
        </w:rPr>
      </w:pPr>
    </w:p>
    <w:p w14:paraId="49D40B8C"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Our ruling</w:t>
      </w:r>
    </w:p>
    <w:p w14:paraId="66CBC622" w14:textId="77777777" w:rsidR="00C01EFC" w:rsidRPr="00871848" w:rsidRDefault="00C01EFC" w:rsidP="00C01EFC">
      <w:pPr>
        <w:rPr>
          <w:rFonts w:asciiTheme="majorHAnsi" w:hAnsiTheme="majorHAnsi" w:cstheme="majorHAnsi"/>
        </w:rPr>
      </w:pPr>
      <w:r w:rsidRPr="00871848">
        <w:rPr>
          <w:rStyle w:val="StyleUnderline"/>
          <w:rFonts w:asciiTheme="majorHAnsi" w:hAnsiTheme="majorHAnsi" w:cstheme="majorHAnsi"/>
        </w:rPr>
        <w:t>Sessions said, "Our courts find that 80 percent of those who do file for asylum aren’t qualified</w:t>
      </w:r>
      <w:r w:rsidRPr="00871848">
        <w:rPr>
          <w:rFonts w:asciiTheme="majorHAnsi" w:hAnsiTheme="majorHAnsi" w:cstheme="majorHAnsi"/>
        </w:rPr>
        <w:t xml:space="preserve"> for it, do not merit that relief."</w:t>
      </w:r>
    </w:p>
    <w:p w14:paraId="327D031C" w14:textId="77777777" w:rsidR="00C01EFC" w:rsidRPr="00871848" w:rsidRDefault="00C01EFC" w:rsidP="00C01EFC">
      <w:pPr>
        <w:rPr>
          <w:rFonts w:asciiTheme="majorHAnsi" w:hAnsiTheme="majorHAnsi" w:cstheme="majorHAnsi"/>
        </w:rPr>
      </w:pPr>
    </w:p>
    <w:p w14:paraId="00ED0D36"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Sessions’ claim is based on Justice Department data showing a 20 percent asylum grant rate in 2017. But that doesn’t necessarily mean that the remaining 80 percent were without merit. The data the Justice Department used to support Sessions’ remark actually undercut his point. Some cases had not been adjudicated or placed in the court docket.</w:t>
      </w:r>
    </w:p>
    <w:p w14:paraId="21208166" w14:textId="77777777" w:rsidR="00C01EFC" w:rsidRPr="00871848" w:rsidRDefault="00C01EFC" w:rsidP="00C01EFC">
      <w:pPr>
        <w:rPr>
          <w:rFonts w:asciiTheme="majorHAnsi" w:hAnsiTheme="majorHAnsi" w:cstheme="majorHAnsi"/>
        </w:rPr>
      </w:pPr>
    </w:p>
    <w:p w14:paraId="7710E30B"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 xml:space="preserve">Immigration law experts also said that </w:t>
      </w:r>
      <w:r w:rsidRPr="00871848">
        <w:rPr>
          <w:rStyle w:val="StyleUnderline"/>
          <w:rFonts w:asciiTheme="majorHAnsi" w:hAnsiTheme="majorHAnsi" w:cstheme="majorHAnsi"/>
        </w:rPr>
        <w:t>even if a case is denied, it could still be meritorious,</w:t>
      </w:r>
      <w:r w:rsidRPr="00871848">
        <w:rPr>
          <w:rFonts w:asciiTheme="majorHAnsi" w:hAnsiTheme="majorHAnsi" w:cstheme="majorHAnsi"/>
        </w:rPr>
        <w:t xml:space="preserve"> but unsuccessful in court because an applicant did not have a lawyer.</w:t>
      </w:r>
    </w:p>
    <w:p w14:paraId="5DE32327" w14:textId="77777777" w:rsidR="00C01EFC" w:rsidRPr="00871848" w:rsidRDefault="00C01EFC" w:rsidP="00C01EFC">
      <w:pPr>
        <w:rPr>
          <w:rFonts w:asciiTheme="majorHAnsi" w:hAnsiTheme="majorHAnsi" w:cstheme="majorHAnsi"/>
        </w:rPr>
      </w:pPr>
    </w:p>
    <w:p w14:paraId="6DC88507" w14:textId="77777777" w:rsidR="00C01EFC" w:rsidRPr="00871848" w:rsidRDefault="00C01EFC" w:rsidP="00C01EFC">
      <w:pPr>
        <w:rPr>
          <w:rStyle w:val="StyleUnderline"/>
          <w:rFonts w:asciiTheme="majorHAnsi" w:hAnsiTheme="majorHAnsi" w:cstheme="majorHAnsi"/>
        </w:rPr>
      </w:pPr>
      <w:r w:rsidRPr="00871848">
        <w:rPr>
          <w:rStyle w:val="StyleUnderline"/>
          <w:rFonts w:asciiTheme="majorHAnsi" w:hAnsiTheme="majorHAnsi" w:cstheme="majorHAnsi"/>
        </w:rPr>
        <w:t>Sessions’ claim is not accurate. We rate it False.</w:t>
      </w:r>
    </w:p>
    <w:p w14:paraId="2A91A7F7" w14:textId="77777777" w:rsidR="00C01EFC" w:rsidRPr="00871848" w:rsidRDefault="00C01EFC" w:rsidP="00C01EFC">
      <w:pPr>
        <w:rPr>
          <w:rFonts w:asciiTheme="majorHAnsi" w:hAnsiTheme="majorHAnsi" w:cstheme="majorHAnsi"/>
        </w:rPr>
      </w:pPr>
    </w:p>
    <w:p w14:paraId="0999170E" w14:textId="77777777" w:rsidR="000E1845" w:rsidRPr="00871848" w:rsidRDefault="000E1845" w:rsidP="000E1845">
      <w:pPr>
        <w:pStyle w:val="Heading4"/>
        <w:rPr>
          <w:rFonts w:asciiTheme="majorHAnsi" w:hAnsiTheme="majorHAnsi" w:cstheme="majorHAnsi"/>
        </w:rPr>
      </w:pPr>
      <w:r w:rsidRPr="00871848">
        <w:rPr>
          <w:rFonts w:asciiTheme="majorHAnsi" w:hAnsiTheme="majorHAnsi" w:cstheme="majorHAnsi"/>
        </w:rPr>
        <w:t>The idea that asylum is an easy way to get into the US is a myth, it’s actually very difficult, and they are vetted in intelligence databases</w:t>
      </w:r>
    </w:p>
    <w:p w14:paraId="51162BA5" w14:textId="77777777" w:rsidR="000E1845" w:rsidRPr="00871848" w:rsidRDefault="000E1845" w:rsidP="000E1845">
      <w:pPr>
        <w:rPr>
          <w:rFonts w:asciiTheme="majorHAnsi" w:hAnsiTheme="majorHAnsi" w:cstheme="majorHAnsi"/>
        </w:rPr>
      </w:pPr>
      <w:r w:rsidRPr="00871848">
        <w:rPr>
          <w:rStyle w:val="Style13ptBold"/>
          <w:rFonts w:asciiTheme="majorHAnsi" w:hAnsiTheme="majorHAnsi" w:cstheme="majorHAnsi"/>
        </w:rPr>
        <w:t>HRF 18</w:t>
      </w:r>
      <w:r w:rsidRPr="00871848">
        <w:rPr>
          <w:rFonts w:asciiTheme="majorHAnsi" w:hAnsiTheme="majorHAnsi" w:cstheme="majorHAnsi"/>
        </w:rPr>
        <w:t xml:space="preserve"> (Human Rights First, “Myth v. Fact: Asylum Seekers in the United States,” </w:t>
      </w:r>
      <w:hyperlink r:id="rId76" w:history="1">
        <w:r w:rsidRPr="00871848">
          <w:rPr>
            <w:rStyle w:val="Hyperlink"/>
            <w:rFonts w:asciiTheme="majorHAnsi" w:hAnsiTheme="majorHAnsi" w:cstheme="majorHAnsi"/>
          </w:rPr>
          <w:t>https://www.humanrightsfirst.org/resource/myth-v-fact-asylum-seekers-united-states Published 2/9/18</w:t>
        </w:r>
      </w:hyperlink>
      <w:r w:rsidRPr="00871848">
        <w:rPr>
          <w:rFonts w:asciiTheme="majorHAnsi" w:hAnsiTheme="majorHAnsi" w:cstheme="majorHAnsi"/>
        </w:rPr>
        <w:t>, accessed 7/11/18 HRB)</w:t>
      </w:r>
    </w:p>
    <w:p w14:paraId="5A9539EF" w14:textId="77777777" w:rsidR="000E1845" w:rsidRPr="00871848" w:rsidRDefault="000E1845" w:rsidP="000E1845">
      <w:pPr>
        <w:rPr>
          <w:rStyle w:val="StyleUnderline"/>
          <w:rFonts w:asciiTheme="majorHAnsi" w:hAnsiTheme="majorHAnsi" w:cstheme="majorHAnsi"/>
        </w:rPr>
      </w:pPr>
      <w:r w:rsidRPr="00871848">
        <w:rPr>
          <w:rFonts w:asciiTheme="majorHAnsi" w:hAnsiTheme="majorHAnsi" w:cstheme="majorHAnsi"/>
        </w:rPr>
        <w:t xml:space="preserve">Myth: It’s easy to get asylum in the United States. Fact: Asylum is an extremely complex and difficult process to navigate. </w:t>
      </w:r>
      <w:r w:rsidRPr="00871848">
        <w:rPr>
          <w:rStyle w:val="StyleUnderline"/>
          <w:rFonts w:asciiTheme="majorHAnsi" w:hAnsiTheme="majorHAnsi" w:cstheme="majorHAnsi"/>
        </w:rPr>
        <w:t>The asylum process is a multi-step process that involves cooperation and screening across various agencies</w:t>
      </w:r>
      <w:r w:rsidRPr="00871848">
        <w:rPr>
          <w:rFonts w:asciiTheme="majorHAnsi" w:hAnsiTheme="majorHAnsi" w:cstheme="majorHAnsi"/>
        </w:rPr>
        <w:t xml:space="preserve"> such as Customs and Border Protection, Immigration &amp; Customs Enforcement, Citizenship and Immigration Services, among others. </w:t>
      </w:r>
      <w:r w:rsidRPr="00871848">
        <w:rPr>
          <w:rStyle w:val="StyleUnderline"/>
          <w:rFonts w:asciiTheme="majorHAnsi" w:hAnsiTheme="majorHAnsi" w:cstheme="majorHAnsi"/>
        </w:rPr>
        <w:t>In addition to being vetted using intelligence databases, asylum seekers also submit extensive documentation, including: proof of identity; medical records or death certificates; affidavits from witnesses; and testimonies from medical professionals confirming past torture or trauma.</w:t>
      </w:r>
      <w:r w:rsidRPr="00871848">
        <w:rPr>
          <w:rFonts w:asciiTheme="majorHAnsi" w:hAnsiTheme="majorHAnsi" w:cstheme="majorHAnsi"/>
        </w:rPr>
        <w:t xml:space="preserve"> Myth: The credible fear process is a loophole that has been exploited. Fact: </w:t>
      </w:r>
      <w:r w:rsidRPr="00871848">
        <w:rPr>
          <w:rStyle w:val="StyleUnderline"/>
          <w:rFonts w:asciiTheme="majorHAnsi" w:hAnsiTheme="majorHAnsi" w:cstheme="majorHAnsi"/>
        </w:rPr>
        <w:t>The credible fear process was created to prevent the United States from deporting asylum seekers back to persecution</w:t>
      </w:r>
      <w:r w:rsidRPr="00871848">
        <w:rPr>
          <w:rFonts w:asciiTheme="majorHAnsi" w:hAnsiTheme="majorHAnsi" w:cstheme="majorHAnsi"/>
        </w:rPr>
        <w:t>. The credible fear screening process was created by Congress in 1996 as part of expedited removal, a procedure that allows low-level immigration officers, rather than immigration judges, to issue removal orders. Since expedited removal cannot, by law, be applied to certain individuals—including U.S. citizens, legal permanent residents, refugees, or asylum seekers—</w:t>
      </w:r>
      <w:r w:rsidRPr="00871848">
        <w:rPr>
          <w:rStyle w:val="StyleUnderline"/>
          <w:rFonts w:asciiTheme="majorHAnsi" w:hAnsiTheme="majorHAnsi" w:cstheme="majorHAnsi"/>
        </w:rPr>
        <w:t>the credible fear process was designed to prevent asylum-eligible individuals from being wrongfully removed</w:t>
      </w:r>
      <w:r w:rsidRPr="00871848">
        <w:rPr>
          <w:rFonts w:asciiTheme="majorHAnsi" w:hAnsiTheme="majorHAnsi" w:cstheme="majorHAnsi"/>
        </w:rPr>
        <w:t xml:space="preserve">. Those who pass the credible fear screening are still placed into immigration court removal proceedings, where they have an opportunity to apply for asylum and have their eligibility assessed by an immigration judge. Myth: Asylum seekers do not show up for immigration court hearings unless they are detained. Fact: The vast majority of asylum seekers released from detention attend all of their immigration proceedings. Of the individuals who filed for asylum in 2014 and had legal representation, 97 percent of women with children and 98 percent of unaccompanied children were in full compliance with their immigration court appearance obligations as of December 2017. Research has shown that asylum seekers are more likely to attend court hearings when they are provided with legal counsel and are accurately informed of the asylum process. Myth: The backlogs have grown because fraud is rampant. Fact: The immigration court and affirmative asylum backlogs have grown due to the global refugee crises and understaffing. The world is currently experiencing the greatest refugee crisis since World War II. The targeted violence of transnational criminal organizations in Central America’s Northern Triangle—Guatemala, El Salvador, and Honduras—as well as political crises in countries like Venezuela have led to a significant increase in protection requests across the region. However, targeted violence is not limited to Central America. The United States is also experiencing an influx of applicants from Africa, the Middle East, and Asia. As a result, staffing in both the immigration courts and asylum division have not kept pace with demand. </w:t>
      </w:r>
      <w:r w:rsidRPr="00871848">
        <w:rPr>
          <w:rStyle w:val="StyleUnderline"/>
          <w:rFonts w:asciiTheme="majorHAnsi" w:hAnsiTheme="majorHAnsi" w:cstheme="majorHAnsi"/>
        </w:rPr>
        <w:t>Understaffing, therefore, must be addressed in order to mitigate the backlog and to provide protection for those most in need.</w:t>
      </w:r>
    </w:p>
    <w:p w14:paraId="009FBD23" w14:textId="77777777" w:rsidR="000E1845" w:rsidRPr="00871848" w:rsidRDefault="000E1845" w:rsidP="000E1845">
      <w:pPr>
        <w:rPr>
          <w:rFonts w:asciiTheme="majorHAnsi" w:hAnsiTheme="majorHAnsi" w:cstheme="majorHAnsi"/>
        </w:rPr>
      </w:pPr>
    </w:p>
    <w:p w14:paraId="5337BBD2" w14:textId="77777777" w:rsidR="000E1845" w:rsidRPr="00871848" w:rsidRDefault="000E1845" w:rsidP="000E1845">
      <w:pPr>
        <w:pStyle w:val="Heading4"/>
        <w:rPr>
          <w:rFonts w:asciiTheme="majorHAnsi" w:hAnsiTheme="majorHAnsi" w:cstheme="majorHAnsi"/>
        </w:rPr>
      </w:pPr>
      <w:r w:rsidRPr="00871848">
        <w:rPr>
          <w:rFonts w:asciiTheme="majorHAnsi" w:hAnsiTheme="majorHAnsi" w:cstheme="majorHAnsi"/>
        </w:rPr>
        <w:t>Claims that the asylum system is filled with abuse are fundamentally misleading and not backed up by data. Additionally, only 13 percent of applicants for asylum are granted every year</w:t>
      </w:r>
    </w:p>
    <w:p w14:paraId="1C2D396A" w14:textId="77777777" w:rsidR="000E1845" w:rsidRPr="00871848" w:rsidRDefault="000E1845" w:rsidP="000E1845">
      <w:pPr>
        <w:rPr>
          <w:rFonts w:asciiTheme="majorHAnsi" w:hAnsiTheme="majorHAnsi" w:cstheme="majorHAnsi"/>
        </w:rPr>
      </w:pPr>
      <w:r w:rsidRPr="00871848">
        <w:rPr>
          <w:rStyle w:val="Style13ptBold"/>
          <w:rFonts w:asciiTheme="majorHAnsi" w:hAnsiTheme="majorHAnsi" w:cstheme="majorHAnsi"/>
        </w:rPr>
        <w:t>Harris</w:t>
      </w:r>
      <w:r w:rsidRPr="00871848">
        <w:rPr>
          <w:rFonts w:asciiTheme="majorHAnsi" w:hAnsiTheme="majorHAnsi" w:cstheme="majorHAnsi"/>
        </w:rPr>
        <w:t xml:space="preserve"> 10/17/</w:t>
      </w:r>
      <w:r w:rsidRPr="00871848">
        <w:rPr>
          <w:rStyle w:val="Style13ptBold"/>
          <w:rFonts w:asciiTheme="majorHAnsi" w:hAnsiTheme="majorHAnsi" w:cstheme="majorHAnsi"/>
        </w:rPr>
        <w:t>17</w:t>
      </w:r>
      <w:r w:rsidRPr="00871848">
        <w:rPr>
          <w:rFonts w:asciiTheme="majorHAnsi" w:hAnsiTheme="majorHAnsi" w:cstheme="majorHAnsi"/>
        </w:rPr>
        <w:t xml:space="preserve"> (LINDSAY M. HARRIS, OPINION CONTRIBUTOR, “Sessions fundamentally misses the mark on the asylum system,” </w:t>
      </w:r>
      <w:hyperlink r:id="rId77" w:history="1">
        <w:r w:rsidRPr="00871848">
          <w:rPr>
            <w:rStyle w:val="Hyperlink"/>
            <w:rFonts w:asciiTheme="majorHAnsi" w:hAnsiTheme="majorHAnsi" w:cstheme="majorHAnsi"/>
          </w:rPr>
          <w:t>http://thehill.com/opinion/immigration/355734-sessions-fundamentally-misses-the-mark-on-the-asylum-system Accessed 7/11/18</w:t>
        </w:r>
      </w:hyperlink>
      <w:r w:rsidRPr="00871848">
        <w:rPr>
          <w:rFonts w:asciiTheme="majorHAnsi" w:hAnsiTheme="majorHAnsi" w:cstheme="majorHAnsi"/>
        </w:rPr>
        <w:t xml:space="preserve"> HRB)</w:t>
      </w:r>
    </w:p>
    <w:p w14:paraId="0E004DFC" w14:textId="77777777" w:rsidR="000E1845" w:rsidRPr="00871848" w:rsidRDefault="000E1845" w:rsidP="000E1845">
      <w:pPr>
        <w:rPr>
          <w:rFonts w:asciiTheme="majorHAnsi" w:hAnsiTheme="majorHAnsi" w:cstheme="majorHAnsi"/>
        </w:rPr>
      </w:pPr>
      <w:r w:rsidRPr="00871848">
        <w:rPr>
          <w:rStyle w:val="StyleUnderline"/>
          <w:rFonts w:asciiTheme="majorHAnsi" w:hAnsiTheme="majorHAnsi" w:cstheme="majorHAnsi"/>
        </w:rPr>
        <w:t>Attorney General Jeff Sessions delivered remarks to the</w:t>
      </w:r>
      <w:r w:rsidRPr="00871848">
        <w:rPr>
          <w:rFonts w:asciiTheme="majorHAnsi" w:hAnsiTheme="majorHAnsi" w:cstheme="majorHAnsi"/>
        </w:rPr>
        <w:t xml:space="preserve"> Executive Office of Immigration Review (</w:t>
      </w:r>
      <w:r w:rsidRPr="00871848">
        <w:rPr>
          <w:rStyle w:val="StyleUnderline"/>
          <w:rFonts w:asciiTheme="majorHAnsi" w:hAnsiTheme="majorHAnsi" w:cstheme="majorHAnsi"/>
        </w:rPr>
        <w:t>EOIR</w:t>
      </w:r>
      <w:r w:rsidRPr="00871848">
        <w:rPr>
          <w:rFonts w:asciiTheme="majorHAnsi" w:hAnsiTheme="majorHAnsi" w:cstheme="majorHAnsi"/>
        </w:rPr>
        <w:t xml:space="preserve">) on Oct. 12, </w:t>
      </w:r>
      <w:r w:rsidRPr="00871848">
        <w:rPr>
          <w:rStyle w:val="StyleUnderline"/>
          <w:rFonts w:asciiTheme="majorHAnsi" w:hAnsiTheme="majorHAnsi" w:cstheme="majorHAnsi"/>
        </w:rPr>
        <w:t>arguing that the U.S. asylum system is overburdened with fraud and abuse. Sessions misrepresented the system, relying on virtually no data to reach his, frankly, ignorant conclusions. First, Sessions stated repeatedly there has been an increase in fraudulent asylum claims. This is simply his conclusion based on an increase in the number of asylum claims. There absolutely has been an increase in asylum claims in the United State</w:t>
      </w:r>
      <w:r w:rsidRPr="00871848">
        <w:rPr>
          <w:rFonts w:asciiTheme="majorHAnsi" w:hAnsiTheme="majorHAnsi" w:cstheme="majorHAnsi"/>
        </w:rPr>
        <w:t xml:space="preserve">s, just as there has been worldwide in recent years. </w:t>
      </w:r>
      <w:r w:rsidRPr="00871848">
        <w:rPr>
          <w:rStyle w:val="StyleUnderline"/>
          <w:rFonts w:asciiTheme="majorHAnsi" w:hAnsiTheme="majorHAnsi" w:cstheme="majorHAnsi"/>
        </w:rPr>
        <w:t>This increase</w:t>
      </w:r>
      <w:r w:rsidRPr="00871848">
        <w:rPr>
          <w:rFonts w:asciiTheme="majorHAnsi" w:hAnsiTheme="majorHAnsi" w:cstheme="majorHAnsi"/>
        </w:rPr>
        <w:t xml:space="preserve"> </w:t>
      </w:r>
      <w:r w:rsidRPr="00871848">
        <w:rPr>
          <w:rStyle w:val="StyleUnderline"/>
          <w:rFonts w:asciiTheme="majorHAnsi" w:hAnsiTheme="majorHAnsi" w:cstheme="majorHAnsi"/>
        </w:rPr>
        <w:t>correlates</w:t>
      </w:r>
      <w:r w:rsidRPr="00871848">
        <w:rPr>
          <w:rFonts w:asciiTheme="majorHAnsi" w:hAnsiTheme="majorHAnsi" w:cstheme="majorHAnsi"/>
        </w:rPr>
        <w:t xml:space="preserve">, of course, </w:t>
      </w:r>
      <w:r w:rsidRPr="00871848">
        <w:rPr>
          <w:rStyle w:val="StyleUnderline"/>
          <w:rFonts w:asciiTheme="majorHAnsi" w:hAnsiTheme="majorHAnsi" w:cstheme="majorHAnsi"/>
        </w:rPr>
        <w:t>to the state of affairs in the world</w:t>
      </w:r>
      <w:r w:rsidRPr="00871848">
        <w:rPr>
          <w:rFonts w:asciiTheme="majorHAnsi" w:hAnsiTheme="majorHAnsi" w:cstheme="majorHAnsi"/>
        </w:rPr>
        <w:t xml:space="preserve">. As UNHCR (UN High Commission for Refugees) reports, there are more than 22.5 million refugees in the world today, the highest number on record. Every day, 23,800 people are forced to flee their homes because of conflict or persecution. </w:t>
      </w:r>
      <w:r w:rsidRPr="00871848">
        <w:rPr>
          <w:rStyle w:val="StyleUnderline"/>
          <w:rFonts w:asciiTheme="majorHAnsi" w:hAnsiTheme="majorHAnsi" w:cstheme="majorHAnsi"/>
        </w:rPr>
        <w:t>One of the humanitarian crises producing refugees happens to be south of our border, in Central America, and this accounts for the exponential increase in asylum claims and individuals seeking protection in the U.S. through the credible fear system, rather than a sudden increase in fraudulent claims.</w:t>
      </w:r>
      <w:r w:rsidRPr="00871848">
        <w:rPr>
          <w:rFonts w:asciiTheme="majorHAnsi" w:hAnsiTheme="majorHAnsi" w:cstheme="majorHAnsi"/>
          <w:u w:val="single"/>
        </w:rPr>
        <w:t xml:space="preserve"> </w:t>
      </w:r>
      <w:r w:rsidRPr="00871848">
        <w:rPr>
          <w:rStyle w:val="StyleUnderline"/>
          <w:rFonts w:asciiTheme="majorHAnsi" w:hAnsiTheme="majorHAnsi" w:cstheme="majorHAnsi"/>
        </w:rPr>
        <w:t>Second, Sessions would have us believe asylum claims are routinely granted. According to EOIR’s own statistics for 2016, though</w:t>
      </w:r>
      <w:r w:rsidRPr="00871848">
        <w:rPr>
          <w:rFonts w:asciiTheme="majorHAnsi" w:hAnsiTheme="majorHAnsi" w:cstheme="majorHAnsi"/>
        </w:rPr>
        <w:t xml:space="preserve">, </w:t>
      </w:r>
      <w:r w:rsidRPr="00871848">
        <w:rPr>
          <w:rStyle w:val="Emphasis"/>
          <w:rFonts w:asciiTheme="majorHAnsi" w:hAnsiTheme="majorHAnsi" w:cstheme="majorHAnsi"/>
        </w:rPr>
        <w:t>only 8,726 claims were granted</w:t>
      </w:r>
      <w:r w:rsidRPr="00871848">
        <w:rPr>
          <w:rFonts w:asciiTheme="majorHAnsi" w:hAnsiTheme="majorHAnsi" w:cstheme="majorHAnsi"/>
        </w:rPr>
        <w:t xml:space="preserve"> while 11,643 were denied. That’s definitely more claims denied than granted and is </w:t>
      </w:r>
      <w:r w:rsidRPr="00871848">
        <w:rPr>
          <w:rStyle w:val="Emphasis"/>
          <w:rFonts w:asciiTheme="majorHAnsi" w:hAnsiTheme="majorHAnsi" w:cstheme="majorHAnsi"/>
        </w:rPr>
        <w:t>only 13.3 percent of the more than 65,000 filed in 2016</w:t>
      </w:r>
      <w:r w:rsidRPr="00871848">
        <w:rPr>
          <w:rFonts w:asciiTheme="majorHAnsi" w:hAnsiTheme="majorHAnsi" w:cstheme="majorHAnsi"/>
        </w:rPr>
        <w:t xml:space="preserve">. </w:t>
      </w:r>
      <w:r w:rsidRPr="00871848">
        <w:rPr>
          <w:rStyle w:val="StyleUnderline"/>
          <w:rFonts w:asciiTheme="majorHAnsi" w:hAnsiTheme="majorHAnsi" w:cstheme="majorHAnsi"/>
        </w:rPr>
        <w:t xml:space="preserve">Third, Sessions claims the number or percentage of asylum claims that are “genuinely meritorious” are down. </w:t>
      </w:r>
      <w:r w:rsidRPr="00871848">
        <w:rPr>
          <w:rStyle w:val="Emphasis"/>
          <w:rFonts w:asciiTheme="majorHAnsi" w:hAnsiTheme="majorHAnsi" w:cstheme="majorHAnsi"/>
        </w:rPr>
        <w:t>It’s unclear how Sessions has arrived at his conclusions at all or that this is based in any way on data or reality</w:t>
      </w:r>
      <w:r w:rsidRPr="00871848">
        <w:rPr>
          <w:rFonts w:asciiTheme="majorHAnsi" w:hAnsiTheme="majorHAnsi" w:cstheme="majorHAnsi"/>
        </w:rPr>
        <w:t xml:space="preserve">. One indicator of where he is coming from, however, is that he noticeably neglected throughout his speech to recognize that the international and domestic laws on asylum have always protected individuals who are fleeing persecution on account of one of five grounds. He mentions race, religion, nationality and political opinion, but totally neglects to mention that our laws allow for asylum to be granted on the basis of persecution because an individual is a “member of a particular social group.” This has been international law since 1951 and U.S. law since we signed on to the Protocol to the UN Refugee Convention in 1968. So, for almost 50 years, we have had the same legal standard. Currently, individuals seek asylum based on their membership in a particular social group of, for example, LGBT individuals from a certain country, or women unable to leave a relationship from a certain country or because of their kinship ties and membership in their family group. Attorney General </w:t>
      </w:r>
      <w:r w:rsidRPr="00871848">
        <w:rPr>
          <w:rStyle w:val="StyleUnderline"/>
          <w:rFonts w:asciiTheme="majorHAnsi" w:hAnsiTheme="majorHAnsi" w:cstheme="majorHAnsi"/>
        </w:rPr>
        <w:t>Sessions has made clear</w:t>
      </w:r>
      <w:r w:rsidRPr="00871848">
        <w:rPr>
          <w:rFonts w:asciiTheme="majorHAnsi" w:hAnsiTheme="majorHAnsi" w:cstheme="majorHAnsi"/>
        </w:rPr>
        <w:t xml:space="preserve">, through his other actions and words, </w:t>
      </w:r>
      <w:r w:rsidRPr="00871848">
        <w:rPr>
          <w:rStyle w:val="StyleUnderline"/>
          <w:rFonts w:asciiTheme="majorHAnsi" w:hAnsiTheme="majorHAnsi" w:cstheme="majorHAnsi"/>
        </w:rPr>
        <w:t>that he does not fully recognize the rights of women and LGBT individuals, so it is unsurprising he fails to acknowledge their right to seek asylum</w:t>
      </w:r>
      <w:r w:rsidRPr="00871848">
        <w:rPr>
          <w:rFonts w:asciiTheme="majorHAnsi" w:hAnsiTheme="majorHAnsi" w:cstheme="majorHAnsi"/>
        </w:rPr>
        <w:t xml:space="preserve">, which is enshrined under our laws, including the Refugee Act of 1980. Fourth, Sessions seems to think something that Obama administration did led to an increase in individuals seeking asylum in the United States. </w:t>
      </w:r>
      <w:r w:rsidRPr="00871848">
        <w:rPr>
          <w:rStyle w:val="StyleUnderline"/>
          <w:rFonts w:asciiTheme="majorHAnsi" w:hAnsiTheme="majorHAnsi" w:cstheme="majorHAnsi"/>
        </w:rPr>
        <w:t>He is apparently unfamiliar with the humanitarian crisis in Central America, which is driving an increase in claims based on credible fear of persecution or torture</w:t>
      </w:r>
      <w:r w:rsidRPr="00871848">
        <w:rPr>
          <w:rFonts w:asciiTheme="majorHAnsi" w:hAnsiTheme="majorHAnsi" w:cstheme="majorHAnsi"/>
        </w:rPr>
        <w:t xml:space="preserve">. Contrary to Sessions’s suggestions, there is nothing illegal about coming to the United States to seek asylum. Indeed, there is no legal way to seek protection in the United States from an embassy or other place outside the country. This administration has put an end to the one small program that did in fact allow for out of country processing for Central American minors. The “Northern Triangle” countries, </w:t>
      </w:r>
      <w:r w:rsidRPr="00871848">
        <w:rPr>
          <w:rStyle w:val="StyleUnderline"/>
          <w:rFonts w:asciiTheme="majorHAnsi" w:hAnsiTheme="majorHAnsi" w:cstheme="majorHAnsi"/>
        </w:rPr>
        <w:t>Honduras, Guatemala and El Salvador, are suffering from incredible violence perpetrated by transnational criminal organizations</w:t>
      </w:r>
      <w:r w:rsidRPr="00871848">
        <w:rPr>
          <w:rFonts w:asciiTheme="majorHAnsi" w:hAnsiTheme="majorHAnsi" w:cstheme="majorHAnsi"/>
        </w:rPr>
        <w:t xml:space="preserve">, known as the “maras” or “gangs,” who routinely target children and women. Sessions should be familiar with these entities as he traveled to El Salvador in recent months to discuss the gangs with Salvadoran leaders and has repeatedly condemned their violence and affirmed the danger they pose. Within each of the Northern Triangle countries is also an intense culture of machismo, leading to impunity for violence against women, and causing some women to flee for their lives and seek safety in the United States. Fifth, </w:t>
      </w:r>
      <w:r w:rsidRPr="00871848">
        <w:rPr>
          <w:rStyle w:val="StyleUnderline"/>
          <w:rFonts w:asciiTheme="majorHAnsi" w:hAnsiTheme="majorHAnsi" w:cstheme="majorHAnsi"/>
        </w:rPr>
        <w:t>Sessions suggests that because some individuals who pass credible fear interviews fail to apply for asylum, they are fraudulently seeking asylum</w:t>
      </w:r>
      <w:r w:rsidRPr="00871848">
        <w:rPr>
          <w:rFonts w:asciiTheme="majorHAnsi" w:hAnsiTheme="majorHAnsi" w:cstheme="majorHAnsi"/>
        </w:rPr>
        <w:t xml:space="preserve">. </w:t>
      </w:r>
      <w:r w:rsidRPr="00871848">
        <w:rPr>
          <w:rStyle w:val="StyleUnderline"/>
          <w:rFonts w:asciiTheme="majorHAnsi" w:hAnsiTheme="majorHAnsi" w:cstheme="majorHAnsi"/>
        </w:rPr>
        <w:t xml:space="preserve">This fails to recognize that individuals who pass a credible fear interview have been released with very little orientation as to what to expect next. </w:t>
      </w:r>
      <w:r w:rsidRPr="00871848">
        <w:rPr>
          <w:rFonts w:asciiTheme="majorHAnsi" w:hAnsiTheme="majorHAnsi" w:cstheme="majorHAnsi"/>
        </w:rPr>
        <w:t xml:space="preserve">For example, asylum law requires that an official application be filed in immigration court within one year of the asylum seeker’s last entry into the United States. U.S. officials, however, fail to tell individuals who pass a credible fear interview about this deadline. Having just articulated in detail, to a U.S. official, why they are afraid to return to their home country, many asylum seekers believe they have “applied” for asylum, and some even believe they have been granted upon release. Several groups filed suit against DHS last June based on the lack of notice of the one year filing deadline given to asylum seekers and also the impossibility of filing because the immigration courts are so backlogged that an applicant often cannot file in open court within a year. Sessions also neglects to mention that asylum seekers face a crisis in legal representation. According to a national study of cases from 2007-2012, </w:t>
      </w:r>
      <w:r w:rsidRPr="00871848">
        <w:rPr>
          <w:rStyle w:val="Emphasis"/>
          <w:rFonts w:asciiTheme="majorHAnsi" w:hAnsiTheme="majorHAnsi" w:cstheme="majorHAnsi"/>
        </w:rPr>
        <w:t>only 37percent of immigrants were represented in immigration cour</w:t>
      </w:r>
      <w:r w:rsidRPr="00871848">
        <w:rPr>
          <w:rStyle w:val="StyleUnderline"/>
          <w:rFonts w:asciiTheme="majorHAnsi" w:hAnsiTheme="majorHAnsi" w:cstheme="majorHAnsi"/>
        </w:rPr>
        <w:t>t</w:t>
      </w:r>
      <w:r w:rsidRPr="00871848">
        <w:rPr>
          <w:rFonts w:asciiTheme="majorHAnsi" w:hAnsiTheme="majorHAnsi" w:cstheme="majorHAnsi"/>
        </w:rPr>
        <w:t xml:space="preserve">. Representation can make all the difference. </w:t>
      </w:r>
      <w:r w:rsidRPr="00871848">
        <w:rPr>
          <w:rStyle w:val="StyleUnderline"/>
          <w:rFonts w:asciiTheme="majorHAnsi" w:hAnsiTheme="majorHAnsi" w:cstheme="majorHAnsi"/>
        </w:rPr>
        <w:t>Without representation, asylum seekers lack an understanding of what is happening in their case</w:t>
      </w:r>
      <w:r w:rsidRPr="00871848">
        <w:rPr>
          <w:rFonts w:asciiTheme="majorHAnsi" w:hAnsiTheme="majorHAnsi" w:cstheme="majorHAnsi"/>
        </w:rPr>
        <w:t xml:space="preserve"> and may be too fearful to appear without an attorney. Their number one priority, remember, is to avoid being sent back to a place where they face persecution and/or torture or death. Finally, the asylum process itself is complicated and the I-589 form to apply is only available in English. This is overwhelming for a pro se applicant who lacks the ability to read and write in English. Attorney General Sessions’ remarks should not be surprising, certainly not to any who are familiar with his anti-immigrant track record. It remains disappointing, however, that the nation’s top law enforcement official should politicize and attempt to skew our vision of the asylum-seeking process. As a nation founded by immigrants fleeing religious persecution, it is profoundly disturbing that the current Attorney General sees fit to an attack on asylum seekers and to undermine America’s history of compassionate protection of refugees. </w:t>
      </w:r>
    </w:p>
    <w:p w14:paraId="46EE06CE" w14:textId="77777777" w:rsidR="00823EA7" w:rsidRPr="00871848" w:rsidRDefault="00823EA7" w:rsidP="00BE452C">
      <w:pPr>
        <w:rPr>
          <w:rFonts w:asciiTheme="majorHAnsi" w:hAnsiTheme="majorHAnsi" w:cstheme="majorHAnsi"/>
        </w:rPr>
      </w:pPr>
    </w:p>
    <w:p w14:paraId="622F4838" w14:textId="77777777" w:rsidR="000E1845" w:rsidRPr="00871848" w:rsidRDefault="000E1845" w:rsidP="000E1845">
      <w:pPr>
        <w:pStyle w:val="Heading4"/>
        <w:rPr>
          <w:rFonts w:asciiTheme="majorHAnsi" w:hAnsiTheme="majorHAnsi" w:cstheme="majorHAnsi"/>
        </w:rPr>
      </w:pPr>
      <w:bookmarkStart w:id="11" w:name="_Hlk520215546"/>
      <w:r w:rsidRPr="00871848">
        <w:rPr>
          <w:rFonts w:asciiTheme="majorHAnsi" w:hAnsiTheme="majorHAnsi" w:cstheme="majorHAnsi"/>
        </w:rPr>
        <w:t xml:space="preserve">There is no evidence of fraud in the US asylum process </w:t>
      </w:r>
    </w:p>
    <w:p w14:paraId="4AF28692" w14:textId="77777777" w:rsidR="000E1845" w:rsidRPr="00871848" w:rsidRDefault="000E1845" w:rsidP="000E1845">
      <w:pPr>
        <w:rPr>
          <w:rFonts w:asciiTheme="majorHAnsi" w:hAnsiTheme="majorHAnsi" w:cstheme="majorHAnsi"/>
        </w:rPr>
      </w:pPr>
      <w:r w:rsidRPr="00871848">
        <w:rPr>
          <w:rFonts w:asciiTheme="majorHAnsi" w:hAnsiTheme="majorHAnsi" w:cstheme="majorHAnsi"/>
        </w:rPr>
        <w:t xml:space="preserve">Maureen Meyer and Elyssa Pachico 3/14/18—(Maureen Meyer directs WOLA's Mexico program with a special focus on analyzing U.S.-Mexico security policies, Elyssa Pachico is a journalist for The Huffington Post, The Hill, and WOLA about Central America, “6 Facts About Alleged “Loopholes” in the U.S. Immigration Process” </w:t>
      </w:r>
      <w:hyperlink r:id="rId78" w:history="1">
        <w:r w:rsidRPr="00871848">
          <w:rPr>
            <w:rStyle w:val="Hyperlink"/>
            <w:rFonts w:asciiTheme="majorHAnsi" w:hAnsiTheme="majorHAnsi" w:cstheme="majorHAnsi"/>
          </w:rPr>
          <w:t>https://www.wola.org/analysis/6-facts-alleged-loopholes-u-s-immigration-process/</w:t>
        </w:r>
      </w:hyperlink>
      <w:r w:rsidRPr="00871848">
        <w:rPr>
          <w:rFonts w:asciiTheme="majorHAnsi" w:hAnsiTheme="majorHAnsi" w:cstheme="majorHAnsi"/>
        </w:rPr>
        <w:t xml:space="preserve"> Accessed 7/13/18 HRB)</w:t>
      </w:r>
    </w:p>
    <w:p w14:paraId="55216AD3" w14:textId="77777777" w:rsidR="000E1845" w:rsidRPr="00871848" w:rsidRDefault="000E1845" w:rsidP="000E1845">
      <w:pPr>
        <w:rPr>
          <w:rFonts w:asciiTheme="majorHAnsi" w:hAnsiTheme="majorHAnsi" w:cstheme="majorHAnsi"/>
        </w:rPr>
      </w:pPr>
      <w:r w:rsidRPr="00871848">
        <w:rPr>
          <w:rFonts w:asciiTheme="majorHAnsi" w:hAnsiTheme="majorHAnsi" w:cstheme="majorHAnsi"/>
        </w:rPr>
        <w:t xml:space="preserve">1. </w:t>
      </w:r>
      <w:r w:rsidRPr="00871848">
        <w:rPr>
          <w:rStyle w:val="Emphasis"/>
          <w:rFonts w:asciiTheme="majorHAnsi" w:hAnsiTheme="majorHAnsi" w:cstheme="majorHAnsi"/>
        </w:rPr>
        <w:t xml:space="preserve">The increased number of Central Americans petitioning for asylum in the United States is not because more people are “exploiting” the system via “loopholes,” but because many have credible claims. </w:t>
      </w:r>
      <w:r w:rsidRPr="00871848">
        <w:rPr>
          <w:rStyle w:val="StyleUnderline"/>
          <w:rFonts w:asciiTheme="majorHAnsi" w:hAnsiTheme="majorHAnsi" w:cstheme="majorHAnsi"/>
        </w:rPr>
        <w:t>The families, women and unaccompanied children are fleeing for a reason</w:t>
      </w:r>
      <w:r w:rsidRPr="00871848">
        <w:rPr>
          <w:rFonts w:asciiTheme="majorHAnsi" w:hAnsiTheme="majorHAnsi" w:cstheme="majorHAnsi"/>
        </w:rPr>
        <w:t xml:space="preserve"> (see this short video series featuring Central American children who fled their home countries because of threats to their lives). </w:t>
      </w:r>
      <w:r w:rsidRPr="00871848">
        <w:rPr>
          <w:rStyle w:val="StyleUnderline"/>
          <w:rFonts w:asciiTheme="majorHAnsi" w:hAnsiTheme="majorHAnsi" w:cstheme="majorHAnsi"/>
        </w:rPr>
        <w:t>The countries of El Salvador, Guatemala, and Honduras are facing exceptional levels of violent crime, with El Salvador and Honduras ranking among the top five most violent countries in the world</w:t>
      </w:r>
      <w:r w:rsidRPr="00871848">
        <w:rPr>
          <w:rFonts w:asciiTheme="majorHAnsi" w:hAnsiTheme="majorHAnsi" w:cstheme="majorHAnsi"/>
        </w:rPr>
        <w:t xml:space="preserve">, including nations at war. In 2016, United States Citizenship and Immigration Services (USCIS) found that, out of nearly 93,000 cases, 78 percent of those citing a “credible fear” of persecution in their country of origin had a significant possibility of having legitimate claims, and were thereafter assigned a date for an asylum hearing in a U.S. immigration court. </w:t>
      </w:r>
      <w:r w:rsidRPr="00871848">
        <w:rPr>
          <w:rStyle w:val="Emphasis"/>
          <w:rFonts w:asciiTheme="majorHAnsi" w:hAnsiTheme="majorHAnsi" w:cstheme="majorHAnsi"/>
        </w:rPr>
        <w:t>There is no recorded evidence by any U.S. federal agency showing that the increased number of people petitioning for asylum in the United States is due to more people lying about the dangers they face back in their country of origin.</w:t>
      </w:r>
      <w:r w:rsidRPr="00871848">
        <w:rPr>
          <w:rFonts w:asciiTheme="majorHAnsi" w:hAnsiTheme="majorHAnsi" w:cstheme="majorHAnsi"/>
        </w:rPr>
        <w:t xml:space="preserve"> </w:t>
      </w:r>
      <w:r w:rsidRPr="00871848">
        <w:rPr>
          <w:rStyle w:val="StyleUnderline"/>
          <w:rFonts w:asciiTheme="majorHAnsi" w:hAnsiTheme="majorHAnsi" w:cstheme="majorHAnsi"/>
        </w:rPr>
        <w:t>However, the increased number of people petitioning for asylum in the United States does reflect global trends: the United Nations High Commissioner for Refugees (UNHCR) says there has never been a higher number of forcibly displaced people worldwide. Mexico alone saw a 66 percent increase in asylum claims in 2017 compared to 2016, in part due to the number of people fleeing violence in Central America</w:t>
      </w:r>
      <w:r w:rsidRPr="00871848">
        <w:rPr>
          <w:rFonts w:asciiTheme="majorHAnsi" w:hAnsiTheme="majorHAnsi" w:cstheme="majorHAnsi"/>
        </w:rPr>
        <w:t xml:space="preserve">. U.S. Citizenship and Immigration Services (USCIS) reports that more individuals from Guatemala, Honduras, and El Salvador sought affirmative asylum in the United States between 2013 to 2015 than in the previous 15 years combined. 2. Under U.S. law, unaccompanied children fleeing violence in Central America who arrive at the U.S.-Mexico border seeking protection should be placed with a family member or another sponsor within the United States. Under the William Wilberforce Trafficking Victims Protection Reauthorization Act of 2008 (TVPRA), unaccompanied children who arrive at the U.S. and who are from non-contiguous countries are processed by U.S. Customs and Border Protection (CBP). Afterward, they are sent to the Office of Refugee Resettlement (ORR), a branch of the Department of Health and Human Services. Once there, these children receive care and some legal advice, and are later placed with a family member or sponsor already in the United States, with whom they live while awaiting their immigration hearing. The Trump administration has frequently described this process as a “loophole” as though it were an unintended consequence of the law. It is not: it is precisely what the law stipulates should happen. Currently, the 2008 TVPRA provides critical protections for Central American children. Any attempt to remove these protections means depriving these children of their right to be properly screened to see if they qualify for U.S. protections. As WOLA has highlighted, the cost of failing to provide due process is evidenced in how CBP handles unaccompanied minors from Mexico (a contiguous country) who are frequently deported from the United States without a fair hearing or involvement of ORR. Other research by WOLA shows that CBP is poorly equipped to become the agency responsible for determining whether children from Central America face credible fear for their lives and thus qualify for U.S. protection. As the Government Accountability Office (GAO) found in a July 2015 report, when screening unaccompanied children at the border, CBP agents “made inconsistent screening decisions” and “had varying levels of awareness about how they were to assess certain screening criteria.” 3. </w:t>
      </w:r>
      <w:r w:rsidRPr="00871848">
        <w:rPr>
          <w:rStyle w:val="Emphasis"/>
          <w:rFonts w:asciiTheme="majorHAnsi" w:hAnsiTheme="majorHAnsi" w:cstheme="majorHAnsi"/>
        </w:rPr>
        <w:t xml:space="preserve">Those who are granted asylum in the United States cannot petition to bring an unlimited number of relatives into the country. </w:t>
      </w:r>
      <w:r w:rsidRPr="00871848">
        <w:rPr>
          <w:rFonts w:asciiTheme="majorHAnsi" w:hAnsiTheme="majorHAnsi" w:cstheme="majorHAnsi"/>
        </w:rPr>
        <w:t xml:space="preserve">Immigrants cannot sponsor an unlimited number of relatives to enter the United States. </w:t>
      </w:r>
      <w:r w:rsidRPr="00871848">
        <w:rPr>
          <w:rStyle w:val="StyleUnderline"/>
          <w:rFonts w:asciiTheme="majorHAnsi" w:hAnsiTheme="majorHAnsi" w:cstheme="majorHAnsi"/>
        </w:rPr>
        <w:t xml:space="preserve">Those granted refugee or asylee status can only petition to bring their spouse, or unmarried children who were under 21 when they first applied for refugee/asylum status. </w:t>
      </w:r>
      <w:r w:rsidRPr="00871848">
        <w:rPr>
          <w:rFonts w:asciiTheme="majorHAnsi" w:hAnsiTheme="majorHAnsi" w:cstheme="majorHAnsi"/>
        </w:rPr>
        <w:t xml:space="preserve">While visas are always available for immediate family members of U.S. citizens (including spouses, unmarried children who are under 21, and parents), other categories of relatives may wait for years to have their visas processed. For example, U.S. citizens who first petitioned to bring their siblings from Mexico in 1997 had to wait 20 years before U.S. authorities would even look at the application. There are also hard limits to the annual number of visas issued to immigrant family members. For example, every year, the number of adult children (over 21) of U.S. citizens who were allowed to immigrate to the United States is capped at 23,400. 4. </w:t>
      </w:r>
      <w:r w:rsidRPr="00871848">
        <w:rPr>
          <w:rStyle w:val="Emphasis"/>
          <w:rFonts w:asciiTheme="majorHAnsi" w:hAnsiTheme="majorHAnsi" w:cstheme="majorHAnsi"/>
        </w:rPr>
        <w:t xml:space="preserve">Petitioning for asylum in the United States is not “an easy ticket to illegal entry.” </w:t>
      </w:r>
      <w:r w:rsidRPr="00871848">
        <w:rPr>
          <w:rFonts w:asciiTheme="majorHAnsi" w:hAnsiTheme="majorHAnsi" w:cstheme="majorHAnsi"/>
        </w:rPr>
        <w:t xml:space="preserve">Those who arrive at the U.S.-Mexico border and petition for asylum must first pass what’s known as a “credible fear” test, conducted by U.S. Citizenship and Immigration Services asylum officers, in order to determine whether the applicant qualifies for an asylum hearing. Far from being an “easy ticket” to life in the United States, </w:t>
      </w:r>
      <w:r w:rsidRPr="00871848">
        <w:rPr>
          <w:rStyle w:val="StyleUnderline"/>
          <w:rFonts w:asciiTheme="majorHAnsi" w:hAnsiTheme="majorHAnsi" w:cstheme="majorHAnsi"/>
        </w:rPr>
        <w:t>the “credible fear” test is just the first step in a series of obstacles faced by asylum seekers.</w:t>
      </w:r>
      <w:r w:rsidRPr="00871848">
        <w:rPr>
          <w:rFonts w:asciiTheme="majorHAnsi" w:hAnsiTheme="majorHAnsi" w:cstheme="majorHAnsi"/>
        </w:rPr>
        <w:t xml:space="preserve"> In fact, the bar for passing the “credible fear” assessment is already quite high, even though its original intent was to demand a low threshold of evidence from applicants. All who take the “credible fear” test have their names and fingerprints vetted via a national security database, which scans records from federal, state, local, and foreign sources. Those adjudicating the “credible fear” test must also assess the asylum seeker’s credibility by considering “demeanor, candor, or responsiveness… the inherent plausibility of the applicant’s account, the consistency between the applicant’s written and oral statements… the internal consistency of each such statement, the consistency of such statements with other evidence of record, and any inaccuracies or falsehoods in such statements, or any other relevant factor.” </w:t>
      </w:r>
      <w:r w:rsidRPr="00871848">
        <w:rPr>
          <w:rStyle w:val="StyleUnderline"/>
          <w:rFonts w:asciiTheme="majorHAnsi" w:hAnsiTheme="majorHAnsi" w:cstheme="majorHAnsi"/>
        </w:rPr>
        <w:t>Even after passing the credible fear review, many adult asylum applicants are held in detention while awaiting a hearing</w:t>
      </w:r>
      <w:r w:rsidRPr="00871848">
        <w:rPr>
          <w:rFonts w:asciiTheme="majorHAnsi" w:hAnsiTheme="majorHAnsi" w:cstheme="majorHAnsi"/>
        </w:rPr>
        <w:t xml:space="preserve">. In many cases, ICE sets unreasonably high bond rates or denies parole requests even when the established criteria are met. Other research indicates that many migrants who have fled circumstances that warrant a credible fear test will never be given one. In a 2018 study by the Hope Border Institute, 76 percent of asylum attorneys interviewed described cases in which migrants reported being discouraged, threatened, or dissuaded from pursuing asylum. The same study found that 56 percent of attorneys reported cases of CBP officers failing to ask migrants if they are afraid to return to their homes, a question that the law requires CBP officers to ask. 5. </w:t>
      </w:r>
      <w:r w:rsidRPr="00871848">
        <w:rPr>
          <w:rStyle w:val="StyleUnderline"/>
          <w:rFonts w:asciiTheme="majorHAnsi" w:hAnsiTheme="majorHAnsi" w:cstheme="majorHAnsi"/>
        </w:rPr>
        <w:t>There are a wide range of reasons why some asylum applicants may fail to appear in immigration court. This is NOT indicative of their initial claims of fleeing violence being fraudulent</w:t>
      </w:r>
      <w:r w:rsidRPr="00871848">
        <w:rPr>
          <w:rFonts w:asciiTheme="majorHAnsi" w:hAnsiTheme="majorHAnsi" w:cstheme="majorHAnsi"/>
        </w:rPr>
        <w:t>. Those who pass their “credible fear” screenings, and who are found not to be a security or a flight risk, may be released from detention at the U.S.-Mexico border on the condition that they later appear in immigration court. Attorney General Jeff Sessions has argued that the fact that many fail to appear must be evidence their initial claims were fraudulent. However, research indicates that the majority of individuals detained and then released by ICE do show up for their immigration court hearing. According to an analysis by Syracuse University’s Transactional Records Access Clearinghouse (TRAC), in 2015 the overall appearance rate of individuals, including asylum seekers, who had been released from ICE custody was 77 percent. TRAC analysis also showed while almost all families and children that had legal representation showed up for their immigration hearings, those who lacked legal aid were less likely to show up for their court date. Reports have also shown that applicants for asylum can fail to show up in court for a wide range of reasons. They may have received inadequate information from U.S. officials after being released from detention. Many asylum seekers report never receiving notice of their appointment. This is because migrants must frequently resettle within the United States in order to live with supportive networks of friends and family. Yet there are documented cases of asylum seekers who have notified immigration authorities of their change of address but never receive notice of their court date. 6. Access to legal counsel and the location of the immigration court are key factors in the outcome of asylum hearings. Although many Central American families are fleeing similar situations, there’s a vast difference in how their cases are decided depending on the judge and the location of the court, according to an analysis of asylum decisions made by U.S. immigration judges. Whereas judges in New York grant asylum in more than 75 percent of the cases, in Atlanta almost 90 percent of asylum requests are denied. A 2015 study by Syracuse University’s TRAC also found that without legal representation, only 1.5 percent of women with children who had passed their credible fear interviews were eventually granted asylum in the United States.</w:t>
      </w:r>
    </w:p>
    <w:bookmarkEnd w:id="11"/>
    <w:p w14:paraId="134F3EF7" w14:textId="77777777" w:rsidR="000E1845" w:rsidRPr="00871848" w:rsidRDefault="000E1845" w:rsidP="00BE452C">
      <w:pPr>
        <w:rPr>
          <w:rFonts w:asciiTheme="majorHAnsi" w:hAnsiTheme="majorHAnsi" w:cstheme="majorHAnsi"/>
        </w:rPr>
      </w:pPr>
    </w:p>
    <w:p w14:paraId="5F5F22C4" w14:textId="702FCAEC" w:rsidR="00D063B3" w:rsidRPr="00871848" w:rsidRDefault="00D063B3" w:rsidP="00A96E5E">
      <w:pPr>
        <w:pStyle w:val="Heading3"/>
      </w:pPr>
      <w:r w:rsidRPr="00871848">
        <w:t>Generic Econ DA</w:t>
      </w:r>
    </w:p>
    <w:p w14:paraId="1739C0E3" w14:textId="77777777" w:rsidR="00C01EFC" w:rsidRPr="00871848" w:rsidRDefault="00C01EFC" w:rsidP="00C01EFC">
      <w:pPr>
        <w:pStyle w:val="Heading4"/>
        <w:rPr>
          <w:rFonts w:asciiTheme="majorHAnsi" w:hAnsiTheme="majorHAnsi" w:cstheme="majorHAnsi"/>
        </w:rPr>
      </w:pPr>
      <w:r w:rsidRPr="00871848">
        <w:rPr>
          <w:rFonts w:asciiTheme="majorHAnsi" w:hAnsiTheme="majorHAnsi" w:cstheme="majorHAnsi"/>
        </w:rPr>
        <w:t>Empirics prove: asylum seekers actually benefit host country’s economy</w:t>
      </w:r>
    </w:p>
    <w:p w14:paraId="1DA98A86"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 xml:space="preserve">Sebastien Malo 6/20/18—(Sebastien Malo is a Thomson Reuters Foundation reporter who reports on humanitarian issues and climate change, “Scientific study finds asylum seekers boosting European economies” </w:t>
      </w:r>
      <w:hyperlink r:id="rId79" w:history="1">
        <w:r w:rsidRPr="00871848">
          <w:rPr>
            <w:rStyle w:val="Hyperlink"/>
            <w:rFonts w:asciiTheme="majorHAnsi" w:hAnsiTheme="majorHAnsi" w:cstheme="majorHAnsi"/>
          </w:rPr>
          <w:t>https://www.reuters.com/article/us-global-asylum-economy/scientific-study-finds-asylum-seekers-boosting-european-economies-idUSKBN1JG3I6 Accessed 7/14/18</w:t>
        </w:r>
      </w:hyperlink>
      <w:r w:rsidRPr="00871848">
        <w:rPr>
          <w:rFonts w:asciiTheme="majorHAnsi" w:hAnsiTheme="majorHAnsi" w:cstheme="majorHAnsi"/>
        </w:rPr>
        <w:t xml:space="preserve"> HRB)</w:t>
      </w:r>
    </w:p>
    <w:p w14:paraId="0C340A27" w14:textId="77777777" w:rsidR="00C01EFC" w:rsidRPr="00871848" w:rsidRDefault="00C01EFC" w:rsidP="00C01EFC">
      <w:pPr>
        <w:rPr>
          <w:rFonts w:asciiTheme="majorHAnsi" w:hAnsiTheme="majorHAnsi" w:cstheme="majorHAnsi"/>
        </w:rPr>
      </w:pPr>
      <w:r w:rsidRPr="00871848">
        <w:rPr>
          <w:rStyle w:val="Emphasis"/>
          <w:rFonts w:asciiTheme="majorHAnsi" w:hAnsiTheme="majorHAnsi" w:cstheme="majorHAnsi"/>
          <w:highlight w:val="green"/>
        </w:rPr>
        <w:t>Asylum seekers</w:t>
      </w:r>
      <w:r w:rsidRPr="00871848">
        <w:rPr>
          <w:rFonts w:asciiTheme="majorHAnsi" w:hAnsiTheme="majorHAnsi" w:cstheme="majorHAnsi"/>
          <w:highlight w:val="green"/>
        </w:rPr>
        <w:t xml:space="preserve"> </w:t>
      </w:r>
      <w:r w:rsidRPr="00871848">
        <w:rPr>
          <w:rFonts w:asciiTheme="majorHAnsi" w:hAnsiTheme="majorHAnsi" w:cstheme="majorHAnsi"/>
        </w:rPr>
        <w:t xml:space="preserve">moving to Europe </w:t>
      </w:r>
      <w:r w:rsidRPr="00871848">
        <w:rPr>
          <w:rStyle w:val="Emphasis"/>
          <w:rFonts w:asciiTheme="majorHAnsi" w:hAnsiTheme="majorHAnsi" w:cstheme="majorHAnsi"/>
          <w:highlight w:val="green"/>
        </w:rPr>
        <w:t>have raised their adopted nations’ economic output, lowered unemployment and not placed a burden on public finances</w:t>
      </w:r>
      <w:r w:rsidRPr="00871848">
        <w:rPr>
          <w:rFonts w:asciiTheme="majorHAnsi" w:hAnsiTheme="majorHAnsi" w:cstheme="majorHAnsi"/>
        </w:rPr>
        <w:t>, scientists said on Wednesday.</w:t>
      </w:r>
    </w:p>
    <w:p w14:paraId="43763AFB" w14:textId="77777777" w:rsidR="00C01EFC" w:rsidRPr="00871848" w:rsidRDefault="00C01EFC" w:rsidP="00C01EFC">
      <w:pPr>
        <w:rPr>
          <w:rFonts w:asciiTheme="majorHAnsi" w:hAnsiTheme="majorHAnsi" w:cstheme="majorHAnsi"/>
        </w:rPr>
      </w:pPr>
      <w:r w:rsidRPr="00871848">
        <w:rPr>
          <w:rStyle w:val="Emphasis"/>
          <w:rFonts w:asciiTheme="majorHAnsi" w:hAnsiTheme="majorHAnsi" w:cstheme="majorHAnsi"/>
          <w:highlight w:val="green"/>
        </w:rPr>
        <w:t xml:space="preserve">An analysis of economic and migration data for the last three decades found asylum seekers added to gross domestic products and boosted net tax revenues </w:t>
      </w:r>
      <w:r w:rsidRPr="00871848">
        <w:rPr>
          <w:rFonts w:asciiTheme="majorHAnsi" w:hAnsiTheme="majorHAnsi" w:cstheme="majorHAnsi"/>
        </w:rPr>
        <w:t>by as much as 1 percent, said a study published in Science Advances by French economists.</w:t>
      </w:r>
    </w:p>
    <w:p w14:paraId="29C18D98"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The findings come amid a rise of anti-immigrant sentiment across Europe, where immigration peaked in 2015 with the arrival of more than a million refugees and migrants from the Middle East and Africa.</w:t>
      </w:r>
    </w:p>
    <w:p w14:paraId="0161D4F7"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An annual report by the United Nations High Commissioner for Refugees released on Tuesday showed the global number of refugees grew by a record 2.9 million in 2017 to 25.4 million.</w:t>
      </w:r>
    </w:p>
    <w:p w14:paraId="2133CBEB"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The research from 1985 to 2015 looked at asylum seekers - migrants who demonstrate a fear of persecution in their homeland in order to be resettled in a new country.</w:t>
      </w:r>
    </w:p>
    <w:p w14:paraId="5B22B516"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w:t>
      </w:r>
      <w:r w:rsidRPr="00871848">
        <w:rPr>
          <w:rStyle w:val="StyleUnderline"/>
          <w:rFonts w:asciiTheme="majorHAnsi" w:hAnsiTheme="majorHAnsi" w:cstheme="majorHAnsi"/>
          <w:highlight w:val="green"/>
        </w:rPr>
        <w:t>The cliché that international migration is associated with economic ‘burden’ can be dispelled</w:t>
      </w:r>
      <w:r w:rsidRPr="00871848">
        <w:rPr>
          <w:rFonts w:asciiTheme="majorHAnsi" w:hAnsiTheme="majorHAnsi" w:cstheme="majorHAnsi"/>
        </w:rPr>
        <w:t>,” wrote the scientists from the French National Center for Scientific Research, the University of Clermont-Auvergne and Paris-Nanterre University.</w:t>
      </w:r>
    </w:p>
    <w:p w14:paraId="5D89F39B" w14:textId="77777777" w:rsidR="00C01EFC" w:rsidRPr="00871848" w:rsidRDefault="00C01EFC" w:rsidP="00C01EFC">
      <w:pPr>
        <w:rPr>
          <w:rFonts w:asciiTheme="majorHAnsi" w:hAnsiTheme="majorHAnsi" w:cstheme="majorHAnsi"/>
        </w:rPr>
      </w:pPr>
      <w:r w:rsidRPr="00871848">
        <w:rPr>
          <w:rStyle w:val="StyleUnderline"/>
          <w:rFonts w:asciiTheme="majorHAnsi" w:hAnsiTheme="majorHAnsi" w:cstheme="majorHAnsi"/>
        </w:rPr>
        <w:t>The research analyzed data from Austria, Belgium, Denmark, Finland, France, Germany, Iceland, Ireland, Norway, the Netherlands, Portugal, Spain, Sweden and the United Kingdom.</w:t>
      </w:r>
    </w:p>
    <w:p w14:paraId="105364F7" w14:textId="77777777" w:rsidR="00C01EFC" w:rsidRPr="00871848" w:rsidRDefault="00C01EFC" w:rsidP="00C01EFC">
      <w:pPr>
        <w:rPr>
          <w:rFonts w:asciiTheme="majorHAnsi" w:hAnsiTheme="majorHAnsi" w:cstheme="majorHAnsi"/>
          <w:u w:val="single"/>
        </w:rPr>
      </w:pPr>
      <w:r w:rsidRPr="00871848">
        <w:rPr>
          <w:rStyle w:val="StyleUnderline"/>
          <w:rFonts w:asciiTheme="majorHAnsi" w:hAnsiTheme="majorHAnsi" w:cstheme="majorHAnsi"/>
          <w:highlight w:val="green"/>
        </w:rPr>
        <w:t>Asylum seekers contributed most to a country’s gross domestic product after three to seven years, the research found. They marginally lowered unemployment rates and had a near-zero impact of public finances, it said.</w:t>
      </w:r>
    </w:p>
    <w:p w14:paraId="6A552188"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Greece, where the bulk of migrants fleeing civil war in Syria have entered Europe, was not included because fiscal data before 1990 was unavailable, it said.</w:t>
      </w:r>
    </w:p>
    <w:p w14:paraId="5EF45B63"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 xml:space="preserve">Chad Sparber, an associate professor of economics at the U.S.-based Colgate University, said </w:t>
      </w:r>
      <w:r w:rsidRPr="00871848">
        <w:rPr>
          <w:rStyle w:val="StyleUnderline"/>
          <w:rFonts w:asciiTheme="majorHAnsi" w:hAnsiTheme="majorHAnsi" w:cstheme="majorHAnsi"/>
        </w:rPr>
        <w:t xml:space="preserve">the study was a reminder </w:t>
      </w:r>
      <w:r w:rsidRPr="00871848">
        <w:rPr>
          <w:rStyle w:val="Emphasis"/>
          <w:rFonts w:asciiTheme="majorHAnsi" w:hAnsiTheme="majorHAnsi" w:cstheme="majorHAnsi"/>
          <w:highlight w:val="green"/>
        </w:rPr>
        <w:t>there is no convincing economic case against humanitarian migration</w:t>
      </w:r>
      <w:r w:rsidRPr="00871848">
        <w:rPr>
          <w:rStyle w:val="StyleUnderline"/>
          <w:rFonts w:asciiTheme="majorHAnsi" w:hAnsiTheme="majorHAnsi" w:cstheme="majorHAnsi"/>
        </w:rPr>
        <w:t>.</w:t>
      </w:r>
    </w:p>
    <w:p w14:paraId="5F62BDE7"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But he warned against dismissing the views of residents who might personally feel a negative consequence of immigration.</w:t>
      </w:r>
    </w:p>
    <w:p w14:paraId="6A1C380F"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“There are people who do lose or suffer,” he told the Thomson Reuters Foundation.</w:t>
      </w:r>
    </w:p>
    <w:p w14:paraId="579F7BED"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“Immigration on balance is good,” he said. “But I still recognize that it’s not true for every person.”</w:t>
      </w:r>
    </w:p>
    <w:p w14:paraId="7F41B7EB" w14:textId="77777777" w:rsidR="00C01EFC" w:rsidRPr="00871848" w:rsidRDefault="00C01EFC" w:rsidP="00C01EFC">
      <w:pPr>
        <w:rPr>
          <w:rFonts w:asciiTheme="majorHAnsi" w:hAnsiTheme="majorHAnsi" w:cstheme="majorHAnsi"/>
        </w:rPr>
      </w:pPr>
    </w:p>
    <w:p w14:paraId="5FC5960A" w14:textId="49DF311D" w:rsidR="00D063B3" w:rsidRPr="00871848" w:rsidRDefault="00A96E5E" w:rsidP="00D063B3">
      <w:pPr>
        <w:pStyle w:val="Heading3"/>
        <w:rPr>
          <w:rFonts w:asciiTheme="majorHAnsi" w:hAnsiTheme="majorHAnsi" w:cstheme="majorHAnsi"/>
        </w:rPr>
      </w:pPr>
      <w:r>
        <w:rPr>
          <w:rFonts w:asciiTheme="majorHAnsi" w:hAnsiTheme="majorHAnsi" w:cstheme="majorHAnsi"/>
        </w:rPr>
        <w:t xml:space="preserve">-- </w:t>
      </w:r>
      <w:r w:rsidR="00D063B3" w:rsidRPr="00871848">
        <w:rPr>
          <w:rFonts w:asciiTheme="majorHAnsi" w:hAnsiTheme="majorHAnsi" w:cstheme="majorHAnsi"/>
        </w:rPr>
        <w:t>2ac – long term good for econ</w:t>
      </w:r>
    </w:p>
    <w:p w14:paraId="3A19D97F" w14:textId="77777777" w:rsidR="00D063B3" w:rsidRPr="00871848" w:rsidRDefault="00D063B3" w:rsidP="00D063B3">
      <w:pPr>
        <w:pStyle w:val="Heading4"/>
        <w:rPr>
          <w:rFonts w:asciiTheme="majorHAnsi" w:hAnsiTheme="majorHAnsi" w:cstheme="majorHAnsi"/>
        </w:rPr>
      </w:pPr>
      <w:r w:rsidRPr="00871848">
        <w:rPr>
          <w:rFonts w:asciiTheme="majorHAnsi" w:hAnsiTheme="majorHAnsi" w:cstheme="majorHAnsi"/>
        </w:rPr>
        <w:t>Refugees can be integrated well later, generate surplus</w:t>
      </w:r>
    </w:p>
    <w:p w14:paraId="0CB9AB24" w14:textId="77777777" w:rsidR="00D063B3" w:rsidRPr="00871848" w:rsidRDefault="00D063B3" w:rsidP="00D063B3">
      <w:pPr>
        <w:rPr>
          <w:rFonts w:asciiTheme="majorHAnsi" w:hAnsiTheme="majorHAnsi" w:cstheme="majorHAnsi"/>
        </w:rPr>
      </w:pPr>
      <w:r w:rsidRPr="00871848">
        <w:rPr>
          <w:rStyle w:val="Style13ptBold"/>
          <w:rFonts w:asciiTheme="majorHAnsi" w:hAnsiTheme="majorHAnsi" w:cstheme="majorHAnsi"/>
        </w:rPr>
        <w:t xml:space="preserve">Blöchliger et al 17 </w:t>
      </w:r>
      <w:r w:rsidRPr="00871848">
        <w:rPr>
          <w:rFonts w:asciiTheme="majorHAnsi" w:hAnsiTheme="majorHAnsi" w:cstheme="majorHAnsi"/>
        </w:rPr>
        <w:t>Hansjörg Blöchliger, Jean-Christophe Dumont, Thomas Liebig, OECD, No. 13, January 2017, “Migration Policy Debates”, https://www.oecd.org/els/mig/migration-policy-debates-13.pdf</w:t>
      </w:r>
    </w:p>
    <w:p w14:paraId="49E73AED" w14:textId="77777777" w:rsidR="00D063B3" w:rsidRPr="00871848" w:rsidRDefault="00D063B3" w:rsidP="00D063B3">
      <w:pPr>
        <w:rPr>
          <w:rFonts w:asciiTheme="majorHAnsi" w:hAnsiTheme="majorHAnsi" w:cstheme="majorHAnsi"/>
        </w:rPr>
      </w:pPr>
      <w:r w:rsidRPr="00871848">
        <w:rPr>
          <w:rFonts w:asciiTheme="majorHAnsi" w:hAnsiTheme="majorHAnsi" w:cstheme="majorHAnsi"/>
          <w:u w:val="single"/>
        </w:rPr>
        <w:t xml:space="preserve">Integrating refugees involves large upfront short- and medium-term fiscal costs but, if successful, will generate fiscal benefits in the longer term. The net benefits depend on the ability of sub-national integration policies as well as central government fiscal support. </w:t>
      </w:r>
      <w:r w:rsidRPr="00871848">
        <w:rPr>
          <w:rFonts w:asciiTheme="majorHAnsi" w:hAnsiTheme="majorHAnsi" w:cstheme="majorHAnsi"/>
        </w:rPr>
        <w:t xml:space="preserve">As such, the success of integration relies on two factors: 1) that funding is fair, i.e. broadly reflects communities’ true costs of integration; and 2) that it is efficient, i.e. induces communities to help refugees integrate effectively. To strike the right balance between these two factors, the following policy options could be considered: </w:t>
      </w:r>
    </w:p>
    <w:p w14:paraId="46CC6E70" w14:textId="77777777" w:rsidR="00D063B3" w:rsidRPr="00871848" w:rsidRDefault="00D063B3" w:rsidP="00D063B3">
      <w:pPr>
        <w:rPr>
          <w:rFonts w:asciiTheme="majorHAnsi" w:hAnsiTheme="majorHAnsi" w:cstheme="majorHAnsi"/>
        </w:rPr>
      </w:pPr>
      <w:r w:rsidRPr="00871848">
        <w:rPr>
          <w:rFonts w:asciiTheme="majorHAnsi" w:hAnsiTheme="majorHAnsi" w:cstheme="majorHAnsi"/>
        </w:rPr>
        <w:t>Keep implementation at the sub-national level. Sub-national governments are well-placed to carry out integration responsibilities. They are close to the local economy and are often well aware about which activities to initiate and where to spend public money. They may try tailor-made solutions, build on experimentation, and find out which practices work best - for instance whether to "first train, then place" or to "first place, then train". Moreover, communities may work together with local civic associations and nongovernmental organisations, creating a web of support for integration. Not only in federal countries such as Austria, Belgium and Germany, but also in the unitarian Scandinavian countries, is integration policy widely implemented at the sub-central level.</w:t>
      </w:r>
    </w:p>
    <w:p w14:paraId="2BB59E73" w14:textId="77777777" w:rsidR="00D063B3" w:rsidRPr="00871848" w:rsidRDefault="00D063B3" w:rsidP="00D063B3">
      <w:pPr>
        <w:rPr>
          <w:rFonts w:asciiTheme="majorHAnsi" w:hAnsiTheme="majorHAnsi" w:cstheme="majorHAnsi"/>
        </w:rPr>
      </w:pPr>
      <w:r w:rsidRPr="00871848">
        <w:rPr>
          <w:rFonts w:asciiTheme="majorHAnsi" w:hAnsiTheme="majorHAnsi" w:cstheme="majorHAnsi"/>
          <w:u w:val="single"/>
        </w:rPr>
        <w:t>Central government funding should reflect large cost differences while remaining simple.</w:t>
      </w:r>
      <w:r w:rsidRPr="00871848">
        <w:rPr>
          <w:rFonts w:asciiTheme="majorHAnsi" w:hAnsiTheme="majorHAnsi" w:cstheme="majorHAnsi"/>
        </w:rPr>
        <w:t xml:space="preserve"> </w:t>
      </w:r>
      <w:r w:rsidRPr="00871848">
        <w:rPr>
          <w:rFonts w:asciiTheme="majorHAnsi" w:hAnsiTheme="majorHAnsi" w:cstheme="majorHAnsi"/>
          <w:u w:val="single"/>
        </w:rPr>
        <w:t>The fiscal costs per refugee vary across categories of refugees, and financial transfers to SCGs should reflect that.</w:t>
      </w:r>
      <w:r w:rsidRPr="00871848">
        <w:rPr>
          <w:rFonts w:asciiTheme="majorHAnsi" w:hAnsiTheme="majorHAnsi" w:cstheme="majorHAnsi"/>
        </w:rPr>
        <w:t xml:space="preserve"> For instance, the allocation of financial transfers should make a difference unaccompanied minors, whose costs are a multiple of those of adults. Such differentiation could also help avoid communities eschewing refugees whose integration is difficult. However, the transfer system should only take important cost differences into account, not all cost differences, and should not be overly complex. A key question is whether or not local differences in housing costs should be accounted for transfers; as such costs tend to be much higher in large cities.</w:t>
      </w:r>
    </w:p>
    <w:p w14:paraId="718C5A7F" w14:textId="77777777" w:rsidR="00D063B3" w:rsidRPr="00871848" w:rsidRDefault="00D063B3" w:rsidP="00D063B3">
      <w:pPr>
        <w:rPr>
          <w:rFonts w:asciiTheme="majorHAnsi" w:hAnsiTheme="majorHAnsi" w:cstheme="majorHAnsi"/>
        </w:rPr>
      </w:pPr>
      <w:r w:rsidRPr="00871848">
        <w:rPr>
          <w:rFonts w:asciiTheme="majorHAnsi" w:hAnsiTheme="majorHAnsi" w:cstheme="majorHAnsi"/>
          <w:u w:val="single"/>
        </w:rPr>
        <w:t>Reduce financial support over time. The overall fiscal cost per refugee declines over time as refugees get more skilled and gradually integrate into the labour market (Figure 1).</w:t>
      </w:r>
      <w:r w:rsidRPr="00871848">
        <w:rPr>
          <w:rFonts w:asciiTheme="majorHAnsi" w:hAnsiTheme="majorHAnsi" w:cstheme="majorHAnsi"/>
        </w:rPr>
        <w:t xml:space="preserve"> Transfers to SCGs should reflect such gradual integration. Declining financial support may also spur SCGs to integrate refugees quickly and effectively. Moreover, it underpins a focus on newly arrived refugees, those most in need of help. The United Kingdom put in place a system whereby transfers to local authorities decline with the number of years a refugee spent in the country.</w:t>
      </w:r>
    </w:p>
    <w:p w14:paraId="3078A73C" w14:textId="77777777" w:rsidR="00D063B3" w:rsidRPr="00871848" w:rsidRDefault="00D063B3" w:rsidP="00D063B3">
      <w:pPr>
        <w:pStyle w:val="Heading4"/>
        <w:rPr>
          <w:rFonts w:asciiTheme="majorHAnsi" w:hAnsiTheme="majorHAnsi" w:cstheme="majorHAnsi"/>
        </w:rPr>
      </w:pPr>
      <w:r w:rsidRPr="00871848">
        <w:rPr>
          <w:rFonts w:asciiTheme="majorHAnsi" w:hAnsiTheme="majorHAnsi" w:cstheme="majorHAnsi"/>
        </w:rPr>
        <w:t>Refugees net better</w:t>
      </w:r>
    </w:p>
    <w:p w14:paraId="1FB46E42" w14:textId="77777777" w:rsidR="00D063B3" w:rsidRPr="00871848" w:rsidRDefault="00D063B3" w:rsidP="00D063B3">
      <w:pPr>
        <w:rPr>
          <w:rFonts w:asciiTheme="majorHAnsi" w:hAnsiTheme="majorHAnsi" w:cstheme="majorHAnsi"/>
        </w:rPr>
      </w:pPr>
      <w:r w:rsidRPr="00871848">
        <w:rPr>
          <w:rStyle w:val="Style13ptBold"/>
          <w:rFonts w:asciiTheme="majorHAnsi" w:hAnsiTheme="majorHAnsi" w:cstheme="majorHAnsi"/>
        </w:rPr>
        <w:t xml:space="preserve">Gibbons 6/14/17 </w:t>
      </w:r>
      <w:r w:rsidRPr="00871848">
        <w:rPr>
          <w:rFonts w:asciiTheme="majorHAnsi" w:hAnsiTheme="majorHAnsi" w:cstheme="majorHAnsi"/>
        </w:rPr>
        <w:t>Patrick Gibbons, June 14, 2017, Notre Dame News, “Ecnomic Benefits of Admitting Refugees Outweigh Costs”, https://news.nd.edu/news/economic-benefits-of-admitting-refugees-outweigh-costs/</w:t>
      </w:r>
    </w:p>
    <w:p w14:paraId="67F69C10" w14:textId="77777777" w:rsidR="00D063B3" w:rsidRPr="00871848" w:rsidRDefault="00D063B3" w:rsidP="00D063B3">
      <w:pPr>
        <w:rPr>
          <w:rFonts w:asciiTheme="majorHAnsi" w:hAnsiTheme="majorHAnsi" w:cstheme="majorHAnsi"/>
          <w:u w:val="single"/>
        </w:rPr>
      </w:pPr>
      <w:r w:rsidRPr="00871848">
        <w:rPr>
          <w:rFonts w:asciiTheme="majorHAnsi" w:hAnsiTheme="majorHAnsi" w:cstheme="majorHAnsi"/>
          <w:u w:val="single"/>
        </w:rPr>
        <w:t>Although working-age adult refugees who enter the United States often initially rely on public assistance programs, a study by researchers at the University of Notre Dame indicates that the long-term economic benefit of admitting refugees outweighs the initial costs.</w:t>
      </w:r>
    </w:p>
    <w:p w14:paraId="7ACDF397" w14:textId="77777777" w:rsidR="00D063B3" w:rsidRPr="00871848" w:rsidRDefault="00D063B3" w:rsidP="00D063B3">
      <w:pPr>
        <w:rPr>
          <w:rFonts w:asciiTheme="majorHAnsi" w:hAnsiTheme="majorHAnsi" w:cstheme="majorHAnsi"/>
        </w:rPr>
      </w:pPr>
      <w:r w:rsidRPr="00871848">
        <w:rPr>
          <w:rFonts w:asciiTheme="majorHAnsi" w:hAnsiTheme="majorHAnsi" w:cstheme="majorHAnsi"/>
        </w:rPr>
        <w:t>The study, published as a National Bureau of Economic Research working paper this week, was conducted by William Evans, Keough-Hesburgh Professor of Economics, and Daniel Fitzgerald, undergraduate research assistant at Notre Dame’s Wilson Sheehan Lab for Economic Opportunities, or LEO. The study is a comprehensive assessment of the fiscal costs and benefits of refugee resettlement in the United States.</w:t>
      </w:r>
    </w:p>
    <w:p w14:paraId="4A06E9A2" w14:textId="77777777" w:rsidR="00D063B3" w:rsidRPr="00871848" w:rsidRDefault="00D063B3" w:rsidP="00D063B3">
      <w:pPr>
        <w:rPr>
          <w:rFonts w:asciiTheme="majorHAnsi" w:hAnsiTheme="majorHAnsi" w:cstheme="majorHAnsi"/>
        </w:rPr>
      </w:pPr>
      <w:r w:rsidRPr="00871848">
        <w:rPr>
          <w:rFonts w:asciiTheme="majorHAnsi" w:hAnsiTheme="majorHAnsi" w:cstheme="majorHAnsi"/>
        </w:rPr>
        <w:t>Using data from the U.S. Census Bureau’s American Community Survey, Evans and Fitzgerald analyzed the costs and benefits of resettling an average refugee who entered the United States between 1990 and 2014.</w:t>
      </w:r>
    </w:p>
    <w:p w14:paraId="063DB669" w14:textId="77777777" w:rsidR="00D063B3" w:rsidRPr="00871848" w:rsidRDefault="00D063B3" w:rsidP="00D063B3">
      <w:pPr>
        <w:rPr>
          <w:rFonts w:asciiTheme="majorHAnsi" w:hAnsiTheme="majorHAnsi" w:cstheme="majorHAnsi"/>
          <w:b/>
          <w:u w:val="single"/>
        </w:rPr>
      </w:pPr>
      <w:r w:rsidRPr="00871848">
        <w:rPr>
          <w:rFonts w:asciiTheme="majorHAnsi" w:hAnsiTheme="majorHAnsi" w:cstheme="majorHAnsi"/>
          <w:u w:val="single"/>
        </w:rPr>
        <w:t xml:space="preserve">They estimate the average cost of resettling a refugee in the United States during that timeframe at $15,000, including background checks, housing, English lessons and job training. However, the study indicates </w:t>
      </w:r>
      <w:r w:rsidRPr="00871848">
        <w:rPr>
          <w:rFonts w:asciiTheme="majorHAnsi" w:hAnsiTheme="majorHAnsi" w:cstheme="majorHAnsi"/>
          <w:b/>
          <w:u w:val="single"/>
        </w:rPr>
        <w:t>that within eight years of their arrival, adult refugees begin paying more in taxes than they receive in benefits.</w:t>
      </w:r>
    </w:p>
    <w:p w14:paraId="088B835C" w14:textId="77777777" w:rsidR="00D063B3" w:rsidRPr="00871848" w:rsidRDefault="00D063B3" w:rsidP="00D063B3">
      <w:pPr>
        <w:rPr>
          <w:rFonts w:asciiTheme="majorHAnsi" w:hAnsiTheme="majorHAnsi" w:cstheme="majorHAnsi"/>
          <w:u w:val="single"/>
        </w:rPr>
      </w:pPr>
      <w:r w:rsidRPr="00871848">
        <w:rPr>
          <w:rFonts w:asciiTheme="majorHAnsi" w:hAnsiTheme="majorHAnsi" w:cstheme="majorHAnsi"/>
        </w:rPr>
        <w:t>Moreover</w:t>
      </w:r>
      <w:r w:rsidRPr="00871848">
        <w:rPr>
          <w:rFonts w:asciiTheme="majorHAnsi" w:hAnsiTheme="majorHAnsi" w:cstheme="majorHAnsi"/>
          <w:u w:val="single"/>
        </w:rPr>
        <w:t>, by the time adult refugees have lived in the United States for 20 years, the evidence suggests they will have paid an average of $21,000 more in taxes than in benefits received from all levels of government since arrival.</w:t>
      </w:r>
    </w:p>
    <w:p w14:paraId="6B3B1026" w14:textId="77777777" w:rsidR="00D063B3" w:rsidRPr="00871848" w:rsidRDefault="00D063B3" w:rsidP="00D063B3">
      <w:pPr>
        <w:rPr>
          <w:rFonts w:asciiTheme="majorHAnsi" w:hAnsiTheme="majorHAnsi" w:cstheme="majorHAnsi"/>
        </w:rPr>
      </w:pPr>
      <w:r w:rsidRPr="00871848">
        <w:rPr>
          <w:rFonts w:asciiTheme="majorHAnsi" w:hAnsiTheme="majorHAnsi" w:cstheme="majorHAnsi"/>
        </w:rPr>
        <w:t>“There has been considerable discussion about the fiscal costs of resettling refugees to the United States,” said Evans, chair of Notre Dame’s Department of Economics. “However, the evidence indicates that refugees who enter the United States as working-age adults provide a fiscal benefit over the long term. The benefits are even greater for refugees who enter the United States as children.”</w:t>
      </w:r>
    </w:p>
    <w:p w14:paraId="53E776B1" w14:textId="77777777" w:rsidR="00D063B3" w:rsidRPr="00871848" w:rsidRDefault="00D063B3" w:rsidP="00D063B3">
      <w:pPr>
        <w:rPr>
          <w:rFonts w:asciiTheme="majorHAnsi" w:hAnsiTheme="majorHAnsi" w:cstheme="majorHAnsi"/>
        </w:rPr>
      </w:pPr>
      <w:r w:rsidRPr="00871848">
        <w:rPr>
          <w:rFonts w:asciiTheme="majorHAnsi" w:hAnsiTheme="majorHAnsi" w:cstheme="majorHAnsi"/>
          <w:u w:val="single"/>
        </w:rPr>
        <w:t>The study also provided surprising evidence about how well refugees who arrive as children do in the United States.</w:t>
      </w:r>
      <w:r w:rsidRPr="00871848">
        <w:rPr>
          <w:rFonts w:asciiTheme="majorHAnsi" w:hAnsiTheme="majorHAnsi" w:cstheme="majorHAnsi"/>
        </w:rPr>
        <w:t xml:space="preserve"> Those who arrived before the age of 15 graduated from high school and entered college at the same rate as their U.S.-born counterparts. However, those who entered the country in their later teen years did not fare as well, which the researchers attribute to language barriers and the fact that many of these children start their lives here in the foster care network.</w:t>
      </w:r>
    </w:p>
    <w:p w14:paraId="3319B078" w14:textId="64D89A40" w:rsidR="00D063B3" w:rsidRPr="00871848" w:rsidRDefault="00A96E5E" w:rsidP="00D063B3">
      <w:pPr>
        <w:pStyle w:val="Heading3"/>
        <w:rPr>
          <w:rFonts w:asciiTheme="majorHAnsi" w:hAnsiTheme="majorHAnsi" w:cstheme="majorHAnsi"/>
        </w:rPr>
      </w:pPr>
      <w:r>
        <w:rPr>
          <w:rFonts w:asciiTheme="majorHAnsi" w:hAnsiTheme="majorHAnsi" w:cstheme="majorHAnsi"/>
        </w:rPr>
        <w:t xml:space="preserve">-- </w:t>
      </w:r>
      <w:r w:rsidR="00D063B3" w:rsidRPr="00871848">
        <w:rPr>
          <w:rFonts w:asciiTheme="majorHAnsi" w:hAnsiTheme="majorHAnsi" w:cstheme="majorHAnsi"/>
        </w:rPr>
        <w:t>2ac – austerity turn</w:t>
      </w:r>
    </w:p>
    <w:p w14:paraId="5326E787" w14:textId="77777777" w:rsidR="007623C8" w:rsidRPr="00871848" w:rsidRDefault="007623C8" w:rsidP="007623C8">
      <w:pPr>
        <w:pStyle w:val="Heading4"/>
        <w:rPr>
          <w:rFonts w:asciiTheme="majorHAnsi" w:hAnsiTheme="majorHAnsi" w:cstheme="majorHAnsi"/>
        </w:rPr>
      </w:pPr>
      <w:r w:rsidRPr="00871848">
        <w:rPr>
          <w:rFonts w:asciiTheme="majorHAnsi" w:hAnsiTheme="majorHAnsi" w:cstheme="majorHAnsi"/>
        </w:rPr>
        <w:t>crisis rhetoric</w:t>
      </w:r>
    </w:p>
    <w:p w14:paraId="168CFA7D" w14:textId="77777777" w:rsidR="007623C8" w:rsidRPr="00871848" w:rsidRDefault="007623C8" w:rsidP="007623C8">
      <w:pPr>
        <w:rPr>
          <w:rFonts w:asciiTheme="majorHAnsi" w:hAnsiTheme="majorHAnsi" w:cstheme="majorHAnsi"/>
        </w:rPr>
      </w:pPr>
      <w:r w:rsidRPr="00871848">
        <w:rPr>
          <w:rFonts w:asciiTheme="majorHAnsi" w:hAnsiTheme="majorHAnsi" w:cstheme="majorHAnsi"/>
        </w:rPr>
        <w:t xml:space="preserve">Penny </w:t>
      </w:r>
      <w:r w:rsidRPr="00871848">
        <w:rPr>
          <w:rStyle w:val="Style13ptBold"/>
          <w:rFonts w:asciiTheme="majorHAnsi" w:hAnsiTheme="majorHAnsi" w:cstheme="majorHAnsi"/>
        </w:rPr>
        <w:t>Griffin 15</w:t>
      </w:r>
      <w:r w:rsidRPr="00871848">
        <w:rPr>
          <w:rFonts w:asciiTheme="majorHAnsi" w:hAnsiTheme="majorHAnsi" w:cstheme="majorHAnsi"/>
        </w:rPr>
        <w:t xml:space="preserve">(Penny Griffin is a Senior Lecturer and Director of Research in the School of Social Sciences and International Studies, University of New South Wales, Australia. “crisis, austerity and gendered governance: a feminist perspective “, Feminist Review)//EL  </w:t>
      </w:r>
    </w:p>
    <w:p w14:paraId="39725C16" w14:textId="77777777" w:rsidR="007623C8" w:rsidRPr="00871848" w:rsidRDefault="007623C8" w:rsidP="007623C8">
      <w:pPr>
        <w:spacing w:after="0" w:line="240" w:lineRule="auto"/>
        <w:rPr>
          <w:rStyle w:val="StyleUnderline"/>
          <w:rFonts w:asciiTheme="majorHAnsi" w:hAnsiTheme="majorHAnsi" w:cstheme="majorHAnsi"/>
        </w:rPr>
      </w:pPr>
      <w:r w:rsidRPr="00871848">
        <w:rPr>
          <w:rFonts w:asciiTheme="majorHAnsi" w:hAnsiTheme="majorHAnsi" w:cstheme="majorHAnsi"/>
        </w:rPr>
        <w:t>R</w:t>
      </w:r>
      <w:r w:rsidRPr="00871848">
        <w:rPr>
          <w:rStyle w:val="StyleUnderline"/>
          <w:rFonts w:asciiTheme="majorHAnsi" w:hAnsiTheme="majorHAnsi" w:cstheme="majorHAnsi"/>
        </w:rPr>
        <w:t>eading the global financial crisis and governance responses to it through a (feminist) discourse analysis involves examining how ‘crisis’ has been reproduced, and governance enabled, by ideas, assumptions and values that depend both on the positioning of bodies in certain gendered ways and the reproduction of gendered techniques of governance.</w:t>
      </w:r>
      <w:r w:rsidRPr="00871848">
        <w:rPr>
          <w:rFonts w:asciiTheme="majorHAnsi" w:hAnsiTheme="majorHAnsi" w:cstheme="majorHAnsi"/>
        </w:rPr>
        <w:t xml:space="preserve"> This includes the prevalence, for example, of governance responses that </w:t>
      </w:r>
      <w:r w:rsidRPr="00871848">
        <w:rPr>
          <w:rStyle w:val="StyleUnderline"/>
          <w:rFonts w:asciiTheme="majorHAnsi" w:hAnsiTheme="majorHAnsi" w:cstheme="majorHAnsi"/>
        </w:rPr>
        <w:t>centralise women’s ‘essential’ domesticity or fiscal prudence, prevailing representations of men as public figures of authority and responsibility, and techniques of governance that exploit these (such as gender quota systems, for example, that presume that the presence of women’s bodies balances out hypermasculine behaviour, or austerity measures that are instituted on the foundational assumption of women’s reproductive work as inferred but unpaid)</w:t>
      </w:r>
      <w:r w:rsidRPr="00871848">
        <w:rPr>
          <w:rFonts w:asciiTheme="majorHAnsi" w:hAnsiTheme="majorHAnsi" w:cstheme="majorHAnsi"/>
        </w:rPr>
        <w:t xml:space="preserve">. For many feminists, this author included, the focus in crisis governance discourse on behavioural (human) flaws and institutional weaknesses has erased attention to the broader and fundamental structures of discrimination and elite privilege on which global finance has been built, while further entrenching the hierarchical gender and racial stereotypes of governance discourses. </w:t>
      </w:r>
      <w:r w:rsidRPr="00871848">
        <w:rPr>
          <w:rStyle w:val="StyleUnderline"/>
          <w:rFonts w:asciiTheme="majorHAnsi" w:hAnsiTheme="majorHAnsi" w:cstheme="majorHAnsi"/>
        </w:rPr>
        <w:t>While it is possible for agents in the economy to behave autonomously, the social settings of economic discourse (i.e., the ways in which economic ‘units’ sustain and interact with each other) make it unlikely that agents will consistently do so, particularly in an industry as dependent on group confidence as the global financial industry. Financial services are dominated not just by men but by dominant models of behaviour that have become, over centuries of concentrating historical privilege in the hands of white men, associated with masculine subjectivities. Despite the introduction of quotas and active recruitment strategies aimed specifically at women, global finance remains ‘one of the few bastions of virtually uncontested masculine privilege remaining in the aftermath of feminism’</w:t>
      </w:r>
      <w:r w:rsidRPr="00871848">
        <w:rPr>
          <w:rFonts w:asciiTheme="majorHAnsi" w:hAnsiTheme="majorHAnsi" w:cstheme="majorHAnsi"/>
        </w:rPr>
        <w:t xml:space="preserve"> (Prügl, 2012: 22). A recent survey, for example, conducted by recruitment company eFinancialCareers found that ‘almost two thirds of Australian finance professionals believed gender discrimination was still apparent in the finance industry’, with 84 per cent of women sure that gender discrimination exists in financial services (Pokrajac and Moore, 2013). Women occupy less than 20 per cent of executive or senior level positions in the finance, insurance, securities and investment sectors and less than</w:t>
      </w:r>
      <w:r w:rsidRPr="00871848">
        <w:rPr>
          <w:rFonts w:asciiTheme="majorHAnsi" w:eastAsia="Times New Roman" w:hAnsiTheme="majorHAnsi" w:cstheme="majorHAnsi"/>
        </w:rPr>
        <w:t xml:space="preserve"> </w:t>
      </w:r>
      <w:r w:rsidRPr="00871848">
        <w:rPr>
          <w:rFonts w:asciiTheme="majorHAnsi" w:eastAsia="Times New Roman" w:hAnsiTheme="majorHAnsi" w:cstheme="majorHAnsi"/>
          <w:sz w:val="24"/>
        </w:rPr>
        <w:t xml:space="preserve">30 per cent of senior-level positions in commercial banking. Australian men in finance earn 21 per cent more than women, British men 24 per cent.1 Women may be allowed into the game for as long as they accede to the mechanisms by which the structures of economic power generate capital, profit and expansion, mechanisms that have not changed in any meaningful way since the beginnings of the current crisis. Governance responses to the global financial crisis have revealed continuing assumptions about wealth as a moral prerogative set against a backdrop of masculinised financial success. The ‘rationality’ of these responses is actively reproduced across news media, policy-making and popular culture sources, which have reported, for example, the ‘death of macho’; championed branded, corporate events such as Goldman Sachs’ ‘Diversity Week’; or discussed ad nauseum Iceland’s and Lithuania’s future financial trajectory in the hands of women. Official accounts (i.e., public and policy-based) belie, however, the historical antecedents of the crisis, abstracting it from its structural and systemic roots and concealing its social costs. While popular reporting has often provided behavioural explanations for the financial crisis and has tended to emphasise the ‘human factor’, focusing on descriptions of, for example, moral delinquency, greed, fraud and ‘executive culpability’ (see Griffin, 2013), official descriptions have avoided structural critique in a different way, by isolating and appraising failures in particular industries or market practice. In 1998, for example, the IMF saw ‘weaknesses’ in the financial sector and ‘reckless lending’ as the root causes of the Asian crisis (IMF, 1998). In 2010, ‘rising global imbalances’, monetary policy ‘that might have been too loose’ and ‘inadequate supervision and regulation’ were cited as ‘drivers’ of ‘financial imbalance’ (Merrouche and Nier, 2010). Such descriptions reflect a (mainstream) economic focus on so-called external causes (including exogenous events, government interference or a few bad apples) rather than systemic (and internal) flaws, for fear of damaging the system as a whole, a system that depends on the intimate relationship between politicians and financial ‘leading lights’, such as Robert Rubin, Hank Paulson and Timothy Geithner (Griffin, 2013: 21). </w:t>
      </w:r>
      <w:r w:rsidRPr="00871848">
        <w:rPr>
          <w:rStyle w:val="StyleUnderline"/>
          <w:rFonts w:asciiTheme="majorHAnsi" w:hAnsiTheme="majorHAnsi" w:cstheme="majorHAnsi"/>
        </w:rPr>
        <w:t>Although the global financial crisis has neither ended nor is it resolved, ‘it’ is often thought about, and discussed, as a specific, time-bound and singular ‘event’, with many commentators referring to the current period as ‘after’ the, or post-, crisis. Seven years ‘after’ the crisis, however, it remains the case that ‘economists and policymakers still do not know enough about how different parts of economic policy and regulation should interact’</w:t>
      </w:r>
      <w:r w:rsidRPr="00871848">
        <w:rPr>
          <w:rFonts w:asciiTheme="majorHAnsi" w:eastAsia="Times New Roman" w:hAnsiTheme="majorHAnsi" w:cstheme="majorHAnsi"/>
          <w:sz w:val="24"/>
        </w:rPr>
        <w:t xml:space="preserve"> (Tamirisa, 2011). No concensus exists on achieving financial stability, the efficacy of certain monetary policies coordinated with other macroprudential policies, or the challenges posed by the interaction of domestic and international factors on, say, capital flows. Rather, the global financial crisis ‘seems less a rupture than an opportunity to deepen neoliberal political and economic relations’ (Bedford and Rai, 2013). </w:t>
      </w:r>
      <w:r w:rsidRPr="00871848">
        <w:rPr>
          <w:rStyle w:val="StyleUnderline"/>
          <w:rFonts w:asciiTheme="majorHAnsi" w:hAnsiTheme="majorHAnsi" w:cstheme="majorHAnsi"/>
        </w:rPr>
        <w:t>Feminism is crucial at this juncture because gendered questions at the heart of international political economy</w:t>
      </w:r>
    </w:p>
    <w:p w14:paraId="73438730" w14:textId="77777777" w:rsidR="007623C8" w:rsidRPr="00871848" w:rsidRDefault="007623C8" w:rsidP="007623C8">
      <w:pPr>
        <w:spacing w:after="0" w:line="240" w:lineRule="auto"/>
        <w:rPr>
          <w:rFonts w:asciiTheme="majorHAnsi" w:eastAsia="Times New Roman" w:hAnsiTheme="majorHAnsi" w:cstheme="majorHAnsi"/>
          <w:sz w:val="24"/>
        </w:rPr>
      </w:pPr>
      <w:r w:rsidRPr="00871848">
        <w:rPr>
          <w:rStyle w:val="StyleUnderline"/>
          <w:rFonts w:asciiTheme="majorHAnsi" w:hAnsiTheme="majorHAnsi" w:cstheme="majorHAnsi"/>
        </w:rPr>
        <w:t>continue to be neglected, even though accounts of financial, investment and corporate practices have long detailed the gendered nature of the global financial system (see, e.g., McDowell and Court, 1994; McDowell, 1997; De Goede, 2004; Assassi, 2009), including how gender interacts with questions of, for example, race and class</w:t>
      </w:r>
      <w:r w:rsidRPr="00871848">
        <w:rPr>
          <w:rFonts w:asciiTheme="majorHAnsi" w:eastAsia="Times New Roman" w:hAnsiTheme="majorHAnsi" w:cstheme="majorHAnsi"/>
          <w:sz w:val="24"/>
        </w:rPr>
        <w:t xml:space="preserve">. Inadequate weight, as Bedford and Rai (2013) note, is being given ‘to what we already know’: that women in the USA, particularly poor and minority women, have been ‘overrepresented as targets of subprime lending’, that ‘the repossession crisis will have a disproportionate impact on women dealing with relationship breakdown’, that ‘shifts in consumption patterns are likely being funded by women working harder inside and outside the home’, and ‘that dislocations in production have gendered effects on unemployment’. </w:t>
      </w:r>
      <w:r w:rsidRPr="00871848">
        <w:rPr>
          <w:rStyle w:val="StyleUnderline"/>
          <w:rFonts w:asciiTheme="majorHAnsi" w:hAnsiTheme="majorHAnsi" w:cstheme="majorHAnsi"/>
        </w:rPr>
        <w:t>While globally it seems that ‘we are more or less permanently suspended in states of crisis’ (Otto, 2011: 76), crucially for feminist analyses, accounts that abstract moments of crisis as ‘exceptional’ events dislocate crisis from the nuanced thinking that would challenge the extreme measures that distort human rights and welfare (such as austerity measures and welfare cuts). Crises embody the power to shape our conceptions of world politics but also, crucially, have the capacity to construct and govern our most intimate and everyday practices. They are significant mechanisms of everyday, contemporary governance because they generate discourses of ‘emergency’, ‘speedy diagnosis’ and ‘robust response’, authorising ‘the operation of a more hegemonic legal order’ and reducing (but not eliminating) ‘the space for political contestation and critique’ (ibid.: 80). An alternative way of reading ‘crisis’ (and not something governance mechanisms and actors are likely to countenance) is, however, to concentrate on its fictive content, with ‘the crisis’ understood as a fictive imagining of everyday events that serves particular discursive purposes.</w:t>
      </w:r>
      <w:r w:rsidRPr="00871848">
        <w:rPr>
          <w:rFonts w:asciiTheme="majorHAnsi" w:eastAsia="Times New Roman" w:hAnsiTheme="majorHAnsi" w:cstheme="majorHAnsi"/>
          <w:sz w:val="24"/>
        </w:rPr>
        <w:t xml:space="preserve"> Found in media and official portrayals that have represented the crisis in terms of shock, devastation, anxiety, fear, anger and shame (see, e.g., Widmaier, 2010), the neo-liberal governance of crisis has relied intensively on the language of trauma to generate ‘urgent’, wide-ranging but surreptitious social reforms, including the rewriting of institutional power arrangements and the dismantling of protective welfare systems. The reproduction of tropes of urgency, immediacy and muscularity (what we might call neo-liberalism’s ‘conventional’ responses to crisis), mobilised through metaphors of catastrophe and disaster, has, in particular, allowed for ‘a set of otherwise controversial “responses” to receive widespread legitimation’ (Brassett and Clarke, 2012: 5). The extent to which financial risk management has been cast over the course of the twentieth century as ‘a domain of technical expertise’, removed from public debate and placed firmly in the hands of an elite cadre of fiscal ‘experts’ (De Goede, 2004: 200–207), has rendered such decisive interventions yet more realisable.</w:t>
      </w:r>
    </w:p>
    <w:p w14:paraId="00A63C6B" w14:textId="77777777" w:rsidR="007623C8" w:rsidRPr="00871848" w:rsidRDefault="007623C8" w:rsidP="007623C8">
      <w:pPr>
        <w:rPr>
          <w:rFonts w:asciiTheme="majorHAnsi" w:hAnsiTheme="majorHAnsi" w:cstheme="majorHAnsi"/>
        </w:rPr>
      </w:pPr>
    </w:p>
    <w:p w14:paraId="046891A4" w14:textId="77777777" w:rsidR="007623C8" w:rsidRPr="00871848" w:rsidRDefault="007623C8" w:rsidP="007623C8">
      <w:pPr>
        <w:pStyle w:val="Heading4"/>
        <w:rPr>
          <w:rFonts w:asciiTheme="majorHAnsi" w:hAnsiTheme="majorHAnsi" w:cstheme="majorHAnsi"/>
        </w:rPr>
      </w:pPr>
      <w:r w:rsidRPr="00871848">
        <w:rPr>
          <w:rFonts w:asciiTheme="majorHAnsi" w:hAnsiTheme="majorHAnsi" w:cstheme="majorHAnsi"/>
        </w:rPr>
        <w:t>modern day economics dismisses the value of domestic work i.e. caretaking</w:t>
      </w:r>
    </w:p>
    <w:p w14:paraId="3AA7FFF8" w14:textId="77777777" w:rsidR="007623C8" w:rsidRPr="00871848" w:rsidRDefault="007623C8" w:rsidP="007623C8">
      <w:pPr>
        <w:rPr>
          <w:rFonts w:asciiTheme="majorHAnsi" w:hAnsiTheme="majorHAnsi" w:cstheme="majorHAnsi"/>
        </w:rPr>
      </w:pPr>
      <w:r w:rsidRPr="00871848">
        <w:rPr>
          <w:rFonts w:asciiTheme="majorHAnsi" w:hAnsiTheme="majorHAnsi" w:cstheme="majorHAnsi"/>
        </w:rPr>
        <w:t xml:space="preserve">Penny </w:t>
      </w:r>
      <w:r w:rsidRPr="00871848">
        <w:rPr>
          <w:rStyle w:val="Style13ptBold"/>
          <w:rFonts w:asciiTheme="majorHAnsi" w:hAnsiTheme="majorHAnsi" w:cstheme="majorHAnsi"/>
        </w:rPr>
        <w:t>Griffin 15</w:t>
      </w:r>
      <w:r w:rsidRPr="00871848">
        <w:rPr>
          <w:rFonts w:asciiTheme="majorHAnsi" w:hAnsiTheme="majorHAnsi" w:cstheme="majorHAnsi"/>
        </w:rPr>
        <w:t xml:space="preserve">(Penny Griffin is a Senior Lecturer and Director of Research in the School of Social Sciences and International Studies, University of New South Wales, Australia. “crisis, austerity and gendered governance: a feminist perspective “, Feminist Review)//EL  </w:t>
      </w:r>
    </w:p>
    <w:p w14:paraId="5A13A5B1" w14:textId="77777777" w:rsidR="007623C8" w:rsidRPr="00871848" w:rsidRDefault="007623C8" w:rsidP="007623C8">
      <w:pPr>
        <w:spacing w:after="0" w:line="240" w:lineRule="auto"/>
        <w:rPr>
          <w:rStyle w:val="StyleUnderline"/>
          <w:rFonts w:asciiTheme="majorHAnsi" w:hAnsiTheme="majorHAnsi" w:cstheme="majorHAnsi"/>
        </w:rPr>
      </w:pPr>
      <w:r w:rsidRPr="00871848">
        <w:rPr>
          <w:rStyle w:val="StyleUnderline"/>
          <w:rFonts w:asciiTheme="majorHAnsi" w:hAnsiTheme="majorHAnsi" w:cstheme="majorHAnsi"/>
        </w:rPr>
        <w:t>As Enloe (2013: 98) describes, ‘crisis-era belt-tightening’ represents an excellent opportunity for dramatic cuts in public spending and public servic</w:t>
      </w:r>
      <w:r w:rsidRPr="00871848">
        <w:rPr>
          <w:rFonts w:asciiTheme="majorHAnsi" w:eastAsia="Times New Roman" w:hAnsiTheme="majorHAnsi" w:cstheme="majorHAnsi"/>
          <w:sz w:val="24"/>
        </w:rPr>
        <w:t>es. Austerity measures across Europe (most notably in countries such as Belgium, Greece, Ireland, Italy, the Netherlands, Portugal, Romania, Slovak Republic and Spain) have depended on cutting or capping public sector wages, increasing consumption taxes, pension reforms, further targeting safety nets and reforms of both the health-care system and the labour market (Deen, 2013</w:t>
      </w:r>
      <w:r w:rsidRPr="00871848">
        <w:rPr>
          <w:rStyle w:val="StyleUnderline"/>
          <w:rFonts w:asciiTheme="majorHAnsi" w:hAnsiTheme="majorHAnsi" w:cstheme="majorHAnsi"/>
        </w:rPr>
        <w:t>). Women ‘are the prime victims of these austerity measures’, with ‘their capacity for resilience’ limited by poverty and higher food and fuel prices</w:t>
      </w:r>
      <w:r w:rsidRPr="00871848">
        <w:rPr>
          <w:rFonts w:asciiTheme="majorHAnsi" w:eastAsia="Times New Roman" w:hAnsiTheme="majorHAnsi" w:cstheme="majorHAnsi"/>
          <w:sz w:val="24"/>
        </w:rPr>
        <w:t xml:space="preserve"> (Hendra, interviewed in Deen, 2013). As of August 2012, women’s unemployment was higher than men’s in ten EU member states (Spain, Greece, Slovakia, Italy, France, Poland, Slovenia, Czech Republic, Malta and Luxembourg) and in Greece and Spain, ‘more than one-quarter of the female labour force was unemployed in 2012’ (ibid.). Latvia, Romania and Bulgaria, among others, have experienced a widening of the gender pay gap. Across the EU, </w:t>
      </w:r>
      <w:r w:rsidRPr="00871848">
        <w:rPr>
          <w:rStyle w:val="StyleUnderline"/>
          <w:rFonts w:asciiTheme="majorHAnsi" w:hAnsiTheme="majorHAnsi" w:cstheme="majorHAnsi"/>
        </w:rPr>
        <w:t>funding for gender equality and women’s organisations has been significantly cut, including vital services for survivors of domestic violence. Wages and pensions have been cut, consumption taxes increased and the social safety nets and services on which significant numbers of women depend cut</w:t>
      </w:r>
      <w:r w:rsidRPr="00871848">
        <w:rPr>
          <w:rFonts w:asciiTheme="majorHAnsi" w:eastAsia="Times New Roman" w:hAnsiTheme="majorHAnsi" w:cstheme="majorHAnsi"/>
          <w:sz w:val="24"/>
        </w:rPr>
        <w:t xml:space="preserve"> (ibid.). </w:t>
      </w:r>
      <w:r w:rsidRPr="00871848">
        <w:rPr>
          <w:rStyle w:val="StyleUnderline"/>
          <w:rFonts w:asciiTheme="majorHAnsi" w:hAnsiTheme="majorHAnsi" w:cstheme="majorHAnsi"/>
        </w:rPr>
        <w:t>With ‘lower average incomes than men, greater reliance on social protection and basic services, and</w:t>
      </w:r>
    </w:p>
    <w:p w14:paraId="3EC854A9" w14:textId="77777777" w:rsidR="007623C8" w:rsidRPr="00871848" w:rsidRDefault="007623C8" w:rsidP="007623C8">
      <w:pPr>
        <w:spacing w:after="0" w:line="240" w:lineRule="auto"/>
        <w:rPr>
          <w:rFonts w:asciiTheme="majorHAnsi" w:eastAsia="Times New Roman" w:hAnsiTheme="majorHAnsi" w:cstheme="majorHAnsi"/>
          <w:sz w:val="24"/>
        </w:rPr>
      </w:pPr>
      <w:r w:rsidRPr="00871848">
        <w:rPr>
          <w:rStyle w:val="StyleUnderline"/>
          <w:rFonts w:asciiTheme="majorHAnsi" w:hAnsiTheme="majorHAnsi" w:cstheme="majorHAnsi"/>
        </w:rPr>
        <w:t>primary responsibility for care work in the household’ the impact of European austerity measures is undermining the gains women have made over the last decade and a danger to their ongoing health and well-being</w:t>
      </w:r>
      <w:r w:rsidRPr="00871848">
        <w:rPr>
          <w:rFonts w:asciiTheme="majorHAnsi" w:eastAsia="Times New Roman" w:hAnsiTheme="majorHAnsi" w:cstheme="majorHAnsi"/>
          <w:sz w:val="24"/>
        </w:rPr>
        <w:t xml:space="preserve"> (ibid.). Even the IMF has admitted that austerity may be a ‘flawed policy’, with the recessionary impact of austerity ‘more severe than anticipated’ and ‘mistakes identified in the data and analysis on public debt that supported the adoption of austerity measures in many countries’ (ibid.). As</w:t>
      </w:r>
      <w:r w:rsidRPr="00871848">
        <w:rPr>
          <w:rStyle w:val="StyleUnderline"/>
          <w:rFonts w:asciiTheme="majorHAnsi" w:hAnsiTheme="majorHAnsi" w:cstheme="majorHAnsi"/>
        </w:rPr>
        <w:t xml:space="preserve"> Enloe (2013: 95) articulates, ‘any public plan in any country intended to assist those who are jobless or who are job-insecure during an economic crisis’ must be based ‘at least in part on an explicit gender analysis of its most likely consequences’. The ‘burdens that keep women out of decently paid work’, including access to affordable child care, the responsibilities of elder care, domestic violence and access to reliable and affordable public transport, are only exacerbated by austerity measures that force local governments to reduce public service</w:t>
      </w:r>
      <w:r w:rsidRPr="00871848">
        <w:rPr>
          <w:rFonts w:asciiTheme="majorHAnsi" w:eastAsia="Times New Roman" w:hAnsiTheme="majorHAnsi" w:cstheme="majorHAnsi"/>
          <w:sz w:val="24"/>
        </w:rPr>
        <w:t>s (ibid.: 102). As commentators in the UK have noted, the British government, ‘intentionally or not’, has reproduced a discourse of crisis that has failed to take women’s economic realities seriously</w:t>
      </w:r>
      <w:r w:rsidRPr="00871848">
        <w:rPr>
          <w:rStyle w:val="StyleUnderline"/>
          <w:rFonts w:asciiTheme="majorHAnsi" w:hAnsiTheme="majorHAnsi" w:cstheme="majorHAnsi"/>
        </w:rPr>
        <w:t>, sustaining a highly regulatory form of heteronormativity in its view of those lives, assuming that ‘a male breadwinner with a dependent woman carer at home is the model’ according to which cuts should be crafted</w:t>
      </w:r>
      <w:r w:rsidRPr="00871848">
        <w:rPr>
          <w:rFonts w:asciiTheme="majorHAnsi" w:eastAsia="Times New Roman" w:hAnsiTheme="majorHAnsi" w:cstheme="majorHAnsi"/>
          <w:sz w:val="24"/>
        </w:rPr>
        <w:t xml:space="preserve"> (Toynbee, 2012, quoted in Enloe, 2013: 103). Replicating the assumptions of an era of 1950s domestic drudgery for women, this discourse depicts women ‘and their paid and unpaid labour’ as ‘trivial, wasteful, or even unnatural’ and provides ‘a potent rationale’ for ‘either ignoring women’s economic plight or actually punishing women for the lives they were allegedly living’ (Enloe, 2013: 103).</w:t>
      </w:r>
    </w:p>
    <w:p w14:paraId="2664BDAC" w14:textId="77777777" w:rsidR="007623C8" w:rsidRPr="00871848" w:rsidRDefault="007623C8" w:rsidP="007623C8">
      <w:pPr>
        <w:rPr>
          <w:rFonts w:asciiTheme="majorHAnsi" w:hAnsiTheme="majorHAnsi" w:cstheme="majorHAnsi"/>
        </w:rPr>
      </w:pPr>
    </w:p>
    <w:p w14:paraId="01CD4701" w14:textId="77777777" w:rsidR="007623C8" w:rsidRPr="00871848" w:rsidRDefault="007623C8" w:rsidP="007623C8">
      <w:pPr>
        <w:pStyle w:val="Heading4"/>
        <w:rPr>
          <w:rFonts w:asciiTheme="majorHAnsi" w:hAnsiTheme="majorHAnsi" w:cstheme="majorHAnsi"/>
        </w:rPr>
      </w:pPr>
      <w:r w:rsidRPr="00871848">
        <w:rPr>
          <w:rFonts w:asciiTheme="majorHAnsi" w:hAnsiTheme="majorHAnsi" w:cstheme="majorHAnsi"/>
        </w:rPr>
        <w:t xml:space="preserve">the assumption of reproductive labor being necessary to produce the labor force produce models independent of valuation and compensation </w:t>
      </w:r>
    </w:p>
    <w:p w14:paraId="3B29AAD5" w14:textId="77777777" w:rsidR="007623C8" w:rsidRPr="00871848" w:rsidRDefault="007623C8" w:rsidP="007623C8">
      <w:pPr>
        <w:rPr>
          <w:rFonts w:asciiTheme="majorHAnsi" w:hAnsiTheme="majorHAnsi" w:cstheme="majorHAnsi"/>
        </w:rPr>
      </w:pPr>
      <w:r w:rsidRPr="00871848">
        <w:rPr>
          <w:rFonts w:asciiTheme="majorHAnsi" w:hAnsiTheme="majorHAnsi" w:cstheme="majorHAnsi"/>
        </w:rPr>
        <w:t xml:space="preserve">Edith </w:t>
      </w:r>
      <w:r w:rsidRPr="00871848">
        <w:rPr>
          <w:rStyle w:val="Style13ptBold"/>
          <w:rFonts w:asciiTheme="majorHAnsi" w:hAnsiTheme="majorHAnsi" w:cstheme="majorHAnsi"/>
        </w:rPr>
        <w:t xml:space="preserve">Kuiper and </w:t>
      </w:r>
      <w:r w:rsidRPr="00871848">
        <w:rPr>
          <w:rFonts w:asciiTheme="majorHAnsi" w:hAnsiTheme="majorHAnsi" w:cstheme="majorHAnsi"/>
        </w:rPr>
        <w:t xml:space="preserve">Drucilla K. </w:t>
      </w:r>
      <w:r w:rsidRPr="00871848">
        <w:rPr>
          <w:rStyle w:val="Style13ptBold"/>
          <w:rFonts w:asciiTheme="majorHAnsi" w:hAnsiTheme="majorHAnsi" w:cstheme="majorHAnsi"/>
        </w:rPr>
        <w:t>Barker ‘6</w:t>
      </w:r>
      <w:r w:rsidRPr="00871848">
        <w:rPr>
          <w:rFonts w:asciiTheme="majorHAnsi" w:hAnsiTheme="majorHAnsi" w:cstheme="majorHAnsi"/>
        </w:rPr>
        <w:t>(“Feminist Economics and the World Bank History, theory and policy”, Routledge)//EL</w:t>
      </w:r>
    </w:p>
    <w:p w14:paraId="488B936F" w14:textId="77777777" w:rsidR="007623C8" w:rsidRPr="00871848" w:rsidRDefault="007623C8" w:rsidP="007623C8">
      <w:pPr>
        <w:rPr>
          <w:rFonts w:asciiTheme="majorHAnsi" w:hAnsiTheme="majorHAnsi" w:cstheme="majorHAnsi"/>
        </w:rPr>
      </w:pPr>
      <w:r w:rsidRPr="00871848">
        <w:rPr>
          <w:rFonts w:asciiTheme="majorHAnsi" w:hAnsiTheme="majorHAnsi" w:cstheme="majorHAnsi"/>
        </w:rPr>
        <w:t>These policies were introduced with the cooperation and assent of the neoclassical economics community, a community that reveres mathematics as its methodological foundation and neoliberalism as its ethical and philosophical cornerstone</w:t>
      </w:r>
      <w:r w:rsidRPr="00871848">
        <w:rPr>
          <w:rStyle w:val="StyleUnderline"/>
          <w:rFonts w:asciiTheme="majorHAnsi" w:hAnsiTheme="majorHAnsi" w:cstheme="majorHAnsi"/>
        </w:rPr>
        <w:t>. SAPs reflected neoclassical thinking, particularly its emphasis on the notion of economic efficiency, or Pareto optimality, as the central evaluative criterion for judging economic policies. Economic efficiency implicitly assumes that measures of economic well-being can be collapsed into a single metric, that all values are commensurable, and that all human needs can be met through a type of market exchange.</w:t>
      </w:r>
      <w:r w:rsidRPr="00871848">
        <w:rPr>
          <w:rFonts w:asciiTheme="majorHAnsi" w:hAnsiTheme="majorHAnsi" w:cstheme="majorHAnsi"/>
        </w:rPr>
        <w:t xml:space="preserve"> </w:t>
      </w:r>
      <w:r w:rsidRPr="00871848">
        <w:rPr>
          <w:rStyle w:val="StyleUnderline"/>
          <w:rFonts w:asciiTheme="majorHAnsi" w:hAnsiTheme="majorHAnsi" w:cstheme="majorHAnsi"/>
        </w:rPr>
        <w:t xml:space="preserve">These assumptions privilege market activities and obscure the significance of unpaid reproductive labor/caring labor activities </w:t>
      </w:r>
      <w:r w:rsidRPr="00871848">
        <w:rPr>
          <w:rFonts w:asciiTheme="majorHAnsi" w:hAnsiTheme="majorHAnsi" w:cstheme="majorHAnsi"/>
        </w:rPr>
        <w:t> (Barker 1995). Feminist economists were quick to demonstrate that such activities need to be valued appropriately or economics models will be misleading (Elson1991; Benería 1999).</w:t>
      </w:r>
    </w:p>
    <w:p w14:paraId="2DA3E2F1" w14:textId="77777777" w:rsidR="007623C8" w:rsidRPr="00871848" w:rsidRDefault="007623C8" w:rsidP="007623C8">
      <w:pPr>
        <w:rPr>
          <w:rFonts w:asciiTheme="majorHAnsi" w:hAnsiTheme="majorHAnsi" w:cstheme="majorHAnsi"/>
        </w:rPr>
      </w:pPr>
      <w:r w:rsidRPr="00871848">
        <w:rPr>
          <w:rStyle w:val="StyleUnderline"/>
          <w:rFonts w:asciiTheme="majorHAnsi" w:hAnsiTheme="majorHAnsi" w:cstheme="majorHAnsi"/>
        </w:rPr>
        <w:t>Diane Elson demonstrated that the implicit assumption behind many structural adjustment models was that the reproductive labor necessary to maintain and reproduce the labor force would be provided independently of its valuation and compensation. Without feminist analysis the full economic costs of structural adjustment were seriously underestimated. Structural adjustment required government spending cutbacks on health, education, and other social services.</w:t>
      </w:r>
      <w:r w:rsidRPr="00871848">
        <w:rPr>
          <w:rFonts w:asciiTheme="majorHAnsi" w:hAnsiTheme="majorHAnsi" w:cstheme="majorHAnsi"/>
        </w:rPr>
        <w:t xml:space="preserve"> As public provisioning was reduced, </w:t>
      </w:r>
      <w:r w:rsidRPr="00871848">
        <w:rPr>
          <w:rStyle w:val="StyleUnderline"/>
          <w:rFonts w:asciiTheme="majorHAnsi" w:hAnsiTheme="majorHAnsi" w:cstheme="majorHAnsi"/>
        </w:rPr>
        <w:t>families had to provide these services for themselves or go without them altogether. Costs were shifted from the monetized public sector to the non-monetized household sector. Policy-makers apparently assumed that there was an unlimited supply of women’s labor available to compensate for the reduction in public sector social services. Since the value of household labor was not officially accounted for (and still isn’t), these costs were hidden</w:t>
      </w:r>
      <w:r w:rsidRPr="00871848">
        <w:rPr>
          <w:rFonts w:asciiTheme="majorHAnsi" w:hAnsiTheme="majorHAnsi" w:cstheme="majorHAnsi"/>
        </w:rPr>
        <w:t xml:space="preserve"> (Elson 1991). The bulk of these costs fall mainly on women and girls, as they increase their paid and unpaid working hours. As Cynthia Wood demonstrates, the Bank continues to marginalize women’s unpaid household labor (Wood, this volume).</w:t>
      </w:r>
    </w:p>
    <w:p w14:paraId="0345F452" w14:textId="77777777" w:rsidR="007623C8" w:rsidRPr="00871848" w:rsidRDefault="007623C8" w:rsidP="007623C8">
      <w:pPr>
        <w:pStyle w:val="Heading4"/>
        <w:rPr>
          <w:rFonts w:asciiTheme="majorHAnsi" w:hAnsiTheme="majorHAnsi" w:cstheme="majorHAnsi"/>
        </w:rPr>
      </w:pPr>
      <w:r w:rsidRPr="00871848">
        <w:rPr>
          <w:rFonts w:asciiTheme="majorHAnsi" w:hAnsiTheme="majorHAnsi" w:cstheme="majorHAnsi"/>
        </w:rPr>
        <w:t>work done previously for wages is shifted to unpaid labor of the household</w:t>
      </w:r>
    </w:p>
    <w:p w14:paraId="2DBAAD2E" w14:textId="77777777" w:rsidR="007623C8" w:rsidRPr="00871848" w:rsidRDefault="007623C8" w:rsidP="007623C8">
      <w:pPr>
        <w:spacing w:after="0" w:line="240" w:lineRule="auto"/>
        <w:rPr>
          <w:rFonts w:asciiTheme="majorHAnsi" w:eastAsia="Times New Roman" w:hAnsiTheme="majorHAnsi" w:cstheme="majorHAnsi"/>
          <w:sz w:val="24"/>
        </w:rPr>
      </w:pPr>
      <w:r w:rsidRPr="00871848">
        <w:rPr>
          <w:rFonts w:asciiTheme="majorHAnsi" w:hAnsiTheme="majorHAnsi" w:cstheme="majorHAnsi"/>
        </w:rPr>
        <w:t xml:space="preserve">Drucilla </w:t>
      </w:r>
      <w:r w:rsidRPr="00871848">
        <w:rPr>
          <w:rStyle w:val="Style13ptBold"/>
          <w:rFonts w:asciiTheme="majorHAnsi" w:hAnsiTheme="majorHAnsi" w:cstheme="majorHAnsi"/>
        </w:rPr>
        <w:t>Barker</w:t>
      </w:r>
      <w:r w:rsidRPr="00871848">
        <w:rPr>
          <w:rFonts w:asciiTheme="majorHAnsi" w:hAnsiTheme="majorHAnsi" w:cstheme="majorHAnsi"/>
        </w:rPr>
        <w:t xml:space="preserve"> (19</w:t>
      </w:r>
      <w:r w:rsidRPr="00871848">
        <w:rPr>
          <w:rStyle w:val="Style13ptBold"/>
          <w:rFonts w:asciiTheme="majorHAnsi" w:hAnsiTheme="majorHAnsi" w:cstheme="majorHAnsi"/>
        </w:rPr>
        <w:t>95</w:t>
      </w:r>
      <w:r w:rsidRPr="00871848">
        <w:rPr>
          <w:rFonts w:asciiTheme="majorHAnsi" w:hAnsiTheme="majorHAnsi" w:cstheme="majorHAnsi"/>
        </w:rPr>
        <w:t>): (</w:t>
      </w:r>
      <w:r w:rsidRPr="00871848">
        <w:rPr>
          <w:rFonts w:asciiTheme="majorHAnsi" w:eastAsia="Times New Roman" w:hAnsiTheme="majorHAnsi" w:cstheme="majorHAnsi"/>
          <w:color w:val="000000"/>
          <w:sz w:val="21"/>
          <w:szCs w:val="21"/>
          <w:shd w:val="clear" w:color="auto" w:fill="FFFFFF"/>
        </w:rPr>
        <w:t>Drucilla K. Barker (Ph.D., University of Illinois, 1988) is a Professor in the Department of Anthropology and the Women’s &amp; Gender Studies Program. She is a radical, feminist economist whose research interests are globalization, feminist political economy, and economic anthropology. Her work is interdisciplinary and from ranges from examinations of the roles of gender, race and class in social valuations of labor, especially affective labor, to accounts of the financial crises that characterize late global capitalism.</w:t>
      </w:r>
    </w:p>
    <w:p w14:paraId="6D928AD0" w14:textId="77777777" w:rsidR="007623C8" w:rsidRPr="00871848" w:rsidRDefault="007623C8" w:rsidP="007623C8">
      <w:pPr>
        <w:rPr>
          <w:rFonts w:asciiTheme="majorHAnsi" w:hAnsiTheme="majorHAnsi" w:cstheme="majorHAnsi"/>
        </w:rPr>
      </w:pPr>
      <w:r w:rsidRPr="00871848">
        <w:rPr>
          <w:rFonts w:asciiTheme="majorHAnsi" w:hAnsiTheme="majorHAnsi" w:cstheme="majorHAnsi"/>
        </w:rPr>
        <w:t>Economists, social reformers, and prophets: a feminist critique of economic efficiency, Feminist Economics, 1:3, 26-39)//EL</w:t>
      </w:r>
    </w:p>
    <w:p w14:paraId="29E43AE2" w14:textId="77777777" w:rsidR="007623C8" w:rsidRPr="00871848" w:rsidRDefault="007623C8" w:rsidP="007623C8">
      <w:pPr>
        <w:rPr>
          <w:rFonts w:asciiTheme="majorHAnsi" w:hAnsiTheme="majorHAnsi" w:cstheme="majorHAnsi"/>
        </w:rPr>
      </w:pPr>
      <w:r w:rsidRPr="00871848">
        <w:rPr>
          <w:rStyle w:val="StyleUnderline"/>
          <w:rFonts w:asciiTheme="majorHAnsi" w:hAnsiTheme="majorHAnsi" w:cstheme="majorHAnsi"/>
        </w:rPr>
        <w:t>In the story that economists tell, economic systems are made up of a collectivity of such agents. They enter transactions with each other to maximize their own utility and in doing so, if markets are perfectly competitive, maximize the good of the collectivity. This conception of agency and social relations goes hand in hand with the notion that economics is the science of choice</w:t>
      </w:r>
      <w:r w:rsidRPr="00871848">
        <w:rPr>
          <w:rFonts w:asciiTheme="majorHAnsi" w:hAnsiTheme="majorHAnsi" w:cstheme="majorHAnsi"/>
        </w:rPr>
        <w:t xml:space="preserve">." Nelson points out that </w:t>
      </w:r>
      <w:r w:rsidRPr="00871848">
        <w:rPr>
          <w:rStyle w:val="StyleUnderline"/>
          <w:rFonts w:asciiTheme="majorHAnsi" w:hAnsiTheme="majorHAnsi" w:cstheme="majorHAnsi"/>
        </w:rPr>
        <w:t>defining the subject of economics as individual choice makes the detached cogito the center of study rather than real persons in the real world. Thus, "(n)ature, childhood, bodily needs, and human connectedness, cut off from masculine concern in the Cartesian split, remain safely out of the limelight</w:t>
      </w:r>
      <w:r w:rsidRPr="00871848">
        <w:rPr>
          <w:rFonts w:asciiTheme="majorHAnsi" w:hAnsiTheme="majorHAnsi" w:cstheme="majorHAnsi"/>
        </w:rPr>
        <w:t xml:space="preserve">" (1993: 26) </w:t>
      </w:r>
    </w:p>
    <w:p w14:paraId="33B3CA8B" w14:textId="77777777" w:rsidR="007623C8" w:rsidRPr="00871848" w:rsidRDefault="007623C8" w:rsidP="007623C8">
      <w:pPr>
        <w:rPr>
          <w:rStyle w:val="StyleUnderline"/>
          <w:rFonts w:asciiTheme="majorHAnsi" w:hAnsiTheme="majorHAnsi" w:cstheme="majorHAnsi"/>
        </w:rPr>
      </w:pPr>
      <w:r w:rsidRPr="00871848">
        <w:rPr>
          <w:rFonts w:asciiTheme="majorHAnsi" w:hAnsiTheme="majorHAnsi" w:cstheme="majorHAnsi"/>
        </w:rPr>
        <w:t xml:space="preserve">Strassmann (1993a) points out that the neoclassical definition of agency </w:t>
      </w:r>
      <w:r w:rsidRPr="00871848">
        <w:rPr>
          <w:rStyle w:val="StyleUnderline"/>
          <w:rFonts w:asciiTheme="majorHAnsi" w:hAnsiTheme="majorHAnsi" w:cstheme="majorHAnsi"/>
        </w:rPr>
        <w:t>excludes dependent children, the elderly, the infirm, and the disabled. She describes the rational economic agent as "[a] western romantic hero, a transcendental individual able to make choices and attain goals" (p. 61). This hero cannot exist alone, however.</w:t>
      </w:r>
      <w:r w:rsidRPr="00871848">
        <w:rPr>
          <w:rFonts w:asciiTheme="majorHAnsi" w:hAnsiTheme="majorHAnsi" w:cstheme="majorHAnsi"/>
        </w:rPr>
        <w:t xml:space="preserve"> Hartsock Amartya Sen (1987) argues that Pareto optimality became central to economics as a consequence of the development of the fundamental theorem of welfare economics. </w:t>
      </w:r>
      <w:r w:rsidRPr="00871848">
        <w:rPr>
          <w:rStyle w:val="StyleUnderline"/>
          <w:rFonts w:asciiTheme="majorHAnsi" w:hAnsiTheme="majorHAnsi" w:cstheme="majorHAnsi"/>
        </w:rPr>
        <w:t>This theorem states that under certain ideal conditions, every perfectly competitive optimum equilibrium is a Pareto optimum, , and every Pareto optimum is a potential competitive equilibrium for some initial distribution of income or endowments Koopmans 1957). Sen asserts that the "philosophical and historical creation of a devalued 'Other' was the necessary precondition for the creation of the transcendental rational subject outside of time and space, the subject who is the speaker in Enlightenment philosophy"</w:t>
      </w:r>
      <w:r w:rsidRPr="00871848">
        <w:rPr>
          <w:rFonts w:asciiTheme="majorHAnsi" w:hAnsiTheme="majorHAnsi" w:cstheme="majorHAnsi"/>
        </w:rPr>
        <w:t xml:space="preserve"> (1990: 160). The other exists in the realm of contingency, necessity, and obligation. It is the existence of the object in this contingent realm that allows liberal theory to posit transcendent subjects and examine their actions in an abstract realm, removed from the contingencies and particularities of everyday life.6 Likewise </w:t>
      </w:r>
      <w:r w:rsidRPr="00871848">
        <w:rPr>
          <w:rStyle w:val="StyleUnderline"/>
          <w:rFonts w:asciiTheme="majorHAnsi" w:hAnsiTheme="majorHAnsi" w:cstheme="majorHAnsi"/>
        </w:rPr>
        <w:t>the rational economic agent depends on the existence of the "Other". A theory that takes people's "preference orderings" as the fundamental unit of analysis is bound to create a one-dimensional analysis of human activity. It excludes the fact that people live in communities, create bonds and relationships based on a wide variety of factors other than utility maximization, and, most important, have duties and responsibilities to others</w:t>
      </w:r>
      <w:r w:rsidRPr="00871848">
        <w:rPr>
          <w:rFonts w:asciiTheme="majorHAnsi" w:hAnsiTheme="majorHAnsi" w:cstheme="majorHAnsi"/>
        </w:rPr>
        <w:t xml:space="preserve">. The paradigm case is the obligation that parents have to their children and that we all have to some extent to our family members. Neoclassical analysis is able to ignore this aspect of human life only because </w:t>
      </w:r>
      <w:r w:rsidRPr="00871848">
        <w:rPr>
          <w:rStyle w:val="StyleUnderline"/>
          <w:rFonts w:asciiTheme="majorHAnsi" w:hAnsiTheme="majorHAnsi" w:cstheme="majorHAnsi"/>
        </w:rPr>
        <w:t>it implicitly assumes that there exists a class of persons, usually women, who are not rational economic agents and who therefore undertake the unpaid and often unrewarded obligations of child-rearing and other unremunerated family duties. Since this work is not marketwork, its worth and value may remain invisible.</w:t>
      </w:r>
    </w:p>
    <w:p w14:paraId="136DF331" w14:textId="77777777" w:rsidR="007623C8" w:rsidRPr="00871848" w:rsidRDefault="007623C8" w:rsidP="007623C8">
      <w:pPr>
        <w:rPr>
          <w:rStyle w:val="StyleUnderline"/>
          <w:rFonts w:asciiTheme="majorHAnsi" w:hAnsiTheme="majorHAnsi" w:cstheme="majorHAnsi"/>
        </w:rPr>
      </w:pPr>
      <w:r w:rsidRPr="00871848">
        <w:rPr>
          <w:rFonts w:asciiTheme="majorHAnsi" w:hAnsiTheme="majorHAnsi" w:cstheme="majorHAnsi"/>
        </w:rPr>
        <w:t xml:space="preserve">These tensions are not unique to contemporary theory, as illustrated by Michele Pujol's (1992) analysis of the treatment of women in Alfred Marshall's "human capital" theory. She shows that Marshall explicitly recognized the need for parents to act unselfishly toward their children because human capital investment depends, in part, upon the unselfishness of parents toward their children. </w:t>
      </w:r>
      <w:r w:rsidRPr="00871848">
        <w:rPr>
          <w:rStyle w:val="StyleUnderline"/>
          <w:rFonts w:asciiTheme="majorHAnsi" w:hAnsiTheme="majorHAnsi" w:cstheme="majorHAnsi"/>
        </w:rPr>
        <w:t>Pujol fully recognizes contradiction that Marshall only glimpsed: that this type of behavior is at odds with the "individual greed and selfishness that are assumed in the marginalist model, ... yet crucial to the requirements of reproduction and growth in a capitalist society" (1992: 125). Strassmann has argued that by conceptualizing parental gifts of time, love, and money as "natural endowments" these gifts may be forgotten or ignored. And this is "yet another manifestation of the invisibility of women's work"</w:t>
      </w:r>
      <w:r w:rsidRPr="00871848">
        <w:rPr>
          <w:rFonts w:asciiTheme="majorHAnsi" w:hAnsiTheme="majorHAnsi" w:cstheme="majorHAnsi"/>
        </w:rPr>
        <w:t xml:space="preserve"> (1 993a: 61). Nancy F olbre ( 1991) has shown that the distinction between market and non market work evolved from the classic dichotomy of productive and unproductive labor. </w:t>
      </w:r>
      <w:r w:rsidRPr="00871848">
        <w:rPr>
          <w:rStyle w:val="StyleUnderline"/>
          <w:rFonts w:asciiTheme="majorHAnsi" w:hAnsiTheme="majorHAnsi" w:cstheme="majorHAnsi"/>
        </w:rPr>
        <w:t xml:space="preserve">Nonmarket activities were displaced from the scope of economics, and women's work in the home was implicitly defined as nonproductive. This hidden assumption about the value of women's work may entail serious distortions in evaluating economic states on the grounds of efficiency. </w:t>
      </w:r>
      <w:r w:rsidRPr="00871848">
        <w:rPr>
          <w:rFonts w:asciiTheme="majorHAnsi" w:hAnsiTheme="majorHAnsi" w:cstheme="majorHAnsi"/>
        </w:rPr>
        <w:t>For example</w:t>
      </w:r>
      <w:r w:rsidRPr="00871848">
        <w:rPr>
          <w:rStyle w:val="StyleUnderline"/>
          <w:rFonts w:asciiTheme="majorHAnsi" w:hAnsiTheme="majorHAnsi" w:cstheme="majorHAnsi"/>
        </w:rPr>
        <w:t>, firms that reduce their overhead by eliminating day-care centers may appear more efficient to their stockholders, hospitals may increase productivity by sending their patients home earlier, and governments may find it efficient to eliminate subsidies for home care for the elderly. These efficiencies however, are mainly illusory: work previously done for wages is shifted to the unpaid labor of the household.</w:t>
      </w:r>
    </w:p>
    <w:p w14:paraId="5B7FDBFA" w14:textId="77777777" w:rsidR="007623C8" w:rsidRPr="00871848" w:rsidRDefault="007623C8" w:rsidP="007623C8">
      <w:pPr>
        <w:rPr>
          <w:rFonts w:asciiTheme="majorHAnsi" w:hAnsiTheme="majorHAnsi" w:cstheme="majorHAnsi"/>
        </w:rPr>
      </w:pPr>
    </w:p>
    <w:p w14:paraId="3075C9D9" w14:textId="77777777" w:rsidR="00D063B3" w:rsidRPr="00871848" w:rsidRDefault="00D063B3" w:rsidP="00D063B3">
      <w:pPr>
        <w:pStyle w:val="Heading4"/>
        <w:rPr>
          <w:rFonts w:asciiTheme="majorHAnsi" w:hAnsiTheme="majorHAnsi" w:cstheme="majorHAnsi"/>
        </w:rPr>
      </w:pPr>
      <w:r w:rsidRPr="00871848">
        <w:rPr>
          <w:rFonts w:asciiTheme="majorHAnsi" w:hAnsiTheme="majorHAnsi" w:cstheme="majorHAnsi"/>
        </w:rPr>
        <w:t>The DA spreads economic austerity- allows scapegoating and all that JAZZ</w:t>
      </w:r>
    </w:p>
    <w:p w14:paraId="31CD67B8" w14:textId="77777777" w:rsidR="00D063B3" w:rsidRPr="00871848" w:rsidRDefault="00D063B3" w:rsidP="00D063B3">
      <w:pPr>
        <w:rPr>
          <w:rFonts w:asciiTheme="majorHAnsi" w:hAnsiTheme="majorHAnsi" w:cstheme="majorHAnsi"/>
        </w:rPr>
      </w:pPr>
      <w:r w:rsidRPr="00871848">
        <w:rPr>
          <w:rStyle w:val="Style13ptBold"/>
          <w:rFonts w:asciiTheme="majorHAnsi" w:hAnsiTheme="majorHAnsi" w:cstheme="majorHAnsi"/>
        </w:rPr>
        <w:t xml:space="preserve">Brah et al 2015 </w:t>
      </w:r>
      <w:r w:rsidRPr="00871848">
        <w:rPr>
          <w:rFonts w:asciiTheme="majorHAnsi" w:hAnsiTheme="majorHAnsi" w:cstheme="majorHAnsi"/>
        </w:rPr>
        <w:t xml:space="preserve">Avtar Brah, Ioana Szeman, Irene Gedalof. Fem Rev (2015) 109: 1., “Feminism and the Politics of Austerity” </w:t>
      </w:r>
      <w:hyperlink r:id="rId80" w:history="1">
        <w:r w:rsidRPr="00871848">
          <w:rPr>
            <w:rStyle w:val="Hyperlink"/>
            <w:rFonts w:asciiTheme="majorHAnsi" w:hAnsiTheme="majorHAnsi" w:cstheme="majorHAnsi"/>
          </w:rPr>
          <w:t>https://doi.org/10.1057/fr.2014.59</w:t>
        </w:r>
      </w:hyperlink>
    </w:p>
    <w:p w14:paraId="3010C82D" w14:textId="77777777" w:rsidR="00D063B3" w:rsidRPr="00871848" w:rsidRDefault="00D063B3" w:rsidP="00D063B3">
      <w:pPr>
        <w:rPr>
          <w:rFonts w:asciiTheme="majorHAnsi" w:hAnsiTheme="majorHAnsi" w:cstheme="majorHAnsi"/>
        </w:rPr>
      </w:pPr>
      <w:r w:rsidRPr="00871848">
        <w:rPr>
          <w:rFonts w:asciiTheme="majorHAnsi" w:hAnsiTheme="majorHAnsi" w:cstheme="majorHAnsi"/>
        </w:rPr>
        <w:t xml:space="preserve">What is the interrelationship between xenophobic discourses on migration and the crisis caused by the politics of austerity? This is the question addressed by Anna Carastathis in her article on Greece. </w:t>
      </w:r>
      <w:r w:rsidRPr="00871848">
        <w:rPr>
          <w:rFonts w:asciiTheme="majorHAnsi" w:hAnsiTheme="majorHAnsi" w:cstheme="majorHAnsi"/>
          <w:u w:val="single"/>
        </w:rPr>
        <w:t>There is a focus on the ways in which racialised gendered violence marks the discourses and practices of ‘belonging’.</w:t>
      </w:r>
      <w:r w:rsidRPr="00871848">
        <w:rPr>
          <w:rFonts w:asciiTheme="majorHAnsi" w:hAnsiTheme="majorHAnsi" w:cstheme="majorHAnsi"/>
        </w:rPr>
        <w:t xml:space="preserve"> Migration, she suggests, is managed through violent means by the state and the para-state</w:t>
      </w:r>
      <w:r w:rsidRPr="00871848">
        <w:rPr>
          <w:rFonts w:asciiTheme="majorHAnsi" w:hAnsiTheme="majorHAnsi" w:cstheme="majorHAnsi"/>
          <w:u w:val="single"/>
        </w:rPr>
        <w:t>. At the same time, a rise in racism and the growing importance of the fascist movement on the political terrain is justified as an understandable reaction to a scarcity of domestic resources seen to be created in part by the demands of austerity and migration.</w:t>
      </w:r>
      <w:r w:rsidRPr="00871848">
        <w:rPr>
          <w:rFonts w:asciiTheme="majorHAnsi" w:hAnsiTheme="majorHAnsi" w:cstheme="majorHAnsi"/>
        </w:rPr>
        <w:t xml:space="preserve"> She explores the modalities through which racialised gendered violence secures the politics of austerity through a focus on three eruptions of violence against migrants in Greece. Drawing on Ahmed’s (2004) concept of ‘the affective economy’ she coins the term ‘affective economy of hostility’ that operates in and through racialised and gendered modes of belonging and estrangement. Carastathis thinks through how and why some bodies are rendered vulnerable and precarious and draws attention to the social scapegoats as consisting of Roma, Muslims and Jewish minorities; Asian, African and Eastern European migrants; lesbian, gay, bisexual and transgender people; and leftists who oppose austerity policies. These are the bodies onto which economic and political fears and anxieties are projected. </w:t>
      </w:r>
      <w:r w:rsidRPr="00871848">
        <w:rPr>
          <w:rFonts w:asciiTheme="majorHAnsi" w:hAnsiTheme="majorHAnsi" w:cstheme="majorHAnsi"/>
          <w:u w:val="single"/>
        </w:rPr>
        <w:t>Austerity is socially constructed as a rational response to economic ‘crisis’, which conceals the discursive and material violence it spawns. It is argued that hate is not something that is confined to the ‘extremists’ but is part of the ‘production of the ordinary’.</w:t>
      </w:r>
      <w:r w:rsidRPr="00871848">
        <w:rPr>
          <w:rFonts w:asciiTheme="majorHAnsi" w:hAnsiTheme="majorHAnsi" w:cstheme="majorHAnsi"/>
        </w:rPr>
        <w:t xml:space="preserve"> Resonating with the critiques of the language of extraordinary crisis developed by Griffin and Evans, Carastathis argues that these violent eruptions are not sudden but have been developing over decades when racism became naturalised. Tracing the effects of this hostility in the response to the killings of migrants in Greece and in relation to larger EU measures to stop immigration, Carastathis shows how racialised, gendered and homophobic violence is only apparently caused by austerity and is a continuation of existing nationalistic and divisive politics.</w:t>
      </w:r>
    </w:p>
    <w:p w14:paraId="0EDC2105" w14:textId="77777777" w:rsidR="00D063B3" w:rsidRPr="00871848" w:rsidRDefault="00D063B3" w:rsidP="00D063B3">
      <w:pPr>
        <w:pStyle w:val="Heading4"/>
        <w:rPr>
          <w:rFonts w:asciiTheme="majorHAnsi" w:hAnsiTheme="majorHAnsi" w:cstheme="majorHAnsi"/>
        </w:rPr>
      </w:pPr>
      <w:r w:rsidRPr="00871848">
        <w:rPr>
          <w:rFonts w:asciiTheme="majorHAnsi" w:hAnsiTheme="majorHAnsi" w:cstheme="majorHAnsi"/>
        </w:rPr>
        <w:t>Feminist austerity- econ view of asylum is bad</w:t>
      </w:r>
    </w:p>
    <w:p w14:paraId="2DEB78E9" w14:textId="77777777" w:rsidR="00D063B3" w:rsidRPr="00871848" w:rsidRDefault="00D063B3" w:rsidP="00D063B3">
      <w:pPr>
        <w:rPr>
          <w:rFonts w:asciiTheme="majorHAnsi" w:hAnsiTheme="majorHAnsi" w:cstheme="majorHAnsi"/>
        </w:rPr>
      </w:pPr>
      <w:r w:rsidRPr="00871848">
        <w:rPr>
          <w:rStyle w:val="Style13ptBold"/>
          <w:rFonts w:asciiTheme="majorHAnsi" w:hAnsiTheme="majorHAnsi" w:cstheme="majorHAnsi"/>
        </w:rPr>
        <w:t xml:space="preserve">Gill et al 2016 </w:t>
      </w:r>
      <w:r w:rsidRPr="00871848">
        <w:rPr>
          <w:rFonts w:asciiTheme="majorHAnsi" w:hAnsiTheme="majorHAnsi" w:cstheme="majorHAnsi"/>
        </w:rPr>
        <w:t>(Gill, A., Heathcote, G. &amp; Williamson, E. Fem Rev (2016) 112: 1. https://doi.org/10.1057/fr.2015.55)</w:t>
      </w:r>
    </w:p>
    <w:p w14:paraId="3D8A500C" w14:textId="77777777" w:rsidR="00D063B3" w:rsidRPr="00871848" w:rsidRDefault="00D063B3" w:rsidP="00D063B3">
      <w:pPr>
        <w:rPr>
          <w:rFonts w:asciiTheme="majorHAnsi" w:hAnsiTheme="majorHAnsi" w:cstheme="majorHAnsi"/>
          <w:u w:val="single"/>
        </w:rPr>
      </w:pPr>
      <w:r w:rsidRPr="00871848">
        <w:rPr>
          <w:rFonts w:asciiTheme="majorHAnsi" w:hAnsiTheme="majorHAnsi" w:cstheme="majorHAnsi"/>
          <w:u w:val="single"/>
        </w:rPr>
        <w:t>While some recent critics of feminism have characterised the concept of ‘intersectionality’1 as a theoretical privilege reserved for those (feminists) with power, feminism has always recognised the role of power in different forms and, importantly, the interplay between these forms.</w:t>
      </w:r>
      <w:r w:rsidRPr="00871848">
        <w:rPr>
          <w:rFonts w:asciiTheme="majorHAnsi" w:hAnsiTheme="majorHAnsi" w:cstheme="majorHAnsi"/>
        </w:rPr>
        <w:t xml:space="preserve"> Discourses on gender often have inherent within them notions of heteronormativity. Socio-economic status is seen both as a source of oppression for women and a privilege reserved for some women at the expense of others. Equally important are race and nationality and how they affect experiences of oppression and inequality, both within and between different groups. Issues that disproportionately affect black, minority ethnic and refugee women and girls are often treated as separate from VAW in general. </w:t>
      </w:r>
      <w:r w:rsidRPr="00871848">
        <w:rPr>
          <w:rFonts w:asciiTheme="majorHAnsi" w:hAnsiTheme="majorHAnsi" w:cstheme="majorHAnsi"/>
          <w:u w:val="single"/>
        </w:rPr>
        <w:t xml:space="preserve">Furthermore, there are particular groups of women and girls who are often overlooked in terms of policymaking, and about whom there is insufficient information and data. </w:t>
      </w:r>
      <w:r w:rsidRPr="00871848">
        <w:rPr>
          <w:rFonts w:asciiTheme="majorHAnsi" w:hAnsiTheme="majorHAnsi" w:cstheme="majorHAnsi"/>
        </w:rPr>
        <w:t>This applies particularly to black and minority ethnic women, women with mental health needs, women with insecure immigration status, older women, women with disabilities including learning disabilities, and girls in or looked after by institutions (Jones, 2015). An in-depth UK study of female asylum seekers found that of those refused asylum, 67 per cent had been made destitute and 16 per cent of these had experienced sexual violence while destitute (Jones, 2015</w:t>
      </w:r>
      <w:r w:rsidRPr="00871848">
        <w:rPr>
          <w:rFonts w:asciiTheme="majorHAnsi" w:hAnsiTheme="majorHAnsi" w:cstheme="majorHAnsi"/>
          <w:u w:val="single"/>
        </w:rPr>
        <w:t>). International human rights law allows states to differentiate between citizens and non-citizens in certain policy areas, including those related to immigration control. Differentiations between citizens and non-citizens should not, however, apply to the enjoyment of rights as a whole or to inalienable rights such as the rights to life and to be free from torture or cruel, inhuman and degrading treatment. Crucially, the right of immigrant women to equal assistance in cases of violence has received increased recognition (Anitha, 2011).</w:t>
      </w:r>
    </w:p>
    <w:p w14:paraId="7E2DA82F" w14:textId="77777777" w:rsidR="00D063B3" w:rsidRPr="00871848" w:rsidRDefault="00D063B3" w:rsidP="00D063B3">
      <w:pPr>
        <w:rPr>
          <w:rFonts w:asciiTheme="majorHAnsi" w:hAnsiTheme="majorHAnsi" w:cstheme="majorHAnsi"/>
        </w:rPr>
      </w:pPr>
      <w:r w:rsidRPr="00871848">
        <w:rPr>
          <w:rFonts w:asciiTheme="majorHAnsi" w:hAnsiTheme="majorHAnsi" w:cstheme="majorHAnsi"/>
        </w:rPr>
        <w:t>Walby, Armstrong and Strid (2012) draw attention to how systems of social relations are altered at points of intersection, without becoming something totally different. Experiences of violence and victimisation are configured differently at various intersections of race, class, gender, age and sexuality (Crenshaw, 1992). The impact of domestic violence and abuse on heterosexual men, for instance, may be less severe than on heterosexual women (Walby and Allen, 2004). The experiences of lesbians living in abusive relationships, on the other hand, may be more heterogeneous than those of heterosexual women (Donavan and Hester, 2014). Further examples of the importance of intersectionality and the positionality of victims/survivors of gender-based violence can be found in religiously defined communities; for example, some lesbian and gay Sikhs and Muslims are forced to marry regardless of their sexuality (Hester et al., 2012).</w:t>
      </w:r>
    </w:p>
    <w:p w14:paraId="389A0C62" w14:textId="77777777" w:rsidR="00D063B3" w:rsidRPr="00871848" w:rsidRDefault="00D063B3" w:rsidP="00D063B3">
      <w:pPr>
        <w:rPr>
          <w:rFonts w:asciiTheme="majorHAnsi" w:hAnsiTheme="majorHAnsi" w:cstheme="majorHAnsi"/>
        </w:rPr>
      </w:pPr>
      <w:r w:rsidRPr="00871848">
        <w:rPr>
          <w:rFonts w:asciiTheme="majorHAnsi" w:hAnsiTheme="majorHAnsi" w:cstheme="majorHAnsi"/>
        </w:rPr>
        <w:t>D</w:t>
      </w:r>
      <w:r w:rsidRPr="00871848">
        <w:rPr>
          <w:rFonts w:asciiTheme="majorHAnsi" w:hAnsiTheme="majorHAnsi" w:cstheme="majorHAnsi"/>
          <w:u w:val="single"/>
        </w:rPr>
        <w:t xml:space="preserve">iscourses of race, class, sexuality and age intersect with discourses of gender to inform the social construction of violence and the types of subject that occupy viable victim and perpetrator positions (Walby et al., 2012). </w:t>
      </w:r>
      <w:r w:rsidRPr="00871848">
        <w:rPr>
          <w:rFonts w:asciiTheme="majorHAnsi" w:hAnsiTheme="majorHAnsi" w:cstheme="majorHAnsi"/>
        </w:rPr>
        <w:t>Arguments against feminist perspectives on gender-based violence often centre on identity categorisations that they supposedly ignore, for example, trans women’s experiences of abuse and their exclusion from (biologically defined) ‘women-only’ services, or the perpetuation of abuse by women against female or male partners. Many feminists have been slow to address these concerns and they have rightly come under scrutiny, yet the fundamental premise of feminism—that power and control are exercised in structured relations of gender—remains as valid today as it was during the first and second waves. Evidence suggests that gender, sexuality and power still operate in cases where women use violence and in the violence experienced by trans women (Hester et al., 2012). Such experiences provide unique opportunities to further our understandings of intersectionality.</w:t>
      </w:r>
    </w:p>
    <w:p w14:paraId="08D9E871" w14:textId="77777777" w:rsidR="00D063B3" w:rsidRPr="00871848" w:rsidRDefault="00D063B3" w:rsidP="00D063B3">
      <w:pPr>
        <w:rPr>
          <w:rFonts w:asciiTheme="majorHAnsi" w:hAnsiTheme="majorHAnsi" w:cstheme="majorHAnsi"/>
        </w:rPr>
      </w:pPr>
      <w:r w:rsidRPr="00871848">
        <w:rPr>
          <w:rFonts w:asciiTheme="majorHAnsi" w:hAnsiTheme="majorHAnsi" w:cstheme="majorHAnsi"/>
          <w:b/>
          <w:u w:val="single"/>
        </w:rPr>
        <w:t xml:space="preserve">Feminist scholarship has drawn attention to the relationship between individual violations of women’s human rights and patterns of human rights abuses. </w:t>
      </w:r>
      <w:r w:rsidRPr="00871848">
        <w:rPr>
          <w:rFonts w:asciiTheme="majorHAnsi" w:hAnsiTheme="majorHAnsi" w:cstheme="majorHAnsi"/>
        </w:rPr>
        <w:t>In her contribution to this volume, Rashida Manjoo, the former UN Special Rapporteur on Violence against Women, its Causes and Consequences, argues for this understanding through the language of citizenship rights. Beyond a focus on women’s rights as human rights, this demonstrates a need to situate responses to gendered violence as connected with all rights, starting with citizenship. This becomes increasingly important as we witness a period in which issues of gendered violence are mobilised by international actors outside—and sometimes against—feminist agendas, requiring a return to and development of profound, diverse feminist engagements in order to push for further structural change.</w:t>
      </w:r>
    </w:p>
    <w:p w14:paraId="2AB6EC8D" w14:textId="77777777" w:rsidR="00D063B3" w:rsidRPr="00871848" w:rsidRDefault="00D063B3" w:rsidP="00D063B3">
      <w:pPr>
        <w:rPr>
          <w:rFonts w:asciiTheme="majorHAnsi" w:hAnsiTheme="majorHAnsi" w:cstheme="majorHAnsi"/>
        </w:rPr>
      </w:pPr>
    </w:p>
    <w:p w14:paraId="1A785068" w14:textId="66488AC4" w:rsidR="00D063B3" w:rsidRPr="00871848" w:rsidRDefault="00D063B3" w:rsidP="00106AA5">
      <w:pPr>
        <w:pStyle w:val="Heading3"/>
      </w:pPr>
      <w:r w:rsidRPr="00871848">
        <w:t>Wages DA</w:t>
      </w:r>
    </w:p>
    <w:p w14:paraId="7A6A99FD" w14:textId="77777777" w:rsidR="00C01EFC" w:rsidRPr="00871848" w:rsidRDefault="00C01EFC" w:rsidP="00C01EFC">
      <w:pPr>
        <w:pStyle w:val="Heading4"/>
        <w:rPr>
          <w:rFonts w:asciiTheme="majorHAnsi" w:hAnsiTheme="majorHAnsi" w:cstheme="majorHAnsi"/>
        </w:rPr>
      </w:pPr>
      <w:r w:rsidRPr="00871848">
        <w:rPr>
          <w:rFonts w:asciiTheme="majorHAnsi" w:hAnsiTheme="majorHAnsi" w:cstheme="majorHAnsi"/>
        </w:rPr>
        <w:t>Refugees don’t depress wages in any significant way</w:t>
      </w:r>
    </w:p>
    <w:p w14:paraId="66A28721" w14:textId="77777777" w:rsidR="00C01EFC" w:rsidRPr="00871848" w:rsidRDefault="00C01EFC" w:rsidP="00C01EFC">
      <w:pPr>
        <w:rPr>
          <w:rFonts w:asciiTheme="majorHAnsi" w:hAnsiTheme="majorHAnsi" w:cstheme="majorHAnsi"/>
        </w:rPr>
      </w:pPr>
      <w:r w:rsidRPr="00871848">
        <w:rPr>
          <w:rFonts w:asciiTheme="majorHAnsi" w:hAnsiTheme="majorHAnsi" w:cstheme="majorHAnsi"/>
        </w:rPr>
        <w:t xml:space="preserve">The Economist 1/23/16—(“For good or ill” </w:t>
      </w:r>
      <w:hyperlink r:id="rId81" w:history="1">
        <w:r w:rsidRPr="00871848">
          <w:rPr>
            <w:rStyle w:val="Hyperlink"/>
            <w:rFonts w:asciiTheme="majorHAnsi" w:hAnsiTheme="majorHAnsi" w:cstheme="majorHAnsi"/>
          </w:rPr>
          <w:t>https://www.economist.com/finance-and-economics/2016/01/23/for-good-or-ill Accessed 7/14/18</w:t>
        </w:r>
      </w:hyperlink>
      <w:r w:rsidRPr="00871848">
        <w:rPr>
          <w:rFonts w:asciiTheme="majorHAnsi" w:hAnsiTheme="majorHAnsi" w:cstheme="majorHAnsi"/>
        </w:rPr>
        <w:t xml:space="preserve"> HRB)</w:t>
      </w:r>
    </w:p>
    <w:p w14:paraId="0426DF86" w14:textId="77777777" w:rsidR="00C01EFC" w:rsidRPr="00871848" w:rsidRDefault="00C01EFC" w:rsidP="00C01EFC">
      <w:pPr>
        <w:rPr>
          <w:rStyle w:val="StyleUnderline"/>
          <w:rFonts w:asciiTheme="majorHAnsi" w:hAnsiTheme="majorHAnsi" w:cstheme="majorHAnsi"/>
        </w:rPr>
      </w:pPr>
      <w:r w:rsidRPr="00871848">
        <w:rPr>
          <w:rFonts w:asciiTheme="majorHAnsi" w:hAnsiTheme="majorHAnsi" w:cstheme="majorHAnsi"/>
        </w:rPr>
        <w:t xml:space="preserve">THE welcome accorded the 1.1m refugees arriving in Germany in 2015 is cooling fast. On January 19th 44 members of parliament in the governing coalition sent a cross letter to their boss, Angela Merkel, who is the refugees’ chief advocate. “Our country is about to be overwhelmed,” they complained. Yet more migrants may be on their way: there are 8m displaced people within Syria, and 4m more in neighbouring countries. </w:t>
      </w:r>
      <w:r w:rsidRPr="00871848">
        <w:rPr>
          <w:rStyle w:val="StyleUnderline"/>
          <w:rFonts w:asciiTheme="majorHAnsi" w:hAnsiTheme="majorHAnsi" w:cstheme="majorHAnsi"/>
          <w:highlight w:val="green"/>
        </w:rPr>
        <w:t xml:space="preserve">Humanity dictates that the </w:t>
      </w:r>
      <w:r w:rsidRPr="00871848">
        <w:rPr>
          <w:rStyle w:val="StyleUnderline"/>
          <w:rFonts w:asciiTheme="majorHAnsi" w:hAnsiTheme="majorHAnsi" w:cstheme="majorHAnsi"/>
        </w:rPr>
        <w:t xml:space="preserve">rich </w:t>
      </w:r>
      <w:r w:rsidRPr="00871848">
        <w:rPr>
          <w:rStyle w:val="StyleUnderline"/>
          <w:rFonts w:asciiTheme="majorHAnsi" w:hAnsiTheme="majorHAnsi" w:cstheme="majorHAnsi"/>
          <w:highlight w:val="green"/>
        </w:rPr>
        <w:t>world admit refugees</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green"/>
        </w:rPr>
        <w:t>irrespective of the economic impact</w:t>
      </w:r>
      <w:r w:rsidRPr="00871848">
        <w:rPr>
          <w:rStyle w:val="StyleUnderline"/>
          <w:rFonts w:asciiTheme="majorHAnsi" w:hAnsiTheme="majorHAnsi" w:cstheme="majorHAnsi"/>
        </w:rPr>
        <w:t>.</w:t>
      </w:r>
      <w:r w:rsidRPr="00871848">
        <w:rPr>
          <w:rFonts w:asciiTheme="majorHAnsi" w:hAnsiTheme="majorHAnsi" w:cstheme="majorHAnsi"/>
        </w:rPr>
        <w:t xml:space="preserve"> </w:t>
      </w:r>
      <w:r w:rsidRPr="00871848">
        <w:rPr>
          <w:rStyle w:val="StyleUnderline"/>
          <w:rFonts w:asciiTheme="majorHAnsi" w:hAnsiTheme="majorHAnsi" w:cstheme="majorHAnsi"/>
          <w:highlight w:val="green"/>
        </w:rPr>
        <w:t>But the economics</w:t>
      </w:r>
      <w:r w:rsidRPr="00871848">
        <w:rPr>
          <w:rFonts w:asciiTheme="majorHAnsi" w:hAnsiTheme="majorHAnsi" w:cstheme="majorHAnsi"/>
          <w:highlight w:val="green"/>
        </w:rPr>
        <w:t xml:space="preserve"> </w:t>
      </w:r>
      <w:r w:rsidRPr="00871848">
        <w:rPr>
          <w:rFonts w:asciiTheme="majorHAnsi" w:hAnsiTheme="majorHAnsi" w:cstheme="majorHAnsi"/>
        </w:rPr>
        <w:t xml:space="preserve">of the influx </w:t>
      </w:r>
      <w:r w:rsidRPr="00871848">
        <w:rPr>
          <w:rStyle w:val="StyleUnderline"/>
          <w:rFonts w:asciiTheme="majorHAnsi" w:hAnsiTheme="majorHAnsi" w:cstheme="majorHAnsi"/>
          <w:highlight w:val="green"/>
        </w:rPr>
        <w:t>still matters</w:t>
      </w:r>
      <w:r w:rsidRPr="00871848">
        <w:rPr>
          <w:rFonts w:asciiTheme="majorHAnsi" w:hAnsiTheme="majorHAnsi" w:cstheme="majorHAnsi"/>
        </w:rPr>
        <w:t>, not least because it colours perceptions of the new arrivals</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green"/>
        </w:rPr>
        <w:t>One fear is that immigrants will compete for work and drag down wages</w:t>
      </w:r>
      <w:r w:rsidRPr="00871848">
        <w:rPr>
          <w:rStyle w:val="StyleUnderline"/>
          <w:rFonts w:asciiTheme="majorHAnsi" w:hAnsiTheme="majorHAnsi" w:cstheme="majorHAnsi"/>
        </w:rPr>
        <w:t xml:space="preserve">. Another is that they will pinch the public purse. </w:t>
      </w:r>
      <w:r w:rsidRPr="00871848">
        <w:rPr>
          <w:rStyle w:val="StyleUnderline"/>
          <w:rFonts w:asciiTheme="majorHAnsi" w:hAnsiTheme="majorHAnsi" w:cstheme="majorHAnsi"/>
          <w:highlight w:val="green"/>
        </w:rPr>
        <w:t>When it comes to their pay packets, Germans need not fret. Evidence suggests that immigration has only a small impact on employment or wages</w:t>
      </w:r>
      <w:r w:rsidRPr="00871848">
        <w:rPr>
          <w:rFonts w:asciiTheme="majorHAnsi" w:hAnsiTheme="majorHAnsi" w:cstheme="majorHAnsi"/>
        </w:rPr>
        <w:t xml:space="preserve">. Unskilled workers and existing migrants are most vulnerable, as they are the closest substitutes for the new arrivals. But the effects are still measly. For example, a recent paper by Stephen Nickell of Oxford University and Jumana Saleheen of the Bank of England found that </w:t>
      </w:r>
      <w:r w:rsidRPr="00871848">
        <w:rPr>
          <w:rStyle w:val="StyleUnderline"/>
          <w:rFonts w:asciiTheme="majorHAnsi" w:hAnsiTheme="majorHAnsi" w:cstheme="majorHAnsi"/>
          <w:highlight w:val="green"/>
        </w:rPr>
        <w:t>a ten-percentage-point rise in the share of migrants working in menial jobs, such as cleaning,</w:t>
      </w:r>
      <w:r w:rsidRPr="00871848">
        <w:rPr>
          <w:rFonts w:asciiTheme="majorHAnsi" w:hAnsiTheme="majorHAnsi" w:cstheme="majorHAnsi"/>
          <w:highlight w:val="green"/>
        </w:rPr>
        <w:t xml:space="preserve"> </w:t>
      </w:r>
      <w:r w:rsidRPr="00871848">
        <w:rPr>
          <w:rStyle w:val="StyleUnderline"/>
          <w:rFonts w:asciiTheme="majorHAnsi" w:hAnsiTheme="majorHAnsi" w:cstheme="majorHAnsi"/>
          <w:highlight w:val="green"/>
        </w:rPr>
        <w:t>depressed wages for such positions by just 2%.</w:t>
      </w:r>
      <w:r w:rsidRPr="00871848">
        <w:rPr>
          <w:rFonts w:asciiTheme="majorHAnsi" w:hAnsiTheme="majorHAnsi" w:cstheme="majorHAnsi"/>
          <w:highlight w:val="green"/>
        </w:rPr>
        <w:t xml:space="preserve"> </w:t>
      </w:r>
      <w:r w:rsidRPr="00871848">
        <w:rPr>
          <w:rStyle w:val="StyleUnderline"/>
          <w:rFonts w:asciiTheme="majorHAnsi" w:hAnsiTheme="majorHAnsi" w:cstheme="majorHAnsi"/>
        </w:rPr>
        <w:t>This wage-dampening can even have positive side-effects</w:t>
      </w:r>
      <w:r w:rsidRPr="00871848">
        <w:rPr>
          <w:rFonts w:asciiTheme="majorHAnsi" w:hAnsiTheme="majorHAnsi" w:cstheme="majorHAnsi"/>
        </w:rPr>
        <w:t xml:space="preserve">. Mette Foged and Giovanni Peri studied refugees arriving in Denmark between 1991 and 2008, and found that they did nudge low-educated natives out of lowly jobs. But rather than sulking on the dole, </w:t>
      </w:r>
      <w:r w:rsidRPr="00871848">
        <w:rPr>
          <w:rStyle w:val="StyleUnderline"/>
          <w:rFonts w:asciiTheme="majorHAnsi" w:hAnsiTheme="majorHAnsi" w:cstheme="majorHAnsi"/>
        </w:rPr>
        <w:t>the displaced natives switched to jobs that involved less manual labour, sometimes with higher salaries</w:t>
      </w:r>
      <w:r w:rsidRPr="00871848">
        <w:rPr>
          <w:rFonts w:asciiTheme="majorHAnsi" w:hAnsiTheme="majorHAnsi" w:cstheme="majorHAnsi"/>
        </w:rPr>
        <w:t xml:space="preserve">. </w:t>
      </w:r>
      <w:r w:rsidRPr="00871848">
        <w:rPr>
          <w:rStyle w:val="StyleUnderline"/>
          <w:rFonts w:asciiTheme="majorHAnsi" w:hAnsiTheme="majorHAnsi" w:cstheme="majorHAnsi"/>
        </w:rPr>
        <w:t>The evidence on the likely fiscal impact of refugees is murkier,</w:t>
      </w:r>
      <w:r w:rsidRPr="00871848">
        <w:rPr>
          <w:rFonts w:asciiTheme="majorHAnsi" w:hAnsiTheme="majorHAnsi" w:cstheme="majorHAnsi"/>
        </w:rPr>
        <w:t xml:space="preserve"> as adding up the tax paid and benefits received by any individual or group is tricky. Those who try tend to find only small differences between immigrants and natives. The OECD, a club of mostly rich countries, assessed the effect of immigrants on its members’ finances in 2007-09. It found they made a net fiscal contribution of around 0.35% of GDP on average, with relatively little variation from country to country. But the experience of past immigrants may not be much use in assessing the impact of the new lot. Immigrants were a fiscal burden in Germany in part because lots of them are pensioners, who tend to drain the public finances. The new arrivals, in contrast, are young, with a long working life ahead of them. There are also differences between refugees and other legal migrants. A new paper from the IMF uses existing immigrants to Europe from Afghanistan, Eritrea, Iran, Iraq, Somalia, Syria and the former Yugoslavia as proxies for the latest wave of refugees, since most of them come from those countries. Relative to other immigrants, people from those countries who have been in Europe for less than six years are 17 percentage points more likely to rely on benefits as their main source of income and 15 percentage points less likely to be employed, even after controlling for things like age, education and gender. This gap does shrink the longer the migrants have been in Europe, but it is still there for refugees who have been in residence for more than 20 years. These barriers suggest that it will be a while before refugees pay more in tax than they receive in state support. A study of Australian refugees found that they paid less tax than they received in benefits for their first 15-20 years of residency. Of course, the newest arrivals in Europe could be very different. Information on their education is scarce, but there are some glimmers of evidence that they are relatively skilled. Still, given that most European countries redistribute income from rich to poor, as long as they are poorer than the average native, they will probably receive net transfers. The influx will not be bank-breaking, however. In the very short run, the IMF estimates that refugees will add around 0.19% of GDP to public expenditure in the European Union (0.35% in Germany) in 2016. This will add to public debt, and given higher joblessness among refugees, unemployment will rise. But looking only at their fiscal impact is too narrow a focus. Later on, as the new arrivals integrate into the workforce, they are expected to boost annual output by 0.1% for the EU as a whole, and 0.3% in Germany. They should also help (a little bit) to reverse the upward creep of the cost of state pensions as a share of GDP, given their relative youth. Of course, </w:t>
      </w:r>
      <w:r w:rsidRPr="00871848">
        <w:rPr>
          <w:rStyle w:val="StyleUnderline"/>
          <w:rFonts w:asciiTheme="majorHAnsi" w:hAnsiTheme="majorHAnsi" w:cstheme="majorHAnsi"/>
        </w:rPr>
        <w:t xml:space="preserve">these figures are highly uncertain, and depend on how many more refugees arrive, how quickly their asylum applications are processed and how soon they find jobs. Governments can make their impact more benign by accelerating all those steps. </w:t>
      </w:r>
    </w:p>
    <w:p w14:paraId="6259C5AF" w14:textId="77777777" w:rsidR="00C01EFC" w:rsidRPr="00871848" w:rsidRDefault="00C01EFC" w:rsidP="00C01EFC">
      <w:pPr>
        <w:rPr>
          <w:rFonts w:asciiTheme="majorHAnsi" w:hAnsiTheme="majorHAnsi" w:cstheme="majorHAnsi"/>
        </w:rPr>
      </w:pPr>
    </w:p>
    <w:p w14:paraId="2901B8A5" w14:textId="77777777" w:rsidR="00C01EFC" w:rsidRPr="00871848" w:rsidRDefault="00C01EFC" w:rsidP="00C01EFC">
      <w:pPr>
        <w:pStyle w:val="Heading4"/>
        <w:rPr>
          <w:rFonts w:asciiTheme="majorHAnsi" w:hAnsiTheme="majorHAnsi" w:cstheme="majorHAnsi"/>
        </w:rPr>
      </w:pPr>
      <w:r w:rsidRPr="00871848">
        <w:rPr>
          <w:rFonts w:asciiTheme="majorHAnsi" w:hAnsiTheme="majorHAnsi" w:cstheme="majorHAnsi"/>
        </w:rPr>
        <w:t>***insert impact comparisons***</w:t>
      </w:r>
    </w:p>
    <w:p w14:paraId="42156543" w14:textId="77777777" w:rsidR="00C01EFC" w:rsidRPr="00871848" w:rsidRDefault="00C01EFC" w:rsidP="00C01EFC">
      <w:pPr>
        <w:pStyle w:val="Heading4"/>
        <w:rPr>
          <w:rFonts w:asciiTheme="majorHAnsi" w:hAnsiTheme="majorHAnsi" w:cstheme="majorHAnsi"/>
        </w:rPr>
      </w:pPr>
      <w:r w:rsidRPr="00871848">
        <w:rPr>
          <w:rFonts w:asciiTheme="majorHAnsi" w:hAnsiTheme="majorHAnsi" w:cstheme="majorHAnsi"/>
        </w:rPr>
        <w:t>***insert Harris 17***- less than 10,000 asylum seekers are admitted every year</w:t>
      </w:r>
    </w:p>
    <w:p w14:paraId="6644D9F6" w14:textId="77777777" w:rsidR="00C01EFC" w:rsidRPr="00871848" w:rsidRDefault="00C01EFC" w:rsidP="00C01EFC">
      <w:pPr>
        <w:rPr>
          <w:rFonts w:asciiTheme="majorHAnsi" w:hAnsiTheme="majorHAnsi" w:cstheme="majorHAnsi"/>
        </w:rPr>
      </w:pPr>
    </w:p>
    <w:p w14:paraId="07D565FD" w14:textId="70A011E0" w:rsidR="00D063B3" w:rsidRPr="00871848" w:rsidRDefault="00106AA5" w:rsidP="00D063B3">
      <w:pPr>
        <w:pStyle w:val="Heading3"/>
        <w:rPr>
          <w:rFonts w:asciiTheme="majorHAnsi" w:hAnsiTheme="majorHAnsi" w:cstheme="majorHAnsi"/>
        </w:rPr>
      </w:pPr>
      <w:r>
        <w:rPr>
          <w:rFonts w:asciiTheme="majorHAnsi" w:hAnsiTheme="majorHAnsi" w:cstheme="majorHAnsi"/>
        </w:rPr>
        <w:t xml:space="preserve">-- </w:t>
      </w:r>
      <w:r w:rsidR="00D063B3" w:rsidRPr="00871848">
        <w:rPr>
          <w:rFonts w:asciiTheme="majorHAnsi" w:hAnsiTheme="majorHAnsi" w:cstheme="majorHAnsi"/>
        </w:rPr>
        <w:t>2ac – they work</w:t>
      </w:r>
    </w:p>
    <w:p w14:paraId="20B63F8D" w14:textId="77777777" w:rsidR="00D063B3" w:rsidRPr="00871848" w:rsidRDefault="00D063B3" w:rsidP="00D063B3">
      <w:pPr>
        <w:pStyle w:val="Heading4"/>
        <w:rPr>
          <w:rFonts w:asciiTheme="majorHAnsi" w:hAnsiTheme="majorHAnsi" w:cstheme="majorHAnsi"/>
        </w:rPr>
      </w:pPr>
      <w:r w:rsidRPr="00871848">
        <w:rPr>
          <w:rFonts w:asciiTheme="majorHAnsi" w:hAnsiTheme="majorHAnsi" w:cstheme="majorHAnsi"/>
        </w:rPr>
        <w:t>Asylum seekers work</w:t>
      </w:r>
    </w:p>
    <w:p w14:paraId="0AB0D73F" w14:textId="77777777" w:rsidR="00D063B3" w:rsidRPr="00871848" w:rsidRDefault="00D063B3" w:rsidP="00D063B3">
      <w:pPr>
        <w:rPr>
          <w:rFonts w:asciiTheme="majorHAnsi" w:hAnsiTheme="majorHAnsi" w:cstheme="majorHAnsi"/>
        </w:rPr>
      </w:pPr>
      <w:r w:rsidRPr="00871848">
        <w:rPr>
          <w:rStyle w:val="Style13ptBold"/>
          <w:rFonts w:asciiTheme="majorHAnsi" w:hAnsiTheme="majorHAnsi" w:cstheme="majorHAnsi"/>
        </w:rPr>
        <w:t>Kovacs 17</w:t>
      </w:r>
      <w:r w:rsidRPr="00871848">
        <w:rPr>
          <w:rFonts w:asciiTheme="majorHAnsi" w:hAnsiTheme="majorHAnsi" w:cstheme="majorHAnsi"/>
        </w:rPr>
        <w:t xml:space="preserve"> Kasia Kovacs, Febraury 22, 2017, International Business Times, “Refugees in the US: What Types of Jobs Do Asylum Seekers Take in America”, http://www.ibtimes.com/refugees-us-what-type-jobs-do-asylum-seekers-take-america-2496242</w:t>
      </w:r>
    </w:p>
    <w:p w14:paraId="3D3E4941" w14:textId="77777777" w:rsidR="00D063B3" w:rsidRPr="00871848" w:rsidRDefault="00D063B3" w:rsidP="00D063B3">
      <w:pPr>
        <w:rPr>
          <w:rFonts w:asciiTheme="majorHAnsi" w:hAnsiTheme="majorHAnsi" w:cstheme="majorHAnsi"/>
          <w:u w:val="single"/>
        </w:rPr>
      </w:pPr>
      <w:r w:rsidRPr="00871848">
        <w:rPr>
          <w:rFonts w:asciiTheme="majorHAnsi" w:hAnsiTheme="majorHAnsi" w:cstheme="majorHAnsi"/>
        </w:rPr>
        <w:t xml:space="preserve">More than half of Americans said they did not support Trump’s executive order temporarily banning refugees from entering the country. But Americans still had concerns about refugees and immigrants overall. </w:t>
      </w:r>
      <w:r w:rsidRPr="00871848">
        <w:rPr>
          <w:rFonts w:asciiTheme="majorHAnsi" w:hAnsiTheme="majorHAnsi" w:cstheme="majorHAnsi"/>
          <w:u w:val="single"/>
        </w:rPr>
        <w:t>Although some of those worries were about national security, others worried that foreign-born people will take American jobs.</w:t>
      </w:r>
    </w:p>
    <w:p w14:paraId="198D1363" w14:textId="77777777" w:rsidR="00D063B3" w:rsidRPr="00871848" w:rsidRDefault="00D063B3" w:rsidP="00D063B3">
      <w:pPr>
        <w:rPr>
          <w:rFonts w:asciiTheme="majorHAnsi" w:hAnsiTheme="majorHAnsi" w:cstheme="majorHAnsi"/>
        </w:rPr>
      </w:pPr>
      <w:r w:rsidRPr="00871848">
        <w:rPr>
          <w:rFonts w:asciiTheme="majorHAnsi" w:hAnsiTheme="majorHAnsi" w:cstheme="majorHAnsi"/>
        </w:rPr>
        <w:t>Where exactly do refugees work once they come to the U.S.? It’s a simple question, but the answer has become more complex than one might expect. For one, there was no easy-to-find, publicly available dataset that tracked where refugees work. Some non-profit organizations attempted to collect that information, but even then, the available data depended on multiple factors: which non-profit is collecting the information, the state where refugees work and the industries in which they work, to name a few.</w:t>
      </w:r>
    </w:p>
    <w:p w14:paraId="542D8F76" w14:textId="77777777" w:rsidR="00D063B3" w:rsidRPr="00871848" w:rsidRDefault="00D063B3" w:rsidP="00D063B3">
      <w:pPr>
        <w:rPr>
          <w:rFonts w:asciiTheme="majorHAnsi" w:hAnsiTheme="majorHAnsi" w:cstheme="majorHAnsi"/>
          <w:u w:val="single"/>
        </w:rPr>
      </w:pPr>
      <w:r w:rsidRPr="00871848">
        <w:rPr>
          <w:rFonts w:asciiTheme="majorHAnsi" w:hAnsiTheme="majorHAnsi" w:cstheme="majorHAnsi"/>
          <w:u w:val="single"/>
        </w:rPr>
        <w:t>Economist Paul Hagstrom said in the New York Times that several refugees work in “starter jobs, working as greenhouses, kitchens or laundromats — jobs in which immigrants have worked for generations.</w:t>
      </w:r>
    </w:p>
    <w:p w14:paraId="72E57B2E" w14:textId="77777777" w:rsidR="00D063B3" w:rsidRPr="00871848" w:rsidRDefault="00D063B3" w:rsidP="00D063B3">
      <w:pPr>
        <w:rPr>
          <w:rFonts w:asciiTheme="majorHAnsi" w:hAnsiTheme="majorHAnsi" w:cstheme="majorHAnsi"/>
        </w:rPr>
      </w:pPr>
      <w:r w:rsidRPr="00871848">
        <w:rPr>
          <w:rFonts w:asciiTheme="majorHAnsi" w:hAnsiTheme="majorHAnsi" w:cstheme="majorHAnsi"/>
        </w:rPr>
        <w:t>“It’s a well-worn path,” said Hagstrom, who’s a professor of economics at Hamilton College in upstate New York.</w:t>
      </w:r>
    </w:p>
    <w:p w14:paraId="68B38154" w14:textId="77777777" w:rsidR="00D063B3" w:rsidRPr="00871848" w:rsidRDefault="00D063B3" w:rsidP="00D063B3">
      <w:pPr>
        <w:rPr>
          <w:rFonts w:asciiTheme="majorHAnsi" w:hAnsiTheme="majorHAnsi" w:cstheme="majorHAnsi"/>
        </w:rPr>
      </w:pPr>
      <w:r w:rsidRPr="00871848">
        <w:rPr>
          <w:rFonts w:asciiTheme="majorHAnsi" w:hAnsiTheme="majorHAnsi" w:cstheme="majorHAnsi"/>
        </w:rPr>
        <w:t>Despite a dearth of publicly available data, there were some pieces of information about refugee labor in the Office of Refugee Resettlement annual report to Congress.</w:t>
      </w:r>
    </w:p>
    <w:p w14:paraId="497569D4" w14:textId="77777777" w:rsidR="00D063B3" w:rsidRPr="00871848" w:rsidRDefault="00D063B3" w:rsidP="00D063B3">
      <w:pPr>
        <w:rPr>
          <w:rFonts w:asciiTheme="majorHAnsi" w:hAnsiTheme="majorHAnsi" w:cstheme="majorHAnsi"/>
          <w:u w:val="single"/>
        </w:rPr>
      </w:pPr>
      <w:r w:rsidRPr="00871848">
        <w:rPr>
          <w:rFonts w:asciiTheme="majorHAnsi" w:hAnsiTheme="majorHAnsi" w:cstheme="majorHAnsi"/>
          <w:u w:val="single"/>
        </w:rPr>
        <w:t>Almost 62 percent of refugees participated in the labor force in 2015, according to the most recent report, which was published last month. The unemployment rate of refugees was 11.7 percent in 2015 — far more than the overall U.S. unemployment rate, which was 5 percent in December 2015.</w:t>
      </w:r>
    </w:p>
    <w:p w14:paraId="3869BC96" w14:textId="6C916352" w:rsidR="00D063B3" w:rsidRPr="00871848" w:rsidRDefault="00106AA5" w:rsidP="00D063B3">
      <w:pPr>
        <w:pStyle w:val="Heading3"/>
        <w:rPr>
          <w:rFonts w:asciiTheme="majorHAnsi" w:hAnsiTheme="majorHAnsi" w:cstheme="majorHAnsi"/>
        </w:rPr>
      </w:pPr>
      <w:r>
        <w:rPr>
          <w:rFonts w:asciiTheme="majorHAnsi" w:hAnsiTheme="majorHAnsi" w:cstheme="majorHAnsi"/>
        </w:rPr>
        <w:t xml:space="preserve">-- </w:t>
      </w:r>
      <w:r w:rsidR="00D063B3" w:rsidRPr="00871848">
        <w:rPr>
          <w:rFonts w:asciiTheme="majorHAnsi" w:hAnsiTheme="majorHAnsi" w:cstheme="majorHAnsi"/>
        </w:rPr>
        <w:t>2ac – good for econ</w:t>
      </w:r>
    </w:p>
    <w:p w14:paraId="4B74A6C6" w14:textId="77777777" w:rsidR="00D063B3" w:rsidRPr="00871848" w:rsidRDefault="00D063B3" w:rsidP="00D063B3">
      <w:pPr>
        <w:pStyle w:val="Heading4"/>
        <w:rPr>
          <w:rFonts w:asciiTheme="majorHAnsi" w:hAnsiTheme="majorHAnsi" w:cstheme="majorHAnsi"/>
        </w:rPr>
      </w:pPr>
      <w:r w:rsidRPr="00871848">
        <w:rPr>
          <w:rFonts w:asciiTheme="majorHAnsi" w:hAnsiTheme="majorHAnsi" w:cstheme="majorHAnsi"/>
        </w:rPr>
        <w:t>Companies that hire refugees do better</w:t>
      </w:r>
    </w:p>
    <w:p w14:paraId="552EE36E" w14:textId="77777777" w:rsidR="00D063B3" w:rsidRPr="00871848" w:rsidRDefault="00D063B3" w:rsidP="00D063B3">
      <w:pPr>
        <w:rPr>
          <w:rFonts w:asciiTheme="majorHAnsi" w:hAnsiTheme="majorHAnsi" w:cstheme="majorHAnsi"/>
        </w:rPr>
      </w:pPr>
      <w:r w:rsidRPr="00871848">
        <w:rPr>
          <w:rStyle w:val="Style13ptBold"/>
          <w:rFonts w:asciiTheme="majorHAnsi" w:hAnsiTheme="majorHAnsi" w:cstheme="majorHAnsi"/>
        </w:rPr>
        <w:t xml:space="preserve">FPI 5/22 </w:t>
      </w:r>
      <w:r w:rsidRPr="00871848">
        <w:rPr>
          <w:rFonts w:asciiTheme="majorHAnsi" w:hAnsiTheme="majorHAnsi" w:cstheme="majorHAnsi"/>
        </w:rPr>
        <w:t>Fiscal Policy Institute, May 22, 2018, “Refugees as Employees: Good Retention, Strong Recruitment”, http://fiscalpolicy.org/refugees-as-employees-good-retention-strong-recruitment</w:t>
      </w:r>
    </w:p>
    <w:p w14:paraId="02D7C337" w14:textId="77777777" w:rsidR="00D063B3" w:rsidRPr="00871848" w:rsidRDefault="00D063B3" w:rsidP="00D063B3">
      <w:pPr>
        <w:rPr>
          <w:rFonts w:asciiTheme="majorHAnsi" w:hAnsiTheme="majorHAnsi" w:cstheme="majorHAnsi"/>
        </w:rPr>
      </w:pPr>
      <w:r w:rsidRPr="00871848">
        <w:rPr>
          <w:rFonts w:asciiTheme="majorHAnsi" w:hAnsiTheme="majorHAnsi" w:cstheme="majorHAnsi"/>
          <w:u w:val="single"/>
        </w:rPr>
        <w:t>Employers that hire refugees see positive outcomes for their businesses, according to a report released today by the Fiscal Policy Institute and the Tent Partnership for Refugees</w:t>
      </w:r>
      <w:r w:rsidRPr="00871848">
        <w:rPr>
          <w:rFonts w:asciiTheme="majorHAnsi" w:hAnsiTheme="majorHAnsi" w:cstheme="majorHAnsi"/>
        </w:rPr>
        <w:t>. The study, based on over 100 interviews in four regions of the country, finds that when employers hire refugees they see lower turnover rates among refugees, and widen their pool of potential employees</w:t>
      </w:r>
      <w:r w:rsidRPr="00871848">
        <w:rPr>
          <w:rFonts w:asciiTheme="majorHAnsi" w:hAnsiTheme="majorHAnsi" w:cstheme="majorHAnsi"/>
          <w:u w:val="single"/>
        </w:rPr>
        <w:t>. In addition, many see overall improvements in the company, with their managers becoming more versatile as they adjust to working with a more diverse workforce</w:t>
      </w:r>
      <w:r w:rsidRPr="00871848">
        <w:rPr>
          <w:rFonts w:asciiTheme="majorHAnsi" w:hAnsiTheme="majorHAnsi" w:cstheme="majorHAnsi"/>
        </w:rPr>
        <w:t>.</w:t>
      </w:r>
    </w:p>
    <w:p w14:paraId="2A68B6B3" w14:textId="77777777" w:rsidR="00D063B3" w:rsidRPr="00871848" w:rsidRDefault="00D063B3" w:rsidP="00D063B3">
      <w:pPr>
        <w:rPr>
          <w:rFonts w:asciiTheme="majorHAnsi" w:hAnsiTheme="majorHAnsi" w:cstheme="majorHAnsi"/>
        </w:rPr>
      </w:pPr>
      <w:r w:rsidRPr="00871848">
        <w:rPr>
          <w:rFonts w:asciiTheme="majorHAnsi" w:hAnsiTheme="majorHAnsi" w:cstheme="majorHAnsi"/>
        </w:rPr>
        <w:t>These findings of positive outcomes in the workplace seem at odds with recent restrictions on the number of refugees admitted to the country. Despite record numbers of refugees around the world, the Trump Administration is currently on target to let in the lowest number of refugees resettled in recent decades.</w:t>
      </w:r>
    </w:p>
    <w:p w14:paraId="0E35C0D5" w14:textId="77777777" w:rsidR="00D063B3" w:rsidRPr="00871848" w:rsidRDefault="00D063B3" w:rsidP="00D063B3">
      <w:pPr>
        <w:rPr>
          <w:rFonts w:asciiTheme="majorHAnsi" w:hAnsiTheme="majorHAnsi" w:cstheme="majorHAnsi"/>
        </w:rPr>
      </w:pPr>
      <w:r w:rsidRPr="00871848">
        <w:rPr>
          <w:rFonts w:asciiTheme="majorHAnsi" w:hAnsiTheme="majorHAnsi" w:cstheme="majorHAnsi"/>
        </w:rPr>
        <w:t>Among the report’s findings:</w:t>
      </w:r>
    </w:p>
    <w:p w14:paraId="3F3360A7" w14:textId="77777777" w:rsidR="00D063B3" w:rsidRPr="00871848" w:rsidRDefault="00D063B3" w:rsidP="00D063B3">
      <w:pPr>
        <w:rPr>
          <w:rFonts w:asciiTheme="majorHAnsi" w:hAnsiTheme="majorHAnsi" w:cstheme="majorHAnsi"/>
        </w:rPr>
      </w:pPr>
      <w:r w:rsidRPr="00871848">
        <w:rPr>
          <w:rFonts w:asciiTheme="majorHAnsi" w:hAnsiTheme="majorHAnsi" w:cstheme="majorHAnsi"/>
        </w:rPr>
        <w:t>Three quarters of firms surveyed saw lower turnover rates for refugees than overall</w:t>
      </w:r>
    </w:p>
    <w:p w14:paraId="310FC621" w14:textId="77777777" w:rsidR="00D063B3" w:rsidRPr="00871848" w:rsidRDefault="00D063B3" w:rsidP="00D063B3">
      <w:pPr>
        <w:rPr>
          <w:rFonts w:asciiTheme="majorHAnsi" w:hAnsiTheme="majorHAnsi" w:cstheme="majorHAnsi"/>
        </w:rPr>
      </w:pPr>
      <w:r w:rsidRPr="00871848">
        <w:rPr>
          <w:rFonts w:asciiTheme="majorHAnsi" w:hAnsiTheme="majorHAnsi" w:cstheme="majorHAnsi"/>
        </w:rPr>
        <w:t>The turnover rates were lower in all industries, sometimes by half or more. In manufacturing, average annual refugee turnover was 4 percent annually, compared to 11 percent overall. In a hotel it was 29 percent compared to 36 percent overall. In meat packing it was 25 percent compared to 40 percent overall.</w:t>
      </w:r>
    </w:p>
    <w:p w14:paraId="4530A333" w14:textId="77777777" w:rsidR="00D063B3" w:rsidRPr="00871848" w:rsidRDefault="00D063B3" w:rsidP="00D063B3">
      <w:pPr>
        <w:rPr>
          <w:rFonts w:asciiTheme="majorHAnsi" w:hAnsiTheme="majorHAnsi" w:cstheme="majorHAnsi"/>
        </w:rPr>
      </w:pPr>
      <w:r w:rsidRPr="00871848">
        <w:rPr>
          <w:rFonts w:asciiTheme="majorHAnsi" w:hAnsiTheme="majorHAnsi" w:cstheme="majorHAnsi"/>
        </w:rPr>
        <w:t>Lower turnover translates into efficiency for companies. Replacing an employee was estimated for these employers to cost about $5,000—more than enough to offset the costs of hiring and retaining refugee employees.</w:t>
      </w:r>
    </w:p>
    <w:p w14:paraId="4EA5FB3D" w14:textId="7FB4014B" w:rsidR="00D063B3" w:rsidRPr="00871848" w:rsidRDefault="00D063B3" w:rsidP="00D063B3">
      <w:pPr>
        <w:rPr>
          <w:rFonts w:asciiTheme="majorHAnsi" w:hAnsiTheme="majorHAnsi" w:cstheme="majorHAnsi"/>
          <w:u w:val="single"/>
        </w:rPr>
      </w:pPr>
      <w:r w:rsidRPr="00871848">
        <w:rPr>
          <w:rFonts w:asciiTheme="majorHAnsi" w:hAnsiTheme="majorHAnsi" w:cstheme="majorHAnsi"/>
          <w:u w:val="single"/>
        </w:rPr>
        <w:t>Employers often saw overall improvements in their managers after refugees were hired.</w:t>
      </w:r>
    </w:p>
    <w:p w14:paraId="50A43C49" w14:textId="08007126" w:rsidR="00D063B3" w:rsidRPr="00871848" w:rsidRDefault="00D063B3" w:rsidP="00106AA5">
      <w:pPr>
        <w:pStyle w:val="Heading3"/>
      </w:pPr>
      <w:r w:rsidRPr="00871848">
        <w:t>Welfare DA</w:t>
      </w:r>
    </w:p>
    <w:p w14:paraId="47A9904A" w14:textId="77777777" w:rsidR="00D063B3" w:rsidRPr="00871848" w:rsidRDefault="00D063B3" w:rsidP="00D063B3">
      <w:pPr>
        <w:pStyle w:val="Heading4"/>
        <w:rPr>
          <w:rFonts w:asciiTheme="majorHAnsi" w:hAnsiTheme="majorHAnsi" w:cstheme="majorHAnsi"/>
        </w:rPr>
      </w:pPr>
      <w:r w:rsidRPr="00871848">
        <w:rPr>
          <w:rFonts w:asciiTheme="majorHAnsi" w:hAnsiTheme="majorHAnsi" w:cstheme="majorHAnsi"/>
        </w:rPr>
        <w:t>Asylum seekers don’t use benefits, can’t work (a disgusting card)</w:t>
      </w:r>
    </w:p>
    <w:p w14:paraId="4F114392" w14:textId="77777777" w:rsidR="00D063B3" w:rsidRPr="00871848" w:rsidRDefault="00D063B3" w:rsidP="00D063B3">
      <w:pPr>
        <w:rPr>
          <w:rFonts w:asciiTheme="majorHAnsi" w:hAnsiTheme="majorHAnsi" w:cstheme="majorHAnsi"/>
        </w:rPr>
      </w:pPr>
      <w:r w:rsidRPr="00871848">
        <w:rPr>
          <w:rStyle w:val="Style13ptBold"/>
          <w:rFonts w:asciiTheme="majorHAnsi" w:hAnsiTheme="majorHAnsi" w:cstheme="majorHAnsi"/>
        </w:rPr>
        <w:t xml:space="preserve">ASAP No Date </w:t>
      </w:r>
      <w:r w:rsidRPr="00871848">
        <w:rPr>
          <w:rFonts w:asciiTheme="majorHAnsi" w:hAnsiTheme="majorHAnsi" w:cstheme="majorHAnsi"/>
        </w:rPr>
        <w:t>The Asylum Seeker Assistance Project (ASAP), FAQ,  https://www.asylumprojectdc.org/resources-1/</w:t>
      </w:r>
    </w:p>
    <w:p w14:paraId="645A05F6" w14:textId="77777777" w:rsidR="00D063B3" w:rsidRPr="00871848" w:rsidRDefault="00D063B3" w:rsidP="00D063B3">
      <w:pPr>
        <w:rPr>
          <w:rFonts w:asciiTheme="majorHAnsi" w:hAnsiTheme="majorHAnsi" w:cstheme="majorHAnsi"/>
        </w:rPr>
      </w:pPr>
      <w:r w:rsidRPr="00871848">
        <w:rPr>
          <w:rFonts w:asciiTheme="majorHAnsi" w:hAnsiTheme="majorHAnsi" w:cstheme="majorHAnsi"/>
        </w:rPr>
        <w:t>WHAT KIND OF BENEFITS DO ASYLUM SEEKERS GET?</w:t>
      </w:r>
    </w:p>
    <w:p w14:paraId="6CA3AAF8" w14:textId="77777777" w:rsidR="00D063B3" w:rsidRPr="00871848" w:rsidRDefault="00D063B3" w:rsidP="00D063B3">
      <w:pPr>
        <w:rPr>
          <w:rFonts w:asciiTheme="majorHAnsi" w:hAnsiTheme="majorHAnsi" w:cstheme="majorHAnsi"/>
        </w:rPr>
      </w:pPr>
      <w:r w:rsidRPr="00871848">
        <w:rPr>
          <w:rFonts w:asciiTheme="majorHAnsi" w:hAnsiTheme="majorHAnsi" w:cstheme="majorHAnsi"/>
        </w:rPr>
        <w:t xml:space="preserve">Asylum seekers are not eligible for any state or federal benefits. Although 44 countries accept individualized asylum applications, the United States is the only country that denies asylum seekers access to critical services and significantly delays the ability to work. Unable to financially support themselves, many asylum seekers are subject to extreme poverty, predatory networks, and profound isolation during the immigration process. </w:t>
      </w:r>
    </w:p>
    <w:p w14:paraId="5DE2EEEB" w14:textId="77777777" w:rsidR="00D063B3" w:rsidRPr="00871848" w:rsidRDefault="00D063B3" w:rsidP="00D063B3">
      <w:pPr>
        <w:rPr>
          <w:rFonts w:asciiTheme="majorHAnsi" w:hAnsiTheme="majorHAnsi" w:cstheme="majorHAnsi"/>
        </w:rPr>
      </w:pPr>
      <w:r w:rsidRPr="00871848">
        <w:rPr>
          <w:rFonts w:asciiTheme="majorHAnsi" w:hAnsiTheme="majorHAnsi" w:cstheme="majorHAnsi"/>
        </w:rPr>
        <w:t>HOW LONG UNTIL ASYLUM SEEKERS CAN WORK?</w:t>
      </w:r>
    </w:p>
    <w:p w14:paraId="65F48CE7" w14:textId="77777777" w:rsidR="00D063B3" w:rsidRPr="00871848" w:rsidRDefault="00D063B3" w:rsidP="00D063B3">
      <w:pPr>
        <w:rPr>
          <w:rFonts w:asciiTheme="majorHAnsi" w:hAnsiTheme="majorHAnsi" w:cstheme="majorHAnsi"/>
        </w:rPr>
      </w:pPr>
      <w:r w:rsidRPr="00871848">
        <w:rPr>
          <w:rFonts w:asciiTheme="majorHAnsi" w:hAnsiTheme="majorHAnsi" w:cstheme="majorHAnsi"/>
        </w:rPr>
        <w:t>Asylum seekers have one year from their most recent date of entry into the U.S. to file for asylum. Once an asylum application is received by the U.S. government, a client must wait 150 days from that date to be eligible to apply a work permit or Employment Authorization Document (EAD). Regulations provide for a 90-day processing time for EADs, but USCIS regularly fails to meet this deadline. It is not uncommon for asylum seekers to wait 1.5 years from U.S. entry before they receive work authorization.</w:t>
      </w:r>
    </w:p>
    <w:p w14:paraId="71CE6A75" w14:textId="77777777" w:rsidR="00D063B3" w:rsidRPr="00871848" w:rsidRDefault="00D063B3" w:rsidP="00D063B3">
      <w:pPr>
        <w:pStyle w:val="Heading4"/>
        <w:rPr>
          <w:rFonts w:asciiTheme="majorHAnsi" w:hAnsiTheme="majorHAnsi" w:cstheme="majorHAnsi"/>
        </w:rPr>
      </w:pPr>
      <w:r w:rsidRPr="00871848">
        <w:rPr>
          <w:rFonts w:asciiTheme="majorHAnsi" w:hAnsiTheme="majorHAnsi" w:cstheme="majorHAnsi"/>
        </w:rPr>
        <w:t>Refugees pay more taxes than they use up welfare</w:t>
      </w:r>
    </w:p>
    <w:p w14:paraId="16D703F7" w14:textId="77777777" w:rsidR="00D063B3" w:rsidRPr="00871848" w:rsidRDefault="00D063B3" w:rsidP="00D063B3">
      <w:pPr>
        <w:rPr>
          <w:rFonts w:asciiTheme="majorHAnsi" w:hAnsiTheme="majorHAnsi" w:cstheme="majorHAnsi"/>
        </w:rPr>
      </w:pPr>
      <w:r w:rsidRPr="00871848">
        <w:rPr>
          <w:rStyle w:val="Style13ptBold"/>
          <w:rFonts w:asciiTheme="majorHAnsi" w:hAnsiTheme="majorHAnsi" w:cstheme="majorHAnsi"/>
        </w:rPr>
        <w:t xml:space="preserve">Bondarenko 6/13/2017 </w:t>
      </w:r>
      <w:r w:rsidRPr="00871848">
        <w:rPr>
          <w:rFonts w:asciiTheme="majorHAnsi" w:hAnsiTheme="majorHAnsi" w:cstheme="majorHAnsi"/>
        </w:rPr>
        <w:t xml:space="preserve">Victoria Bondarenko, Business Insider, June 13, 2017, “Study finds refugees actually pay the US government thousands more than they get from it”, </w:t>
      </w:r>
      <w:hyperlink r:id="rId82" w:history="1">
        <w:r w:rsidRPr="00871848">
          <w:rPr>
            <w:rStyle w:val="Hyperlink"/>
            <w:rFonts w:asciiTheme="majorHAnsi" w:hAnsiTheme="majorHAnsi" w:cstheme="majorHAnsi"/>
          </w:rPr>
          <w:t>http://www.businessinsider.com/how-much-do-refugees-cost-us-taxpayers-2017-6</w:t>
        </w:r>
      </w:hyperlink>
      <w:r w:rsidRPr="00871848">
        <w:rPr>
          <w:rFonts w:asciiTheme="majorHAnsi" w:hAnsiTheme="majorHAnsi" w:cstheme="majorHAnsi"/>
        </w:rPr>
        <w:t xml:space="preserve"> SB</w:t>
      </w:r>
    </w:p>
    <w:p w14:paraId="51BFDF24" w14:textId="77777777" w:rsidR="00D063B3" w:rsidRPr="00871848" w:rsidRDefault="00D063B3" w:rsidP="00D063B3">
      <w:pPr>
        <w:rPr>
          <w:rFonts w:asciiTheme="majorHAnsi" w:hAnsiTheme="majorHAnsi" w:cstheme="majorHAnsi"/>
          <w:u w:val="single"/>
        </w:rPr>
      </w:pPr>
      <w:r w:rsidRPr="00871848">
        <w:rPr>
          <w:rFonts w:asciiTheme="majorHAnsi" w:hAnsiTheme="majorHAnsi" w:cstheme="majorHAnsi"/>
          <w:u w:val="single"/>
        </w:rPr>
        <w:t>Despite widespread accusations of being a burden on the hardworking public's tax dollar, most refugees actually end up paying thousands more in taxes than they receive in government handouts from the US.</w:t>
      </w:r>
    </w:p>
    <w:p w14:paraId="48E03BB3" w14:textId="77777777" w:rsidR="00D063B3" w:rsidRPr="00871848" w:rsidRDefault="00D063B3" w:rsidP="00D063B3">
      <w:pPr>
        <w:rPr>
          <w:rFonts w:asciiTheme="majorHAnsi" w:hAnsiTheme="majorHAnsi" w:cstheme="majorHAnsi"/>
        </w:rPr>
      </w:pPr>
      <w:r w:rsidRPr="00871848">
        <w:rPr>
          <w:rFonts w:asciiTheme="majorHAnsi" w:hAnsiTheme="majorHAnsi" w:cstheme="majorHAnsi"/>
        </w:rPr>
        <w:t>A new study from the National Bureau of Economic Research found that refugees who entered the US as adults from 2010-14 paid, on average, $21,000 more in taxes than they got in any kind of welfare payments.</w:t>
      </w:r>
    </w:p>
    <w:p w14:paraId="5D5F10C7" w14:textId="77777777" w:rsidR="00D063B3" w:rsidRPr="00871848" w:rsidRDefault="00D063B3" w:rsidP="00D063B3">
      <w:pPr>
        <w:rPr>
          <w:rFonts w:asciiTheme="majorHAnsi" w:hAnsiTheme="majorHAnsi" w:cstheme="majorHAnsi"/>
        </w:rPr>
      </w:pPr>
      <w:r w:rsidRPr="00871848">
        <w:rPr>
          <w:rFonts w:asciiTheme="majorHAnsi" w:hAnsiTheme="majorHAnsi" w:cstheme="majorHAnsi"/>
        </w:rPr>
        <w:t>As many continue to debate the refugee resettlement costs, the study's authors William N. Evans and Daniel Fitzgerald, both economics professors at the University of Notre Dame, evaluated just how much the American government spends on each new refugee.</w:t>
      </w:r>
    </w:p>
    <w:p w14:paraId="23137876" w14:textId="77777777" w:rsidR="00D063B3" w:rsidRPr="00871848" w:rsidRDefault="00D063B3" w:rsidP="00D063B3">
      <w:pPr>
        <w:rPr>
          <w:rFonts w:asciiTheme="majorHAnsi" w:hAnsiTheme="majorHAnsi" w:cstheme="majorHAnsi"/>
        </w:rPr>
      </w:pPr>
      <w:r w:rsidRPr="00871848">
        <w:rPr>
          <w:rFonts w:asciiTheme="majorHAnsi" w:hAnsiTheme="majorHAnsi" w:cstheme="majorHAnsi"/>
        </w:rPr>
        <w:t>"There was a lot of rhetoric saying these people cost too much, but we didn't actually know what that number was," Evans told The Washington Post.</w:t>
      </w:r>
    </w:p>
    <w:p w14:paraId="3D011C5C" w14:textId="77777777" w:rsidR="00D063B3" w:rsidRPr="00871848" w:rsidRDefault="00D063B3" w:rsidP="00D063B3">
      <w:pPr>
        <w:rPr>
          <w:rFonts w:asciiTheme="majorHAnsi" w:hAnsiTheme="majorHAnsi" w:cstheme="majorHAnsi"/>
          <w:u w:val="single"/>
        </w:rPr>
      </w:pPr>
      <w:r w:rsidRPr="00871848">
        <w:rPr>
          <w:rFonts w:asciiTheme="majorHAnsi" w:hAnsiTheme="majorHAnsi" w:cstheme="majorHAnsi"/>
          <w:u w:val="single"/>
        </w:rPr>
        <w:t xml:space="preserve">On average, it costs about $15,000 to help settle a refugee, </w:t>
      </w:r>
      <w:r w:rsidRPr="00871848">
        <w:rPr>
          <w:rFonts w:asciiTheme="majorHAnsi" w:hAnsiTheme="majorHAnsi" w:cstheme="majorHAnsi"/>
        </w:rPr>
        <w:t xml:space="preserve">including both initial background checks as well as job and English training once they arrive. </w:t>
      </w:r>
      <w:r w:rsidRPr="00871848">
        <w:rPr>
          <w:rFonts w:asciiTheme="majorHAnsi" w:hAnsiTheme="majorHAnsi" w:cstheme="majorHAnsi"/>
          <w:u w:val="single"/>
        </w:rPr>
        <w:t>As refugees are also immediately eligible for welfare assistance and Medicaid, the government spends approximately $92,000 in governmental assistance for the first 20 years each refugee spends in the US.</w:t>
      </w:r>
    </w:p>
    <w:p w14:paraId="6EA9D8ED" w14:textId="77777777" w:rsidR="00D063B3" w:rsidRPr="00871848" w:rsidRDefault="00D063B3" w:rsidP="00D063B3">
      <w:pPr>
        <w:rPr>
          <w:rFonts w:asciiTheme="majorHAnsi" w:hAnsiTheme="majorHAnsi" w:cstheme="majorHAnsi"/>
          <w:b/>
          <w:u w:val="single"/>
        </w:rPr>
      </w:pPr>
      <w:r w:rsidRPr="00871848">
        <w:rPr>
          <w:rFonts w:asciiTheme="majorHAnsi" w:hAnsiTheme="majorHAnsi" w:cstheme="majorHAnsi"/>
          <w:b/>
          <w:u w:val="single"/>
        </w:rPr>
        <w:t>Over the same time, refugees pay an average of $129,000 in taxes — netting the government approximately $21,000 more than it spends.</w:t>
      </w:r>
    </w:p>
    <w:p w14:paraId="04F3DE55" w14:textId="77777777" w:rsidR="00D063B3" w:rsidRPr="00871848" w:rsidRDefault="00D063B3" w:rsidP="00D063B3">
      <w:pPr>
        <w:pStyle w:val="Heading4"/>
        <w:rPr>
          <w:rFonts w:asciiTheme="majorHAnsi" w:hAnsiTheme="majorHAnsi" w:cstheme="majorHAnsi"/>
        </w:rPr>
      </w:pPr>
      <w:r w:rsidRPr="00871848">
        <w:rPr>
          <w:rFonts w:asciiTheme="majorHAnsi" w:hAnsiTheme="majorHAnsi" w:cstheme="majorHAnsi"/>
        </w:rPr>
        <w:t>Don’t use welfare</w:t>
      </w:r>
    </w:p>
    <w:p w14:paraId="1AA51B74" w14:textId="77777777" w:rsidR="00D063B3" w:rsidRPr="00871848" w:rsidRDefault="00D063B3" w:rsidP="00D063B3">
      <w:pPr>
        <w:rPr>
          <w:rFonts w:asciiTheme="majorHAnsi" w:hAnsiTheme="majorHAnsi" w:cstheme="majorHAnsi"/>
        </w:rPr>
      </w:pPr>
      <w:r w:rsidRPr="00871848">
        <w:rPr>
          <w:rStyle w:val="Style13ptBold"/>
          <w:rFonts w:asciiTheme="majorHAnsi" w:hAnsiTheme="majorHAnsi" w:cstheme="majorHAnsi"/>
        </w:rPr>
        <w:t xml:space="preserve">Harris 16 </w:t>
      </w:r>
      <w:r w:rsidRPr="00871848">
        <w:rPr>
          <w:rFonts w:asciiTheme="majorHAnsi" w:hAnsiTheme="majorHAnsi" w:cstheme="majorHAnsi"/>
        </w:rPr>
        <w:t>Lindsay M. Harris, N.Y.U. Review of Law and Social Change, “From Surviving to Thriving? An Investigation of Asylee Integration in the United States”, https://socialchangenyu.com/review/from-surviving-to-thriving-an-investigation-of-asylee-integration-in-the-united-states/#introduction</w:t>
      </w:r>
    </w:p>
    <w:p w14:paraId="4B1AE9F0" w14:textId="77777777" w:rsidR="00D063B3" w:rsidRPr="00871848" w:rsidRDefault="00D063B3" w:rsidP="00D063B3">
      <w:pPr>
        <w:rPr>
          <w:rFonts w:asciiTheme="majorHAnsi" w:hAnsiTheme="majorHAnsi" w:cstheme="majorHAnsi"/>
          <w:u w:val="single"/>
        </w:rPr>
      </w:pPr>
      <w:r w:rsidRPr="00871848">
        <w:rPr>
          <w:rFonts w:asciiTheme="majorHAnsi" w:hAnsiTheme="majorHAnsi" w:cstheme="majorHAnsi"/>
        </w:rPr>
        <w:t xml:space="preserve">Very few studies have focused on asylee use of benefits.67 Indeed, the only study that analyzes asylee utilization rates of public benefits68 was conducted prior to a major legal change in June 2000, which enabled asylees to access benefits for eight months after the asylum grant date, rather than eight months after their entry into the United States.69 </w:t>
      </w:r>
      <w:r w:rsidRPr="00871848">
        <w:rPr>
          <w:rFonts w:asciiTheme="majorHAnsi" w:hAnsiTheme="majorHAnsi" w:cstheme="majorHAnsi"/>
          <w:u w:val="single"/>
        </w:rPr>
        <w:t>Because the process of seeking and being granted asylum usually takes more than eight months, prior to this change asylees accessed benefits at rates much lower than resettled refugees, who were able to access benefits upon arrival in the U.S.</w:t>
      </w:r>
    </w:p>
    <w:p w14:paraId="628D69E3" w14:textId="77777777" w:rsidR="00D063B3" w:rsidRPr="00871848" w:rsidRDefault="00D063B3" w:rsidP="00D063B3">
      <w:pPr>
        <w:rPr>
          <w:rFonts w:asciiTheme="majorHAnsi" w:hAnsiTheme="majorHAnsi" w:cstheme="majorHAnsi"/>
        </w:rPr>
      </w:pPr>
      <w:r w:rsidRPr="00871848">
        <w:rPr>
          <w:rFonts w:asciiTheme="majorHAnsi" w:hAnsiTheme="majorHAnsi" w:cstheme="majorHAnsi"/>
        </w:rPr>
        <w:t xml:space="preserve">Most studies do not break down categories of immigrants into “asylees” and “refugees,” but rather group both populations together. </w:t>
      </w:r>
      <w:r w:rsidRPr="00871848">
        <w:rPr>
          <w:rFonts w:asciiTheme="majorHAnsi" w:hAnsiTheme="majorHAnsi" w:cstheme="majorHAnsi"/>
          <w:u w:val="single"/>
        </w:rPr>
        <w:t>One study found that “refugee” use of public assistance, including Medicaid and SCHIP, following welfare reform legislation of 1996 “fell much more dramatically than that of other families during the study period, which is surprising given that refugee eligibility for these programs was largely unaffected by PRWORA [Personal Responsibility and Work Opportunity Reconciliation Act of 1996].”70 The authors explain the decline in refugee use of benefits, suspecting that the decline was due:</w:t>
      </w:r>
    </w:p>
    <w:p w14:paraId="6624112A" w14:textId="77777777" w:rsidR="00D063B3" w:rsidRPr="00871848" w:rsidRDefault="00D063B3" w:rsidP="00D063B3">
      <w:pPr>
        <w:rPr>
          <w:rFonts w:asciiTheme="majorHAnsi" w:hAnsiTheme="majorHAnsi" w:cstheme="majorHAnsi"/>
        </w:rPr>
      </w:pPr>
      <w:r w:rsidRPr="00871848">
        <w:rPr>
          <w:rFonts w:asciiTheme="majorHAnsi" w:hAnsiTheme="majorHAnsi" w:cstheme="majorHAnsi"/>
        </w:rPr>
        <w:t>[I]n part from aggressive placement in low-wage work; ORR’s sustained integration efforts, including initial cash and health benefits; shifts in the origins and increased education of arriving refugees; and time limits on refugees’ eligibility for SSI and Medicaid. Declines in new arrivals of refugees, shifting settlement patterns, and internal migration to locations with better job opportunities may also play a role.71</w:t>
      </w:r>
    </w:p>
    <w:p w14:paraId="435AF14B" w14:textId="77777777" w:rsidR="00D063B3" w:rsidRPr="00871848" w:rsidRDefault="00D063B3" w:rsidP="00D063B3">
      <w:pPr>
        <w:pStyle w:val="Heading4"/>
        <w:rPr>
          <w:rFonts w:asciiTheme="majorHAnsi" w:hAnsiTheme="majorHAnsi" w:cstheme="majorHAnsi"/>
        </w:rPr>
      </w:pPr>
      <w:r w:rsidRPr="00871848">
        <w:rPr>
          <w:rFonts w:asciiTheme="majorHAnsi" w:hAnsiTheme="majorHAnsi" w:cstheme="majorHAnsi"/>
        </w:rPr>
        <w:t>Asylum sucks and asylum seekers don’t get any aid until after they are granted asylum</w:t>
      </w:r>
    </w:p>
    <w:p w14:paraId="12E7A42A" w14:textId="77777777" w:rsidR="00D063B3" w:rsidRPr="00871848" w:rsidRDefault="00D063B3" w:rsidP="00D063B3">
      <w:pPr>
        <w:rPr>
          <w:rFonts w:asciiTheme="majorHAnsi" w:hAnsiTheme="majorHAnsi" w:cstheme="majorHAnsi"/>
        </w:rPr>
      </w:pPr>
      <w:r w:rsidRPr="00871848">
        <w:rPr>
          <w:rStyle w:val="Style13ptBold"/>
          <w:rFonts w:asciiTheme="majorHAnsi" w:hAnsiTheme="majorHAnsi" w:cstheme="majorHAnsi"/>
        </w:rPr>
        <w:t xml:space="preserve">Harris 16 </w:t>
      </w:r>
      <w:r w:rsidRPr="00871848">
        <w:rPr>
          <w:rFonts w:asciiTheme="majorHAnsi" w:hAnsiTheme="majorHAnsi" w:cstheme="majorHAnsi"/>
        </w:rPr>
        <w:t>Lindsay M. Harris, N.Y.U. Review of Law and Social Change, “From Surviving to Thriving? An Investigation of Asylee Integration in the United States”, https://socialchangenyu.com/review/from-surviving-to-thriving-an-investigation-of-asylee-integration-in-the-united-states/#introduction</w:t>
      </w:r>
    </w:p>
    <w:p w14:paraId="5B919189" w14:textId="77777777" w:rsidR="00D063B3" w:rsidRPr="00871848" w:rsidRDefault="00D063B3" w:rsidP="00D063B3">
      <w:pPr>
        <w:rPr>
          <w:rFonts w:asciiTheme="majorHAnsi" w:hAnsiTheme="majorHAnsi" w:cstheme="majorHAnsi"/>
          <w:u w:val="single"/>
        </w:rPr>
      </w:pPr>
      <w:r w:rsidRPr="00871848">
        <w:rPr>
          <w:rFonts w:asciiTheme="majorHAnsi" w:hAnsiTheme="majorHAnsi" w:cstheme="majorHAnsi"/>
        </w:rPr>
        <w:t xml:space="preserve">Asylum seekers, like Jeanne, arrive in very different circumstances. </w:t>
      </w:r>
      <w:r w:rsidRPr="00871848">
        <w:rPr>
          <w:rFonts w:asciiTheme="majorHAnsi" w:hAnsiTheme="majorHAnsi" w:cstheme="majorHAnsi"/>
          <w:u w:val="single"/>
        </w:rPr>
        <w:t>Having not yet proven that they meet the legal definition of a refugee, they do not receive loans to cover their travel to the U.S</w:t>
      </w:r>
      <w:r w:rsidRPr="00871848">
        <w:rPr>
          <w:rFonts w:asciiTheme="majorHAnsi" w:hAnsiTheme="majorHAnsi" w:cstheme="majorHAnsi"/>
        </w:rPr>
        <w:t>. Because asylees are often unable to travel with their whole family, family reunification may take years longer. On arrival, unlike refugees, asylum seekers are ineligible for any public assistance or benefits,59 and so, like Jeanne, they are often forced to depend on others for free or very low cost housing and can fall into untenable and even abusive situations. Some asylum seekers arrive at the airport or cross the border and literally have nowhere to go; others are held in immigration detention centers upon arrival and some are released only when their asylum claims are granted.60 When asylum seekers arrive, they must find their own housing, navigate public transportation and obtain basic necessities alone, and access and initiate the asylum seeking process, often paying an attorney to file the asylum claim. Even after asylum is granted and the asylum seeker becomes an asylee, asylees do not receive the R&amp;P Grant to facilitate their transition to the U.S. and no case manager assists them in navigating life in a new country</w:t>
      </w:r>
      <w:r w:rsidRPr="00871848">
        <w:rPr>
          <w:rFonts w:asciiTheme="majorHAnsi" w:hAnsiTheme="majorHAnsi" w:cstheme="majorHAnsi"/>
          <w:u w:val="single"/>
        </w:rPr>
        <w:t>. Unlike resettled refugees, asylees, like Jeanne, must either find a resettlement agency that receives funding through the ORR that is willing to assist her to access her other benefits, or apply for benefits herself through the state, without any aid from a resettlement agency.61</w:t>
      </w:r>
    </w:p>
    <w:p w14:paraId="7A890A09" w14:textId="77777777" w:rsidR="00D063B3" w:rsidRPr="00871848" w:rsidRDefault="00D063B3" w:rsidP="00D063B3">
      <w:pPr>
        <w:rPr>
          <w:rFonts w:asciiTheme="majorHAnsi" w:hAnsiTheme="majorHAnsi" w:cstheme="majorHAnsi"/>
        </w:rPr>
      </w:pPr>
      <w:r w:rsidRPr="00871848">
        <w:rPr>
          <w:rFonts w:asciiTheme="majorHAnsi" w:hAnsiTheme="majorHAnsi" w:cstheme="majorHAnsi"/>
        </w:rPr>
        <w:t xml:space="preserve">Apart from the travel assistance through an IOM loan, the R&amp;P Grant, and case management upon arrival, asylees are technically eligible for the same panoply of benefits as refugees. </w:t>
      </w:r>
      <w:r w:rsidRPr="00871848">
        <w:rPr>
          <w:rFonts w:asciiTheme="majorHAnsi" w:hAnsiTheme="majorHAnsi" w:cstheme="majorHAnsi"/>
          <w:u w:val="single"/>
        </w:rPr>
        <w:t>Resettled refugees and asylees are both eligible for the purposes of federal means-tested benefits for up to seven years.62 If a resettled refugee or asylee meets state requirements for benefits, she will receive assistance through those programs first, including benefits such as TANF, Medicaid, SCHIP, SNAP, or SSI.63</w:t>
      </w:r>
      <w:r w:rsidRPr="00871848">
        <w:rPr>
          <w:rFonts w:asciiTheme="majorHAnsi" w:hAnsiTheme="majorHAnsi" w:cstheme="majorHAnsi"/>
        </w:rPr>
        <w:t xml:space="preserve"> If she is ineligible for state benefits, then </w:t>
      </w:r>
      <w:r w:rsidRPr="00871848">
        <w:rPr>
          <w:rFonts w:asciiTheme="majorHAnsi" w:hAnsiTheme="majorHAnsi" w:cstheme="majorHAnsi"/>
          <w:u w:val="single"/>
        </w:rPr>
        <w:t>she is eligible to receive eight months of benefits administered through ORR grantees, including Refugee Cash Assistance (RCA), Refugee Medical Assistance (RMA), or enrollment in a program called Matching Grant.</w:t>
      </w:r>
      <w:r w:rsidRPr="00871848">
        <w:rPr>
          <w:rFonts w:asciiTheme="majorHAnsi" w:hAnsiTheme="majorHAnsi" w:cstheme="majorHAnsi"/>
        </w:rPr>
        <w:t>64 These programs fill a gap because cash assistance through the states is typically only available to parents of children in the U.S., and RCA provides benefits for individuals who are not parents or whose children are abroad. Thus, asylees who arrived without family members and are therefore ineligible for state administered federal benefits like TANF, can receive RCA</w:t>
      </w:r>
      <w:r w:rsidRPr="00871848">
        <w:rPr>
          <w:rFonts w:asciiTheme="majorHAnsi" w:hAnsiTheme="majorHAnsi" w:cstheme="majorHAnsi"/>
          <w:b/>
          <w:u w:val="single"/>
        </w:rPr>
        <w:t>. Typically, a refugee who enrolls in benefits receives eight months of limited cash assistance and medical coverage.</w:t>
      </w:r>
      <w:r w:rsidRPr="00871848">
        <w:rPr>
          <w:rFonts w:asciiTheme="majorHAnsi" w:hAnsiTheme="majorHAnsi" w:cstheme="majorHAnsi"/>
        </w:rPr>
        <w:t xml:space="preserve"> Details on all of the programs available to resettled refugees and asylees are included in Appendix A.</w:t>
      </w:r>
    </w:p>
    <w:p w14:paraId="51F51CB3" w14:textId="1257C158" w:rsidR="00D063B3" w:rsidRPr="00871848" w:rsidRDefault="00B40E85" w:rsidP="00106AA5">
      <w:pPr>
        <w:pStyle w:val="Heading3"/>
      </w:pPr>
      <w:r w:rsidRPr="00871848">
        <w:t>Midterms DA</w:t>
      </w:r>
    </w:p>
    <w:p w14:paraId="512AAC4C" w14:textId="77777777" w:rsidR="00B40E85" w:rsidRPr="00871848" w:rsidRDefault="00B40E85" w:rsidP="00B40E85">
      <w:pPr>
        <w:pStyle w:val="Heading4"/>
        <w:rPr>
          <w:rFonts w:asciiTheme="majorHAnsi" w:hAnsiTheme="majorHAnsi" w:cstheme="majorHAnsi"/>
        </w:rPr>
      </w:pPr>
      <w:r w:rsidRPr="00871848">
        <w:rPr>
          <w:rFonts w:asciiTheme="majorHAnsi" w:hAnsiTheme="majorHAnsi" w:cstheme="majorHAnsi"/>
        </w:rPr>
        <w:t xml:space="preserve">No link—voters don’t care about the plan </w:t>
      </w:r>
    </w:p>
    <w:p w14:paraId="6D20BCF8" w14:textId="77777777" w:rsidR="00B40E85" w:rsidRPr="00871848" w:rsidRDefault="00B40E85" w:rsidP="00B40E85">
      <w:pPr>
        <w:rPr>
          <w:rFonts w:asciiTheme="majorHAnsi" w:hAnsiTheme="majorHAnsi" w:cstheme="majorHAnsi"/>
        </w:rPr>
      </w:pPr>
      <w:r w:rsidRPr="00871848">
        <w:rPr>
          <w:rStyle w:val="Style13ptBold"/>
          <w:rFonts w:asciiTheme="majorHAnsi" w:hAnsiTheme="majorHAnsi" w:cstheme="majorHAnsi"/>
        </w:rPr>
        <w:t>Yokley 6/20</w:t>
      </w:r>
      <w:r w:rsidRPr="00871848">
        <w:rPr>
          <w:rFonts w:asciiTheme="majorHAnsi" w:hAnsiTheme="majorHAnsi" w:cstheme="majorHAnsi"/>
        </w:rPr>
        <w:t xml:space="preserve"> (Eli Yokley is a Reporter at Morning Consult covering politics and campaigns. June 20, 2018. “More Voters Oppose Trump’s Asylum Policy Than Support It — But Not by Much,” Morning Consultant. https://morningconsult.com/2018/06/20/more-voters-oppose-trumps-asylum-policy-than-support-it-but-not-by-much//KDES).</w:t>
      </w:r>
    </w:p>
    <w:p w14:paraId="3586E04D" w14:textId="3856EED2" w:rsidR="00B40E85" w:rsidRPr="00871848" w:rsidRDefault="00B40E85" w:rsidP="00B40E85">
      <w:pPr>
        <w:rPr>
          <w:rFonts w:asciiTheme="majorHAnsi" w:hAnsiTheme="majorHAnsi" w:cstheme="majorHAnsi"/>
          <w:b/>
          <w:u w:val="single"/>
        </w:rPr>
      </w:pPr>
      <w:r w:rsidRPr="00871848">
        <w:rPr>
          <w:rStyle w:val="StyleUnderline"/>
          <w:rFonts w:asciiTheme="majorHAnsi" w:hAnsiTheme="majorHAnsi" w:cstheme="majorHAnsi"/>
        </w:rPr>
        <w:t xml:space="preserve">A plurality of voters oppose the Trump administration’s decision that fleeing domestic or gang violence will not be sufficient to qualify for asylum in the United States — but the share who support it is not much smaller. </w:t>
      </w:r>
      <w:r w:rsidRPr="00871848">
        <w:rPr>
          <w:rFonts w:asciiTheme="majorHAnsi" w:hAnsiTheme="majorHAnsi" w:cstheme="majorHAnsi"/>
        </w:rPr>
        <w:t xml:space="preserve">A new Morning Consult/Politico poll found that </w:t>
      </w:r>
      <w:r w:rsidRPr="00871848">
        <w:rPr>
          <w:rStyle w:val="StyleUnderline"/>
          <w:rFonts w:asciiTheme="majorHAnsi" w:hAnsiTheme="majorHAnsi" w:cstheme="majorHAnsi"/>
        </w:rPr>
        <w:t xml:space="preserve">45 percent of registered voters oppose the policy directive, while 40 percent support it. Fifteen percent of voters said they don’t know or have no opinion. </w:t>
      </w:r>
      <w:r w:rsidRPr="00871848">
        <w:rPr>
          <w:rFonts w:asciiTheme="majorHAnsi" w:hAnsiTheme="majorHAnsi" w:cstheme="majorHAnsi"/>
        </w:rPr>
        <w:t xml:space="preserve">Attorney General Jeff </w:t>
      </w:r>
      <w:r w:rsidRPr="00871848">
        <w:rPr>
          <w:rStyle w:val="StyleUnderline"/>
          <w:rFonts w:asciiTheme="majorHAnsi" w:hAnsiTheme="majorHAnsi" w:cstheme="majorHAnsi"/>
        </w:rPr>
        <w:t xml:space="preserve">Sessions handed down a decision last week that narrowed the type of asylum requests that will be allowed, omitting some of those fleeing domestic violence and gang violence. </w:t>
      </w:r>
      <w:r w:rsidRPr="00871848">
        <w:rPr>
          <w:rFonts w:asciiTheme="majorHAnsi" w:hAnsiTheme="majorHAnsi" w:cstheme="majorHAnsi"/>
        </w:rPr>
        <w:t xml:space="preserve">“An applicant seeking to establish persecution based on violent conduct of a private actor must show more than the government’s difficulty controlling private behavior,” he said in a June 11 decision. “The applicant must show that the government condoned the private actions or demonstrated an inability to protect the victims.” </w:t>
      </w:r>
      <w:r w:rsidRPr="00871848">
        <w:rPr>
          <w:rStyle w:val="StyleUnderline"/>
          <w:rFonts w:asciiTheme="majorHAnsi" w:hAnsiTheme="majorHAnsi" w:cstheme="majorHAnsi"/>
        </w:rPr>
        <w:t xml:space="preserve">Republican voters support the Trump administration’s asylum action, with 65 percent backing the decision and 22 percent opposing it. </w:t>
      </w:r>
      <w:r w:rsidRPr="00871848">
        <w:rPr>
          <w:rStyle w:val="Emphasis"/>
          <w:rFonts w:asciiTheme="majorHAnsi" w:hAnsiTheme="majorHAnsi" w:cstheme="majorHAnsi"/>
        </w:rPr>
        <w:t>Independents are split – 41 percent oppose the policy, while 40 percent support it</w:t>
      </w:r>
      <w:r w:rsidRPr="00871848">
        <w:rPr>
          <w:rStyle w:val="StyleUnderline"/>
          <w:rFonts w:asciiTheme="majorHAnsi" w:hAnsiTheme="majorHAnsi" w:cstheme="majorHAnsi"/>
        </w:rPr>
        <w:t>. Two in 10 Democrats support the decision, while a majority – 68 percent – oppose it.</w:t>
      </w:r>
    </w:p>
    <w:p w14:paraId="10B36116" w14:textId="09192461" w:rsidR="00D063B3" w:rsidRPr="00871848" w:rsidRDefault="00D063B3" w:rsidP="00D063B3">
      <w:pPr>
        <w:rPr>
          <w:rFonts w:asciiTheme="majorHAnsi" w:hAnsiTheme="majorHAnsi" w:cstheme="majorHAnsi"/>
          <w:b/>
          <w:u w:val="single"/>
        </w:rPr>
      </w:pPr>
    </w:p>
    <w:p w14:paraId="10A4FE61" w14:textId="2F90BC20" w:rsidR="009527D4" w:rsidRPr="00871848" w:rsidRDefault="009527D4" w:rsidP="009527D4">
      <w:pPr>
        <w:pStyle w:val="Heading4"/>
        <w:rPr>
          <w:rFonts w:asciiTheme="majorHAnsi" w:hAnsiTheme="majorHAnsi" w:cstheme="majorHAnsi"/>
        </w:rPr>
      </w:pPr>
      <w:r w:rsidRPr="00871848">
        <w:rPr>
          <w:rFonts w:asciiTheme="majorHAnsi" w:hAnsiTheme="majorHAnsi" w:cstheme="majorHAnsi"/>
        </w:rPr>
        <w:t xml:space="preserve">1) trumps policies are making seeking asylum, specifically for women, much harder, turns case, passing the plan through the courts system would make trump lashout and try and create more obstacles in other areas of the immigration process that prevent immigrants from seeking asylum status, destroying any credibility he gained from the plan and </w:t>
      </w:r>
    </w:p>
    <w:p w14:paraId="24BF7E38" w14:textId="77777777" w:rsidR="009527D4" w:rsidRPr="00871848" w:rsidRDefault="009527D4" w:rsidP="009527D4">
      <w:pPr>
        <w:rPr>
          <w:rFonts w:asciiTheme="majorHAnsi" w:hAnsiTheme="majorHAnsi" w:cstheme="majorHAnsi"/>
          <w:sz w:val="14"/>
        </w:rPr>
      </w:pPr>
      <w:r w:rsidRPr="00871848">
        <w:rPr>
          <w:rFonts w:asciiTheme="majorHAnsi" w:hAnsiTheme="majorHAnsi" w:cstheme="majorHAnsi"/>
          <w:sz w:val="14"/>
        </w:rPr>
        <w:t xml:space="preserve">Maria </w:t>
      </w:r>
      <w:r w:rsidRPr="00871848">
        <w:rPr>
          <w:rStyle w:val="StyleUnderline"/>
          <w:rFonts w:asciiTheme="majorHAnsi" w:hAnsiTheme="majorHAnsi" w:cstheme="majorHAnsi"/>
        </w:rPr>
        <w:t>Benevento</w:t>
      </w:r>
      <w:r w:rsidRPr="00871848">
        <w:rPr>
          <w:rFonts w:asciiTheme="majorHAnsi" w:hAnsiTheme="majorHAnsi" w:cstheme="majorHAnsi"/>
          <w:sz w:val="14"/>
        </w:rPr>
        <w:t>, 4-26-</w:t>
      </w:r>
      <w:r w:rsidRPr="00871848">
        <w:rPr>
          <w:rStyle w:val="StyleUnderline"/>
          <w:rFonts w:asciiTheme="majorHAnsi" w:hAnsiTheme="majorHAnsi" w:cstheme="majorHAnsi"/>
        </w:rPr>
        <w:t>2018</w:t>
      </w:r>
      <w:r w:rsidRPr="00871848">
        <w:rPr>
          <w:rFonts w:asciiTheme="majorHAnsi" w:hAnsiTheme="majorHAnsi" w:cstheme="majorHAnsi"/>
          <w:sz w:val="14"/>
        </w:rPr>
        <w:t xml:space="preserve">, "Asylum seekers face increasing obstacles, which some see as deliberate," National Catholic Reporter, </w:t>
      </w:r>
      <w:hyperlink r:id="rId83" w:history="1">
        <w:r w:rsidRPr="00871848">
          <w:rPr>
            <w:rStyle w:val="Hyperlink"/>
            <w:rFonts w:asciiTheme="majorHAnsi" w:hAnsiTheme="majorHAnsi" w:cstheme="majorHAnsi"/>
            <w:sz w:val="14"/>
          </w:rPr>
          <w:t>https://www.ncronline.org/news/justice/asylum-seekers-face-increasing-obstacles-which-some-see-deliberate</w:t>
        </w:r>
      </w:hyperlink>
      <w:r w:rsidRPr="00871848">
        <w:rPr>
          <w:rFonts w:asciiTheme="majorHAnsi" w:hAnsiTheme="majorHAnsi" w:cstheme="majorHAnsi"/>
          <w:sz w:val="14"/>
        </w:rPr>
        <w:t xml:space="preserve"> Maria Benevento began work at NCR in 2017 as a Bertelsen editorial intern. She is a native of Kirksville, Missouri, and a 2015 graduate of Creighton University, where she majored in theology and American studies and minored in justice and peace studies and Spanish. Prior to joining NCR she spent two years as a full-time staff person at the Oakland Catholic Worker, a transitional shelter for Latin American immigrants and asylum seekers.</w:t>
      </w:r>
    </w:p>
    <w:p w14:paraId="6159FFE9" w14:textId="77777777" w:rsidR="009527D4" w:rsidRPr="00871848" w:rsidRDefault="009527D4" w:rsidP="009527D4">
      <w:pPr>
        <w:rPr>
          <w:rFonts w:asciiTheme="majorHAnsi" w:hAnsiTheme="majorHAnsi" w:cstheme="majorHAnsi"/>
        </w:rPr>
      </w:pPr>
      <w:r w:rsidRPr="00871848">
        <w:rPr>
          <w:rFonts w:asciiTheme="majorHAnsi" w:hAnsiTheme="majorHAnsi" w:cstheme="majorHAnsi"/>
        </w:rPr>
        <w:t>Applying for asylum has never been easy. Immigrants aren't provided with attorneys to represent them during the complicated process and often suffer from trauma-related mental health issues. However, recent moves by the Trump administration to increase border security and detention and make the court system harder to navigate successfully are making things even more difficult. "This is legal immigration," emphasized —Dylan Corbett, director of the Hope Border Institute. "They want to stop legal immigration, and unfortunately they're having some success." President Donald Trump's recent decision to deploy National Guard troops to the border, framed as a response to the threat of newly arrived migrants — who are increasingly minors, families and other asylum seekers — is one example, Corbett said. "You send armed forces to places where they are going to encounter enemy combatants," said Seitz. "All that our soldiers will find down here are mothers and children and poor people who are in large measure fleeing an unlivable situation, a place where their own lives have been threatened. They are no threat to the United States." While increased border security shouldn't harm asylum seekers, Corbett's organization has documented reports of officials failing to ask required questions or record migrants' fears, pressuring them to retract statements, and discouraging their pursuit of asylum. Al Otro Lado, an immigrant legal services organization, has an ongoing lawsuit alleging U.S. officials systemically block access to asylum seekers using misinformation, threats of family separation and physical violence. Abuses on the border are only one part of what the Hope Border Institute called "the iron triangle of deterrence" in a January report, Sealing the Border, which argues that the border, detention and the court system are "weaponized" against asylum seekers in the El Paso area. Corbett explained that the report has broad implications because that area of Texas is often used for "beta testing" of policies that are eventually formalized and expanded. For example, when his organization documented the detention of pregnant women, immigration officials insisted the cases were isolated — until Immigration and Customs Enforcement formalized the policy of detaining pregnant women March 29. "Abuse is becoming streamlined," said Corbett, who cited cases of pregnant women receiving inadequate medical care and even having miscarriages in detention. Detaining pregnant women is part of a general trend of detaining more asylum seekers instead of letting some pursue their cases from outside detention. Increased detention is particularly concerning because conditions are sometimes inhumane, the Sealing the Border report says; mental and physical health care are especially inadequate. In one case cited in the report, a journalist seeking asylum opted to self-deport after his shoulder was dislocated during a transfer to another detention center. An American Civil Liberties Union lawsuit filed March 15 alleges that prolonged detention is intended to encourage asylum seekers to drop their claims and to deter others from coming. Detention also obstructs immigrants' ability to receive effective legal aid. Michele Pistone, a law professor at Villanova University who has represented detained asylum seekers in Pennsylvania, said detention centers are often located far from cities where most immigration attorneys live, and called the process of working with detained clients "cumbersome." "A few times we've tried to get medical experts into a jail to evaluate scarring on our clients in order to create testimony for court," Pistone said, "and yet the jail wouldn't allow the physicians to come in with any medical equipment." Pistone, who directs Villanova Law School's Clinic for Asylum, Refugee, and Emigrant Services, also said that family separation seemed to be increasing and that it appears to be "a way to deter people from pursuing claims." Department of Homeland Security officials say they separate families not as a matter of policy or a form of deterrence, but when they are unable to verify family relationships or when parents are being criminally prosecuted. However, Pistone is not the only one skeptical of this claim. The American Civil Liberties Union announced March 9 that it was filing a lawsuit to end the widespread if unofficial practice of family separation, while the Homeland Security Inspector General John Kelly in April announced he would investigate family separation at the urging of a coalition of Democratic senators. Adding to suspicions is the fact that, according to the Sealing the Border report, a Border Patrol representative told the Borderland Immigration Council in October 2017 that the agency had a policy of separating children age 10 or older from their parents, although the agency quickly backtracked that statement. The administration's rhetoric also makes some suspect that animus toward asylum seekers is the real motivation. When speaking of "legal immigration and our obligations under international and federal law," Trump and other officials "use the language of loopholes, as if [asylum seekers] are exploiting something," Corbett added, saying the policies are clearly "about dissuasion or discouragement." It's unreasonable "to talk about people as if they're trying to go through loopholes when they're really just trying to seek safety for themselves and their families and trying … to get through a system that's just so difficult and so ridiculous to try to navigate by yourself," said Liz Willis, program manager for the Asylum Seeker Advocacy Project (ASAP). Willis pointed out that Sessions recently paused the Vera Institute of Justice's Legal Orientation Program, which provides advice to immigrants in detention, to see if it was cost-effective. The Vera Institute works with the government to improve justice systems and the Justice Department concluded in 2012 that the orientation program saved the government almost $18 million each year. Seitz said that even though immigration judges and ICE have said the Vera Institute program was helpful, "The administration seems determined to put everyone in the same category. If they cross the border we've decided that they are unworthy to even have a hearing, to make a case that they should be able to stay according to international law." Sessions has also mandated that immigration judges meet quotas in the number of cases they process each year. His actions "really take away judicial integrity and, I think, access to justice," Pistone said, explaining the quotas could lead to cases getting "pushed through the system on an assembly line" with no "individualized justice." Pistone also worried about Sessions' intervention in Board of Immigration Appeals decisions, which he is allowed to review and overturn. Sessions has already vacated a decision that said judges couldn't close asylum cases based on the initial application without granting the applicant a full trial. According to Willis, asylum seekers often aren't able to find a lawyer before they fill out their application, which has to be completed in English and includes legal questions. Sessions' decision "goes against the idea of having a full and fair hearing before a decision is made in your case, especially when the stakes are as high as deportation to a country where you fear death," she said. Sessions is also reviewing other cases, at least one of which relates to using domestic abuse as a basis for asylum claims. Advocates are trying to convey "the importance of the law that's been developed … to protect asylum seekers who are here fleeing that kind of violence," Willis said, "so I hope that in the end he doesn't decide to change any of the law regarding domestic violence." Corbett's hopes are not high that the administration will reverse its current trajectory of making things more difficult for asylum seekers. "I'm just really worried, with the growth of these agencies under this administration, with the growth in their budget and not a concomitant push for transparency and accountability, that it's just going to be a spiral downwards," he said. However, Seitz pointed out that the situation does not have to remain as it is. "We know that a border can be a healthy place," he said. "It has to be a place that allows people to cross, both with documents and, in situations of emergency, without documents." The church will continue to speak out about immigrants' rights, Seitz added. "It's not a matter of the church getting involved in politics, it's the church doing what the church has always done … and understanding that since human rights are not given by the government, but are given by the creator, then it's the church's responsibility to speak."</w:t>
      </w:r>
    </w:p>
    <w:p w14:paraId="249559DB" w14:textId="77777777" w:rsidR="009527D4" w:rsidRPr="00871848" w:rsidRDefault="009527D4" w:rsidP="00D063B3">
      <w:pPr>
        <w:rPr>
          <w:rFonts w:asciiTheme="majorHAnsi" w:hAnsiTheme="majorHAnsi" w:cstheme="majorHAnsi"/>
          <w:b/>
          <w:u w:val="single"/>
        </w:rPr>
      </w:pPr>
    </w:p>
    <w:p w14:paraId="4CA040E3" w14:textId="31BFFF57" w:rsidR="00D063B3" w:rsidRPr="00871848" w:rsidRDefault="00D063B3" w:rsidP="00106AA5">
      <w:pPr>
        <w:pStyle w:val="Heading3"/>
      </w:pPr>
      <w:r w:rsidRPr="00871848">
        <w:t>Backlog NB</w:t>
      </w:r>
    </w:p>
    <w:p w14:paraId="7652F03B" w14:textId="3035D43A" w:rsidR="00D063B3" w:rsidRPr="00871848" w:rsidRDefault="00D063B3" w:rsidP="00D063B3">
      <w:pPr>
        <w:pStyle w:val="Heading3"/>
        <w:rPr>
          <w:rFonts w:asciiTheme="majorHAnsi" w:hAnsiTheme="majorHAnsi" w:cstheme="majorHAnsi"/>
        </w:rPr>
      </w:pPr>
      <w:r w:rsidRPr="00871848">
        <w:rPr>
          <w:rFonts w:asciiTheme="majorHAnsi" w:hAnsiTheme="majorHAnsi" w:cstheme="majorHAnsi"/>
        </w:rPr>
        <w:t>2ac – non-uq</w:t>
      </w:r>
    </w:p>
    <w:p w14:paraId="3AE631A3" w14:textId="77777777" w:rsidR="00D063B3" w:rsidRPr="00871848" w:rsidRDefault="00D063B3" w:rsidP="00D063B3">
      <w:pPr>
        <w:pStyle w:val="Heading4"/>
        <w:rPr>
          <w:rFonts w:asciiTheme="majorHAnsi" w:hAnsiTheme="majorHAnsi" w:cstheme="majorHAnsi"/>
        </w:rPr>
      </w:pPr>
      <w:r w:rsidRPr="00871848">
        <w:rPr>
          <w:rFonts w:asciiTheme="majorHAnsi" w:hAnsiTheme="majorHAnsi" w:cstheme="majorHAnsi"/>
        </w:rPr>
        <w:t xml:space="preserve">Asylum seekers face backlogs </w:t>
      </w:r>
    </w:p>
    <w:p w14:paraId="2C0B06A5" w14:textId="77777777" w:rsidR="00D063B3" w:rsidRPr="00871848" w:rsidRDefault="00D063B3" w:rsidP="00D063B3">
      <w:pPr>
        <w:rPr>
          <w:rFonts w:asciiTheme="majorHAnsi" w:hAnsiTheme="majorHAnsi" w:cstheme="majorHAnsi"/>
        </w:rPr>
      </w:pPr>
      <w:r w:rsidRPr="00871848">
        <w:rPr>
          <w:rStyle w:val="Style13ptBold"/>
          <w:rFonts w:asciiTheme="majorHAnsi" w:hAnsiTheme="majorHAnsi" w:cstheme="majorHAnsi"/>
        </w:rPr>
        <w:t xml:space="preserve">Harris and Neilson 2/6 </w:t>
      </w:r>
      <w:r w:rsidRPr="00871848">
        <w:rPr>
          <w:rFonts w:asciiTheme="majorHAnsi" w:hAnsiTheme="majorHAnsi" w:cstheme="majorHAnsi"/>
        </w:rPr>
        <w:t>Lindsay Harris and Victoria Neilson, The Hill, “New immigration policy leaves asylum seekers in the lurch”, http://thehill.com/opinion/immigration/372577-new-immigration-policy-leaves-asylum-seekers-in-the-lurch</w:t>
      </w:r>
    </w:p>
    <w:p w14:paraId="3E0AA5E8" w14:textId="77777777" w:rsidR="00D063B3" w:rsidRPr="00871848" w:rsidRDefault="00D063B3" w:rsidP="00D063B3">
      <w:pPr>
        <w:rPr>
          <w:rFonts w:asciiTheme="majorHAnsi" w:hAnsiTheme="majorHAnsi" w:cstheme="majorHAnsi"/>
          <w:u w:val="single"/>
        </w:rPr>
      </w:pPr>
      <w:r w:rsidRPr="00871848">
        <w:rPr>
          <w:rFonts w:asciiTheme="majorHAnsi" w:hAnsiTheme="majorHAnsi" w:cstheme="majorHAnsi"/>
        </w:rPr>
        <w:t xml:space="preserve">Asylum seekers can either apply for asylum affirmatively with the asylum office, or raise their fear of return to their home country as a defense to removal proceedings. </w:t>
      </w:r>
      <w:r w:rsidRPr="00871848">
        <w:rPr>
          <w:rFonts w:asciiTheme="majorHAnsi" w:hAnsiTheme="majorHAnsi" w:cstheme="majorHAnsi"/>
          <w:u w:val="single"/>
        </w:rPr>
        <w:t>The backlog at the asylum offices, for affirmative asylum seekers, includes around 311,000 individuals. Many of these asylum seekers have now been waiting one, two, three, four, and even five years for an interview with an asylum officer.</w:t>
      </w:r>
    </w:p>
    <w:p w14:paraId="398B9770" w14:textId="77777777" w:rsidR="00D063B3" w:rsidRPr="00871848" w:rsidRDefault="00D063B3" w:rsidP="00D063B3">
      <w:pPr>
        <w:rPr>
          <w:rFonts w:asciiTheme="majorHAnsi" w:hAnsiTheme="majorHAnsi" w:cstheme="majorHAnsi"/>
          <w:u w:val="single"/>
        </w:rPr>
      </w:pPr>
      <w:r w:rsidRPr="00871848">
        <w:rPr>
          <w:rFonts w:asciiTheme="majorHAnsi" w:hAnsiTheme="majorHAnsi" w:cstheme="majorHAnsi"/>
        </w:rPr>
        <w:t xml:space="preserve">Until recently, asylum interviews were scheduled chronologically according to when the asylum applicant submitted their application; the wait was far too long, but there was an end in sight. On January 29, however, the Asylum Office issued a new memo explaining that they will now prioritize adjudication of the most recently-filed applications, those pending 21 days or less. </w:t>
      </w:r>
      <w:r w:rsidRPr="00871848">
        <w:rPr>
          <w:rFonts w:asciiTheme="majorHAnsi" w:hAnsiTheme="majorHAnsi" w:cstheme="majorHAnsi"/>
          <w:u w:val="single"/>
        </w:rPr>
        <w:t>While this may be a relief for asylum seekers who have just filed their applications or are about to file, for the more than 300,000 asylum seekers who have already filed and patiently waited in line, the government has effectively constructed a wall blocking adjudication of their applications and leaving them in legal limbo indefinitely.</w:t>
      </w:r>
    </w:p>
    <w:p w14:paraId="3B3D7B94" w14:textId="77777777" w:rsidR="00D063B3" w:rsidRPr="00871848" w:rsidRDefault="00D063B3" w:rsidP="00D063B3">
      <w:pPr>
        <w:rPr>
          <w:rFonts w:asciiTheme="majorHAnsi" w:hAnsiTheme="majorHAnsi" w:cstheme="majorHAnsi"/>
        </w:rPr>
      </w:pPr>
      <w:r w:rsidRPr="00871848">
        <w:rPr>
          <w:rFonts w:asciiTheme="majorHAnsi" w:hAnsiTheme="majorHAnsi" w:cstheme="majorHAnsi"/>
        </w:rPr>
        <w:t>Every month, asylum seekers file more applications than the asylum offices have capacity to interview. In June of 2017, the last year for which statistics are available online, the asylum offices received 11,414 applications and scheduled interviews for 9,753 applicants</w:t>
      </w:r>
      <w:r w:rsidRPr="00871848">
        <w:rPr>
          <w:rFonts w:asciiTheme="majorHAnsi" w:hAnsiTheme="majorHAnsi" w:cstheme="majorHAnsi"/>
          <w:u w:val="single"/>
        </w:rPr>
        <w:t>. It is this capacity gap — having more applications enter the system each month than leave the system — that has created the backlog.</w:t>
      </w:r>
      <w:r w:rsidRPr="00871848">
        <w:rPr>
          <w:rFonts w:asciiTheme="majorHAnsi" w:hAnsiTheme="majorHAnsi" w:cstheme="majorHAnsi"/>
        </w:rPr>
        <w:t xml:space="preserve"> This adjudication disparity also means that with the new priorities, there is no plan in place for the asylum office to ever reach the applications that have been languishing in the backlog.</w:t>
      </w:r>
    </w:p>
    <w:p w14:paraId="40BAB914" w14:textId="77777777" w:rsidR="00D063B3" w:rsidRPr="00871848" w:rsidRDefault="00D063B3" w:rsidP="00D063B3">
      <w:pPr>
        <w:rPr>
          <w:rFonts w:asciiTheme="majorHAnsi" w:hAnsiTheme="majorHAnsi" w:cstheme="majorHAnsi"/>
        </w:rPr>
      </w:pPr>
      <w:r w:rsidRPr="00871848">
        <w:rPr>
          <w:rFonts w:asciiTheme="majorHAnsi" w:hAnsiTheme="majorHAnsi" w:cstheme="majorHAnsi"/>
        </w:rPr>
        <w:t xml:space="preserve">Why has the government made this seemingly illogical change in how asylum applications are processed? The January 29 memo refers to reducing “the incentive to file for asylum solely to obtain employment authorization.” </w:t>
      </w:r>
      <w:r w:rsidRPr="00871848">
        <w:rPr>
          <w:rFonts w:asciiTheme="majorHAnsi" w:hAnsiTheme="majorHAnsi" w:cstheme="majorHAnsi"/>
          <w:u w:val="single"/>
        </w:rPr>
        <w:t>Asylum seekers are allowed to file for work authorization after their asylum application has been pending for five months and generally receive their work permit within the first year. The government is apparently concerned that non-genuine asylum seekers will file for asylum solely to obtain a work permit.</w:t>
      </w:r>
    </w:p>
    <w:p w14:paraId="565B05B6" w14:textId="77777777" w:rsidR="00D063B3" w:rsidRPr="00871848" w:rsidRDefault="00D063B3" w:rsidP="00D063B3">
      <w:pPr>
        <w:rPr>
          <w:rFonts w:asciiTheme="majorHAnsi" w:hAnsiTheme="majorHAnsi" w:cstheme="majorHAnsi"/>
        </w:rPr>
      </w:pPr>
      <w:r w:rsidRPr="00871848">
        <w:rPr>
          <w:rFonts w:asciiTheme="majorHAnsi" w:hAnsiTheme="majorHAnsi" w:cstheme="majorHAnsi"/>
        </w:rPr>
        <w:t xml:space="preserve">It is true that asylum seekers who are forced to wait years for decisions on their applications are entitled to work authorization: a necessary stopgap because </w:t>
      </w:r>
      <w:r w:rsidRPr="00871848">
        <w:rPr>
          <w:rFonts w:asciiTheme="majorHAnsi" w:hAnsiTheme="majorHAnsi" w:cstheme="majorHAnsi"/>
          <w:b/>
          <w:u w:val="single"/>
        </w:rPr>
        <w:t>the United States does not offer any financial assistance to asylum seekers while their cases are pending</w:t>
      </w:r>
      <w:r w:rsidRPr="00871848">
        <w:rPr>
          <w:rFonts w:asciiTheme="majorHAnsi" w:hAnsiTheme="majorHAnsi" w:cstheme="majorHAnsi"/>
        </w:rPr>
        <w:t>. While President Trump called for yet more money for border officers in his State of the Union, he has not requested more funding for asylum officers despite the glaring need for additional resources to properly adjudicate these cases. Instead he demonizes those who have sought protection in the United States as exploiting “loopholes.” But American asylum law is a lifeline not a loophole.</w:t>
      </w:r>
    </w:p>
    <w:p w14:paraId="7CF701F6" w14:textId="77777777" w:rsidR="00D063B3" w:rsidRPr="00871848" w:rsidRDefault="00D063B3" w:rsidP="00D063B3">
      <w:pPr>
        <w:rPr>
          <w:rFonts w:asciiTheme="majorHAnsi" w:hAnsiTheme="majorHAnsi" w:cstheme="majorHAnsi"/>
        </w:rPr>
      </w:pPr>
      <w:r w:rsidRPr="00871848">
        <w:rPr>
          <w:rFonts w:asciiTheme="majorHAnsi" w:hAnsiTheme="majorHAnsi" w:cstheme="majorHAnsi"/>
        </w:rPr>
        <w:t>Back in the 1990s, the last time the asylum system had built up a substantial backlog of asylum cases, Congress amended the Immigration and Nationality Act (INA) to decrease any perceived incentives to file for asylum simply to receive work authorization. The 1996 changes to the INA imposed a waiting period for asylum seekers to receive work authorization, required the commencement of removal proceedings for asylum seekers who were not granted asylum by an asylum officer, and imposed a lifetime bar on receiving any immigration benefits for those who filed frivolous asylum applications.</w:t>
      </w:r>
    </w:p>
    <w:p w14:paraId="2B133B52" w14:textId="77777777" w:rsidR="00D063B3" w:rsidRPr="00871848" w:rsidRDefault="00D063B3" w:rsidP="00D063B3">
      <w:pPr>
        <w:rPr>
          <w:rFonts w:asciiTheme="majorHAnsi" w:hAnsiTheme="majorHAnsi" w:cstheme="majorHAnsi"/>
        </w:rPr>
      </w:pPr>
      <w:r w:rsidRPr="00871848">
        <w:rPr>
          <w:rFonts w:asciiTheme="majorHAnsi" w:hAnsiTheme="majorHAnsi" w:cstheme="majorHAnsi"/>
        </w:rPr>
        <w:t>Being stuck on a line with no mechanism to ever move forward, is irrational and inhumane. Making matters worse, asylum seekers are often forced to flee their homes without all of their family members — leaving children or a spouse behind</w:t>
      </w:r>
      <w:r w:rsidRPr="00871848">
        <w:rPr>
          <w:rFonts w:asciiTheme="majorHAnsi" w:hAnsiTheme="majorHAnsi" w:cstheme="majorHAnsi"/>
          <w:u w:val="single"/>
        </w:rPr>
        <w:t xml:space="preserve">. After an asylum seeker is granted asylum, she has the right to file a petition for family reunification for children under the age of 21 and a spouse. </w:t>
      </w:r>
      <w:r w:rsidRPr="00871848">
        <w:rPr>
          <w:rFonts w:asciiTheme="majorHAnsi" w:hAnsiTheme="majorHAnsi" w:cstheme="majorHAnsi"/>
        </w:rPr>
        <w:t>This process generally takes over a year. So, for asylum seekers who have already been waiting years for their asylum interview, already facing prolonged separation, there is now no end in sight to their wait to reunite with children or spouse.</w:t>
      </w:r>
    </w:p>
    <w:p w14:paraId="1BD7837F" w14:textId="77777777" w:rsidR="00D063B3" w:rsidRPr="00871848" w:rsidRDefault="00D063B3" w:rsidP="00D063B3">
      <w:pPr>
        <w:rPr>
          <w:rFonts w:asciiTheme="majorHAnsi" w:hAnsiTheme="majorHAnsi" w:cstheme="majorHAnsi"/>
        </w:rPr>
      </w:pPr>
      <w:r w:rsidRPr="00871848">
        <w:rPr>
          <w:rFonts w:asciiTheme="majorHAnsi" w:hAnsiTheme="majorHAnsi" w:cstheme="majorHAnsi"/>
        </w:rPr>
        <w:t>The administration’s rhetoric and its actions consistently ignore the fact that the number of individuals seeking asylum in the United States is not due to a spike in fraudulent applications, but instead reflects the humanitarian crises south of our border in Central and South America and refugee crises around the world.</w:t>
      </w:r>
    </w:p>
    <w:p w14:paraId="35DC5649" w14:textId="77777777" w:rsidR="00D063B3" w:rsidRPr="00871848" w:rsidRDefault="00D063B3" w:rsidP="00D063B3">
      <w:pPr>
        <w:rPr>
          <w:rFonts w:asciiTheme="majorHAnsi" w:hAnsiTheme="majorHAnsi" w:cstheme="majorHAnsi"/>
        </w:rPr>
      </w:pPr>
      <w:r w:rsidRPr="00871848">
        <w:rPr>
          <w:rFonts w:asciiTheme="majorHAnsi" w:hAnsiTheme="majorHAnsi" w:cstheme="majorHAnsi"/>
        </w:rPr>
        <w:t>Hundreds of thousands of vulnerable people have given up everything to pursue the dream of freedom from fear in the United States, as our asylum laws allow and America’s founding values require. Sadly, the Trump administration is doing its best to turn that dream into a nightmare.</w:t>
      </w:r>
    </w:p>
    <w:p w14:paraId="0B9F4C98" w14:textId="47E66E60" w:rsidR="00797D75" w:rsidRPr="00871848" w:rsidRDefault="00797D75" w:rsidP="00797D75">
      <w:pPr>
        <w:pStyle w:val="Heading2"/>
        <w:rPr>
          <w:rFonts w:asciiTheme="majorHAnsi" w:hAnsiTheme="majorHAnsi" w:cstheme="majorHAnsi"/>
        </w:rPr>
      </w:pPr>
      <w:r w:rsidRPr="00871848">
        <w:rPr>
          <w:rFonts w:asciiTheme="majorHAnsi" w:hAnsiTheme="majorHAnsi" w:cstheme="majorHAnsi"/>
        </w:rPr>
        <w:t>T – legal immigration</w:t>
      </w:r>
    </w:p>
    <w:p w14:paraId="794A1B56" w14:textId="77777777" w:rsidR="00797D75" w:rsidRPr="00871848" w:rsidRDefault="00797D75" w:rsidP="00797D75">
      <w:pPr>
        <w:pStyle w:val="Heading3"/>
        <w:rPr>
          <w:rFonts w:asciiTheme="majorHAnsi" w:hAnsiTheme="majorHAnsi" w:cstheme="majorHAnsi"/>
        </w:rPr>
      </w:pPr>
      <w:r w:rsidRPr="00871848">
        <w:rPr>
          <w:rFonts w:asciiTheme="majorHAnsi" w:hAnsiTheme="majorHAnsi" w:cstheme="majorHAnsi"/>
        </w:rPr>
        <w:t>2ac shell</w:t>
      </w:r>
    </w:p>
    <w:p w14:paraId="2B07B452" w14:textId="1D304EF8" w:rsidR="00797D75" w:rsidRPr="00871848" w:rsidRDefault="00797D75" w:rsidP="00797D75">
      <w:pPr>
        <w:pStyle w:val="Heading4"/>
        <w:numPr>
          <w:ilvl w:val="0"/>
          <w:numId w:val="15"/>
        </w:numPr>
        <w:rPr>
          <w:rFonts w:asciiTheme="majorHAnsi" w:hAnsiTheme="majorHAnsi" w:cstheme="majorHAnsi"/>
        </w:rPr>
      </w:pPr>
      <w:r w:rsidRPr="00871848">
        <w:rPr>
          <w:rFonts w:asciiTheme="majorHAnsi" w:hAnsiTheme="majorHAnsi" w:cstheme="majorHAnsi"/>
        </w:rPr>
        <w:t xml:space="preserve">w/m- the asylee process includes LPR </w:t>
      </w:r>
    </w:p>
    <w:p w14:paraId="615233A5" w14:textId="77777777" w:rsidR="0049272F" w:rsidRPr="00871848" w:rsidRDefault="0049272F" w:rsidP="0049272F">
      <w:pPr>
        <w:rPr>
          <w:rFonts w:asciiTheme="majorHAnsi" w:hAnsiTheme="majorHAnsi" w:cstheme="majorHAnsi"/>
        </w:rPr>
      </w:pPr>
    </w:p>
    <w:p w14:paraId="619D6DDA" w14:textId="77777777" w:rsidR="00797D75" w:rsidRPr="00871848" w:rsidRDefault="00797D75" w:rsidP="00797D75">
      <w:pPr>
        <w:pStyle w:val="Heading4"/>
        <w:numPr>
          <w:ilvl w:val="0"/>
          <w:numId w:val="15"/>
        </w:numPr>
        <w:rPr>
          <w:rFonts w:asciiTheme="majorHAnsi" w:hAnsiTheme="majorHAnsi" w:cstheme="majorHAnsi"/>
        </w:rPr>
      </w:pPr>
      <w:r w:rsidRPr="00871848">
        <w:rPr>
          <w:rFonts w:asciiTheme="majorHAnsi" w:hAnsiTheme="majorHAnsi" w:cstheme="majorHAnsi"/>
        </w:rPr>
        <w:t>immigration is legally defined to include lawful permanent residence, asylees, refugees, or visas</w:t>
      </w:r>
    </w:p>
    <w:p w14:paraId="2B6CF69C" w14:textId="77777777" w:rsidR="001B3942" w:rsidRPr="00871848" w:rsidRDefault="001B3942" w:rsidP="001B3942">
      <w:pPr>
        <w:pStyle w:val="Heading4"/>
        <w:numPr>
          <w:ilvl w:val="0"/>
          <w:numId w:val="20"/>
        </w:numPr>
        <w:rPr>
          <w:rFonts w:asciiTheme="majorHAnsi" w:hAnsiTheme="majorHAnsi" w:cstheme="majorHAnsi"/>
        </w:rPr>
      </w:pPr>
      <w:r w:rsidRPr="00871848">
        <w:rPr>
          <w:rFonts w:asciiTheme="majorHAnsi" w:hAnsiTheme="majorHAnsi" w:cstheme="majorHAnsi"/>
        </w:rPr>
        <w:t>Asylum is one of the 4 categories of legal immigration</w:t>
      </w:r>
    </w:p>
    <w:p w14:paraId="0E3D7C91" w14:textId="77777777" w:rsidR="001B3942" w:rsidRPr="00871848" w:rsidRDefault="001B3942" w:rsidP="001B3942">
      <w:pPr>
        <w:rPr>
          <w:rFonts w:asciiTheme="majorHAnsi" w:hAnsiTheme="majorHAnsi" w:cstheme="majorHAnsi"/>
        </w:rPr>
      </w:pPr>
      <w:r w:rsidRPr="00871848">
        <w:rPr>
          <w:rStyle w:val="Heading4Char"/>
          <w:rFonts w:asciiTheme="majorHAnsi" w:hAnsiTheme="majorHAnsi" w:cstheme="majorHAnsi"/>
        </w:rPr>
        <w:t>D</w:t>
      </w:r>
      <w:r w:rsidRPr="00871848">
        <w:rPr>
          <w:rFonts w:asciiTheme="majorHAnsi" w:hAnsiTheme="majorHAnsi" w:cstheme="majorHAnsi"/>
        </w:rPr>
        <w:t xml:space="preserve">epartment of </w:t>
      </w:r>
      <w:r w:rsidRPr="00871848">
        <w:rPr>
          <w:rStyle w:val="Heading4Char"/>
          <w:rFonts w:asciiTheme="majorHAnsi" w:hAnsiTheme="majorHAnsi" w:cstheme="majorHAnsi"/>
        </w:rPr>
        <w:t>H</w:t>
      </w:r>
      <w:r w:rsidRPr="00871848">
        <w:rPr>
          <w:rFonts w:asciiTheme="majorHAnsi" w:hAnsiTheme="majorHAnsi" w:cstheme="majorHAnsi"/>
        </w:rPr>
        <w:t xml:space="preserve">omeland </w:t>
      </w:r>
      <w:r w:rsidRPr="00871848">
        <w:rPr>
          <w:rStyle w:val="Heading4Char"/>
          <w:rFonts w:asciiTheme="majorHAnsi" w:hAnsiTheme="majorHAnsi" w:cstheme="majorHAnsi"/>
        </w:rPr>
        <w:t>S</w:t>
      </w:r>
      <w:r w:rsidRPr="00871848">
        <w:rPr>
          <w:rFonts w:asciiTheme="majorHAnsi" w:hAnsiTheme="majorHAnsi" w:cstheme="majorHAnsi"/>
        </w:rPr>
        <w:t>ecurity, 3-6-20</w:t>
      </w:r>
      <w:r w:rsidRPr="00871848">
        <w:rPr>
          <w:rStyle w:val="Heading4Char"/>
          <w:rFonts w:asciiTheme="majorHAnsi" w:hAnsiTheme="majorHAnsi" w:cstheme="majorHAnsi"/>
        </w:rPr>
        <w:t>17</w:t>
      </w:r>
      <w:r w:rsidRPr="00871848">
        <w:rPr>
          <w:rFonts w:asciiTheme="majorHAnsi" w:hAnsiTheme="majorHAnsi" w:cstheme="majorHAnsi"/>
        </w:rPr>
        <w:t>, "Legal Immigration and Adjustment of Status Report," https://www.dhs.gov/immigration-statistics/special-reports/legal-immigration,//ZL</w:t>
      </w:r>
    </w:p>
    <w:p w14:paraId="375DE412" w14:textId="67E07B80" w:rsidR="00797D75" w:rsidRPr="00871848" w:rsidRDefault="001B3942" w:rsidP="001B3942">
      <w:pPr>
        <w:pStyle w:val="Heading4"/>
        <w:rPr>
          <w:rFonts w:asciiTheme="majorHAnsi" w:hAnsiTheme="majorHAnsi" w:cstheme="majorHAnsi"/>
        </w:rPr>
      </w:pPr>
      <w:r w:rsidRPr="00871848">
        <w:rPr>
          <w:rFonts w:asciiTheme="majorHAnsi" w:hAnsiTheme="majorHAnsi" w:cstheme="majorHAnsi"/>
          <w:color w:val="000000" w:themeColor="text1"/>
        </w:rPr>
        <w:t xml:space="preserve">The Memorandum directs </w:t>
      </w:r>
      <w:r w:rsidRPr="00871848">
        <w:rPr>
          <w:rFonts w:asciiTheme="majorHAnsi" w:hAnsiTheme="majorHAnsi" w:cstheme="majorHAnsi"/>
          <w:color w:val="000000" w:themeColor="text1"/>
          <w:highlight w:val="yellow"/>
        </w:rPr>
        <w:t>the</w:t>
      </w:r>
      <w:r w:rsidRPr="00871848">
        <w:rPr>
          <w:rFonts w:asciiTheme="majorHAnsi" w:hAnsiTheme="majorHAnsi" w:cstheme="majorHAnsi"/>
          <w:color w:val="000000" w:themeColor="text1"/>
        </w:rPr>
        <w:t xml:space="preserve"> </w:t>
      </w:r>
      <w:r w:rsidRPr="00871848">
        <w:rPr>
          <w:rStyle w:val="StyleUnderline"/>
          <w:rFonts w:asciiTheme="majorHAnsi" w:hAnsiTheme="majorHAnsi" w:cstheme="majorHAnsi"/>
          <w:highlight w:val="yellow"/>
        </w:rPr>
        <w:t>D</w:t>
      </w:r>
      <w:r w:rsidRPr="00871848">
        <w:rPr>
          <w:rStyle w:val="StyleUnderline"/>
          <w:rFonts w:asciiTheme="majorHAnsi" w:hAnsiTheme="majorHAnsi" w:cstheme="majorHAnsi"/>
        </w:rPr>
        <w:t xml:space="preserve">epartment of </w:t>
      </w:r>
      <w:r w:rsidRPr="00871848">
        <w:rPr>
          <w:rStyle w:val="StyleUnderline"/>
          <w:rFonts w:asciiTheme="majorHAnsi" w:hAnsiTheme="majorHAnsi" w:cstheme="majorHAnsi"/>
          <w:highlight w:val="yellow"/>
        </w:rPr>
        <w:t>H</w:t>
      </w:r>
      <w:r w:rsidRPr="00871848">
        <w:rPr>
          <w:rStyle w:val="StyleUnderline"/>
          <w:rFonts w:asciiTheme="majorHAnsi" w:hAnsiTheme="majorHAnsi" w:cstheme="majorHAnsi"/>
        </w:rPr>
        <w:t xml:space="preserve">omeland </w:t>
      </w:r>
      <w:r w:rsidRPr="00871848">
        <w:rPr>
          <w:rStyle w:val="StyleUnderline"/>
          <w:rFonts w:asciiTheme="majorHAnsi" w:hAnsiTheme="majorHAnsi" w:cstheme="majorHAnsi"/>
          <w:highlight w:val="yellow"/>
        </w:rPr>
        <w:t>S</w:t>
      </w:r>
      <w:r w:rsidRPr="00871848">
        <w:rPr>
          <w:rStyle w:val="StyleUnderline"/>
          <w:rFonts w:asciiTheme="majorHAnsi" w:hAnsiTheme="majorHAnsi" w:cstheme="majorHAnsi"/>
        </w:rPr>
        <w:t>ecurity to issue quarterly reports detailing the number of adjustments of immigration status</w:t>
      </w:r>
      <w:r w:rsidRPr="00871848">
        <w:rPr>
          <w:rFonts w:asciiTheme="majorHAnsi" w:hAnsiTheme="majorHAnsi" w:cstheme="majorHAnsi"/>
          <w:color w:val="000000" w:themeColor="text1"/>
        </w:rPr>
        <w:t xml:space="preserve"> that occurred during the reporting period, disaggregated by type of adjustment, type and detailed class of admission, and country of nationality. This report has been prepared by the Department’s Office of Immigration Statistics to comply with the President’s directive. </w:t>
      </w:r>
      <w:r w:rsidRPr="00871848">
        <w:rPr>
          <w:rStyle w:val="Emphasis"/>
          <w:rFonts w:asciiTheme="majorHAnsi" w:hAnsiTheme="majorHAnsi" w:cstheme="majorHAnsi"/>
        </w:rPr>
        <w:t xml:space="preserve">The report </w:t>
      </w:r>
      <w:r w:rsidRPr="00871848">
        <w:rPr>
          <w:rStyle w:val="Emphasis"/>
          <w:rFonts w:asciiTheme="majorHAnsi" w:hAnsiTheme="majorHAnsi" w:cstheme="majorHAnsi"/>
          <w:highlight w:val="yellow"/>
        </w:rPr>
        <w:t>describes legal immigration</w:t>
      </w:r>
      <w:r w:rsidRPr="00871848">
        <w:rPr>
          <w:rFonts w:asciiTheme="majorHAnsi" w:hAnsiTheme="majorHAnsi" w:cstheme="majorHAnsi"/>
          <w:color w:val="000000" w:themeColor="text1"/>
        </w:rPr>
        <w:t xml:space="preserve"> </w:t>
      </w:r>
      <w:r w:rsidRPr="00871848">
        <w:rPr>
          <w:rStyle w:val="Emphasis"/>
          <w:rFonts w:asciiTheme="majorHAnsi" w:hAnsiTheme="majorHAnsi" w:cstheme="majorHAnsi"/>
        </w:rPr>
        <w:t>and adjustments of status</w:t>
      </w:r>
      <w:r w:rsidRPr="00871848">
        <w:rPr>
          <w:rFonts w:asciiTheme="majorHAnsi" w:hAnsiTheme="majorHAnsi" w:cstheme="majorHAnsi"/>
          <w:color w:val="000000" w:themeColor="text1"/>
        </w:rPr>
        <w:t xml:space="preserve"> </w:t>
      </w:r>
      <w:r w:rsidRPr="00871848">
        <w:rPr>
          <w:rStyle w:val="Emphasis"/>
          <w:rFonts w:asciiTheme="majorHAnsi" w:hAnsiTheme="majorHAnsi" w:cstheme="majorHAnsi"/>
        </w:rPr>
        <w:t xml:space="preserve">and provides links to data tables </w:t>
      </w:r>
      <w:r w:rsidRPr="00871848">
        <w:rPr>
          <w:rStyle w:val="Emphasis"/>
          <w:rFonts w:asciiTheme="majorHAnsi" w:hAnsiTheme="majorHAnsi" w:cstheme="majorHAnsi"/>
          <w:highlight w:val="yellow"/>
        </w:rPr>
        <w:t>with</w:t>
      </w:r>
      <w:r w:rsidRPr="00871848">
        <w:rPr>
          <w:rStyle w:val="Emphasis"/>
          <w:rFonts w:asciiTheme="majorHAnsi" w:hAnsiTheme="majorHAnsi" w:cstheme="majorHAnsi"/>
        </w:rPr>
        <w:t xml:space="preserve">in </w:t>
      </w:r>
      <w:r w:rsidRPr="00871848">
        <w:rPr>
          <w:rStyle w:val="Emphasis"/>
          <w:rFonts w:asciiTheme="majorHAnsi" w:hAnsiTheme="majorHAnsi" w:cstheme="majorHAnsi"/>
          <w:highlight w:val="yellow"/>
        </w:rPr>
        <w:t xml:space="preserve">four categories: </w:t>
      </w:r>
      <w:hyperlink r:id="rId84" w:anchor="LPR" w:history="1">
        <w:r w:rsidRPr="00871848">
          <w:rPr>
            <w:rStyle w:val="Emphasis"/>
            <w:rFonts w:asciiTheme="majorHAnsi" w:hAnsiTheme="majorHAnsi" w:cstheme="majorHAnsi"/>
            <w:highlight w:val="yellow"/>
          </w:rPr>
          <w:t>Lawful Permanent Residents</w:t>
        </w:r>
      </w:hyperlink>
      <w:r w:rsidRPr="00871848">
        <w:rPr>
          <w:rStyle w:val="Emphasis"/>
          <w:rFonts w:asciiTheme="majorHAnsi" w:hAnsiTheme="majorHAnsi" w:cstheme="majorHAnsi"/>
          <w:highlight w:val="yellow"/>
        </w:rPr>
        <w:t xml:space="preserve">, </w:t>
      </w:r>
      <w:hyperlink r:id="rId85" w:anchor="Refugee" w:history="1">
        <w:r w:rsidRPr="00871848">
          <w:rPr>
            <w:rStyle w:val="Emphasis"/>
            <w:rFonts w:asciiTheme="majorHAnsi" w:hAnsiTheme="majorHAnsi" w:cstheme="majorHAnsi"/>
            <w:highlight w:val="yellow"/>
          </w:rPr>
          <w:t>Refugee Arrivals</w:t>
        </w:r>
      </w:hyperlink>
      <w:r w:rsidRPr="00871848">
        <w:rPr>
          <w:rStyle w:val="Emphasis"/>
          <w:rFonts w:asciiTheme="majorHAnsi" w:hAnsiTheme="majorHAnsi" w:cstheme="majorHAnsi"/>
          <w:highlight w:val="yellow"/>
        </w:rPr>
        <w:t xml:space="preserve">, </w:t>
      </w:r>
      <w:hyperlink r:id="rId86" w:anchor="Naturalizations" w:history="1">
        <w:r w:rsidRPr="00871848">
          <w:rPr>
            <w:rStyle w:val="Emphasis"/>
            <w:rFonts w:asciiTheme="majorHAnsi" w:hAnsiTheme="majorHAnsi" w:cstheme="majorHAnsi"/>
            <w:highlight w:val="yellow"/>
          </w:rPr>
          <w:t>Naturalizations</w:t>
        </w:r>
      </w:hyperlink>
      <w:r w:rsidRPr="00871848">
        <w:rPr>
          <w:rStyle w:val="Emphasis"/>
          <w:rFonts w:asciiTheme="majorHAnsi" w:hAnsiTheme="majorHAnsi" w:cstheme="majorHAnsi"/>
          <w:highlight w:val="yellow"/>
        </w:rPr>
        <w:t xml:space="preserve">, </w:t>
      </w:r>
      <w:hyperlink r:id="rId87" w:anchor="Nonimmigrants" w:history="1">
        <w:r w:rsidRPr="00871848">
          <w:rPr>
            <w:rStyle w:val="Emphasis"/>
            <w:rFonts w:asciiTheme="majorHAnsi" w:hAnsiTheme="majorHAnsi" w:cstheme="majorHAnsi"/>
            <w:highlight w:val="yellow"/>
          </w:rPr>
          <w:t>Nonimmigrant (I-94) admissions</w:t>
        </w:r>
      </w:hyperlink>
      <w:r w:rsidRPr="00871848">
        <w:rPr>
          <w:rFonts w:asciiTheme="majorHAnsi" w:hAnsiTheme="majorHAnsi" w:cstheme="majorHAnsi"/>
          <w:color w:val="000000" w:themeColor="text1"/>
        </w:rPr>
        <w:t xml:space="preserve"> OIS historically has reported on immigration benefits annually, with data extraction beginning three months after the end of the fiscal year. </w:t>
      </w:r>
      <w:r w:rsidRPr="00871848">
        <w:rPr>
          <w:rStyle w:val="StyleUnderline"/>
          <w:rFonts w:asciiTheme="majorHAnsi" w:hAnsiTheme="majorHAnsi" w:cstheme="majorHAnsi"/>
        </w:rPr>
        <w:t>This quarterly report provides information about legal migration flows and adjustments of status based on data available one month after the end of the reporting period.</w:t>
      </w:r>
      <w:r w:rsidRPr="00871848">
        <w:rPr>
          <w:rFonts w:asciiTheme="majorHAnsi" w:hAnsiTheme="majorHAnsi" w:cstheme="majorHAnsi"/>
          <w:color w:val="000000" w:themeColor="text1"/>
        </w:rPr>
        <w:t xml:space="preserve"> OIS will provide revised figures for previous quarters in future reports as additional data become available. The numbers in this report reflect revisions to previously published numbers.</w:t>
      </w:r>
    </w:p>
    <w:p w14:paraId="28034927" w14:textId="77777777" w:rsidR="00797D75" w:rsidRPr="00871848" w:rsidRDefault="00797D75" w:rsidP="00797D75">
      <w:pPr>
        <w:pStyle w:val="Heading4"/>
        <w:rPr>
          <w:rFonts w:asciiTheme="majorHAnsi" w:hAnsiTheme="majorHAnsi" w:cstheme="majorHAnsi"/>
        </w:rPr>
      </w:pPr>
      <w:r w:rsidRPr="00871848">
        <w:rPr>
          <w:rFonts w:asciiTheme="majorHAnsi" w:hAnsiTheme="majorHAnsi" w:cstheme="majorHAnsi"/>
        </w:rPr>
        <w:t>Prefer our interp</w:t>
      </w:r>
    </w:p>
    <w:p w14:paraId="211A2301" w14:textId="77777777" w:rsidR="00797D75" w:rsidRPr="00871848" w:rsidRDefault="00797D75" w:rsidP="00797D75">
      <w:pPr>
        <w:pStyle w:val="Heading4"/>
        <w:numPr>
          <w:ilvl w:val="0"/>
          <w:numId w:val="15"/>
        </w:numPr>
        <w:rPr>
          <w:rFonts w:asciiTheme="majorHAnsi" w:hAnsiTheme="majorHAnsi" w:cstheme="majorHAnsi"/>
        </w:rPr>
      </w:pPr>
      <w:r w:rsidRPr="00871848">
        <w:rPr>
          <w:rFonts w:asciiTheme="majorHAnsi" w:hAnsiTheme="majorHAnsi" w:cstheme="majorHAnsi"/>
        </w:rPr>
        <w:t>No intent to define –—prefer our actual legal definition from the DHS.</w:t>
      </w:r>
    </w:p>
    <w:p w14:paraId="02BD9BEF" w14:textId="77777777" w:rsidR="00797D75" w:rsidRPr="00871848" w:rsidRDefault="00797D75" w:rsidP="00797D75">
      <w:pPr>
        <w:pStyle w:val="Heading4"/>
        <w:numPr>
          <w:ilvl w:val="0"/>
          <w:numId w:val="15"/>
        </w:numPr>
        <w:rPr>
          <w:rFonts w:asciiTheme="majorHAnsi" w:hAnsiTheme="majorHAnsi" w:cstheme="majorHAnsi"/>
        </w:rPr>
      </w:pPr>
      <w:r w:rsidRPr="00871848">
        <w:rPr>
          <w:rFonts w:asciiTheme="majorHAnsi" w:hAnsiTheme="majorHAnsi" w:cstheme="majorHAnsi"/>
        </w:rPr>
        <w:t xml:space="preserve">They overlimit – our interp clearly establishes 4 categories of affs – each has great advantage ground and literature – we shouldn’t exclude them. </w:t>
      </w:r>
    </w:p>
    <w:p w14:paraId="3F13C6A3" w14:textId="77777777" w:rsidR="00797D75" w:rsidRPr="00871848" w:rsidRDefault="00797D75" w:rsidP="00797D75">
      <w:pPr>
        <w:pStyle w:val="ListParagraph"/>
        <w:numPr>
          <w:ilvl w:val="0"/>
          <w:numId w:val="15"/>
        </w:numPr>
        <w:rPr>
          <w:rFonts w:asciiTheme="majorHAnsi" w:hAnsiTheme="majorHAnsi" w:cstheme="majorHAnsi"/>
          <w:b/>
          <w:sz w:val="26"/>
          <w:szCs w:val="26"/>
        </w:rPr>
      </w:pPr>
      <w:r w:rsidRPr="00871848">
        <w:rPr>
          <w:rFonts w:asciiTheme="majorHAnsi" w:hAnsiTheme="majorHAnsi" w:cstheme="majorHAnsi"/>
          <w:b/>
          <w:sz w:val="26"/>
          <w:szCs w:val="26"/>
        </w:rPr>
        <w:t>Prefer reasonability – competing interpretations are arbitrary and allow the neg to shift the goalposts so the aff loses every time – good is good enough</w:t>
      </w:r>
    </w:p>
    <w:p w14:paraId="74B83880" w14:textId="77777777" w:rsidR="00797D75" w:rsidRPr="00871848" w:rsidRDefault="00797D75" w:rsidP="00797D75">
      <w:pPr>
        <w:pStyle w:val="Heading3"/>
        <w:rPr>
          <w:rFonts w:asciiTheme="majorHAnsi" w:hAnsiTheme="majorHAnsi" w:cstheme="majorHAnsi"/>
        </w:rPr>
      </w:pPr>
      <w:r w:rsidRPr="00871848">
        <w:rPr>
          <w:rFonts w:asciiTheme="majorHAnsi" w:hAnsiTheme="majorHAnsi" w:cstheme="majorHAnsi"/>
        </w:rPr>
        <w:t xml:space="preserve"> extra interp</w:t>
      </w:r>
    </w:p>
    <w:p w14:paraId="5A5C7CCF" w14:textId="77777777" w:rsidR="00797D75" w:rsidRPr="00871848" w:rsidRDefault="00797D75" w:rsidP="00797D75">
      <w:pPr>
        <w:rPr>
          <w:rFonts w:asciiTheme="majorHAnsi" w:hAnsiTheme="majorHAnsi" w:cstheme="majorHAnsi"/>
        </w:rPr>
      </w:pPr>
    </w:p>
    <w:p w14:paraId="292D0A36" w14:textId="77777777" w:rsidR="00797D75" w:rsidRPr="00871848" w:rsidRDefault="00797D75" w:rsidP="00797D75">
      <w:pPr>
        <w:pStyle w:val="Heading4"/>
        <w:spacing w:line="278" w:lineRule="atLeast"/>
        <w:rPr>
          <w:rFonts w:asciiTheme="majorHAnsi" w:hAnsiTheme="majorHAnsi" w:cstheme="majorHAnsi"/>
          <w:color w:val="000000"/>
        </w:rPr>
      </w:pPr>
      <w:r w:rsidRPr="00871848">
        <w:rPr>
          <w:rFonts w:asciiTheme="majorHAnsi" w:hAnsiTheme="majorHAnsi" w:cstheme="majorHAnsi"/>
          <w:color w:val="000000"/>
        </w:rPr>
        <w:t>Asylum is legal immigration</w:t>
      </w:r>
    </w:p>
    <w:p w14:paraId="3FED7A81" w14:textId="77777777" w:rsidR="00797D75" w:rsidRPr="00871848" w:rsidRDefault="00797D75" w:rsidP="00797D75">
      <w:pPr>
        <w:rPr>
          <w:rStyle w:val="Style13ptBold"/>
          <w:rFonts w:asciiTheme="majorHAnsi" w:hAnsiTheme="majorHAnsi" w:cstheme="majorHAnsi"/>
          <w:b w:val="0"/>
          <w:sz w:val="22"/>
        </w:rPr>
      </w:pPr>
      <w:r w:rsidRPr="00871848">
        <w:rPr>
          <w:rStyle w:val="Style13ptBold"/>
          <w:rFonts w:asciiTheme="majorHAnsi" w:hAnsiTheme="majorHAnsi" w:cstheme="majorHAnsi"/>
          <w:b w:val="0"/>
          <w:sz w:val="22"/>
        </w:rPr>
        <w:t xml:space="preserve">American Immigration Council   </w:t>
      </w:r>
      <w:hyperlink r:id="rId88" w:history="1">
        <w:r w:rsidRPr="00871848">
          <w:rPr>
            <w:rStyle w:val="Style13ptBold"/>
            <w:rFonts w:asciiTheme="majorHAnsi" w:eastAsiaTheme="majorEastAsia" w:hAnsiTheme="majorHAnsi" w:cstheme="majorHAnsi"/>
            <w:b w:val="0"/>
            <w:sz w:val="22"/>
          </w:rPr>
          <w:t>https://www.americanimmigrationcouncil.org/research/how-united-states-immigration-system-works</w:t>
        </w:r>
      </w:hyperlink>
      <w:r w:rsidRPr="00871848">
        <w:rPr>
          <w:rStyle w:val="Style13ptBold"/>
          <w:rFonts w:asciiTheme="majorHAnsi" w:hAnsiTheme="majorHAnsi" w:cstheme="majorHAnsi"/>
          <w:b w:val="0"/>
          <w:sz w:val="22"/>
        </w:rPr>
        <w:t>//ZL</w:t>
      </w:r>
    </w:p>
    <w:p w14:paraId="14818C3F" w14:textId="77777777" w:rsidR="00797D75" w:rsidRPr="00871848" w:rsidRDefault="00797D75" w:rsidP="00797D75">
      <w:pPr>
        <w:rPr>
          <w:rFonts w:asciiTheme="majorHAnsi" w:hAnsiTheme="majorHAnsi" w:cstheme="majorHAnsi"/>
        </w:rPr>
      </w:pPr>
      <w:r w:rsidRPr="00871848">
        <w:rPr>
          <w:rStyle w:val="StyleUnderline"/>
          <w:rFonts w:asciiTheme="majorHAnsi" w:hAnsiTheme="majorHAnsi" w:cstheme="majorHAnsi"/>
        </w:rPr>
        <w:t>Asylum is available to persons already in the United States who are seeking protection based on the same five protected grounds upon which refugees rely</w:t>
      </w:r>
      <w:r w:rsidRPr="00871848">
        <w:rPr>
          <w:rFonts w:asciiTheme="majorHAnsi" w:hAnsiTheme="majorHAnsi" w:cstheme="majorHAnsi"/>
          <w:color w:val="000000"/>
        </w:rPr>
        <w:t xml:space="preserve">. They may apply at a port of entry at the time they seek admission or within one year of arriving in the United States. </w:t>
      </w:r>
      <w:r w:rsidRPr="00871848">
        <w:rPr>
          <w:rStyle w:val="StyleUnderline"/>
          <w:rFonts w:asciiTheme="majorHAnsi" w:hAnsiTheme="majorHAnsi" w:cstheme="majorHAnsi"/>
        </w:rPr>
        <w:t>There is no limit on the number of individuals who may be granted asylum in a given year nor are there specific categories for determining who may seek asylum</w:t>
      </w:r>
      <w:r w:rsidRPr="00871848">
        <w:rPr>
          <w:rFonts w:asciiTheme="majorHAnsi" w:hAnsiTheme="majorHAnsi" w:cstheme="majorHAnsi"/>
          <w:color w:val="000000"/>
        </w:rPr>
        <w:t xml:space="preserve">. In FY 2014, 23,533 individuals were granted asylum. </w:t>
      </w:r>
      <w:r w:rsidRPr="00871848">
        <w:rPr>
          <w:rStyle w:val="Emphasis"/>
          <w:rFonts w:asciiTheme="majorHAnsi" w:hAnsiTheme="majorHAnsi" w:cstheme="majorHAnsi"/>
        </w:rPr>
        <w:t>Refugees and asylees are eligible to become LPRs one year after admission to the United States as a refugee or one year after receiving asylum.</w:t>
      </w:r>
    </w:p>
    <w:p w14:paraId="48EDF725" w14:textId="77777777" w:rsidR="00797D75" w:rsidRPr="00871848" w:rsidRDefault="00797D75" w:rsidP="00797D75">
      <w:pPr>
        <w:pStyle w:val="Heading4"/>
        <w:rPr>
          <w:rFonts w:asciiTheme="majorHAnsi" w:hAnsiTheme="majorHAnsi" w:cstheme="majorHAnsi"/>
          <w:sz w:val="32"/>
          <w:szCs w:val="32"/>
        </w:rPr>
      </w:pPr>
      <w:r w:rsidRPr="00871848">
        <w:rPr>
          <w:rFonts w:asciiTheme="majorHAnsi" w:hAnsiTheme="majorHAnsi" w:cstheme="majorHAnsi"/>
          <w:sz w:val="32"/>
          <w:szCs w:val="32"/>
        </w:rPr>
        <w:softHyphen/>
      </w:r>
      <w:r w:rsidRPr="00871848">
        <w:rPr>
          <w:rFonts w:asciiTheme="majorHAnsi" w:hAnsiTheme="majorHAnsi" w:cstheme="majorHAnsi"/>
          <w:sz w:val="32"/>
          <w:szCs w:val="32"/>
        </w:rPr>
        <w:softHyphen/>
      </w:r>
      <w:r w:rsidRPr="00871848">
        <w:rPr>
          <w:rFonts w:asciiTheme="majorHAnsi" w:hAnsiTheme="majorHAnsi" w:cstheme="majorHAnsi"/>
          <w:sz w:val="32"/>
          <w:szCs w:val="32"/>
        </w:rPr>
        <w:softHyphen/>
        <w:t xml:space="preserve">Legal Immigration includes LPRs, nonimmigrant status, refugees, asylees, and parole status </w:t>
      </w:r>
    </w:p>
    <w:p w14:paraId="6C2F315D" w14:textId="77777777" w:rsidR="00797D75" w:rsidRPr="00871848" w:rsidRDefault="00797D75" w:rsidP="00797D75">
      <w:pPr>
        <w:rPr>
          <w:rStyle w:val="Style13ptBold"/>
          <w:rFonts w:asciiTheme="majorHAnsi" w:hAnsiTheme="majorHAnsi" w:cstheme="majorHAnsi"/>
        </w:rPr>
      </w:pPr>
      <w:r w:rsidRPr="00871848">
        <w:rPr>
          <w:rStyle w:val="Style13ptBold"/>
          <w:rFonts w:asciiTheme="majorHAnsi" w:hAnsiTheme="majorHAnsi" w:cstheme="majorHAnsi"/>
        </w:rPr>
        <w:t xml:space="preserve">Office of the Federal Register National Archives and Records Administration, ’88  </w:t>
      </w:r>
    </w:p>
    <w:p w14:paraId="69859E57" w14:textId="77777777" w:rsidR="00797D75" w:rsidRPr="00871848" w:rsidRDefault="00797D75" w:rsidP="00797D75">
      <w:pPr>
        <w:rPr>
          <w:rStyle w:val="Style13ptBold"/>
          <w:rFonts w:asciiTheme="majorHAnsi" w:hAnsiTheme="majorHAnsi" w:cstheme="majorHAnsi"/>
        </w:rPr>
      </w:pPr>
      <w:r w:rsidRPr="00871848">
        <w:rPr>
          <w:rFonts w:asciiTheme="majorHAnsi" w:eastAsia="Times New Roman" w:hAnsiTheme="majorHAnsi" w:cstheme="majorHAnsi"/>
          <w:color w:val="000000"/>
        </w:rPr>
        <w:t>(OFRNARA, 01-01-88, https://books.google.com/books?id=YQMWlyvoJhIC&amp;pg=PA225&amp;lpg=PA225&amp;dq#v=onepage&amp;q&amp;f=false, “Code of Federal Regulations: 1985-1999”, date accessed: 07-10-18, MZP)</w:t>
      </w:r>
    </w:p>
    <w:p w14:paraId="46185CA0" w14:textId="77777777" w:rsidR="00797D75" w:rsidRPr="00871848" w:rsidRDefault="00797D75" w:rsidP="00797D75">
      <w:pPr>
        <w:rPr>
          <w:rFonts w:asciiTheme="majorHAnsi" w:hAnsiTheme="majorHAnsi" w:cstheme="majorHAnsi"/>
          <w:sz w:val="16"/>
        </w:rPr>
      </w:pPr>
      <w:r w:rsidRPr="00871848">
        <w:rPr>
          <w:rFonts w:asciiTheme="majorHAnsi" w:hAnsiTheme="majorHAnsi" w:cstheme="majorHAnsi"/>
          <w:sz w:val="16"/>
        </w:rPr>
        <w:t xml:space="preserve">(c) Definitions-(1) Legal Immigration Status. For purposes of section 245(c)(2) of the Act, </w:t>
      </w:r>
      <w:r w:rsidRPr="00871848">
        <w:rPr>
          <w:rFonts w:asciiTheme="majorHAnsi" w:hAnsiTheme="majorHAnsi" w:cstheme="majorHAnsi"/>
          <w:u w:val="single"/>
        </w:rPr>
        <w:t>the term "legal immigration status" is limited to individuals who are: (i) In lawful permanent resident status; (ii) Admitted in nonimmigrant status</w:t>
      </w:r>
      <w:r w:rsidRPr="00871848">
        <w:rPr>
          <w:rFonts w:asciiTheme="majorHAnsi" w:hAnsiTheme="majorHAnsi" w:cstheme="majorHAnsi"/>
          <w:sz w:val="16"/>
        </w:rPr>
        <w:t xml:space="preserve"> as defined in section 101(a)(15) of the Act, </w:t>
      </w:r>
      <w:r w:rsidRPr="00871848">
        <w:rPr>
          <w:rFonts w:asciiTheme="majorHAnsi" w:hAnsiTheme="majorHAnsi" w:cstheme="majorHAnsi"/>
          <w:u w:val="single"/>
        </w:rPr>
        <w:t>or whose nonimmigrant status has been extended</w:t>
      </w:r>
      <w:r w:rsidRPr="00871848">
        <w:rPr>
          <w:rFonts w:asciiTheme="majorHAnsi" w:hAnsiTheme="majorHAnsi" w:cstheme="majorHAnsi"/>
          <w:sz w:val="16"/>
        </w:rPr>
        <w:t xml:space="preserve"> in accordance with Part 214 of this chapter; </w:t>
      </w:r>
      <w:r w:rsidRPr="00871848">
        <w:rPr>
          <w:rFonts w:asciiTheme="majorHAnsi" w:hAnsiTheme="majorHAnsi" w:cstheme="majorHAnsi"/>
          <w:u w:val="single"/>
        </w:rPr>
        <w:t>(iii) In refugee status</w:t>
      </w:r>
      <w:r w:rsidRPr="00871848">
        <w:rPr>
          <w:rFonts w:asciiTheme="majorHAnsi" w:hAnsiTheme="majorHAnsi" w:cstheme="majorHAnsi"/>
          <w:sz w:val="16"/>
        </w:rPr>
        <w:t xml:space="preserve"> under section 207 of the Act, </w:t>
      </w:r>
      <w:r w:rsidRPr="00871848">
        <w:rPr>
          <w:rFonts w:asciiTheme="majorHAnsi" w:hAnsiTheme="majorHAnsi" w:cstheme="majorHAnsi"/>
          <w:u w:val="single"/>
        </w:rPr>
        <w:t>such status not having been revoked; (iv) In asylee status</w:t>
      </w:r>
      <w:r w:rsidRPr="00871848">
        <w:rPr>
          <w:rFonts w:asciiTheme="majorHAnsi" w:hAnsiTheme="majorHAnsi" w:cstheme="majorHAnsi"/>
          <w:sz w:val="16"/>
        </w:rPr>
        <w:t xml:space="preserve"> under section 208 of the Act, such status not having been revoked; </w:t>
      </w:r>
      <w:r w:rsidRPr="00871848">
        <w:rPr>
          <w:rFonts w:asciiTheme="majorHAnsi" w:hAnsiTheme="majorHAnsi" w:cstheme="majorHAnsi"/>
          <w:u w:val="single"/>
        </w:rPr>
        <w:t>or (v) In parole status which has not expired</w:t>
      </w:r>
      <w:r w:rsidRPr="00871848">
        <w:rPr>
          <w:rFonts w:asciiTheme="majorHAnsi" w:hAnsiTheme="majorHAnsi" w:cstheme="majorHAnsi"/>
          <w:sz w:val="16"/>
        </w:rPr>
        <w:t>.</w:t>
      </w:r>
    </w:p>
    <w:p w14:paraId="2FA64AFB" w14:textId="77777777" w:rsidR="00797D75" w:rsidRPr="00871848" w:rsidRDefault="00797D75" w:rsidP="00797D75">
      <w:pPr>
        <w:rPr>
          <w:rFonts w:asciiTheme="majorHAnsi" w:hAnsiTheme="majorHAnsi" w:cstheme="majorHAnsi"/>
          <w:sz w:val="16"/>
        </w:rPr>
      </w:pPr>
    </w:p>
    <w:p w14:paraId="0E5F9C5E" w14:textId="77777777" w:rsidR="00FD324D" w:rsidRDefault="00FD324D" w:rsidP="00FD324D">
      <w:pPr>
        <w:pStyle w:val="Heading2"/>
      </w:pPr>
      <w:bookmarkStart w:id="12" w:name="_GoBack"/>
      <w:bookmarkEnd w:id="12"/>
      <w:r>
        <w:t>T LPR</w:t>
      </w:r>
    </w:p>
    <w:p w14:paraId="04FE8836" w14:textId="77777777" w:rsidR="00FD324D" w:rsidRPr="006A05E2" w:rsidRDefault="00FD324D" w:rsidP="00FD324D">
      <w:pPr>
        <w:pStyle w:val="Heading3"/>
      </w:pPr>
      <w:r>
        <w:t>2AC</w:t>
      </w:r>
    </w:p>
    <w:p w14:paraId="33BC2CBA" w14:textId="77777777" w:rsidR="00FD324D" w:rsidRDefault="00FD324D" w:rsidP="00FD324D">
      <w:pPr>
        <w:pStyle w:val="Heading4"/>
        <w:numPr>
          <w:ilvl w:val="0"/>
          <w:numId w:val="21"/>
        </w:numPr>
      </w:pPr>
      <w:r>
        <w:t xml:space="preserve">We Meet – The Yearbook of Immigration Statistics includes asylees in the list of people obtaining Lawful Permanent Resident status – asylum and case list are LPR </w:t>
      </w:r>
    </w:p>
    <w:p w14:paraId="550C9C62" w14:textId="77777777" w:rsidR="00FD324D" w:rsidRPr="005F3622" w:rsidRDefault="00FD324D" w:rsidP="00FD324D">
      <w:pPr>
        <w:rPr>
          <w:rStyle w:val="Style13ptBold"/>
          <w:u w:val="single"/>
        </w:rPr>
      </w:pPr>
      <w:r>
        <w:rPr>
          <w:rStyle w:val="Style13ptBold"/>
        </w:rPr>
        <w:t xml:space="preserve">DHS 18 </w:t>
      </w:r>
      <w:r w:rsidRPr="00174D34">
        <w:t>Department of Homeland Security “Legal Immigration and Adjustment of Status Report Fiscal Year 2018, Quarter 1” https://www.dhs.gov/immigration-statistics/special-reports/legal-immigration</w:t>
      </w:r>
    </w:p>
    <w:tbl>
      <w:tblPr>
        <w:tblW w:w="28950" w:type="dxa"/>
        <w:tblLook w:val="04A0" w:firstRow="1" w:lastRow="0" w:firstColumn="1" w:lastColumn="0" w:noHBand="0" w:noVBand="1"/>
      </w:tblPr>
      <w:tblGrid>
        <w:gridCol w:w="10248"/>
        <w:gridCol w:w="1291"/>
        <w:gridCol w:w="1291"/>
        <w:gridCol w:w="1240"/>
        <w:gridCol w:w="1240"/>
        <w:gridCol w:w="1240"/>
        <w:gridCol w:w="1240"/>
        <w:gridCol w:w="1240"/>
        <w:gridCol w:w="1240"/>
        <w:gridCol w:w="1240"/>
        <w:gridCol w:w="1240"/>
        <w:gridCol w:w="1240"/>
        <w:gridCol w:w="1240"/>
        <w:gridCol w:w="1240"/>
        <w:gridCol w:w="1240"/>
        <w:gridCol w:w="1240"/>
      </w:tblGrid>
      <w:tr w:rsidR="00FD324D" w14:paraId="1D02D487" w14:textId="77777777" w:rsidTr="00C926DB">
        <w:trPr>
          <w:trHeight w:val="260"/>
        </w:trPr>
        <w:tc>
          <w:tcPr>
            <w:tcW w:w="10248" w:type="dxa"/>
            <w:tcBorders>
              <w:top w:val="nil"/>
              <w:left w:val="nil"/>
              <w:bottom w:val="nil"/>
              <w:right w:val="nil"/>
            </w:tcBorders>
            <w:shd w:val="clear" w:color="auto" w:fill="auto"/>
            <w:noWrap/>
            <w:vAlign w:val="bottom"/>
            <w:hideMark/>
          </w:tcPr>
          <w:p w14:paraId="5FD83A02" w14:textId="77777777" w:rsidR="00FD324D" w:rsidRDefault="00FD324D" w:rsidP="00C926DB">
            <w:pPr>
              <w:rPr>
                <w:rFonts w:ascii="Arial" w:hAnsi="Arial" w:cs="Arial"/>
                <w:b/>
                <w:bCs/>
                <w:color w:val="000000"/>
                <w:sz w:val="20"/>
                <w:szCs w:val="20"/>
              </w:rPr>
            </w:pPr>
            <w:r>
              <w:rPr>
                <w:rFonts w:ascii="Arial" w:hAnsi="Arial" w:cs="Arial"/>
                <w:b/>
                <w:bCs/>
                <w:color w:val="000000"/>
                <w:sz w:val="20"/>
                <w:szCs w:val="20"/>
              </w:rPr>
              <w:t>Table 1B.</w:t>
            </w:r>
          </w:p>
        </w:tc>
        <w:tc>
          <w:tcPr>
            <w:tcW w:w="1291" w:type="dxa"/>
            <w:tcBorders>
              <w:top w:val="nil"/>
              <w:left w:val="nil"/>
              <w:bottom w:val="nil"/>
              <w:right w:val="nil"/>
            </w:tcBorders>
            <w:shd w:val="clear" w:color="auto" w:fill="auto"/>
            <w:noWrap/>
            <w:vAlign w:val="bottom"/>
            <w:hideMark/>
          </w:tcPr>
          <w:p w14:paraId="053659D6" w14:textId="77777777" w:rsidR="00FD324D" w:rsidRDefault="00FD324D" w:rsidP="00C926DB">
            <w:pPr>
              <w:rPr>
                <w:rFonts w:ascii="Arial" w:hAnsi="Arial" w:cs="Arial"/>
                <w:b/>
                <w:bCs/>
                <w:color w:val="000000"/>
                <w:sz w:val="20"/>
                <w:szCs w:val="20"/>
              </w:rPr>
            </w:pPr>
          </w:p>
        </w:tc>
        <w:tc>
          <w:tcPr>
            <w:tcW w:w="1291" w:type="dxa"/>
            <w:tcBorders>
              <w:top w:val="nil"/>
              <w:left w:val="nil"/>
              <w:bottom w:val="nil"/>
              <w:right w:val="nil"/>
            </w:tcBorders>
            <w:shd w:val="clear" w:color="auto" w:fill="auto"/>
            <w:noWrap/>
            <w:vAlign w:val="bottom"/>
            <w:hideMark/>
          </w:tcPr>
          <w:p w14:paraId="11212AEE"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4078AB2D"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704BB875"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23F05BEA"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5702D9C7"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236982DB"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21CDE40D"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72B28E0D"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470085ED"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7A1EC304"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092C5C34"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05D9F22A"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152BDC60"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4EB1FB4F" w14:textId="77777777" w:rsidR="00FD324D" w:rsidRDefault="00FD324D" w:rsidP="00C926DB">
            <w:pPr>
              <w:jc w:val="right"/>
              <w:rPr>
                <w:sz w:val="20"/>
                <w:szCs w:val="20"/>
              </w:rPr>
            </w:pPr>
          </w:p>
        </w:tc>
      </w:tr>
      <w:tr w:rsidR="00FD324D" w14:paraId="5827E4F6" w14:textId="77777777" w:rsidTr="00C926DB">
        <w:trPr>
          <w:trHeight w:val="260"/>
        </w:trPr>
        <w:tc>
          <w:tcPr>
            <w:tcW w:w="12830" w:type="dxa"/>
            <w:gridSpan w:val="3"/>
            <w:tcBorders>
              <w:top w:val="nil"/>
              <w:left w:val="nil"/>
              <w:bottom w:val="nil"/>
              <w:right w:val="nil"/>
            </w:tcBorders>
            <w:shd w:val="clear" w:color="auto" w:fill="auto"/>
            <w:noWrap/>
            <w:vAlign w:val="bottom"/>
            <w:hideMark/>
          </w:tcPr>
          <w:p w14:paraId="109FF5D2" w14:textId="77777777" w:rsidR="00FD324D" w:rsidRPr="00BB2060" w:rsidRDefault="00FD324D" w:rsidP="00C926DB">
            <w:pPr>
              <w:rPr>
                <w:rStyle w:val="StyleUnderline"/>
                <w:highlight w:val="cyan"/>
              </w:rPr>
            </w:pPr>
            <w:r w:rsidRPr="00BB2060">
              <w:rPr>
                <w:rStyle w:val="StyleUnderline"/>
                <w:highlight w:val="cyan"/>
              </w:rPr>
              <w:t>PERSONS OBTAINING LAWFUL PERMANENT RESIDENT STATUS BY TYPE AND MAJOR CLASS OF ADMISSION: FISCAL YEAR 2018</w:t>
            </w:r>
          </w:p>
        </w:tc>
        <w:tc>
          <w:tcPr>
            <w:tcW w:w="1240" w:type="dxa"/>
            <w:tcBorders>
              <w:top w:val="nil"/>
              <w:left w:val="nil"/>
              <w:bottom w:val="nil"/>
              <w:right w:val="nil"/>
            </w:tcBorders>
            <w:shd w:val="clear" w:color="auto" w:fill="auto"/>
            <w:noWrap/>
            <w:vAlign w:val="bottom"/>
            <w:hideMark/>
          </w:tcPr>
          <w:p w14:paraId="63A6244C" w14:textId="77777777" w:rsidR="00FD324D" w:rsidRDefault="00FD324D" w:rsidP="00C926DB">
            <w:pPr>
              <w:rPr>
                <w:rFonts w:ascii="Arial" w:hAnsi="Arial" w:cs="Arial"/>
                <w:b/>
                <w:bCs/>
                <w:color w:val="000000"/>
                <w:sz w:val="20"/>
                <w:szCs w:val="20"/>
              </w:rPr>
            </w:pPr>
          </w:p>
        </w:tc>
        <w:tc>
          <w:tcPr>
            <w:tcW w:w="1240" w:type="dxa"/>
            <w:tcBorders>
              <w:top w:val="nil"/>
              <w:left w:val="nil"/>
              <w:bottom w:val="nil"/>
              <w:right w:val="nil"/>
            </w:tcBorders>
            <w:shd w:val="clear" w:color="auto" w:fill="auto"/>
            <w:noWrap/>
            <w:vAlign w:val="bottom"/>
            <w:hideMark/>
          </w:tcPr>
          <w:p w14:paraId="77CB5B7C"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4F81A91E"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3C41D484"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4482A604"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6327CE07"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0917D5F0"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7277012C"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5A74DC89"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503D4ECF"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5B052946"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700D469B"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485AA2E4" w14:textId="77777777" w:rsidR="00FD324D" w:rsidRDefault="00FD324D" w:rsidP="00C926DB">
            <w:pPr>
              <w:jc w:val="right"/>
              <w:rPr>
                <w:sz w:val="20"/>
                <w:szCs w:val="20"/>
              </w:rPr>
            </w:pPr>
          </w:p>
        </w:tc>
      </w:tr>
      <w:tr w:rsidR="00FD324D" w14:paraId="7F06B1C4" w14:textId="77777777" w:rsidTr="00C926DB">
        <w:trPr>
          <w:trHeight w:val="260"/>
        </w:trPr>
        <w:tc>
          <w:tcPr>
            <w:tcW w:w="10248" w:type="dxa"/>
            <w:tcBorders>
              <w:top w:val="nil"/>
              <w:left w:val="nil"/>
              <w:bottom w:val="nil"/>
              <w:right w:val="nil"/>
            </w:tcBorders>
            <w:shd w:val="clear" w:color="auto" w:fill="auto"/>
            <w:noWrap/>
            <w:vAlign w:val="bottom"/>
            <w:hideMark/>
          </w:tcPr>
          <w:p w14:paraId="0D878CEF" w14:textId="77777777" w:rsidR="00FD324D" w:rsidRDefault="00FD324D" w:rsidP="00C926DB">
            <w:pPr>
              <w:rPr>
                <w:sz w:val="20"/>
                <w:szCs w:val="20"/>
              </w:rPr>
            </w:pPr>
          </w:p>
        </w:tc>
        <w:tc>
          <w:tcPr>
            <w:tcW w:w="1291" w:type="dxa"/>
            <w:tcBorders>
              <w:top w:val="nil"/>
              <w:left w:val="nil"/>
              <w:bottom w:val="nil"/>
              <w:right w:val="nil"/>
            </w:tcBorders>
            <w:shd w:val="clear" w:color="auto" w:fill="auto"/>
            <w:noWrap/>
            <w:vAlign w:val="bottom"/>
            <w:hideMark/>
          </w:tcPr>
          <w:p w14:paraId="24365EF4" w14:textId="77777777" w:rsidR="00FD324D" w:rsidRDefault="00FD324D" w:rsidP="00C926DB">
            <w:pPr>
              <w:rPr>
                <w:sz w:val="20"/>
                <w:szCs w:val="20"/>
              </w:rPr>
            </w:pPr>
          </w:p>
        </w:tc>
        <w:tc>
          <w:tcPr>
            <w:tcW w:w="1291" w:type="dxa"/>
            <w:tcBorders>
              <w:top w:val="nil"/>
              <w:left w:val="nil"/>
              <w:bottom w:val="nil"/>
              <w:right w:val="nil"/>
            </w:tcBorders>
            <w:shd w:val="clear" w:color="auto" w:fill="auto"/>
            <w:noWrap/>
            <w:vAlign w:val="bottom"/>
            <w:hideMark/>
          </w:tcPr>
          <w:p w14:paraId="54E57DF9"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031E904E"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4692A174"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0248C3ED"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3C910AFA"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235EF549"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0CF4C18C"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24B1CB0A"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53C6F46E"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129C09D6"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07322379"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29878C6F"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50234FFF" w14:textId="77777777" w:rsidR="00FD324D" w:rsidRDefault="00FD324D" w:rsidP="00C926DB">
            <w:pPr>
              <w:jc w:val="right"/>
              <w:rPr>
                <w:sz w:val="20"/>
                <w:szCs w:val="20"/>
              </w:rPr>
            </w:pPr>
          </w:p>
        </w:tc>
        <w:tc>
          <w:tcPr>
            <w:tcW w:w="1240" w:type="dxa"/>
            <w:tcBorders>
              <w:top w:val="nil"/>
              <w:left w:val="nil"/>
              <w:bottom w:val="nil"/>
              <w:right w:val="nil"/>
            </w:tcBorders>
            <w:shd w:val="clear" w:color="auto" w:fill="auto"/>
            <w:noWrap/>
            <w:vAlign w:val="bottom"/>
            <w:hideMark/>
          </w:tcPr>
          <w:p w14:paraId="75C0C306" w14:textId="77777777" w:rsidR="00FD324D" w:rsidRDefault="00FD324D" w:rsidP="00C926DB">
            <w:pPr>
              <w:jc w:val="right"/>
              <w:rPr>
                <w:sz w:val="20"/>
                <w:szCs w:val="20"/>
              </w:rPr>
            </w:pPr>
          </w:p>
        </w:tc>
      </w:tr>
      <w:tr w:rsidR="00FD324D" w14:paraId="31B0CE2E" w14:textId="77777777" w:rsidTr="00C926DB">
        <w:trPr>
          <w:trHeight w:val="300"/>
        </w:trPr>
        <w:tc>
          <w:tcPr>
            <w:tcW w:w="10248" w:type="dxa"/>
            <w:vMerge w:val="restart"/>
            <w:tcBorders>
              <w:top w:val="single" w:sz="4" w:space="0" w:color="auto"/>
              <w:left w:val="single" w:sz="4" w:space="0" w:color="auto"/>
              <w:bottom w:val="single" w:sz="4" w:space="0" w:color="auto"/>
              <w:right w:val="nil"/>
            </w:tcBorders>
            <w:shd w:val="clear" w:color="auto" w:fill="auto"/>
            <w:noWrap/>
            <w:vAlign w:val="bottom"/>
            <w:hideMark/>
          </w:tcPr>
          <w:p w14:paraId="3EDE9E52" w14:textId="77777777" w:rsidR="00FD324D" w:rsidRDefault="00FD324D" w:rsidP="00C926DB">
            <w:pPr>
              <w:rPr>
                <w:rFonts w:ascii="Arial" w:hAnsi="Arial" w:cs="Arial"/>
                <w:b/>
                <w:bCs/>
                <w:color w:val="000000"/>
                <w:sz w:val="20"/>
                <w:szCs w:val="20"/>
              </w:rPr>
            </w:pPr>
            <w:r>
              <w:rPr>
                <w:rFonts w:ascii="Arial" w:hAnsi="Arial" w:cs="Arial"/>
                <w:b/>
                <w:bCs/>
                <w:color w:val="000000"/>
                <w:sz w:val="20"/>
                <w:szCs w:val="20"/>
              </w:rPr>
              <w:t> </w:t>
            </w:r>
          </w:p>
        </w:tc>
        <w:tc>
          <w:tcPr>
            <w:tcW w:w="6302"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6C7BD6" w14:textId="77777777" w:rsidR="00FD324D" w:rsidRDefault="00FD324D" w:rsidP="00C926DB">
            <w:pPr>
              <w:jc w:val="center"/>
              <w:rPr>
                <w:rFonts w:ascii="Arial" w:hAnsi="Arial" w:cs="Arial"/>
                <w:b/>
                <w:bCs/>
                <w:color w:val="000000"/>
                <w:sz w:val="20"/>
                <w:szCs w:val="20"/>
              </w:rPr>
            </w:pPr>
            <w:r>
              <w:rPr>
                <w:rFonts w:ascii="Arial" w:hAnsi="Arial" w:cs="Arial"/>
                <w:b/>
                <w:bCs/>
                <w:color w:val="000000"/>
                <w:sz w:val="20"/>
                <w:szCs w:val="20"/>
              </w:rPr>
              <w:t>Total</w:t>
            </w:r>
          </w:p>
        </w:tc>
        <w:tc>
          <w:tcPr>
            <w:tcW w:w="6200" w:type="dxa"/>
            <w:gridSpan w:val="5"/>
            <w:tcBorders>
              <w:top w:val="single" w:sz="4" w:space="0" w:color="auto"/>
              <w:left w:val="nil"/>
              <w:bottom w:val="single" w:sz="4" w:space="0" w:color="auto"/>
              <w:right w:val="single" w:sz="4" w:space="0" w:color="auto"/>
            </w:tcBorders>
            <w:shd w:val="clear" w:color="auto" w:fill="auto"/>
            <w:noWrap/>
            <w:vAlign w:val="bottom"/>
            <w:hideMark/>
          </w:tcPr>
          <w:p w14:paraId="45D7CEF5" w14:textId="77777777" w:rsidR="00FD324D" w:rsidRDefault="00FD324D" w:rsidP="00C926DB">
            <w:pPr>
              <w:jc w:val="center"/>
              <w:rPr>
                <w:rFonts w:ascii="Arial" w:hAnsi="Arial" w:cs="Arial"/>
                <w:b/>
                <w:bCs/>
                <w:color w:val="000000"/>
                <w:sz w:val="20"/>
                <w:szCs w:val="20"/>
              </w:rPr>
            </w:pPr>
            <w:r>
              <w:rPr>
                <w:rFonts w:ascii="Arial" w:hAnsi="Arial" w:cs="Arial"/>
                <w:b/>
                <w:bCs/>
                <w:color w:val="000000"/>
                <w:sz w:val="20"/>
                <w:szCs w:val="20"/>
              </w:rPr>
              <w:t>Adjustments of status</w:t>
            </w:r>
          </w:p>
        </w:tc>
        <w:tc>
          <w:tcPr>
            <w:tcW w:w="6200"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2B5D8E" w14:textId="77777777" w:rsidR="00FD324D" w:rsidRDefault="00FD324D" w:rsidP="00C926DB">
            <w:pPr>
              <w:jc w:val="center"/>
              <w:rPr>
                <w:rFonts w:ascii="Arial" w:hAnsi="Arial" w:cs="Arial"/>
                <w:b/>
                <w:bCs/>
                <w:color w:val="000000"/>
                <w:sz w:val="20"/>
                <w:szCs w:val="20"/>
              </w:rPr>
            </w:pPr>
            <w:r>
              <w:rPr>
                <w:rFonts w:ascii="Arial" w:hAnsi="Arial" w:cs="Arial"/>
                <w:b/>
                <w:bCs/>
                <w:color w:val="000000"/>
                <w:sz w:val="20"/>
                <w:szCs w:val="20"/>
              </w:rPr>
              <w:t>New arrivals</w:t>
            </w:r>
          </w:p>
        </w:tc>
      </w:tr>
      <w:tr w:rsidR="00FD324D" w14:paraId="750EE645" w14:textId="77777777" w:rsidTr="00C926DB">
        <w:trPr>
          <w:trHeight w:val="260"/>
        </w:trPr>
        <w:tc>
          <w:tcPr>
            <w:tcW w:w="10248" w:type="dxa"/>
            <w:vMerge/>
            <w:tcBorders>
              <w:top w:val="single" w:sz="4" w:space="0" w:color="auto"/>
              <w:left w:val="single" w:sz="4" w:space="0" w:color="auto"/>
              <w:bottom w:val="single" w:sz="4" w:space="0" w:color="auto"/>
              <w:right w:val="nil"/>
            </w:tcBorders>
            <w:vAlign w:val="center"/>
            <w:hideMark/>
          </w:tcPr>
          <w:p w14:paraId="66E27A07" w14:textId="77777777" w:rsidR="00FD324D" w:rsidRDefault="00FD324D" w:rsidP="00C926DB">
            <w:pPr>
              <w:rPr>
                <w:rFonts w:ascii="Arial" w:hAnsi="Arial" w:cs="Arial"/>
                <w:b/>
                <w:bCs/>
                <w:color w:val="000000"/>
                <w:sz w:val="20"/>
                <w:szCs w:val="20"/>
              </w:rPr>
            </w:pPr>
          </w:p>
        </w:tc>
        <w:tc>
          <w:tcPr>
            <w:tcW w:w="1291" w:type="dxa"/>
            <w:tcBorders>
              <w:top w:val="nil"/>
              <w:left w:val="single" w:sz="4" w:space="0" w:color="auto"/>
              <w:bottom w:val="single" w:sz="4" w:space="0" w:color="auto"/>
              <w:right w:val="single" w:sz="4" w:space="0" w:color="auto"/>
            </w:tcBorders>
            <w:shd w:val="clear" w:color="auto" w:fill="auto"/>
            <w:noWrap/>
            <w:vAlign w:val="bottom"/>
            <w:hideMark/>
          </w:tcPr>
          <w:p w14:paraId="19703BAE" w14:textId="77777777" w:rsidR="00FD324D" w:rsidRDefault="00FD324D" w:rsidP="00C926DB">
            <w:pPr>
              <w:jc w:val="right"/>
              <w:rPr>
                <w:rFonts w:ascii="Arial" w:hAnsi="Arial" w:cs="Arial"/>
                <w:b/>
                <w:bCs/>
                <w:color w:val="000000"/>
                <w:sz w:val="20"/>
                <w:szCs w:val="20"/>
              </w:rPr>
            </w:pPr>
            <w:r>
              <w:rPr>
                <w:rFonts w:ascii="Arial" w:hAnsi="Arial" w:cs="Arial"/>
                <w:b/>
                <w:bCs/>
                <w:color w:val="000000"/>
                <w:sz w:val="20"/>
                <w:szCs w:val="20"/>
              </w:rPr>
              <w:t>Total</w:t>
            </w:r>
          </w:p>
        </w:tc>
        <w:tc>
          <w:tcPr>
            <w:tcW w:w="1291" w:type="dxa"/>
            <w:tcBorders>
              <w:top w:val="nil"/>
              <w:left w:val="nil"/>
              <w:bottom w:val="single" w:sz="4" w:space="0" w:color="auto"/>
              <w:right w:val="single" w:sz="4" w:space="0" w:color="auto"/>
            </w:tcBorders>
            <w:shd w:val="clear" w:color="auto" w:fill="auto"/>
            <w:noWrap/>
            <w:vAlign w:val="bottom"/>
            <w:hideMark/>
          </w:tcPr>
          <w:p w14:paraId="01AE5396" w14:textId="77777777" w:rsidR="00FD324D" w:rsidRDefault="00FD324D" w:rsidP="00C926DB">
            <w:pPr>
              <w:jc w:val="right"/>
              <w:rPr>
                <w:rFonts w:ascii="Arial" w:hAnsi="Arial" w:cs="Arial"/>
                <w:b/>
                <w:bCs/>
                <w:color w:val="000000"/>
                <w:sz w:val="20"/>
                <w:szCs w:val="20"/>
              </w:rPr>
            </w:pPr>
            <w:r>
              <w:rPr>
                <w:rFonts w:ascii="Arial" w:hAnsi="Arial" w:cs="Arial"/>
                <w:b/>
                <w:bCs/>
                <w:color w:val="000000"/>
                <w:sz w:val="20"/>
                <w:szCs w:val="20"/>
              </w:rPr>
              <w:t>Quarter 1</w:t>
            </w:r>
          </w:p>
        </w:tc>
        <w:tc>
          <w:tcPr>
            <w:tcW w:w="1240" w:type="dxa"/>
            <w:tcBorders>
              <w:top w:val="nil"/>
              <w:left w:val="nil"/>
              <w:bottom w:val="single" w:sz="4" w:space="0" w:color="auto"/>
              <w:right w:val="single" w:sz="4" w:space="0" w:color="auto"/>
            </w:tcBorders>
            <w:shd w:val="clear" w:color="auto" w:fill="auto"/>
            <w:noWrap/>
            <w:vAlign w:val="bottom"/>
            <w:hideMark/>
          </w:tcPr>
          <w:p w14:paraId="17C95F03" w14:textId="77777777" w:rsidR="00FD324D" w:rsidRDefault="00FD324D" w:rsidP="00C926DB">
            <w:pPr>
              <w:jc w:val="right"/>
              <w:rPr>
                <w:rFonts w:ascii="Arial" w:hAnsi="Arial" w:cs="Arial"/>
                <w:b/>
                <w:bCs/>
                <w:color w:val="000000"/>
                <w:sz w:val="20"/>
                <w:szCs w:val="20"/>
              </w:rPr>
            </w:pPr>
            <w:r>
              <w:rPr>
                <w:rFonts w:ascii="Arial" w:hAnsi="Arial" w:cs="Arial"/>
                <w:b/>
                <w:bCs/>
                <w:color w:val="000000"/>
                <w:sz w:val="20"/>
                <w:szCs w:val="20"/>
              </w:rPr>
              <w:t>Quarter 2</w:t>
            </w:r>
          </w:p>
        </w:tc>
        <w:tc>
          <w:tcPr>
            <w:tcW w:w="1240" w:type="dxa"/>
            <w:tcBorders>
              <w:top w:val="nil"/>
              <w:left w:val="nil"/>
              <w:bottom w:val="single" w:sz="4" w:space="0" w:color="auto"/>
              <w:right w:val="single" w:sz="4" w:space="0" w:color="auto"/>
            </w:tcBorders>
            <w:shd w:val="clear" w:color="auto" w:fill="auto"/>
            <w:noWrap/>
            <w:vAlign w:val="bottom"/>
            <w:hideMark/>
          </w:tcPr>
          <w:p w14:paraId="234EAE71" w14:textId="77777777" w:rsidR="00FD324D" w:rsidRDefault="00FD324D" w:rsidP="00C926DB">
            <w:pPr>
              <w:jc w:val="right"/>
              <w:rPr>
                <w:rFonts w:ascii="Arial" w:hAnsi="Arial" w:cs="Arial"/>
                <w:b/>
                <w:bCs/>
                <w:color w:val="000000"/>
                <w:sz w:val="20"/>
                <w:szCs w:val="20"/>
              </w:rPr>
            </w:pPr>
            <w:r>
              <w:rPr>
                <w:rFonts w:ascii="Arial" w:hAnsi="Arial" w:cs="Arial"/>
                <w:b/>
                <w:bCs/>
                <w:color w:val="000000"/>
                <w:sz w:val="20"/>
                <w:szCs w:val="20"/>
              </w:rPr>
              <w:t>Quarter 3</w:t>
            </w:r>
          </w:p>
        </w:tc>
        <w:tc>
          <w:tcPr>
            <w:tcW w:w="1240" w:type="dxa"/>
            <w:tcBorders>
              <w:top w:val="nil"/>
              <w:left w:val="nil"/>
              <w:bottom w:val="single" w:sz="4" w:space="0" w:color="auto"/>
              <w:right w:val="single" w:sz="4" w:space="0" w:color="auto"/>
            </w:tcBorders>
            <w:shd w:val="clear" w:color="auto" w:fill="auto"/>
            <w:noWrap/>
            <w:vAlign w:val="bottom"/>
            <w:hideMark/>
          </w:tcPr>
          <w:p w14:paraId="1C86DFF2" w14:textId="77777777" w:rsidR="00FD324D" w:rsidRDefault="00FD324D" w:rsidP="00C926DB">
            <w:pPr>
              <w:jc w:val="right"/>
              <w:rPr>
                <w:rFonts w:ascii="Arial" w:hAnsi="Arial" w:cs="Arial"/>
                <w:b/>
                <w:bCs/>
                <w:color w:val="000000"/>
                <w:sz w:val="20"/>
                <w:szCs w:val="20"/>
              </w:rPr>
            </w:pPr>
            <w:r>
              <w:rPr>
                <w:rFonts w:ascii="Arial" w:hAnsi="Arial" w:cs="Arial"/>
                <w:b/>
                <w:bCs/>
                <w:color w:val="000000"/>
                <w:sz w:val="20"/>
                <w:szCs w:val="20"/>
              </w:rPr>
              <w:t>Quarter 4</w:t>
            </w:r>
          </w:p>
        </w:tc>
        <w:tc>
          <w:tcPr>
            <w:tcW w:w="1240" w:type="dxa"/>
            <w:tcBorders>
              <w:top w:val="nil"/>
              <w:left w:val="nil"/>
              <w:bottom w:val="single" w:sz="4" w:space="0" w:color="auto"/>
              <w:right w:val="single" w:sz="4" w:space="0" w:color="auto"/>
            </w:tcBorders>
            <w:shd w:val="clear" w:color="auto" w:fill="auto"/>
            <w:noWrap/>
            <w:vAlign w:val="bottom"/>
            <w:hideMark/>
          </w:tcPr>
          <w:p w14:paraId="7D4A17E8" w14:textId="77777777" w:rsidR="00FD324D" w:rsidRDefault="00FD324D" w:rsidP="00C926DB">
            <w:pPr>
              <w:jc w:val="right"/>
              <w:rPr>
                <w:rFonts w:ascii="Arial" w:hAnsi="Arial" w:cs="Arial"/>
                <w:b/>
                <w:bCs/>
                <w:color w:val="000000"/>
                <w:sz w:val="20"/>
                <w:szCs w:val="20"/>
              </w:rPr>
            </w:pPr>
            <w:r>
              <w:rPr>
                <w:rFonts w:ascii="Arial" w:hAnsi="Arial" w:cs="Arial"/>
                <w:b/>
                <w:bCs/>
                <w:color w:val="000000"/>
                <w:sz w:val="20"/>
                <w:szCs w:val="20"/>
              </w:rPr>
              <w:t>Total</w:t>
            </w:r>
          </w:p>
        </w:tc>
        <w:tc>
          <w:tcPr>
            <w:tcW w:w="1240" w:type="dxa"/>
            <w:tcBorders>
              <w:top w:val="nil"/>
              <w:left w:val="nil"/>
              <w:bottom w:val="single" w:sz="4" w:space="0" w:color="auto"/>
              <w:right w:val="single" w:sz="4" w:space="0" w:color="auto"/>
            </w:tcBorders>
            <w:shd w:val="clear" w:color="auto" w:fill="auto"/>
            <w:noWrap/>
            <w:vAlign w:val="bottom"/>
            <w:hideMark/>
          </w:tcPr>
          <w:p w14:paraId="1E842D0C" w14:textId="77777777" w:rsidR="00FD324D" w:rsidRDefault="00FD324D" w:rsidP="00C926DB">
            <w:pPr>
              <w:jc w:val="right"/>
              <w:rPr>
                <w:rFonts w:ascii="Arial" w:hAnsi="Arial" w:cs="Arial"/>
                <w:b/>
                <w:bCs/>
                <w:color w:val="000000"/>
                <w:sz w:val="20"/>
                <w:szCs w:val="20"/>
              </w:rPr>
            </w:pPr>
            <w:r>
              <w:rPr>
                <w:rFonts w:ascii="Arial" w:hAnsi="Arial" w:cs="Arial"/>
                <w:b/>
                <w:bCs/>
                <w:color w:val="000000"/>
                <w:sz w:val="20"/>
                <w:szCs w:val="20"/>
              </w:rPr>
              <w:t>Quarter 1</w:t>
            </w:r>
          </w:p>
        </w:tc>
        <w:tc>
          <w:tcPr>
            <w:tcW w:w="1240" w:type="dxa"/>
            <w:tcBorders>
              <w:top w:val="nil"/>
              <w:left w:val="nil"/>
              <w:bottom w:val="single" w:sz="4" w:space="0" w:color="auto"/>
              <w:right w:val="single" w:sz="4" w:space="0" w:color="auto"/>
            </w:tcBorders>
            <w:shd w:val="clear" w:color="auto" w:fill="auto"/>
            <w:noWrap/>
            <w:vAlign w:val="bottom"/>
            <w:hideMark/>
          </w:tcPr>
          <w:p w14:paraId="4FC0F24F" w14:textId="77777777" w:rsidR="00FD324D" w:rsidRDefault="00FD324D" w:rsidP="00C926DB">
            <w:pPr>
              <w:jc w:val="right"/>
              <w:rPr>
                <w:rFonts w:ascii="Arial" w:hAnsi="Arial" w:cs="Arial"/>
                <w:b/>
                <w:bCs/>
                <w:color w:val="000000"/>
                <w:sz w:val="20"/>
                <w:szCs w:val="20"/>
              </w:rPr>
            </w:pPr>
            <w:r>
              <w:rPr>
                <w:rFonts w:ascii="Arial" w:hAnsi="Arial" w:cs="Arial"/>
                <w:b/>
                <w:bCs/>
                <w:color w:val="000000"/>
                <w:sz w:val="20"/>
                <w:szCs w:val="20"/>
              </w:rPr>
              <w:t>Quarter 2</w:t>
            </w:r>
          </w:p>
        </w:tc>
        <w:tc>
          <w:tcPr>
            <w:tcW w:w="1240" w:type="dxa"/>
            <w:tcBorders>
              <w:top w:val="nil"/>
              <w:left w:val="nil"/>
              <w:bottom w:val="single" w:sz="4" w:space="0" w:color="auto"/>
              <w:right w:val="single" w:sz="4" w:space="0" w:color="auto"/>
            </w:tcBorders>
            <w:shd w:val="clear" w:color="auto" w:fill="auto"/>
            <w:noWrap/>
            <w:vAlign w:val="bottom"/>
            <w:hideMark/>
          </w:tcPr>
          <w:p w14:paraId="381CAF72" w14:textId="77777777" w:rsidR="00FD324D" w:rsidRDefault="00FD324D" w:rsidP="00C926DB">
            <w:pPr>
              <w:jc w:val="right"/>
              <w:rPr>
                <w:rFonts w:ascii="Arial" w:hAnsi="Arial" w:cs="Arial"/>
                <w:b/>
                <w:bCs/>
                <w:color w:val="000000"/>
                <w:sz w:val="20"/>
                <w:szCs w:val="20"/>
              </w:rPr>
            </w:pPr>
            <w:r>
              <w:rPr>
                <w:rFonts w:ascii="Arial" w:hAnsi="Arial" w:cs="Arial"/>
                <w:b/>
                <w:bCs/>
                <w:color w:val="000000"/>
                <w:sz w:val="20"/>
                <w:szCs w:val="20"/>
              </w:rPr>
              <w:t>Quarter 3</w:t>
            </w:r>
          </w:p>
        </w:tc>
        <w:tc>
          <w:tcPr>
            <w:tcW w:w="1240" w:type="dxa"/>
            <w:tcBorders>
              <w:top w:val="nil"/>
              <w:left w:val="nil"/>
              <w:bottom w:val="single" w:sz="4" w:space="0" w:color="auto"/>
              <w:right w:val="nil"/>
            </w:tcBorders>
            <w:shd w:val="clear" w:color="auto" w:fill="auto"/>
            <w:noWrap/>
            <w:vAlign w:val="bottom"/>
            <w:hideMark/>
          </w:tcPr>
          <w:p w14:paraId="3F836DB9" w14:textId="77777777" w:rsidR="00FD324D" w:rsidRDefault="00FD324D" w:rsidP="00C926DB">
            <w:pPr>
              <w:jc w:val="right"/>
              <w:rPr>
                <w:rFonts w:ascii="Arial" w:hAnsi="Arial" w:cs="Arial"/>
                <w:b/>
                <w:bCs/>
                <w:color w:val="000000"/>
                <w:sz w:val="20"/>
                <w:szCs w:val="20"/>
              </w:rPr>
            </w:pPr>
            <w:r>
              <w:rPr>
                <w:rFonts w:ascii="Arial" w:hAnsi="Arial" w:cs="Arial"/>
                <w:b/>
                <w:bCs/>
                <w:color w:val="000000"/>
                <w:sz w:val="20"/>
                <w:szCs w:val="20"/>
              </w:rPr>
              <w:t>Quarter 4</w:t>
            </w:r>
          </w:p>
        </w:tc>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30152CB9" w14:textId="77777777" w:rsidR="00FD324D" w:rsidRDefault="00FD324D" w:rsidP="00C926DB">
            <w:pPr>
              <w:jc w:val="right"/>
              <w:rPr>
                <w:rFonts w:ascii="Arial" w:hAnsi="Arial" w:cs="Arial"/>
                <w:b/>
                <w:bCs/>
                <w:color w:val="000000"/>
                <w:sz w:val="20"/>
                <w:szCs w:val="20"/>
              </w:rPr>
            </w:pPr>
            <w:r>
              <w:rPr>
                <w:rFonts w:ascii="Arial" w:hAnsi="Arial" w:cs="Arial"/>
                <w:b/>
                <w:bCs/>
                <w:color w:val="000000"/>
                <w:sz w:val="20"/>
                <w:szCs w:val="20"/>
              </w:rPr>
              <w:t>Total</w:t>
            </w:r>
          </w:p>
        </w:tc>
        <w:tc>
          <w:tcPr>
            <w:tcW w:w="1240" w:type="dxa"/>
            <w:tcBorders>
              <w:top w:val="nil"/>
              <w:left w:val="nil"/>
              <w:bottom w:val="single" w:sz="4" w:space="0" w:color="auto"/>
              <w:right w:val="single" w:sz="4" w:space="0" w:color="auto"/>
            </w:tcBorders>
            <w:shd w:val="clear" w:color="auto" w:fill="auto"/>
            <w:noWrap/>
            <w:vAlign w:val="bottom"/>
            <w:hideMark/>
          </w:tcPr>
          <w:p w14:paraId="376178DE" w14:textId="77777777" w:rsidR="00FD324D" w:rsidRDefault="00FD324D" w:rsidP="00C926DB">
            <w:pPr>
              <w:jc w:val="right"/>
              <w:rPr>
                <w:rFonts w:ascii="Arial" w:hAnsi="Arial" w:cs="Arial"/>
                <w:b/>
                <w:bCs/>
                <w:color w:val="000000"/>
                <w:sz w:val="20"/>
                <w:szCs w:val="20"/>
              </w:rPr>
            </w:pPr>
            <w:r>
              <w:rPr>
                <w:rFonts w:ascii="Arial" w:hAnsi="Arial" w:cs="Arial"/>
                <w:b/>
                <w:bCs/>
                <w:color w:val="000000"/>
                <w:sz w:val="20"/>
                <w:szCs w:val="20"/>
              </w:rPr>
              <w:t>Quarter 1</w:t>
            </w:r>
          </w:p>
        </w:tc>
        <w:tc>
          <w:tcPr>
            <w:tcW w:w="1240" w:type="dxa"/>
            <w:tcBorders>
              <w:top w:val="nil"/>
              <w:left w:val="nil"/>
              <w:bottom w:val="single" w:sz="4" w:space="0" w:color="auto"/>
              <w:right w:val="single" w:sz="4" w:space="0" w:color="auto"/>
            </w:tcBorders>
            <w:shd w:val="clear" w:color="auto" w:fill="auto"/>
            <w:noWrap/>
            <w:vAlign w:val="bottom"/>
            <w:hideMark/>
          </w:tcPr>
          <w:p w14:paraId="3166B750" w14:textId="77777777" w:rsidR="00FD324D" w:rsidRDefault="00FD324D" w:rsidP="00C926DB">
            <w:pPr>
              <w:jc w:val="right"/>
              <w:rPr>
                <w:rFonts w:ascii="Arial" w:hAnsi="Arial" w:cs="Arial"/>
                <w:b/>
                <w:bCs/>
                <w:color w:val="000000"/>
                <w:sz w:val="20"/>
                <w:szCs w:val="20"/>
              </w:rPr>
            </w:pPr>
            <w:r>
              <w:rPr>
                <w:rFonts w:ascii="Arial" w:hAnsi="Arial" w:cs="Arial"/>
                <w:b/>
                <w:bCs/>
                <w:color w:val="000000"/>
                <w:sz w:val="20"/>
                <w:szCs w:val="20"/>
              </w:rPr>
              <w:t>Quarter 2</w:t>
            </w:r>
          </w:p>
        </w:tc>
        <w:tc>
          <w:tcPr>
            <w:tcW w:w="1240" w:type="dxa"/>
            <w:tcBorders>
              <w:top w:val="nil"/>
              <w:left w:val="nil"/>
              <w:bottom w:val="single" w:sz="4" w:space="0" w:color="auto"/>
              <w:right w:val="single" w:sz="4" w:space="0" w:color="auto"/>
            </w:tcBorders>
            <w:shd w:val="clear" w:color="auto" w:fill="auto"/>
            <w:noWrap/>
            <w:vAlign w:val="bottom"/>
            <w:hideMark/>
          </w:tcPr>
          <w:p w14:paraId="4C9349A9" w14:textId="77777777" w:rsidR="00FD324D" w:rsidRDefault="00FD324D" w:rsidP="00C926DB">
            <w:pPr>
              <w:jc w:val="right"/>
              <w:rPr>
                <w:rFonts w:ascii="Arial" w:hAnsi="Arial" w:cs="Arial"/>
                <w:b/>
                <w:bCs/>
                <w:color w:val="000000"/>
                <w:sz w:val="20"/>
                <w:szCs w:val="20"/>
              </w:rPr>
            </w:pPr>
            <w:r>
              <w:rPr>
                <w:rFonts w:ascii="Arial" w:hAnsi="Arial" w:cs="Arial"/>
                <w:b/>
                <w:bCs/>
                <w:color w:val="000000"/>
                <w:sz w:val="20"/>
                <w:szCs w:val="20"/>
              </w:rPr>
              <w:t>Quarter 3</w:t>
            </w:r>
          </w:p>
        </w:tc>
        <w:tc>
          <w:tcPr>
            <w:tcW w:w="1240" w:type="dxa"/>
            <w:tcBorders>
              <w:top w:val="nil"/>
              <w:left w:val="nil"/>
              <w:bottom w:val="single" w:sz="4" w:space="0" w:color="auto"/>
              <w:right w:val="single" w:sz="4" w:space="0" w:color="auto"/>
            </w:tcBorders>
            <w:shd w:val="clear" w:color="auto" w:fill="auto"/>
            <w:noWrap/>
            <w:vAlign w:val="bottom"/>
            <w:hideMark/>
          </w:tcPr>
          <w:p w14:paraId="497DAAD1" w14:textId="77777777" w:rsidR="00FD324D" w:rsidRDefault="00FD324D" w:rsidP="00C926DB">
            <w:pPr>
              <w:jc w:val="right"/>
              <w:rPr>
                <w:rFonts w:ascii="Arial" w:hAnsi="Arial" w:cs="Arial"/>
                <w:b/>
                <w:bCs/>
                <w:color w:val="000000"/>
                <w:sz w:val="20"/>
                <w:szCs w:val="20"/>
              </w:rPr>
            </w:pPr>
            <w:r>
              <w:rPr>
                <w:rFonts w:ascii="Arial" w:hAnsi="Arial" w:cs="Arial"/>
                <w:b/>
                <w:bCs/>
                <w:color w:val="000000"/>
                <w:sz w:val="20"/>
                <w:szCs w:val="20"/>
              </w:rPr>
              <w:t>Quarter 4</w:t>
            </w:r>
          </w:p>
        </w:tc>
      </w:tr>
      <w:tr w:rsidR="00FD324D" w14:paraId="1AD21049" w14:textId="77777777" w:rsidTr="00C926DB">
        <w:trPr>
          <w:trHeight w:val="300"/>
        </w:trPr>
        <w:tc>
          <w:tcPr>
            <w:tcW w:w="10248" w:type="dxa"/>
            <w:tcBorders>
              <w:top w:val="nil"/>
              <w:left w:val="single" w:sz="4" w:space="0" w:color="auto"/>
              <w:bottom w:val="nil"/>
              <w:right w:val="nil"/>
            </w:tcBorders>
            <w:shd w:val="clear" w:color="auto" w:fill="auto"/>
            <w:noWrap/>
            <w:vAlign w:val="bottom"/>
            <w:hideMark/>
          </w:tcPr>
          <w:p w14:paraId="57A4D6CE" w14:textId="77777777" w:rsidR="00FD324D" w:rsidRDefault="00FD324D" w:rsidP="00C926DB">
            <w:pPr>
              <w:ind w:firstLineChars="200" w:firstLine="400"/>
              <w:rPr>
                <w:rFonts w:ascii="Arial" w:hAnsi="Arial" w:cs="Arial"/>
                <w:color w:val="000000"/>
                <w:sz w:val="20"/>
                <w:szCs w:val="20"/>
              </w:rPr>
            </w:pPr>
            <w:r>
              <w:rPr>
                <w:rFonts w:ascii="Arial" w:hAnsi="Arial" w:cs="Arial"/>
                <w:color w:val="000000"/>
                <w:sz w:val="20"/>
                <w:szCs w:val="20"/>
              </w:rPr>
              <w:t>Total</w:t>
            </w:r>
          </w:p>
        </w:tc>
        <w:tc>
          <w:tcPr>
            <w:tcW w:w="1291" w:type="dxa"/>
            <w:tcBorders>
              <w:top w:val="nil"/>
              <w:left w:val="single" w:sz="4" w:space="0" w:color="auto"/>
              <w:bottom w:val="nil"/>
              <w:right w:val="nil"/>
            </w:tcBorders>
            <w:shd w:val="clear" w:color="auto" w:fill="auto"/>
            <w:noWrap/>
            <w:vAlign w:val="bottom"/>
            <w:hideMark/>
          </w:tcPr>
          <w:p w14:paraId="69D192D9"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263,988</w:t>
            </w:r>
          </w:p>
        </w:tc>
        <w:tc>
          <w:tcPr>
            <w:tcW w:w="1291" w:type="dxa"/>
            <w:tcBorders>
              <w:top w:val="nil"/>
              <w:left w:val="nil"/>
              <w:bottom w:val="nil"/>
              <w:right w:val="nil"/>
            </w:tcBorders>
            <w:shd w:val="clear" w:color="auto" w:fill="auto"/>
            <w:noWrap/>
            <w:vAlign w:val="bottom"/>
            <w:hideMark/>
          </w:tcPr>
          <w:p w14:paraId="27FB6BE5"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263,988</w:t>
            </w:r>
          </w:p>
        </w:tc>
        <w:tc>
          <w:tcPr>
            <w:tcW w:w="1240" w:type="dxa"/>
            <w:tcBorders>
              <w:top w:val="nil"/>
              <w:left w:val="nil"/>
              <w:bottom w:val="nil"/>
              <w:right w:val="nil"/>
            </w:tcBorders>
            <w:shd w:val="clear" w:color="auto" w:fill="auto"/>
            <w:noWrap/>
            <w:vAlign w:val="bottom"/>
            <w:hideMark/>
          </w:tcPr>
          <w:p w14:paraId="7366FA98"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50A88138"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6B721FAD"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143623FD"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140,449</w:t>
            </w:r>
          </w:p>
        </w:tc>
        <w:tc>
          <w:tcPr>
            <w:tcW w:w="1240" w:type="dxa"/>
            <w:tcBorders>
              <w:top w:val="nil"/>
              <w:left w:val="nil"/>
              <w:bottom w:val="nil"/>
              <w:right w:val="nil"/>
            </w:tcBorders>
            <w:shd w:val="clear" w:color="auto" w:fill="auto"/>
            <w:noWrap/>
            <w:vAlign w:val="bottom"/>
            <w:hideMark/>
          </w:tcPr>
          <w:p w14:paraId="7C0F695D"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140,449</w:t>
            </w:r>
          </w:p>
        </w:tc>
        <w:tc>
          <w:tcPr>
            <w:tcW w:w="1240" w:type="dxa"/>
            <w:tcBorders>
              <w:top w:val="nil"/>
              <w:left w:val="nil"/>
              <w:bottom w:val="nil"/>
              <w:right w:val="nil"/>
            </w:tcBorders>
            <w:shd w:val="clear" w:color="auto" w:fill="auto"/>
            <w:noWrap/>
            <w:vAlign w:val="bottom"/>
            <w:hideMark/>
          </w:tcPr>
          <w:p w14:paraId="764A076C"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110BB725"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097DB221"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single" w:sz="4" w:space="0" w:color="auto"/>
              <w:bottom w:val="nil"/>
              <w:right w:val="nil"/>
            </w:tcBorders>
            <w:shd w:val="clear" w:color="auto" w:fill="auto"/>
            <w:noWrap/>
            <w:vAlign w:val="bottom"/>
            <w:hideMark/>
          </w:tcPr>
          <w:p w14:paraId="36274B7E"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123,539</w:t>
            </w:r>
          </w:p>
        </w:tc>
        <w:tc>
          <w:tcPr>
            <w:tcW w:w="1240" w:type="dxa"/>
            <w:tcBorders>
              <w:top w:val="nil"/>
              <w:left w:val="nil"/>
              <w:bottom w:val="nil"/>
              <w:right w:val="nil"/>
            </w:tcBorders>
            <w:shd w:val="clear" w:color="auto" w:fill="auto"/>
            <w:noWrap/>
            <w:vAlign w:val="bottom"/>
            <w:hideMark/>
          </w:tcPr>
          <w:p w14:paraId="1C8800C2"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123,539</w:t>
            </w:r>
          </w:p>
        </w:tc>
        <w:tc>
          <w:tcPr>
            <w:tcW w:w="1240" w:type="dxa"/>
            <w:tcBorders>
              <w:top w:val="nil"/>
              <w:left w:val="nil"/>
              <w:bottom w:val="nil"/>
              <w:right w:val="nil"/>
            </w:tcBorders>
            <w:shd w:val="clear" w:color="auto" w:fill="auto"/>
            <w:noWrap/>
            <w:vAlign w:val="bottom"/>
            <w:hideMark/>
          </w:tcPr>
          <w:p w14:paraId="2891E01B"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7F4F262D"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1A78794C"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r>
      <w:tr w:rsidR="00FD324D" w14:paraId="643E801B" w14:textId="77777777" w:rsidTr="00C926DB">
        <w:trPr>
          <w:trHeight w:val="300"/>
        </w:trPr>
        <w:tc>
          <w:tcPr>
            <w:tcW w:w="10248" w:type="dxa"/>
            <w:tcBorders>
              <w:top w:val="nil"/>
              <w:left w:val="single" w:sz="4" w:space="0" w:color="auto"/>
              <w:bottom w:val="nil"/>
              <w:right w:val="nil"/>
            </w:tcBorders>
            <w:shd w:val="clear" w:color="auto" w:fill="auto"/>
            <w:noWrap/>
            <w:vAlign w:val="bottom"/>
            <w:hideMark/>
          </w:tcPr>
          <w:p w14:paraId="07C7726D" w14:textId="77777777" w:rsidR="00FD324D" w:rsidRDefault="00FD324D" w:rsidP="00C926DB">
            <w:pPr>
              <w:rPr>
                <w:rFonts w:ascii="Arial" w:hAnsi="Arial" w:cs="Arial"/>
                <w:color w:val="000000"/>
                <w:sz w:val="20"/>
                <w:szCs w:val="20"/>
              </w:rPr>
            </w:pPr>
            <w:r w:rsidRPr="00133703">
              <w:rPr>
                <w:rStyle w:val="StyleUnderline"/>
                <w:highlight w:val="cyan"/>
              </w:rPr>
              <w:t>Family</w:t>
            </w:r>
            <w:r>
              <w:rPr>
                <w:rFonts w:ascii="Arial" w:hAnsi="Arial" w:cs="Arial"/>
                <w:color w:val="000000"/>
                <w:sz w:val="20"/>
                <w:szCs w:val="20"/>
              </w:rPr>
              <w:t>-sponsored preferences</w:t>
            </w:r>
          </w:p>
        </w:tc>
        <w:tc>
          <w:tcPr>
            <w:tcW w:w="1291" w:type="dxa"/>
            <w:tcBorders>
              <w:top w:val="nil"/>
              <w:left w:val="single" w:sz="4" w:space="0" w:color="auto"/>
              <w:bottom w:val="nil"/>
              <w:right w:val="nil"/>
            </w:tcBorders>
            <w:shd w:val="clear" w:color="auto" w:fill="auto"/>
            <w:noWrap/>
            <w:vAlign w:val="bottom"/>
            <w:hideMark/>
          </w:tcPr>
          <w:p w14:paraId="097D7207"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48,338</w:t>
            </w:r>
          </w:p>
        </w:tc>
        <w:tc>
          <w:tcPr>
            <w:tcW w:w="1291" w:type="dxa"/>
            <w:tcBorders>
              <w:top w:val="nil"/>
              <w:left w:val="nil"/>
              <w:bottom w:val="nil"/>
              <w:right w:val="nil"/>
            </w:tcBorders>
            <w:shd w:val="clear" w:color="auto" w:fill="auto"/>
            <w:noWrap/>
            <w:vAlign w:val="bottom"/>
            <w:hideMark/>
          </w:tcPr>
          <w:p w14:paraId="2C8C3363"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48,338</w:t>
            </w:r>
          </w:p>
        </w:tc>
        <w:tc>
          <w:tcPr>
            <w:tcW w:w="1240" w:type="dxa"/>
            <w:tcBorders>
              <w:top w:val="nil"/>
              <w:left w:val="nil"/>
              <w:bottom w:val="nil"/>
              <w:right w:val="nil"/>
            </w:tcBorders>
            <w:shd w:val="clear" w:color="auto" w:fill="auto"/>
            <w:noWrap/>
            <w:vAlign w:val="bottom"/>
            <w:hideMark/>
          </w:tcPr>
          <w:p w14:paraId="199C2353"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1603F023"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30201F0B"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5B53C8E7"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2,945</w:t>
            </w:r>
          </w:p>
        </w:tc>
        <w:tc>
          <w:tcPr>
            <w:tcW w:w="1240" w:type="dxa"/>
            <w:tcBorders>
              <w:top w:val="nil"/>
              <w:left w:val="nil"/>
              <w:bottom w:val="nil"/>
              <w:right w:val="nil"/>
            </w:tcBorders>
            <w:shd w:val="clear" w:color="auto" w:fill="auto"/>
            <w:noWrap/>
            <w:vAlign w:val="bottom"/>
            <w:hideMark/>
          </w:tcPr>
          <w:p w14:paraId="384F32F0"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2,945</w:t>
            </w:r>
          </w:p>
        </w:tc>
        <w:tc>
          <w:tcPr>
            <w:tcW w:w="1240" w:type="dxa"/>
            <w:tcBorders>
              <w:top w:val="nil"/>
              <w:left w:val="nil"/>
              <w:bottom w:val="nil"/>
              <w:right w:val="nil"/>
            </w:tcBorders>
            <w:shd w:val="clear" w:color="auto" w:fill="auto"/>
            <w:noWrap/>
            <w:vAlign w:val="bottom"/>
            <w:hideMark/>
          </w:tcPr>
          <w:p w14:paraId="5162060A"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388E9A34"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51BE9E4C"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single" w:sz="4" w:space="0" w:color="auto"/>
              <w:bottom w:val="nil"/>
              <w:right w:val="nil"/>
            </w:tcBorders>
            <w:shd w:val="clear" w:color="auto" w:fill="auto"/>
            <w:noWrap/>
            <w:vAlign w:val="bottom"/>
            <w:hideMark/>
          </w:tcPr>
          <w:p w14:paraId="18CBA88C"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45,393</w:t>
            </w:r>
          </w:p>
        </w:tc>
        <w:tc>
          <w:tcPr>
            <w:tcW w:w="1240" w:type="dxa"/>
            <w:tcBorders>
              <w:top w:val="nil"/>
              <w:left w:val="nil"/>
              <w:bottom w:val="nil"/>
              <w:right w:val="nil"/>
            </w:tcBorders>
            <w:shd w:val="clear" w:color="auto" w:fill="auto"/>
            <w:noWrap/>
            <w:vAlign w:val="bottom"/>
            <w:hideMark/>
          </w:tcPr>
          <w:p w14:paraId="580DBBA7"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45,393</w:t>
            </w:r>
          </w:p>
        </w:tc>
        <w:tc>
          <w:tcPr>
            <w:tcW w:w="1240" w:type="dxa"/>
            <w:tcBorders>
              <w:top w:val="nil"/>
              <w:left w:val="nil"/>
              <w:bottom w:val="nil"/>
              <w:right w:val="nil"/>
            </w:tcBorders>
            <w:shd w:val="clear" w:color="auto" w:fill="auto"/>
            <w:noWrap/>
            <w:vAlign w:val="bottom"/>
            <w:hideMark/>
          </w:tcPr>
          <w:p w14:paraId="21E4E9BC"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65E792A2"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7FF139AC"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r>
      <w:tr w:rsidR="00FD324D" w14:paraId="71E69468" w14:textId="77777777" w:rsidTr="00C926DB">
        <w:trPr>
          <w:trHeight w:val="300"/>
        </w:trPr>
        <w:tc>
          <w:tcPr>
            <w:tcW w:w="10248" w:type="dxa"/>
            <w:tcBorders>
              <w:top w:val="nil"/>
              <w:left w:val="single" w:sz="4" w:space="0" w:color="auto"/>
              <w:bottom w:val="nil"/>
              <w:right w:val="nil"/>
            </w:tcBorders>
            <w:shd w:val="clear" w:color="auto" w:fill="auto"/>
            <w:noWrap/>
            <w:vAlign w:val="bottom"/>
            <w:hideMark/>
          </w:tcPr>
          <w:p w14:paraId="4CC57921" w14:textId="77777777" w:rsidR="00FD324D" w:rsidRDefault="00FD324D" w:rsidP="00C926DB">
            <w:pPr>
              <w:ind w:firstLineChars="100" w:firstLine="200"/>
              <w:rPr>
                <w:rFonts w:ascii="Arial" w:hAnsi="Arial" w:cs="Arial"/>
                <w:color w:val="000000"/>
                <w:sz w:val="20"/>
                <w:szCs w:val="20"/>
              </w:rPr>
            </w:pPr>
            <w:r>
              <w:rPr>
                <w:rFonts w:ascii="Arial" w:hAnsi="Arial" w:cs="Arial"/>
                <w:color w:val="000000"/>
                <w:sz w:val="20"/>
                <w:szCs w:val="20"/>
              </w:rPr>
              <w:t>First: Unmarried sons/daughters of U.S. citizens and their children</w:t>
            </w:r>
          </w:p>
        </w:tc>
        <w:tc>
          <w:tcPr>
            <w:tcW w:w="1291" w:type="dxa"/>
            <w:tcBorders>
              <w:top w:val="nil"/>
              <w:left w:val="single" w:sz="4" w:space="0" w:color="auto"/>
              <w:bottom w:val="nil"/>
              <w:right w:val="nil"/>
            </w:tcBorders>
            <w:shd w:val="clear" w:color="auto" w:fill="auto"/>
            <w:noWrap/>
            <w:vAlign w:val="bottom"/>
            <w:hideMark/>
          </w:tcPr>
          <w:p w14:paraId="4EC4C15A"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7,513</w:t>
            </w:r>
          </w:p>
        </w:tc>
        <w:tc>
          <w:tcPr>
            <w:tcW w:w="1291" w:type="dxa"/>
            <w:tcBorders>
              <w:top w:val="nil"/>
              <w:left w:val="nil"/>
              <w:bottom w:val="nil"/>
              <w:right w:val="nil"/>
            </w:tcBorders>
            <w:shd w:val="clear" w:color="auto" w:fill="auto"/>
            <w:noWrap/>
            <w:vAlign w:val="bottom"/>
            <w:hideMark/>
          </w:tcPr>
          <w:p w14:paraId="6D3A75C8"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7,513</w:t>
            </w:r>
          </w:p>
        </w:tc>
        <w:tc>
          <w:tcPr>
            <w:tcW w:w="1240" w:type="dxa"/>
            <w:tcBorders>
              <w:top w:val="nil"/>
              <w:left w:val="nil"/>
              <w:bottom w:val="nil"/>
              <w:right w:val="nil"/>
            </w:tcBorders>
            <w:shd w:val="clear" w:color="auto" w:fill="auto"/>
            <w:noWrap/>
            <w:vAlign w:val="bottom"/>
            <w:hideMark/>
          </w:tcPr>
          <w:p w14:paraId="76C55C8F"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0C7CD12A"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2B70EB6F"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2604DD7D"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444</w:t>
            </w:r>
          </w:p>
        </w:tc>
        <w:tc>
          <w:tcPr>
            <w:tcW w:w="1240" w:type="dxa"/>
            <w:tcBorders>
              <w:top w:val="nil"/>
              <w:left w:val="nil"/>
              <w:bottom w:val="nil"/>
              <w:right w:val="nil"/>
            </w:tcBorders>
            <w:shd w:val="clear" w:color="auto" w:fill="auto"/>
            <w:noWrap/>
            <w:vAlign w:val="bottom"/>
            <w:hideMark/>
          </w:tcPr>
          <w:p w14:paraId="23B1C7EC"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444</w:t>
            </w:r>
          </w:p>
        </w:tc>
        <w:tc>
          <w:tcPr>
            <w:tcW w:w="1240" w:type="dxa"/>
            <w:tcBorders>
              <w:top w:val="nil"/>
              <w:left w:val="nil"/>
              <w:bottom w:val="nil"/>
              <w:right w:val="nil"/>
            </w:tcBorders>
            <w:shd w:val="clear" w:color="auto" w:fill="auto"/>
            <w:noWrap/>
            <w:vAlign w:val="bottom"/>
            <w:hideMark/>
          </w:tcPr>
          <w:p w14:paraId="764F7575"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615A09B4"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56333680"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single" w:sz="4" w:space="0" w:color="auto"/>
              <w:bottom w:val="nil"/>
              <w:right w:val="nil"/>
            </w:tcBorders>
            <w:shd w:val="clear" w:color="auto" w:fill="auto"/>
            <w:noWrap/>
            <w:vAlign w:val="bottom"/>
            <w:hideMark/>
          </w:tcPr>
          <w:p w14:paraId="05BEACDD"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7,069</w:t>
            </w:r>
          </w:p>
        </w:tc>
        <w:tc>
          <w:tcPr>
            <w:tcW w:w="1240" w:type="dxa"/>
            <w:tcBorders>
              <w:top w:val="nil"/>
              <w:left w:val="nil"/>
              <w:bottom w:val="nil"/>
              <w:right w:val="nil"/>
            </w:tcBorders>
            <w:shd w:val="clear" w:color="auto" w:fill="auto"/>
            <w:noWrap/>
            <w:vAlign w:val="bottom"/>
            <w:hideMark/>
          </w:tcPr>
          <w:p w14:paraId="7EFA3E06"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7,069</w:t>
            </w:r>
          </w:p>
        </w:tc>
        <w:tc>
          <w:tcPr>
            <w:tcW w:w="1240" w:type="dxa"/>
            <w:tcBorders>
              <w:top w:val="nil"/>
              <w:left w:val="nil"/>
              <w:bottom w:val="nil"/>
              <w:right w:val="nil"/>
            </w:tcBorders>
            <w:shd w:val="clear" w:color="auto" w:fill="auto"/>
            <w:noWrap/>
            <w:vAlign w:val="bottom"/>
            <w:hideMark/>
          </w:tcPr>
          <w:p w14:paraId="612A5EAB"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317EB4F1"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64F04DD3"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r>
      <w:tr w:rsidR="00FD324D" w14:paraId="6421FAEF" w14:textId="77777777" w:rsidTr="00C926DB">
        <w:trPr>
          <w:trHeight w:val="300"/>
        </w:trPr>
        <w:tc>
          <w:tcPr>
            <w:tcW w:w="10248" w:type="dxa"/>
            <w:tcBorders>
              <w:top w:val="nil"/>
              <w:left w:val="single" w:sz="4" w:space="0" w:color="auto"/>
              <w:bottom w:val="nil"/>
              <w:right w:val="nil"/>
            </w:tcBorders>
            <w:shd w:val="clear" w:color="auto" w:fill="auto"/>
            <w:noWrap/>
            <w:vAlign w:val="bottom"/>
            <w:hideMark/>
          </w:tcPr>
          <w:p w14:paraId="35D8442E" w14:textId="77777777" w:rsidR="00FD324D" w:rsidRDefault="00FD324D" w:rsidP="00C926DB">
            <w:pPr>
              <w:ind w:firstLineChars="100" w:firstLine="200"/>
              <w:rPr>
                <w:rFonts w:ascii="Arial" w:hAnsi="Arial" w:cs="Arial"/>
                <w:color w:val="000000"/>
                <w:sz w:val="20"/>
                <w:szCs w:val="20"/>
              </w:rPr>
            </w:pPr>
            <w:r>
              <w:rPr>
                <w:rFonts w:ascii="Arial" w:hAnsi="Arial" w:cs="Arial"/>
                <w:color w:val="000000"/>
                <w:sz w:val="20"/>
                <w:szCs w:val="20"/>
              </w:rPr>
              <w:t>Second: Spouses, children, and unmarried sons/daughters of alien residents</w:t>
            </w:r>
          </w:p>
        </w:tc>
        <w:tc>
          <w:tcPr>
            <w:tcW w:w="1291" w:type="dxa"/>
            <w:tcBorders>
              <w:top w:val="nil"/>
              <w:left w:val="single" w:sz="4" w:space="0" w:color="auto"/>
              <w:bottom w:val="nil"/>
              <w:right w:val="nil"/>
            </w:tcBorders>
            <w:shd w:val="clear" w:color="auto" w:fill="auto"/>
            <w:noWrap/>
            <w:vAlign w:val="bottom"/>
            <w:hideMark/>
          </w:tcPr>
          <w:p w14:paraId="44BC6FDA"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24,667</w:t>
            </w:r>
          </w:p>
        </w:tc>
        <w:tc>
          <w:tcPr>
            <w:tcW w:w="1291" w:type="dxa"/>
            <w:tcBorders>
              <w:top w:val="nil"/>
              <w:left w:val="nil"/>
              <w:bottom w:val="nil"/>
              <w:right w:val="nil"/>
            </w:tcBorders>
            <w:shd w:val="clear" w:color="auto" w:fill="auto"/>
            <w:noWrap/>
            <w:vAlign w:val="bottom"/>
            <w:hideMark/>
          </w:tcPr>
          <w:p w14:paraId="0C1BE18E"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24,667</w:t>
            </w:r>
          </w:p>
        </w:tc>
        <w:tc>
          <w:tcPr>
            <w:tcW w:w="1240" w:type="dxa"/>
            <w:tcBorders>
              <w:top w:val="nil"/>
              <w:left w:val="nil"/>
              <w:bottom w:val="nil"/>
              <w:right w:val="nil"/>
            </w:tcBorders>
            <w:shd w:val="clear" w:color="auto" w:fill="auto"/>
            <w:noWrap/>
            <w:vAlign w:val="bottom"/>
            <w:hideMark/>
          </w:tcPr>
          <w:p w14:paraId="24A8B285"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76D5590D"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71C64586"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5E6624FB"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1,173</w:t>
            </w:r>
          </w:p>
        </w:tc>
        <w:tc>
          <w:tcPr>
            <w:tcW w:w="1240" w:type="dxa"/>
            <w:tcBorders>
              <w:top w:val="nil"/>
              <w:left w:val="nil"/>
              <w:bottom w:val="nil"/>
              <w:right w:val="nil"/>
            </w:tcBorders>
            <w:shd w:val="clear" w:color="auto" w:fill="auto"/>
            <w:noWrap/>
            <w:vAlign w:val="bottom"/>
            <w:hideMark/>
          </w:tcPr>
          <w:p w14:paraId="0FA5A267"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1,173</w:t>
            </w:r>
          </w:p>
        </w:tc>
        <w:tc>
          <w:tcPr>
            <w:tcW w:w="1240" w:type="dxa"/>
            <w:tcBorders>
              <w:top w:val="nil"/>
              <w:left w:val="nil"/>
              <w:bottom w:val="nil"/>
              <w:right w:val="nil"/>
            </w:tcBorders>
            <w:shd w:val="clear" w:color="auto" w:fill="auto"/>
            <w:noWrap/>
            <w:vAlign w:val="bottom"/>
            <w:hideMark/>
          </w:tcPr>
          <w:p w14:paraId="60540E80"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13BD307A"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5BF961FB"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single" w:sz="4" w:space="0" w:color="auto"/>
              <w:bottom w:val="nil"/>
              <w:right w:val="nil"/>
            </w:tcBorders>
            <w:shd w:val="clear" w:color="auto" w:fill="auto"/>
            <w:noWrap/>
            <w:vAlign w:val="bottom"/>
            <w:hideMark/>
          </w:tcPr>
          <w:p w14:paraId="0930B3BA"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23,494</w:t>
            </w:r>
          </w:p>
        </w:tc>
        <w:tc>
          <w:tcPr>
            <w:tcW w:w="1240" w:type="dxa"/>
            <w:tcBorders>
              <w:top w:val="nil"/>
              <w:left w:val="nil"/>
              <w:bottom w:val="nil"/>
              <w:right w:val="nil"/>
            </w:tcBorders>
            <w:shd w:val="clear" w:color="auto" w:fill="auto"/>
            <w:noWrap/>
            <w:vAlign w:val="bottom"/>
            <w:hideMark/>
          </w:tcPr>
          <w:p w14:paraId="2C6B9C5F"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23,494</w:t>
            </w:r>
          </w:p>
        </w:tc>
        <w:tc>
          <w:tcPr>
            <w:tcW w:w="1240" w:type="dxa"/>
            <w:tcBorders>
              <w:top w:val="nil"/>
              <w:left w:val="nil"/>
              <w:bottom w:val="nil"/>
              <w:right w:val="nil"/>
            </w:tcBorders>
            <w:shd w:val="clear" w:color="auto" w:fill="auto"/>
            <w:noWrap/>
            <w:vAlign w:val="bottom"/>
            <w:hideMark/>
          </w:tcPr>
          <w:p w14:paraId="375AAC06"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2C862EE8"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32C2541F"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r>
      <w:tr w:rsidR="00FD324D" w14:paraId="409E8D91" w14:textId="77777777" w:rsidTr="00C926DB">
        <w:trPr>
          <w:trHeight w:val="300"/>
        </w:trPr>
        <w:tc>
          <w:tcPr>
            <w:tcW w:w="10248" w:type="dxa"/>
            <w:tcBorders>
              <w:top w:val="nil"/>
              <w:left w:val="single" w:sz="4" w:space="0" w:color="auto"/>
              <w:bottom w:val="nil"/>
              <w:right w:val="nil"/>
            </w:tcBorders>
            <w:shd w:val="clear" w:color="auto" w:fill="auto"/>
            <w:noWrap/>
            <w:vAlign w:val="bottom"/>
            <w:hideMark/>
          </w:tcPr>
          <w:p w14:paraId="06A47C38" w14:textId="77777777" w:rsidR="00FD324D" w:rsidRDefault="00FD324D" w:rsidP="00C926DB">
            <w:pPr>
              <w:ind w:firstLineChars="100" w:firstLine="200"/>
              <w:rPr>
                <w:rFonts w:ascii="Arial" w:hAnsi="Arial" w:cs="Arial"/>
                <w:color w:val="000000"/>
                <w:sz w:val="20"/>
                <w:szCs w:val="20"/>
              </w:rPr>
            </w:pPr>
            <w:r>
              <w:rPr>
                <w:rFonts w:ascii="Arial" w:hAnsi="Arial" w:cs="Arial"/>
                <w:color w:val="000000"/>
                <w:sz w:val="20"/>
                <w:szCs w:val="20"/>
              </w:rPr>
              <w:t>Third: Married sons/daughters of U.S. citizens and their spouses and children</w:t>
            </w:r>
          </w:p>
        </w:tc>
        <w:tc>
          <w:tcPr>
            <w:tcW w:w="1291" w:type="dxa"/>
            <w:tcBorders>
              <w:top w:val="nil"/>
              <w:left w:val="single" w:sz="4" w:space="0" w:color="auto"/>
              <w:bottom w:val="nil"/>
              <w:right w:val="nil"/>
            </w:tcBorders>
            <w:shd w:val="clear" w:color="auto" w:fill="auto"/>
            <w:noWrap/>
            <w:vAlign w:val="bottom"/>
            <w:hideMark/>
          </w:tcPr>
          <w:p w14:paraId="6F3E1834"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4,510</w:t>
            </w:r>
          </w:p>
        </w:tc>
        <w:tc>
          <w:tcPr>
            <w:tcW w:w="1291" w:type="dxa"/>
            <w:tcBorders>
              <w:top w:val="nil"/>
              <w:left w:val="nil"/>
              <w:bottom w:val="nil"/>
              <w:right w:val="nil"/>
            </w:tcBorders>
            <w:shd w:val="clear" w:color="auto" w:fill="auto"/>
            <w:noWrap/>
            <w:vAlign w:val="bottom"/>
            <w:hideMark/>
          </w:tcPr>
          <w:p w14:paraId="3C337502"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4,510</w:t>
            </w:r>
          </w:p>
        </w:tc>
        <w:tc>
          <w:tcPr>
            <w:tcW w:w="1240" w:type="dxa"/>
            <w:tcBorders>
              <w:top w:val="nil"/>
              <w:left w:val="nil"/>
              <w:bottom w:val="nil"/>
              <w:right w:val="nil"/>
            </w:tcBorders>
            <w:shd w:val="clear" w:color="auto" w:fill="auto"/>
            <w:noWrap/>
            <w:vAlign w:val="bottom"/>
            <w:hideMark/>
          </w:tcPr>
          <w:p w14:paraId="1D1C99C8"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6D444F24"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709D0ED6"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544F2432"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439</w:t>
            </w:r>
          </w:p>
        </w:tc>
        <w:tc>
          <w:tcPr>
            <w:tcW w:w="1240" w:type="dxa"/>
            <w:tcBorders>
              <w:top w:val="nil"/>
              <w:left w:val="nil"/>
              <w:bottom w:val="nil"/>
              <w:right w:val="nil"/>
            </w:tcBorders>
            <w:shd w:val="clear" w:color="auto" w:fill="auto"/>
            <w:noWrap/>
            <w:vAlign w:val="bottom"/>
            <w:hideMark/>
          </w:tcPr>
          <w:p w14:paraId="7B2C8720"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439</w:t>
            </w:r>
          </w:p>
        </w:tc>
        <w:tc>
          <w:tcPr>
            <w:tcW w:w="1240" w:type="dxa"/>
            <w:tcBorders>
              <w:top w:val="nil"/>
              <w:left w:val="nil"/>
              <w:bottom w:val="nil"/>
              <w:right w:val="nil"/>
            </w:tcBorders>
            <w:shd w:val="clear" w:color="auto" w:fill="auto"/>
            <w:noWrap/>
            <w:vAlign w:val="bottom"/>
            <w:hideMark/>
          </w:tcPr>
          <w:p w14:paraId="7648C537"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60C2D314"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2D288919"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single" w:sz="4" w:space="0" w:color="auto"/>
              <w:bottom w:val="nil"/>
              <w:right w:val="nil"/>
            </w:tcBorders>
            <w:shd w:val="clear" w:color="auto" w:fill="auto"/>
            <w:noWrap/>
            <w:vAlign w:val="bottom"/>
            <w:hideMark/>
          </w:tcPr>
          <w:p w14:paraId="07204DF7"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4,071</w:t>
            </w:r>
          </w:p>
        </w:tc>
        <w:tc>
          <w:tcPr>
            <w:tcW w:w="1240" w:type="dxa"/>
            <w:tcBorders>
              <w:top w:val="nil"/>
              <w:left w:val="nil"/>
              <w:bottom w:val="nil"/>
              <w:right w:val="nil"/>
            </w:tcBorders>
            <w:shd w:val="clear" w:color="auto" w:fill="auto"/>
            <w:noWrap/>
            <w:vAlign w:val="bottom"/>
            <w:hideMark/>
          </w:tcPr>
          <w:p w14:paraId="7D5BB3F3"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4,071</w:t>
            </w:r>
          </w:p>
        </w:tc>
        <w:tc>
          <w:tcPr>
            <w:tcW w:w="1240" w:type="dxa"/>
            <w:tcBorders>
              <w:top w:val="nil"/>
              <w:left w:val="nil"/>
              <w:bottom w:val="nil"/>
              <w:right w:val="nil"/>
            </w:tcBorders>
            <w:shd w:val="clear" w:color="auto" w:fill="auto"/>
            <w:noWrap/>
            <w:vAlign w:val="bottom"/>
            <w:hideMark/>
          </w:tcPr>
          <w:p w14:paraId="42136C76"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7E34B604"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4737BEC6"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r>
      <w:tr w:rsidR="00FD324D" w14:paraId="21F00B1A" w14:textId="77777777" w:rsidTr="00C926DB">
        <w:trPr>
          <w:trHeight w:val="300"/>
        </w:trPr>
        <w:tc>
          <w:tcPr>
            <w:tcW w:w="10248" w:type="dxa"/>
            <w:tcBorders>
              <w:top w:val="nil"/>
              <w:left w:val="single" w:sz="4" w:space="0" w:color="auto"/>
              <w:bottom w:val="nil"/>
              <w:right w:val="nil"/>
            </w:tcBorders>
            <w:shd w:val="clear" w:color="auto" w:fill="auto"/>
            <w:noWrap/>
            <w:vAlign w:val="bottom"/>
            <w:hideMark/>
          </w:tcPr>
          <w:p w14:paraId="1DA9D323" w14:textId="77777777" w:rsidR="00FD324D" w:rsidRDefault="00FD324D" w:rsidP="00C926DB">
            <w:pPr>
              <w:ind w:firstLineChars="100" w:firstLine="200"/>
              <w:rPr>
                <w:rFonts w:ascii="Arial" w:hAnsi="Arial" w:cs="Arial"/>
                <w:color w:val="000000"/>
                <w:sz w:val="20"/>
                <w:szCs w:val="20"/>
              </w:rPr>
            </w:pPr>
            <w:r>
              <w:rPr>
                <w:rFonts w:ascii="Arial" w:hAnsi="Arial" w:cs="Arial"/>
                <w:color w:val="000000"/>
                <w:sz w:val="20"/>
                <w:szCs w:val="20"/>
              </w:rPr>
              <w:t>Fourth: Brothers/sisters of U.S. citizens (at least 21 years of age) and their spouses and children</w:t>
            </w:r>
          </w:p>
        </w:tc>
        <w:tc>
          <w:tcPr>
            <w:tcW w:w="1291" w:type="dxa"/>
            <w:tcBorders>
              <w:top w:val="nil"/>
              <w:left w:val="single" w:sz="4" w:space="0" w:color="auto"/>
              <w:bottom w:val="nil"/>
              <w:right w:val="nil"/>
            </w:tcBorders>
            <w:shd w:val="clear" w:color="auto" w:fill="auto"/>
            <w:noWrap/>
            <w:vAlign w:val="bottom"/>
            <w:hideMark/>
          </w:tcPr>
          <w:p w14:paraId="1715A8EE"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11,648</w:t>
            </w:r>
          </w:p>
        </w:tc>
        <w:tc>
          <w:tcPr>
            <w:tcW w:w="1291" w:type="dxa"/>
            <w:tcBorders>
              <w:top w:val="nil"/>
              <w:left w:val="nil"/>
              <w:bottom w:val="nil"/>
              <w:right w:val="nil"/>
            </w:tcBorders>
            <w:shd w:val="clear" w:color="auto" w:fill="auto"/>
            <w:noWrap/>
            <w:vAlign w:val="bottom"/>
            <w:hideMark/>
          </w:tcPr>
          <w:p w14:paraId="34FE6351"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11,648</w:t>
            </w:r>
          </w:p>
        </w:tc>
        <w:tc>
          <w:tcPr>
            <w:tcW w:w="1240" w:type="dxa"/>
            <w:tcBorders>
              <w:top w:val="nil"/>
              <w:left w:val="nil"/>
              <w:bottom w:val="nil"/>
              <w:right w:val="nil"/>
            </w:tcBorders>
            <w:shd w:val="clear" w:color="auto" w:fill="auto"/>
            <w:noWrap/>
            <w:vAlign w:val="bottom"/>
            <w:hideMark/>
          </w:tcPr>
          <w:p w14:paraId="1E34DE63"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6D444C23"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7029C230"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0D0BA5CD"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889</w:t>
            </w:r>
          </w:p>
        </w:tc>
        <w:tc>
          <w:tcPr>
            <w:tcW w:w="1240" w:type="dxa"/>
            <w:tcBorders>
              <w:top w:val="nil"/>
              <w:left w:val="nil"/>
              <w:bottom w:val="nil"/>
              <w:right w:val="nil"/>
            </w:tcBorders>
            <w:shd w:val="clear" w:color="auto" w:fill="auto"/>
            <w:noWrap/>
            <w:vAlign w:val="bottom"/>
            <w:hideMark/>
          </w:tcPr>
          <w:p w14:paraId="12E44E6A"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889</w:t>
            </w:r>
          </w:p>
        </w:tc>
        <w:tc>
          <w:tcPr>
            <w:tcW w:w="1240" w:type="dxa"/>
            <w:tcBorders>
              <w:top w:val="nil"/>
              <w:left w:val="nil"/>
              <w:bottom w:val="nil"/>
              <w:right w:val="nil"/>
            </w:tcBorders>
            <w:shd w:val="clear" w:color="auto" w:fill="auto"/>
            <w:noWrap/>
            <w:vAlign w:val="bottom"/>
            <w:hideMark/>
          </w:tcPr>
          <w:p w14:paraId="5BA10109"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4AB1AFE1"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1DB51D03"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single" w:sz="4" w:space="0" w:color="auto"/>
              <w:bottom w:val="nil"/>
              <w:right w:val="nil"/>
            </w:tcBorders>
            <w:shd w:val="clear" w:color="auto" w:fill="auto"/>
            <w:noWrap/>
            <w:vAlign w:val="bottom"/>
            <w:hideMark/>
          </w:tcPr>
          <w:p w14:paraId="4826C080"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10,759</w:t>
            </w:r>
          </w:p>
        </w:tc>
        <w:tc>
          <w:tcPr>
            <w:tcW w:w="1240" w:type="dxa"/>
            <w:tcBorders>
              <w:top w:val="nil"/>
              <w:left w:val="nil"/>
              <w:bottom w:val="nil"/>
              <w:right w:val="nil"/>
            </w:tcBorders>
            <w:shd w:val="clear" w:color="auto" w:fill="auto"/>
            <w:noWrap/>
            <w:vAlign w:val="bottom"/>
            <w:hideMark/>
          </w:tcPr>
          <w:p w14:paraId="11B3C220"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10,759</w:t>
            </w:r>
          </w:p>
        </w:tc>
        <w:tc>
          <w:tcPr>
            <w:tcW w:w="1240" w:type="dxa"/>
            <w:tcBorders>
              <w:top w:val="nil"/>
              <w:left w:val="nil"/>
              <w:bottom w:val="nil"/>
              <w:right w:val="nil"/>
            </w:tcBorders>
            <w:shd w:val="clear" w:color="auto" w:fill="auto"/>
            <w:noWrap/>
            <w:vAlign w:val="bottom"/>
            <w:hideMark/>
          </w:tcPr>
          <w:p w14:paraId="382AEE03"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61F9BF41"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452B1C78"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r>
      <w:tr w:rsidR="00FD324D" w14:paraId="62BA467F" w14:textId="77777777" w:rsidTr="00C926DB">
        <w:trPr>
          <w:trHeight w:val="300"/>
        </w:trPr>
        <w:tc>
          <w:tcPr>
            <w:tcW w:w="10248" w:type="dxa"/>
            <w:tcBorders>
              <w:top w:val="nil"/>
              <w:left w:val="single" w:sz="4" w:space="0" w:color="auto"/>
              <w:bottom w:val="nil"/>
              <w:right w:val="nil"/>
            </w:tcBorders>
            <w:shd w:val="clear" w:color="auto" w:fill="auto"/>
            <w:noWrap/>
            <w:vAlign w:val="bottom"/>
            <w:hideMark/>
          </w:tcPr>
          <w:p w14:paraId="10E6A051" w14:textId="77777777" w:rsidR="00FD324D" w:rsidRDefault="00FD324D" w:rsidP="00C926DB">
            <w:pPr>
              <w:rPr>
                <w:rFonts w:ascii="Arial" w:hAnsi="Arial" w:cs="Arial"/>
                <w:color w:val="000000"/>
                <w:sz w:val="20"/>
                <w:szCs w:val="20"/>
              </w:rPr>
            </w:pPr>
            <w:r>
              <w:rPr>
                <w:rFonts w:ascii="Arial" w:hAnsi="Arial" w:cs="Arial"/>
                <w:color w:val="000000"/>
                <w:sz w:val="20"/>
                <w:szCs w:val="20"/>
              </w:rPr>
              <w:t>Immediate relatives of U.S. citizens</w:t>
            </w:r>
          </w:p>
        </w:tc>
        <w:tc>
          <w:tcPr>
            <w:tcW w:w="1291" w:type="dxa"/>
            <w:tcBorders>
              <w:top w:val="nil"/>
              <w:left w:val="single" w:sz="4" w:space="0" w:color="auto"/>
              <w:bottom w:val="nil"/>
              <w:right w:val="nil"/>
            </w:tcBorders>
            <w:shd w:val="clear" w:color="auto" w:fill="auto"/>
            <w:noWrap/>
            <w:vAlign w:val="bottom"/>
            <w:hideMark/>
          </w:tcPr>
          <w:p w14:paraId="7AA0FBEB"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116,236</w:t>
            </w:r>
          </w:p>
        </w:tc>
        <w:tc>
          <w:tcPr>
            <w:tcW w:w="1291" w:type="dxa"/>
            <w:tcBorders>
              <w:top w:val="nil"/>
              <w:left w:val="nil"/>
              <w:bottom w:val="nil"/>
              <w:right w:val="nil"/>
            </w:tcBorders>
            <w:shd w:val="clear" w:color="auto" w:fill="auto"/>
            <w:noWrap/>
            <w:vAlign w:val="bottom"/>
            <w:hideMark/>
          </w:tcPr>
          <w:p w14:paraId="0CED64EE"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116,236</w:t>
            </w:r>
          </w:p>
        </w:tc>
        <w:tc>
          <w:tcPr>
            <w:tcW w:w="1240" w:type="dxa"/>
            <w:tcBorders>
              <w:top w:val="nil"/>
              <w:left w:val="nil"/>
              <w:bottom w:val="nil"/>
              <w:right w:val="nil"/>
            </w:tcBorders>
            <w:shd w:val="clear" w:color="auto" w:fill="auto"/>
            <w:noWrap/>
            <w:vAlign w:val="bottom"/>
            <w:hideMark/>
          </w:tcPr>
          <w:p w14:paraId="0A45A9FF"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2D976392"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23D399E7"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07C3FFCC"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58,534</w:t>
            </w:r>
          </w:p>
        </w:tc>
        <w:tc>
          <w:tcPr>
            <w:tcW w:w="1240" w:type="dxa"/>
            <w:tcBorders>
              <w:top w:val="nil"/>
              <w:left w:val="nil"/>
              <w:bottom w:val="nil"/>
              <w:right w:val="nil"/>
            </w:tcBorders>
            <w:shd w:val="clear" w:color="auto" w:fill="auto"/>
            <w:noWrap/>
            <w:vAlign w:val="bottom"/>
            <w:hideMark/>
          </w:tcPr>
          <w:p w14:paraId="0538F687"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58,534</w:t>
            </w:r>
          </w:p>
        </w:tc>
        <w:tc>
          <w:tcPr>
            <w:tcW w:w="1240" w:type="dxa"/>
            <w:tcBorders>
              <w:top w:val="nil"/>
              <w:left w:val="nil"/>
              <w:bottom w:val="nil"/>
              <w:right w:val="nil"/>
            </w:tcBorders>
            <w:shd w:val="clear" w:color="auto" w:fill="auto"/>
            <w:noWrap/>
            <w:vAlign w:val="bottom"/>
            <w:hideMark/>
          </w:tcPr>
          <w:p w14:paraId="75563C1B"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084CD850"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07133C53"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single" w:sz="4" w:space="0" w:color="auto"/>
              <w:bottom w:val="nil"/>
              <w:right w:val="nil"/>
            </w:tcBorders>
            <w:shd w:val="clear" w:color="auto" w:fill="auto"/>
            <w:noWrap/>
            <w:vAlign w:val="bottom"/>
            <w:hideMark/>
          </w:tcPr>
          <w:p w14:paraId="07FDE5AB"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57,702</w:t>
            </w:r>
          </w:p>
        </w:tc>
        <w:tc>
          <w:tcPr>
            <w:tcW w:w="1240" w:type="dxa"/>
            <w:tcBorders>
              <w:top w:val="nil"/>
              <w:left w:val="nil"/>
              <w:bottom w:val="nil"/>
              <w:right w:val="nil"/>
            </w:tcBorders>
            <w:shd w:val="clear" w:color="auto" w:fill="auto"/>
            <w:noWrap/>
            <w:vAlign w:val="bottom"/>
            <w:hideMark/>
          </w:tcPr>
          <w:p w14:paraId="3260765D"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57,702</w:t>
            </w:r>
          </w:p>
        </w:tc>
        <w:tc>
          <w:tcPr>
            <w:tcW w:w="1240" w:type="dxa"/>
            <w:tcBorders>
              <w:top w:val="nil"/>
              <w:left w:val="nil"/>
              <w:bottom w:val="nil"/>
              <w:right w:val="nil"/>
            </w:tcBorders>
            <w:shd w:val="clear" w:color="auto" w:fill="auto"/>
            <w:noWrap/>
            <w:vAlign w:val="bottom"/>
            <w:hideMark/>
          </w:tcPr>
          <w:p w14:paraId="39A98BD4"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386606C7"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3D1ED410"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r>
      <w:tr w:rsidR="00FD324D" w14:paraId="3747C74C" w14:textId="77777777" w:rsidTr="00C926DB">
        <w:trPr>
          <w:trHeight w:val="300"/>
        </w:trPr>
        <w:tc>
          <w:tcPr>
            <w:tcW w:w="10248" w:type="dxa"/>
            <w:tcBorders>
              <w:top w:val="nil"/>
              <w:left w:val="single" w:sz="4" w:space="0" w:color="auto"/>
              <w:bottom w:val="nil"/>
              <w:right w:val="nil"/>
            </w:tcBorders>
            <w:shd w:val="clear" w:color="auto" w:fill="auto"/>
            <w:noWrap/>
            <w:vAlign w:val="bottom"/>
            <w:hideMark/>
          </w:tcPr>
          <w:p w14:paraId="1F2F6A6E" w14:textId="77777777" w:rsidR="00FD324D" w:rsidRDefault="00FD324D" w:rsidP="00C926DB">
            <w:pPr>
              <w:ind w:firstLineChars="100" w:firstLine="200"/>
              <w:rPr>
                <w:rFonts w:ascii="Arial" w:hAnsi="Arial" w:cs="Arial"/>
                <w:color w:val="000000"/>
                <w:sz w:val="20"/>
                <w:szCs w:val="20"/>
              </w:rPr>
            </w:pPr>
            <w:r>
              <w:rPr>
                <w:rFonts w:ascii="Arial" w:hAnsi="Arial" w:cs="Arial"/>
                <w:color w:val="000000"/>
                <w:sz w:val="20"/>
                <w:szCs w:val="20"/>
              </w:rPr>
              <w:t>Spouses</w:t>
            </w:r>
          </w:p>
        </w:tc>
        <w:tc>
          <w:tcPr>
            <w:tcW w:w="1291" w:type="dxa"/>
            <w:tcBorders>
              <w:top w:val="nil"/>
              <w:left w:val="single" w:sz="4" w:space="0" w:color="auto"/>
              <w:bottom w:val="nil"/>
              <w:right w:val="nil"/>
            </w:tcBorders>
            <w:shd w:val="clear" w:color="auto" w:fill="auto"/>
            <w:noWrap/>
            <w:vAlign w:val="bottom"/>
            <w:hideMark/>
          </w:tcPr>
          <w:p w14:paraId="7912ADD6"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66,819</w:t>
            </w:r>
          </w:p>
        </w:tc>
        <w:tc>
          <w:tcPr>
            <w:tcW w:w="1291" w:type="dxa"/>
            <w:tcBorders>
              <w:top w:val="nil"/>
              <w:left w:val="nil"/>
              <w:bottom w:val="nil"/>
              <w:right w:val="nil"/>
            </w:tcBorders>
            <w:shd w:val="clear" w:color="auto" w:fill="auto"/>
            <w:noWrap/>
            <w:vAlign w:val="bottom"/>
            <w:hideMark/>
          </w:tcPr>
          <w:p w14:paraId="5CA3ED91"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66,819</w:t>
            </w:r>
          </w:p>
        </w:tc>
        <w:tc>
          <w:tcPr>
            <w:tcW w:w="1240" w:type="dxa"/>
            <w:tcBorders>
              <w:top w:val="nil"/>
              <w:left w:val="nil"/>
              <w:bottom w:val="nil"/>
              <w:right w:val="nil"/>
            </w:tcBorders>
            <w:shd w:val="clear" w:color="auto" w:fill="auto"/>
            <w:noWrap/>
            <w:vAlign w:val="bottom"/>
            <w:hideMark/>
          </w:tcPr>
          <w:p w14:paraId="17DDB336"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2F30E8CC"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025FAD35"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2B848E97"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40,959</w:t>
            </w:r>
          </w:p>
        </w:tc>
        <w:tc>
          <w:tcPr>
            <w:tcW w:w="1240" w:type="dxa"/>
            <w:tcBorders>
              <w:top w:val="nil"/>
              <w:left w:val="nil"/>
              <w:bottom w:val="nil"/>
              <w:right w:val="nil"/>
            </w:tcBorders>
            <w:shd w:val="clear" w:color="auto" w:fill="auto"/>
            <w:noWrap/>
            <w:vAlign w:val="bottom"/>
            <w:hideMark/>
          </w:tcPr>
          <w:p w14:paraId="175F0383"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40,959</w:t>
            </w:r>
          </w:p>
        </w:tc>
        <w:tc>
          <w:tcPr>
            <w:tcW w:w="1240" w:type="dxa"/>
            <w:tcBorders>
              <w:top w:val="nil"/>
              <w:left w:val="nil"/>
              <w:bottom w:val="nil"/>
              <w:right w:val="nil"/>
            </w:tcBorders>
            <w:shd w:val="clear" w:color="auto" w:fill="auto"/>
            <w:noWrap/>
            <w:vAlign w:val="bottom"/>
            <w:hideMark/>
          </w:tcPr>
          <w:p w14:paraId="33167C1A"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00A3BE2D"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24C377D3"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single" w:sz="4" w:space="0" w:color="auto"/>
              <w:bottom w:val="nil"/>
              <w:right w:val="nil"/>
            </w:tcBorders>
            <w:shd w:val="clear" w:color="auto" w:fill="auto"/>
            <w:noWrap/>
            <w:vAlign w:val="bottom"/>
            <w:hideMark/>
          </w:tcPr>
          <w:p w14:paraId="79D8AB52"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25,860</w:t>
            </w:r>
          </w:p>
        </w:tc>
        <w:tc>
          <w:tcPr>
            <w:tcW w:w="1240" w:type="dxa"/>
            <w:tcBorders>
              <w:top w:val="nil"/>
              <w:left w:val="nil"/>
              <w:bottom w:val="nil"/>
              <w:right w:val="nil"/>
            </w:tcBorders>
            <w:shd w:val="clear" w:color="auto" w:fill="auto"/>
            <w:noWrap/>
            <w:vAlign w:val="bottom"/>
            <w:hideMark/>
          </w:tcPr>
          <w:p w14:paraId="0831740C"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25,860</w:t>
            </w:r>
          </w:p>
        </w:tc>
        <w:tc>
          <w:tcPr>
            <w:tcW w:w="1240" w:type="dxa"/>
            <w:tcBorders>
              <w:top w:val="nil"/>
              <w:left w:val="nil"/>
              <w:bottom w:val="nil"/>
              <w:right w:val="nil"/>
            </w:tcBorders>
            <w:shd w:val="clear" w:color="auto" w:fill="auto"/>
            <w:noWrap/>
            <w:vAlign w:val="bottom"/>
            <w:hideMark/>
          </w:tcPr>
          <w:p w14:paraId="6C3DA6FB"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143BD4FC"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56668D4E"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r>
      <w:tr w:rsidR="00FD324D" w14:paraId="75257D78" w14:textId="77777777" w:rsidTr="00C926DB">
        <w:trPr>
          <w:trHeight w:val="320"/>
        </w:trPr>
        <w:tc>
          <w:tcPr>
            <w:tcW w:w="10248" w:type="dxa"/>
            <w:tcBorders>
              <w:top w:val="nil"/>
              <w:left w:val="single" w:sz="4" w:space="0" w:color="auto"/>
              <w:bottom w:val="nil"/>
              <w:right w:val="nil"/>
            </w:tcBorders>
            <w:shd w:val="clear" w:color="auto" w:fill="auto"/>
            <w:noWrap/>
            <w:vAlign w:val="bottom"/>
            <w:hideMark/>
          </w:tcPr>
          <w:p w14:paraId="57B57FE8" w14:textId="77777777" w:rsidR="00FD324D" w:rsidRDefault="00FD324D" w:rsidP="00C926DB">
            <w:pPr>
              <w:ind w:firstLineChars="100" w:firstLine="200"/>
              <w:rPr>
                <w:rFonts w:ascii="Arial" w:hAnsi="Arial" w:cs="Arial"/>
                <w:color w:val="000000"/>
                <w:sz w:val="20"/>
                <w:szCs w:val="20"/>
              </w:rPr>
            </w:pPr>
            <w:r>
              <w:rPr>
                <w:rFonts w:ascii="Arial" w:hAnsi="Arial" w:cs="Arial"/>
                <w:color w:val="000000"/>
                <w:sz w:val="20"/>
                <w:szCs w:val="20"/>
              </w:rPr>
              <w:t>Children</w:t>
            </w:r>
            <w:r>
              <w:rPr>
                <w:rFonts w:ascii="Arial" w:hAnsi="Arial" w:cs="Arial"/>
                <w:color w:val="000000"/>
                <w:sz w:val="20"/>
                <w:szCs w:val="20"/>
                <w:vertAlign w:val="superscript"/>
              </w:rPr>
              <w:t>1</w:t>
            </w:r>
          </w:p>
        </w:tc>
        <w:tc>
          <w:tcPr>
            <w:tcW w:w="1291" w:type="dxa"/>
            <w:tcBorders>
              <w:top w:val="nil"/>
              <w:left w:val="single" w:sz="4" w:space="0" w:color="auto"/>
              <w:bottom w:val="nil"/>
              <w:right w:val="nil"/>
            </w:tcBorders>
            <w:shd w:val="clear" w:color="auto" w:fill="auto"/>
            <w:noWrap/>
            <w:vAlign w:val="bottom"/>
            <w:hideMark/>
          </w:tcPr>
          <w:p w14:paraId="68F8C431"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15,957</w:t>
            </w:r>
          </w:p>
        </w:tc>
        <w:tc>
          <w:tcPr>
            <w:tcW w:w="1291" w:type="dxa"/>
            <w:tcBorders>
              <w:top w:val="nil"/>
              <w:left w:val="nil"/>
              <w:bottom w:val="nil"/>
              <w:right w:val="nil"/>
            </w:tcBorders>
            <w:shd w:val="clear" w:color="auto" w:fill="auto"/>
            <w:noWrap/>
            <w:vAlign w:val="bottom"/>
            <w:hideMark/>
          </w:tcPr>
          <w:p w14:paraId="2A8B6EA2"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15,957</w:t>
            </w:r>
          </w:p>
        </w:tc>
        <w:tc>
          <w:tcPr>
            <w:tcW w:w="1240" w:type="dxa"/>
            <w:tcBorders>
              <w:top w:val="nil"/>
              <w:left w:val="nil"/>
              <w:bottom w:val="nil"/>
              <w:right w:val="nil"/>
            </w:tcBorders>
            <w:shd w:val="clear" w:color="auto" w:fill="auto"/>
            <w:noWrap/>
            <w:vAlign w:val="bottom"/>
            <w:hideMark/>
          </w:tcPr>
          <w:p w14:paraId="422006BB"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61AF1184"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143FF023"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73EC39DD"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3,838</w:t>
            </w:r>
          </w:p>
        </w:tc>
        <w:tc>
          <w:tcPr>
            <w:tcW w:w="1240" w:type="dxa"/>
            <w:tcBorders>
              <w:top w:val="nil"/>
              <w:left w:val="nil"/>
              <w:bottom w:val="nil"/>
              <w:right w:val="nil"/>
            </w:tcBorders>
            <w:shd w:val="clear" w:color="auto" w:fill="auto"/>
            <w:noWrap/>
            <w:vAlign w:val="bottom"/>
            <w:hideMark/>
          </w:tcPr>
          <w:p w14:paraId="4874DA9B"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3,838</w:t>
            </w:r>
          </w:p>
        </w:tc>
        <w:tc>
          <w:tcPr>
            <w:tcW w:w="1240" w:type="dxa"/>
            <w:tcBorders>
              <w:top w:val="nil"/>
              <w:left w:val="nil"/>
              <w:bottom w:val="nil"/>
              <w:right w:val="nil"/>
            </w:tcBorders>
            <w:shd w:val="clear" w:color="auto" w:fill="auto"/>
            <w:noWrap/>
            <w:vAlign w:val="bottom"/>
            <w:hideMark/>
          </w:tcPr>
          <w:p w14:paraId="45F347F2"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211BEE60"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47949C16"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single" w:sz="4" w:space="0" w:color="auto"/>
              <w:bottom w:val="nil"/>
              <w:right w:val="nil"/>
            </w:tcBorders>
            <w:shd w:val="clear" w:color="auto" w:fill="auto"/>
            <w:noWrap/>
            <w:vAlign w:val="bottom"/>
            <w:hideMark/>
          </w:tcPr>
          <w:p w14:paraId="2B34CF36"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12,119</w:t>
            </w:r>
          </w:p>
        </w:tc>
        <w:tc>
          <w:tcPr>
            <w:tcW w:w="1240" w:type="dxa"/>
            <w:tcBorders>
              <w:top w:val="nil"/>
              <w:left w:val="nil"/>
              <w:bottom w:val="nil"/>
              <w:right w:val="nil"/>
            </w:tcBorders>
            <w:shd w:val="clear" w:color="auto" w:fill="auto"/>
            <w:noWrap/>
            <w:vAlign w:val="bottom"/>
            <w:hideMark/>
          </w:tcPr>
          <w:p w14:paraId="23FE0E94"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12,119</w:t>
            </w:r>
          </w:p>
        </w:tc>
        <w:tc>
          <w:tcPr>
            <w:tcW w:w="1240" w:type="dxa"/>
            <w:tcBorders>
              <w:top w:val="nil"/>
              <w:left w:val="nil"/>
              <w:bottom w:val="nil"/>
              <w:right w:val="nil"/>
            </w:tcBorders>
            <w:shd w:val="clear" w:color="auto" w:fill="auto"/>
            <w:noWrap/>
            <w:vAlign w:val="bottom"/>
            <w:hideMark/>
          </w:tcPr>
          <w:p w14:paraId="648213F0"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6D43C5A9"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5C02DEAD"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r>
      <w:tr w:rsidR="00FD324D" w14:paraId="53C01811" w14:textId="77777777" w:rsidTr="00C926DB">
        <w:trPr>
          <w:trHeight w:val="300"/>
        </w:trPr>
        <w:tc>
          <w:tcPr>
            <w:tcW w:w="10248" w:type="dxa"/>
            <w:tcBorders>
              <w:top w:val="nil"/>
              <w:left w:val="single" w:sz="4" w:space="0" w:color="auto"/>
              <w:bottom w:val="nil"/>
              <w:right w:val="nil"/>
            </w:tcBorders>
            <w:shd w:val="clear" w:color="auto" w:fill="auto"/>
            <w:noWrap/>
            <w:vAlign w:val="bottom"/>
            <w:hideMark/>
          </w:tcPr>
          <w:p w14:paraId="3A4B50A4" w14:textId="77777777" w:rsidR="00FD324D" w:rsidRDefault="00FD324D" w:rsidP="00C926DB">
            <w:pPr>
              <w:ind w:firstLineChars="100" w:firstLine="200"/>
              <w:rPr>
                <w:rFonts w:ascii="Arial" w:hAnsi="Arial" w:cs="Arial"/>
                <w:color w:val="000000"/>
                <w:sz w:val="20"/>
                <w:szCs w:val="20"/>
              </w:rPr>
            </w:pPr>
            <w:r>
              <w:rPr>
                <w:rFonts w:ascii="Arial" w:hAnsi="Arial" w:cs="Arial"/>
                <w:color w:val="000000"/>
                <w:sz w:val="20"/>
                <w:szCs w:val="20"/>
              </w:rPr>
              <w:t>Parents</w:t>
            </w:r>
          </w:p>
        </w:tc>
        <w:tc>
          <w:tcPr>
            <w:tcW w:w="1291" w:type="dxa"/>
            <w:tcBorders>
              <w:top w:val="nil"/>
              <w:left w:val="single" w:sz="4" w:space="0" w:color="auto"/>
              <w:bottom w:val="nil"/>
              <w:right w:val="nil"/>
            </w:tcBorders>
            <w:shd w:val="clear" w:color="auto" w:fill="auto"/>
            <w:noWrap/>
            <w:vAlign w:val="bottom"/>
            <w:hideMark/>
          </w:tcPr>
          <w:p w14:paraId="76617AB7"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33,460</w:t>
            </w:r>
          </w:p>
        </w:tc>
        <w:tc>
          <w:tcPr>
            <w:tcW w:w="1291" w:type="dxa"/>
            <w:tcBorders>
              <w:top w:val="nil"/>
              <w:left w:val="nil"/>
              <w:bottom w:val="nil"/>
              <w:right w:val="nil"/>
            </w:tcBorders>
            <w:shd w:val="clear" w:color="auto" w:fill="auto"/>
            <w:noWrap/>
            <w:vAlign w:val="bottom"/>
            <w:hideMark/>
          </w:tcPr>
          <w:p w14:paraId="14ADC834"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33,460</w:t>
            </w:r>
          </w:p>
        </w:tc>
        <w:tc>
          <w:tcPr>
            <w:tcW w:w="1240" w:type="dxa"/>
            <w:tcBorders>
              <w:top w:val="nil"/>
              <w:left w:val="nil"/>
              <w:bottom w:val="nil"/>
              <w:right w:val="nil"/>
            </w:tcBorders>
            <w:shd w:val="clear" w:color="auto" w:fill="auto"/>
            <w:noWrap/>
            <w:vAlign w:val="bottom"/>
            <w:hideMark/>
          </w:tcPr>
          <w:p w14:paraId="69E620F8"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3C8BBF22"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58304A8D"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4FA8DCD6"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13,737</w:t>
            </w:r>
          </w:p>
        </w:tc>
        <w:tc>
          <w:tcPr>
            <w:tcW w:w="1240" w:type="dxa"/>
            <w:tcBorders>
              <w:top w:val="nil"/>
              <w:left w:val="nil"/>
              <w:bottom w:val="nil"/>
              <w:right w:val="nil"/>
            </w:tcBorders>
            <w:shd w:val="clear" w:color="auto" w:fill="auto"/>
            <w:noWrap/>
            <w:vAlign w:val="bottom"/>
            <w:hideMark/>
          </w:tcPr>
          <w:p w14:paraId="1C2CE0E0"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13,737</w:t>
            </w:r>
          </w:p>
        </w:tc>
        <w:tc>
          <w:tcPr>
            <w:tcW w:w="1240" w:type="dxa"/>
            <w:tcBorders>
              <w:top w:val="nil"/>
              <w:left w:val="nil"/>
              <w:bottom w:val="nil"/>
              <w:right w:val="nil"/>
            </w:tcBorders>
            <w:shd w:val="clear" w:color="auto" w:fill="auto"/>
            <w:noWrap/>
            <w:vAlign w:val="bottom"/>
            <w:hideMark/>
          </w:tcPr>
          <w:p w14:paraId="00BBB0C5"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3B791C4E"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303FB2A8"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single" w:sz="4" w:space="0" w:color="auto"/>
              <w:bottom w:val="nil"/>
              <w:right w:val="nil"/>
            </w:tcBorders>
            <w:shd w:val="clear" w:color="auto" w:fill="auto"/>
            <w:noWrap/>
            <w:vAlign w:val="bottom"/>
            <w:hideMark/>
          </w:tcPr>
          <w:p w14:paraId="16B59F91"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19,723</w:t>
            </w:r>
          </w:p>
        </w:tc>
        <w:tc>
          <w:tcPr>
            <w:tcW w:w="1240" w:type="dxa"/>
            <w:tcBorders>
              <w:top w:val="nil"/>
              <w:left w:val="nil"/>
              <w:bottom w:val="nil"/>
              <w:right w:val="nil"/>
            </w:tcBorders>
            <w:shd w:val="clear" w:color="auto" w:fill="auto"/>
            <w:noWrap/>
            <w:vAlign w:val="bottom"/>
            <w:hideMark/>
          </w:tcPr>
          <w:p w14:paraId="50B72A8F"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19,723</w:t>
            </w:r>
          </w:p>
        </w:tc>
        <w:tc>
          <w:tcPr>
            <w:tcW w:w="1240" w:type="dxa"/>
            <w:tcBorders>
              <w:top w:val="nil"/>
              <w:left w:val="nil"/>
              <w:bottom w:val="nil"/>
              <w:right w:val="nil"/>
            </w:tcBorders>
            <w:shd w:val="clear" w:color="auto" w:fill="auto"/>
            <w:noWrap/>
            <w:vAlign w:val="bottom"/>
            <w:hideMark/>
          </w:tcPr>
          <w:p w14:paraId="1DE88239"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7BD8891D"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3D111785"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r>
      <w:tr w:rsidR="00FD324D" w14:paraId="6B53D147" w14:textId="77777777" w:rsidTr="00C926DB">
        <w:trPr>
          <w:trHeight w:val="300"/>
        </w:trPr>
        <w:tc>
          <w:tcPr>
            <w:tcW w:w="10248" w:type="dxa"/>
            <w:tcBorders>
              <w:top w:val="nil"/>
              <w:left w:val="single" w:sz="4" w:space="0" w:color="auto"/>
              <w:bottom w:val="nil"/>
              <w:right w:val="nil"/>
            </w:tcBorders>
            <w:shd w:val="clear" w:color="auto" w:fill="auto"/>
            <w:noWrap/>
            <w:vAlign w:val="bottom"/>
            <w:hideMark/>
          </w:tcPr>
          <w:p w14:paraId="0B681A59" w14:textId="77777777" w:rsidR="00FD324D" w:rsidRDefault="00FD324D" w:rsidP="00C926DB">
            <w:pPr>
              <w:rPr>
                <w:rFonts w:ascii="Arial" w:hAnsi="Arial" w:cs="Arial"/>
                <w:color w:val="000000"/>
                <w:sz w:val="20"/>
                <w:szCs w:val="20"/>
              </w:rPr>
            </w:pPr>
            <w:r w:rsidRPr="00133703">
              <w:rPr>
                <w:rStyle w:val="StyleUnderline"/>
                <w:highlight w:val="cyan"/>
              </w:rPr>
              <w:t>Employmen</w:t>
            </w:r>
            <w:r w:rsidRPr="00133703">
              <w:rPr>
                <w:rFonts w:ascii="Arial" w:hAnsi="Arial" w:cs="Arial"/>
                <w:color w:val="000000"/>
                <w:sz w:val="20"/>
                <w:szCs w:val="20"/>
                <w:highlight w:val="cyan"/>
              </w:rPr>
              <w:t>t</w:t>
            </w:r>
            <w:r>
              <w:rPr>
                <w:rFonts w:ascii="Arial" w:hAnsi="Arial" w:cs="Arial"/>
                <w:color w:val="000000"/>
                <w:sz w:val="20"/>
                <w:szCs w:val="20"/>
              </w:rPr>
              <w:t>-based preferences</w:t>
            </w:r>
          </w:p>
        </w:tc>
        <w:tc>
          <w:tcPr>
            <w:tcW w:w="1291" w:type="dxa"/>
            <w:tcBorders>
              <w:top w:val="nil"/>
              <w:left w:val="single" w:sz="4" w:space="0" w:color="auto"/>
              <w:bottom w:val="nil"/>
              <w:right w:val="nil"/>
            </w:tcBorders>
            <w:shd w:val="clear" w:color="auto" w:fill="auto"/>
            <w:noWrap/>
            <w:vAlign w:val="bottom"/>
            <w:hideMark/>
          </w:tcPr>
          <w:p w14:paraId="33C77777"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36,761</w:t>
            </w:r>
          </w:p>
        </w:tc>
        <w:tc>
          <w:tcPr>
            <w:tcW w:w="1291" w:type="dxa"/>
            <w:tcBorders>
              <w:top w:val="nil"/>
              <w:left w:val="nil"/>
              <w:bottom w:val="nil"/>
              <w:right w:val="nil"/>
            </w:tcBorders>
            <w:shd w:val="clear" w:color="auto" w:fill="auto"/>
            <w:noWrap/>
            <w:vAlign w:val="bottom"/>
            <w:hideMark/>
          </w:tcPr>
          <w:p w14:paraId="063ECD60"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36,761</w:t>
            </w:r>
          </w:p>
        </w:tc>
        <w:tc>
          <w:tcPr>
            <w:tcW w:w="1240" w:type="dxa"/>
            <w:tcBorders>
              <w:top w:val="nil"/>
              <w:left w:val="nil"/>
              <w:bottom w:val="nil"/>
              <w:right w:val="nil"/>
            </w:tcBorders>
            <w:shd w:val="clear" w:color="auto" w:fill="auto"/>
            <w:noWrap/>
            <w:vAlign w:val="bottom"/>
            <w:hideMark/>
          </w:tcPr>
          <w:p w14:paraId="325997BE"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321F32E2"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71EFE04A"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1A7C6F12"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31,032</w:t>
            </w:r>
          </w:p>
        </w:tc>
        <w:tc>
          <w:tcPr>
            <w:tcW w:w="1240" w:type="dxa"/>
            <w:tcBorders>
              <w:top w:val="nil"/>
              <w:left w:val="nil"/>
              <w:bottom w:val="nil"/>
              <w:right w:val="nil"/>
            </w:tcBorders>
            <w:shd w:val="clear" w:color="auto" w:fill="auto"/>
            <w:noWrap/>
            <w:vAlign w:val="bottom"/>
            <w:hideMark/>
          </w:tcPr>
          <w:p w14:paraId="32BDC681"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31,032</w:t>
            </w:r>
          </w:p>
        </w:tc>
        <w:tc>
          <w:tcPr>
            <w:tcW w:w="1240" w:type="dxa"/>
            <w:tcBorders>
              <w:top w:val="nil"/>
              <w:left w:val="nil"/>
              <w:bottom w:val="nil"/>
              <w:right w:val="nil"/>
            </w:tcBorders>
            <w:shd w:val="clear" w:color="auto" w:fill="auto"/>
            <w:noWrap/>
            <w:vAlign w:val="bottom"/>
            <w:hideMark/>
          </w:tcPr>
          <w:p w14:paraId="357508D9"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65E13955"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0C615D2E"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single" w:sz="4" w:space="0" w:color="auto"/>
              <w:bottom w:val="nil"/>
              <w:right w:val="nil"/>
            </w:tcBorders>
            <w:shd w:val="clear" w:color="auto" w:fill="auto"/>
            <w:noWrap/>
            <w:vAlign w:val="bottom"/>
            <w:hideMark/>
          </w:tcPr>
          <w:p w14:paraId="0E406563"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5,729</w:t>
            </w:r>
          </w:p>
        </w:tc>
        <w:tc>
          <w:tcPr>
            <w:tcW w:w="1240" w:type="dxa"/>
            <w:tcBorders>
              <w:top w:val="nil"/>
              <w:left w:val="nil"/>
              <w:bottom w:val="nil"/>
              <w:right w:val="nil"/>
            </w:tcBorders>
            <w:shd w:val="clear" w:color="auto" w:fill="auto"/>
            <w:noWrap/>
            <w:vAlign w:val="bottom"/>
            <w:hideMark/>
          </w:tcPr>
          <w:p w14:paraId="577E38DE"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5,729</w:t>
            </w:r>
          </w:p>
        </w:tc>
        <w:tc>
          <w:tcPr>
            <w:tcW w:w="1240" w:type="dxa"/>
            <w:tcBorders>
              <w:top w:val="nil"/>
              <w:left w:val="nil"/>
              <w:bottom w:val="nil"/>
              <w:right w:val="nil"/>
            </w:tcBorders>
            <w:shd w:val="clear" w:color="auto" w:fill="auto"/>
            <w:noWrap/>
            <w:vAlign w:val="bottom"/>
            <w:hideMark/>
          </w:tcPr>
          <w:p w14:paraId="20587571"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7C9E2CE4"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5B2D138C"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r>
      <w:tr w:rsidR="00FD324D" w14:paraId="0016520A" w14:textId="77777777" w:rsidTr="00C926DB">
        <w:trPr>
          <w:trHeight w:val="300"/>
        </w:trPr>
        <w:tc>
          <w:tcPr>
            <w:tcW w:w="10248" w:type="dxa"/>
            <w:tcBorders>
              <w:top w:val="nil"/>
              <w:left w:val="single" w:sz="4" w:space="0" w:color="auto"/>
              <w:bottom w:val="nil"/>
              <w:right w:val="nil"/>
            </w:tcBorders>
            <w:shd w:val="clear" w:color="auto" w:fill="auto"/>
            <w:noWrap/>
            <w:vAlign w:val="bottom"/>
            <w:hideMark/>
          </w:tcPr>
          <w:p w14:paraId="09906E75" w14:textId="77777777" w:rsidR="00FD324D" w:rsidRDefault="00FD324D" w:rsidP="00C926DB">
            <w:pPr>
              <w:ind w:firstLineChars="100" w:firstLine="200"/>
              <w:rPr>
                <w:rFonts w:ascii="Arial" w:hAnsi="Arial" w:cs="Arial"/>
                <w:color w:val="000000"/>
                <w:sz w:val="20"/>
                <w:szCs w:val="20"/>
              </w:rPr>
            </w:pPr>
            <w:r>
              <w:rPr>
                <w:rFonts w:ascii="Arial" w:hAnsi="Arial" w:cs="Arial"/>
                <w:color w:val="000000"/>
                <w:sz w:val="20"/>
                <w:szCs w:val="20"/>
              </w:rPr>
              <w:t>First: Priority workers</w:t>
            </w:r>
          </w:p>
        </w:tc>
        <w:tc>
          <w:tcPr>
            <w:tcW w:w="1291" w:type="dxa"/>
            <w:tcBorders>
              <w:top w:val="nil"/>
              <w:left w:val="single" w:sz="4" w:space="0" w:color="auto"/>
              <w:bottom w:val="nil"/>
              <w:right w:val="nil"/>
            </w:tcBorders>
            <w:shd w:val="clear" w:color="auto" w:fill="auto"/>
            <w:noWrap/>
            <w:vAlign w:val="bottom"/>
            <w:hideMark/>
          </w:tcPr>
          <w:p w14:paraId="04EA3415"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15,556</w:t>
            </w:r>
          </w:p>
        </w:tc>
        <w:tc>
          <w:tcPr>
            <w:tcW w:w="1291" w:type="dxa"/>
            <w:tcBorders>
              <w:top w:val="nil"/>
              <w:left w:val="nil"/>
              <w:bottom w:val="nil"/>
              <w:right w:val="nil"/>
            </w:tcBorders>
            <w:shd w:val="clear" w:color="auto" w:fill="auto"/>
            <w:noWrap/>
            <w:vAlign w:val="bottom"/>
            <w:hideMark/>
          </w:tcPr>
          <w:p w14:paraId="27DCB83C"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15,556</w:t>
            </w:r>
          </w:p>
        </w:tc>
        <w:tc>
          <w:tcPr>
            <w:tcW w:w="1240" w:type="dxa"/>
            <w:tcBorders>
              <w:top w:val="nil"/>
              <w:left w:val="nil"/>
              <w:bottom w:val="nil"/>
              <w:right w:val="nil"/>
            </w:tcBorders>
            <w:shd w:val="clear" w:color="auto" w:fill="auto"/>
            <w:noWrap/>
            <w:vAlign w:val="bottom"/>
            <w:hideMark/>
          </w:tcPr>
          <w:p w14:paraId="5994AEE3"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3806132E"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5C1AA7F2"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05A9DFC3"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14,638</w:t>
            </w:r>
          </w:p>
        </w:tc>
        <w:tc>
          <w:tcPr>
            <w:tcW w:w="1240" w:type="dxa"/>
            <w:tcBorders>
              <w:top w:val="nil"/>
              <w:left w:val="nil"/>
              <w:bottom w:val="nil"/>
              <w:right w:val="nil"/>
            </w:tcBorders>
            <w:shd w:val="clear" w:color="auto" w:fill="auto"/>
            <w:noWrap/>
            <w:vAlign w:val="bottom"/>
            <w:hideMark/>
          </w:tcPr>
          <w:p w14:paraId="60F9DE15"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14,638</w:t>
            </w:r>
          </w:p>
        </w:tc>
        <w:tc>
          <w:tcPr>
            <w:tcW w:w="1240" w:type="dxa"/>
            <w:tcBorders>
              <w:top w:val="nil"/>
              <w:left w:val="nil"/>
              <w:bottom w:val="nil"/>
              <w:right w:val="nil"/>
            </w:tcBorders>
            <w:shd w:val="clear" w:color="auto" w:fill="auto"/>
            <w:noWrap/>
            <w:vAlign w:val="bottom"/>
            <w:hideMark/>
          </w:tcPr>
          <w:p w14:paraId="6CC9A5D7"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0EEC1D9F"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133921A0"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single" w:sz="4" w:space="0" w:color="auto"/>
              <w:bottom w:val="nil"/>
              <w:right w:val="nil"/>
            </w:tcBorders>
            <w:shd w:val="clear" w:color="auto" w:fill="auto"/>
            <w:noWrap/>
            <w:vAlign w:val="bottom"/>
            <w:hideMark/>
          </w:tcPr>
          <w:p w14:paraId="11CBA7D5"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918</w:t>
            </w:r>
          </w:p>
        </w:tc>
        <w:tc>
          <w:tcPr>
            <w:tcW w:w="1240" w:type="dxa"/>
            <w:tcBorders>
              <w:top w:val="nil"/>
              <w:left w:val="nil"/>
              <w:bottom w:val="nil"/>
              <w:right w:val="nil"/>
            </w:tcBorders>
            <w:shd w:val="clear" w:color="auto" w:fill="auto"/>
            <w:noWrap/>
            <w:vAlign w:val="bottom"/>
            <w:hideMark/>
          </w:tcPr>
          <w:p w14:paraId="4CF24C67"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918</w:t>
            </w:r>
          </w:p>
        </w:tc>
        <w:tc>
          <w:tcPr>
            <w:tcW w:w="1240" w:type="dxa"/>
            <w:tcBorders>
              <w:top w:val="nil"/>
              <w:left w:val="nil"/>
              <w:bottom w:val="nil"/>
              <w:right w:val="nil"/>
            </w:tcBorders>
            <w:shd w:val="clear" w:color="auto" w:fill="auto"/>
            <w:noWrap/>
            <w:vAlign w:val="bottom"/>
            <w:hideMark/>
          </w:tcPr>
          <w:p w14:paraId="0669E3D6"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2756491C"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343F6BC6"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r>
      <w:tr w:rsidR="00FD324D" w14:paraId="04F9B9C2" w14:textId="77777777" w:rsidTr="00C926DB">
        <w:trPr>
          <w:trHeight w:val="300"/>
        </w:trPr>
        <w:tc>
          <w:tcPr>
            <w:tcW w:w="10248" w:type="dxa"/>
            <w:tcBorders>
              <w:top w:val="nil"/>
              <w:left w:val="single" w:sz="4" w:space="0" w:color="auto"/>
              <w:bottom w:val="nil"/>
              <w:right w:val="nil"/>
            </w:tcBorders>
            <w:shd w:val="clear" w:color="auto" w:fill="auto"/>
            <w:noWrap/>
            <w:vAlign w:val="bottom"/>
            <w:hideMark/>
          </w:tcPr>
          <w:p w14:paraId="73560B91" w14:textId="77777777" w:rsidR="00FD324D" w:rsidRDefault="00FD324D" w:rsidP="00C926DB">
            <w:pPr>
              <w:ind w:firstLineChars="100" w:firstLine="200"/>
              <w:rPr>
                <w:rFonts w:ascii="Arial" w:hAnsi="Arial" w:cs="Arial"/>
                <w:color w:val="000000"/>
                <w:sz w:val="20"/>
                <w:szCs w:val="20"/>
              </w:rPr>
            </w:pPr>
            <w:r>
              <w:rPr>
                <w:rFonts w:ascii="Arial" w:hAnsi="Arial" w:cs="Arial"/>
                <w:color w:val="000000"/>
                <w:sz w:val="20"/>
                <w:szCs w:val="20"/>
              </w:rPr>
              <w:t>Second: Professionals with advanced degrees or aliens of exceptional ability</w:t>
            </w:r>
          </w:p>
        </w:tc>
        <w:tc>
          <w:tcPr>
            <w:tcW w:w="1291" w:type="dxa"/>
            <w:tcBorders>
              <w:top w:val="nil"/>
              <w:left w:val="single" w:sz="4" w:space="0" w:color="auto"/>
              <w:bottom w:val="nil"/>
              <w:right w:val="nil"/>
            </w:tcBorders>
            <w:shd w:val="clear" w:color="auto" w:fill="auto"/>
            <w:noWrap/>
            <w:vAlign w:val="bottom"/>
            <w:hideMark/>
          </w:tcPr>
          <w:p w14:paraId="4706B3E3"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9,294</w:t>
            </w:r>
          </w:p>
        </w:tc>
        <w:tc>
          <w:tcPr>
            <w:tcW w:w="1291" w:type="dxa"/>
            <w:tcBorders>
              <w:top w:val="nil"/>
              <w:left w:val="nil"/>
              <w:bottom w:val="nil"/>
              <w:right w:val="nil"/>
            </w:tcBorders>
            <w:shd w:val="clear" w:color="auto" w:fill="auto"/>
            <w:noWrap/>
            <w:vAlign w:val="bottom"/>
            <w:hideMark/>
          </w:tcPr>
          <w:p w14:paraId="672FD677"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9,294</w:t>
            </w:r>
          </w:p>
        </w:tc>
        <w:tc>
          <w:tcPr>
            <w:tcW w:w="1240" w:type="dxa"/>
            <w:tcBorders>
              <w:top w:val="nil"/>
              <w:left w:val="nil"/>
              <w:bottom w:val="nil"/>
              <w:right w:val="nil"/>
            </w:tcBorders>
            <w:shd w:val="clear" w:color="auto" w:fill="auto"/>
            <w:noWrap/>
            <w:vAlign w:val="bottom"/>
            <w:hideMark/>
          </w:tcPr>
          <w:p w14:paraId="31438C9E"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077646C5"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5F859DF9"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240A5252"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8,632</w:t>
            </w:r>
          </w:p>
        </w:tc>
        <w:tc>
          <w:tcPr>
            <w:tcW w:w="1240" w:type="dxa"/>
            <w:tcBorders>
              <w:top w:val="nil"/>
              <w:left w:val="nil"/>
              <w:bottom w:val="nil"/>
              <w:right w:val="nil"/>
            </w:tcBorders>
            <w:shd w:val="clear" w:color="auto" w:fill="auto"/>
            <w:noWrap/>
            <w:vAlign w:val="bottom"/>
            <w:hideMark/>
          </w:tcPr>
          <w:p w14:paraId="3B04C6BE"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8,632</w:t>
            </w:r>
          </w:p>
        </w:tc>
        <w:tc>
          <w:tcPr>
            <w:tcW w:w="1240" w:type="dxa"/>
            <w:tcBorders>
              <w:top w:val="nil"/>
              <w:left w:val="nil"/>
              <w:bottom w:val="nil"/>
              <w:right w:val="nil"/>
            </w:tcBorders>
            <w:shd w:val="clear" w:color="auto" w:fill="auto"/>
            <w:noWrap/>
            <w:vAlign w:val="bottom"/>
            <w:hideMark/>
          </w:tcPr>
          <w:p w14:paraId="41492E48"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2F815008"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0EE80E83"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single" w:sz="4" w:space="0" w:color="auto"/>
              <w:bottom w:val="nil"/>
              <w:right w:val="nil"/>
            </w:tcBorders>
            <w:shd w:val="clear" w:color="auto" w:fill="auto"/>
            <w:noWrap/>
            <w:vAlign w:val="bottom"/>
            <w:hideMark/>
          </w:tcPr>
          <w:p w14:paraId="778175A1"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662</w:t>
            </w:r>
          </w:p>
        </w:tc>
        <w:tc>
          <w:tcPr>
            <w:tcW w:w="1240" w:type="dxa"/>
            <w:tcBorders>
              <w:top w:val="nil"/>
              <w:left w:val="nil"/>
              <w:bottom w:val="nil"/>
              <w:right w:val="nil"/>
            </w:tcBorders>
            <w:shd w:val="clear" w:color="auto" w:fill="auto"/>
            <w:noWrap/>
            <w:vAlign w:val="bottom"/>
            <w:hideMark/>
          </w:tcPr>
          <w:p w14:paraId="3C8A8A9D"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662</w:t>
            </w:r>
          </w:p>
        </w:tc>
        <w:tc>
          <w:tcPr>
            <w:tcW w:w="1240" w:type="dxa"/>
            <w:tcBorders>
              <w:top w:val="nil"/>
              <w:left w:val="nil"/>
              <w:bottom w:val="nil"/>
              <w:right w:val="nil"/>
            </w:tcBorders>
            <w:shd w:val="clear" w:color="auto" w:fill="auto"/>
            <w:noWrap/>
            <w:vAlign w:val="bottom"/>
            <w:hideMark/>
          </w:tcPr>
          <w:p w14:paraId="29F47CE2"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2367A765"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5A8D977F"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r>
      <w:tr w:rsidR="00FD324D" w14:paraId="084DE207" w14:textId="77777777" w:rsidTr="00C926DB">
        <w:trPr>
          <w:trHeight w:val="300"/>
        </w:trPr>
        <w:tc>
          <w:tcPr>
            <w:tcW w:w="10248" w:type="dxa"/>
            <w:tcBorders>
              <w:top w:val="nil"/>
              <w:left w:val="single" w:sz="4" w:space="0" w:color="auto"/>
              <w:bottom w:val="nil"/>
              <w:right w:val="nil"/>
            </w:tcBorders>
            <w:shd w:val="clear" w:color="auto" w:fill="auto"/>
            <w:noWrap/>
            <w:vAlign w:val="bottom"/>
            <w:hideMark/>
          </w:tcPr>
          <w:p w14:paraId="7B57FA0D" w14:textId="77777777" w:rsidR="00FD324D" w:rsidRDefault="00FD324D" w:rsidP="00C926DB">
            <w:pPr>
              <w:ind w:firstLineChars="100" w:firstLine="200"/>
              <w:rPr>
                <w:rFonts w:ascii="Arial" w:hAnsi="Arial" w:cs="Arial"/>
                <w:color w:val="000000"/>
                <w:sz w:val="20"/>
                <w:szCs w:val="20"/>
              </w:rPr>
            </w:pPr>
            <w:r>
              <w:rPr>
                <w:rFonts w:ascii="Arial" w:hAnsi="Arial" w:cs="Arial"/>
                <w:color w:val="000000"/>
                <w:sz w:val="20"/>
                <w:szCs w:val="20"/>
              </w:rPr>
              <w:t>Third: Skilled workers, professionals, and unskilled workers</w:t>
            </w:r>
          </w:p>
        </w:tc>
        <w:tc>
          <w:tcPr>
            <w:tcW w:w="1291" w:type="dxa"/>
            <w:tcBorders>
              <w:top w:val="nil"/>
              <w:left w:val="single" w:sz="4" w:space="0" w:color="auto"/>
              <w:bottom w:val="nil"/>
              <w:right w:val="nil"/>
            </w:tcBorders>
            <w:shd w:val="clear" w:color="auto" w:fill="auto"/>
            <w:noWrap/>
            <w:vAlign w:val="bottom"/>
            <w:hideMark/>
          </w:tcPr>
          <w:p w14:paraId="7920B5DC"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7,300</w:t>
            </w:r>
          </w:p>
        </w:tc>
        <w:tc>
          <w:tcPr>
            <w:tcW w:w="1291" w:type="dxa"/>
            <w:tcBorders>
              <w:top w:val="nil"/>
              <w:left w:val="nil"/>
              <w:bottom w:val="nil"/>
              <w:right w:val="nil"/>
            </w:tcBorders>
            <w:shd w:val="clear" w:color="auto" w:fill="auto"/>
            <w:noWrap/>
            <w:vAlign w:val="bottom"/>
            <w:hideMark/>
          </w:tcPr>
          <w:p w14:paraId="76EDC3E9"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7,300</w:t>
            </w:r>
          </w:p>
        </w:tc>
        <w:tc>
          <w:tcPr>
            <w:tcW w:w="1240" w:type="dxa"/>
            <w:tcBorders>
              <w:top w:val="nil"/>
              <w:left w:val="nil"/>
              <w:bottom w:val="nil"/>
              <w:right w:val="nil"/>
            </w:tcBorders>
            <w:shd w:val="clear" w:color="auto" w:fill="auto"/>
            <w:noWrap/>
            <w:vAlign w:val="bottom"/>
            <w:hideMark/>
          </w:tcPr>
          <w:p w14:paraId="1A81BFC0"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7EA5F732"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4009402F"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3DF03134"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5,488</w:t>
            </w:r>
          </w:p>
        </w:tc>
        <w:tc>
          <w:tcPr>
            <w:tcW w:w="1240" w:type="dxa"/>
            <w:tcBorders>
              <w:top w:val="nil"/>
              <w:left w:val="nil"/>
              <w:bottom w:val="nil"/>
              <w:right w:val="nil"/>
            </w:tcBorders>
            <w:shd w:val="clear" w:color="auto" w:fill="auto"/>
            <w:noWrap/>
            <w:vAlign w:val="bottom"/>
            <w:hideMark/>
          </w:tcPr>
          <w:p w14:paraId="429C6178"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5,488</w:t>
            </w:r>
          </w:p>
        </w:tc>
        <w:tc>
          <w:tcPr>
            <w:tcW w:w="1240" w:type="dxa"/>
            <w:tcBorders>
              <w:top w:val="nil"/>
              <w:left w:val="nil"/>
              <w:bottom w:val="nil"/>
              <w:right w:val="nil"/>
            </w:tcBorders>
            <w:shd w:val="clear" w:color="auto" w:fill="auto"/>
            <w:noWrap/>
            <w:vAlign w:val="bottom"/>
            <w:hideMark/>
          </w:tcPr>
          <w:p w14:paraId="045420AC"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2A76256D"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11869041"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single" w:sz="4" w:space="0" w:color="auto"/>
              <w:bottom w:val="nil"/>
              <w:right w:val="nil"/>
            </w:tcBorders>
            <w:shd w:val="clear" w:color="auto" w:fill="auto"/>
            <w:noWrap/>
            <w:vAlign w:val="bottom"/>
            <w:hideMark/>
          </w:tcPr>
          <w:p w14:paraId="7258D64A"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1,812</w:t>
            </w:r>
          </w:p>
        </w:tc>
        <w:tc>
          <w:tcPr>
            <w:tcW w:w="1240" w:type="dxa"/>
            <w:tcBorders>
              <w:top w:val="nil"/>
              <w:left w:val="nil"/>
              <w:bottom w:val="nil"/>
              <w:right w:val="nil"/>
            </w:tcBorders>
            <w:shd w:val="clear" w:color="auto" w:fill="auto"/>
            <w:noWrap/>
            <w:vAlign w:val="bottom"/>
            <w:hideMark/>
          </w:tcPr>
          <w:p w14:paraId="5521DC6D"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1,812</w:t>
            </w:r>
          </w:p>
        </w:tc>
        <w:tc>
          <w:tcPr>
            <w:tcW w:w="1240" w:type="dxa"/>
            <w:tcBorders>
              <w:top w:val="nil"/>
              <w:left w:val="nil"/>
              <w:bottom w:val="nil"/>
              <w:right w:val="nil"/>
            </w:tcBorders>
            <w:shd w:val="clear" w:color="auto" w:fill="auto"/>
            <w:noWrap/>
            <w:vAlign w:val="bottom"/>
            <w:hideMark/>
          </w:tcPr>
          <w:p w14:paraId="0F123211"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4817824E"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48EEB2CB"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r>
      <w:tr w:rsidR="00FD324D" w14:paraId="4241E689" w14:textId="77777777" w:rsidTr="00C926DB">
        <w:trPr>
          <w:trHeight w:val="300"/>
        </w:trPr>
        <w:tc>
          <w:tcPr>
            <w:tcW w:w="10248" w:type="dxa"/>
            <w:tcBorders>
              <w:top w:val="nil"/>
              <w:left w:val="single" w:sz="4" w:space="0" w:color="auto"/>
              <w:bottom w:val="nil"/>
              <w:right w:val="nil"/>
            </w:tcBorders>
            <w:shd w:val="clear" w:color="auto" w:fill="auto"/>
            <w:noWrap/>
            <w:vAlign w:val="bottom"/>
            <w:hideMark/>
          </w:tcPr>
          <w:p w14:paraId="2EE4D693" w14:textId="77777777" w:rsidR="00FD324D" w:rsidRDefault="00FD324D" w:rsidP="00C926DB">
            <w:pPr>
              <w:ind w:firstLineChars="100" w:firstLine="200"/>
              <w:rPr>
                <w:rFonts w:ascii="Arial" w:hAnsi="Arial" w:cs="Arial"/>
                <w:color w:val="000000"/>
                <w:sz w:val="20"/>
                <w:szCs w:val="20"/>
              </w:rPr>
            </w:pPr>
            <w:r>
              <w:rPr>
                <w:rFonts w:ascii="Arial" w:hAnsi="Arial" w:cs="Arial"/>
                <w:color w:val="000000"/>
                <w:sz w:val="20"/>
                <w:szCs w:val="20"/>
              </w:rPr>
              <w:t>Fourth: Certain special immigrants</w:t>
            </w:r>
          </w:p>
        </w:tc>
        <w:tc>
          <w:tcPr>
            <w:tcW w:w="1291" w:type="dxa"/>
            <w:tcBorders>
              <w:top w:val="nil"/>
              <w:left w:val="single" w:sz="4" w:space="0" w:color="auto"/>
              <w:bottom w:val="nil"/>
              <w:right w:val="nil"/>
            </w:tcBorders>
            <w:shd w:val="clear" w:color="auto" w:fill="auto"/>
            <w:noWrap/>
            <w:vAlign w:val="bottom"/>
            <w:hideMark/>
          </w:tcPr>
          <w:p w14:paraId="1C088971"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2,317</w:t>
            </w:r>
          </w:p>
        </w:tc>
        <w:tc>
          <w:tcPr>
            <w:tcW w:w="1291" w:type="dxa"/>
            <w:tcBorders>
              <w:top w:val="nil"/>
              <w:left w:val="nil"/>
              <w:bottom w:val="nil"/>
              <w:right w:val="nil"/>
            </w:tcBorders>
            <w:shd w:val="clear" w:color="auto" w:fill="auto"/>
            <w:noWrap/>
            <w:vAlign w:val="bottom"/>
            <w:hideMark/>
          </w:tcPr>
          <w:p w14:paraId="0E8D64D5"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2,317</w:t>
            </w:r>
          </w:p>
        </w:tc>
        <w:tc>
          <w:tcPr>
            <w:tcW w:w="1240" w:type="dxa"/>
            <w:tcBorders>
              <w:top w:val="nil"/>
              <w:left w:val="nil"/>
              <w:bottom w:val="nil"/>
              <w:right w:val="nil"/>
            </w:tcBorders>
            <w:shd w:val="clear" w:color="auto" w:fill="auto"/>
            <w:noWrap/>
            <w:vAlign w:val="bottom"/>
            <w:hideMark/>
          </w:tcPr>
          <w:p w14:paraId="6161FC5E"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071B9CCF"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495B71F0"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542EDBA1"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1,921</w:t>
            </w:r>
          </w:p>
        </w:tc>
        <w:tc>
          <w:tcPr>
            <w:tcW w:w="1240" w:type="dxa"/>
            <w:tcBorders>
              <w:top w:val="nil"/>
              <w:left w:val="nil"/>
              <w:bottom w:val="nil"/>
              <w:right w:val="nil"/>
            </w:tcBorders>
            <w:shd w:val="clear" w:color="auto" w:fill="auto"/>
            <w:noWrap/>
            <w:vAlign w:val="bottom"/>
            <w:hideMark/>
          </w:tcPr>
          <w:p w14:paraId="24AC885B"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1,921</w:t>
            </w:r>
          </w:p>
        </w:tc>
        <w:tc>
          <w:tcPr>
            <w:tcW w:w="1240" w:type="dxa"/>
            <w:tcBorders>
              <w:top w:val="nil"/>
              <w:left w:val="nil"/>
              <w:bottom w:val="nil"/>
              <w:right w:val="nil"/>
            </w:tcBorders>
            <w:shd w:val="clear" w:color="auto" w:fill="auto"/>
            <w:noWrap/>
            <w:vAlign w:val="bottom"/>
            <w:hideMark/>
          </w:tcPr>
          <w:p w14:paraId="09F7CEDF"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02C80341"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4E31779B"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single" w:sz="4" w:space="0" w:color="auto"/>
              <w:bottom w:val="nil"/>
              <w:right w:val="nil"/>
            </w:tcBorders>
            <w:shd w:val="clear" w:color="auto" w:fill="auto"/>
            <w:noWrap/>
            <w:vAlign w:val="bottom"/>
            <w:hideMark/>
          </w:tcPr>
          <w:p w14:paraId="5AC6487B"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396</w:t>
            </w:r>
          </w:p>
        </w:tc>
        <w:tc>
          <w:tcPr>
            <w:tcW w:w="1240" w:type="dxa"/>
            <w:tcBorders>
              <w:top w:val="nil"/>
              <w:left w:val="nil"/>
              <w:bottom w:val="nil"/>
              <w:right w:val="nil"/>
            </w:tcBorders>
            <w:shd w:val="clear" w:color="auto" w:fill="auto"/>
            <w:noWrap/>
            <w:vAlign w:val="bottom"/>
            <w:hideMark/>
          </w:tcPr>
          <w:p w14:paraId="03D778FE"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396</w:t>
            </w:r>
          </w:p>
        </w:tc>
        <w:tc>
          <w:tcPr>
            <w:tcW w:w="1240" w:type="dxa"/>
            <w:tcBorders>
              <w:top w:val="nil"/>
              <w:left w:val="nil"/>
              <w:bottom w:val="nil"/>
              <w:right w:val="nil"/>
            </w:tcBorders>
            <w:shd w:val="clear" w:color="auto" w:fill="auto"/>
            <w:noWrap/>
            <w:vAlign w:val="bottom"/>
            <w:hideMark/>
          </w:tcPr>
          <w:p w14:paraId="7C4967BC"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271D91BB"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346C8548"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r>
      <w:tr w:rsidR="00FD324D" w14:paraId="74AD35E9" w14:textId="77777777" w:rsidTr="00C926DB">
        <w:trPr>
          <w:trHeight w:val="468"/>
        </w:trPr>
        <w:tc>
          <w:tcPr>
            <w:tcW w:w="10248" w:type="dxa"/>
            <w:tcBorders>
              <w:top w:val="nil"/>
              <w:left w:val="single" w:sz="4" w:space="0" w:color="auto"/>
              <w:bottom w:val="nil"/>
              <w:right w:val="nil"/>
            </w:tcBorders>
            <w:shd w:val="clear" w:color="auto" w:fill="auto"/>
            <w:noWrap/>
            <w:vAlign w:val="bottom"/>
            <w:hideMark/>
          </w:tcPr>
          <w:p w14:paraId="7535E544" w14:textId="77777777" w:rsidR="00FD324D" w:rsidRDefault="00FD324D" w:rsidP="00C926DB">
            <w:pPr>
              <w:ind w:firstLineChars="100" w:firstLine="200"/>
              <w:rPr>
                <w:rFonts w:ascii="Arial" w:hAnsi="Arial" w:cs="Arial"/>
                <w:color w:val="000000"/>
                <w:sz w:val="20"/>
                <w:szCs w:val="20"/>
              </w:rPr>
            </w:pPr>
            <w:r>
              <w:rPr>
                <w:rFonts w:ascii="Arial" w:hAnsi="Arial" w:cs="Arial"/>
                <w:color w:val="000000"/>
                <w:sz w:val="20"/>
                <w:szCs w:val="20"/>
              </w:rPr>
              <w:t>Fifth: Employment creation (investors)</w:t>
            </w:r>
          </w:p>
        </w:tc>
        <w:tc>
          <w:tcPr>
            <w:tcW w:w="1291" w:type="dxa"/>
            <w:tcBorders>
              <w:top w:val="nil"/>
              <w:left w:val="single" w:sz="4" w:space="0" w:color="auto"/>
              <w:bottom w:val="nil"/>
              <w:right w:val="nil"/>
            </w:tcBorders>
            <w:shd w:val="clear" w:color="auto" w:fill="auto"/>
            <w:noWrap/>
            <w:vAlign w:val="bottom"/>
            <w:hideMark/>
          </w:tcPr>
          <w:p w14:paraId="2FA95731"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2,294</w:t>
            </w:r>
          </w:p>
        </w:tc>
        <w:tc>
          <w:tcPr>
            <w:tcW w:w="1291" w:type="dxa"/>
            <w:tcBorders>
              <w:top w:val="nil"/>
              <w:left w:val="nil"/>
              <w:bottom w:val="nil"/>
              <w:right w:val="nil"/>
            </w:tcBorders>
            <w:shd w:val="clear" w:color="auto" w:fill="auto"/>
            <w:noWrap/>
            <w:vAlign w:val="bottom"/>
            <w:hideMark/>
          </w:tcPr>
          <w:p w14:paraId="0E82C573"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2,294</w:t>
            </w:r>
          </w:p>
        </w:tc>
        <w:tc>
          <w:tcPr>
            <w:tcW w:w="1240" w:type="dxa"/>
            <w:tcBorders>
              <w:top w:val="nil"/>
              <w:left w:val="nil"/>
              <w:bottom w:val="nil"/>
              <w:right w:val="nil"/>
            </w:tcBorders>
            <w:shd w:val="clear" w:color="auto" w:fill="auto"/>
            <w:noWrap/>
            <w:vAlign w:val="bottom"/>
            <w:hideMark/>
          </w:tcPr>
          <w:p w14:paraId="49DD8DAA"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53909823"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6D294756"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63A2992A"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353</w:t>
            </w:r>
          </w:p>
        </w:tc>
        <w:tc>
          <w:tcPr>
            <w:tcW w:w="1240" w:type="dxa"/>
            <w:tcBorders>
              <w:top w:val="nil"/>
              <w:left w:val="nil"/>
              <w:bottom w:val="nil"/>
              <w:right w:val="nil"/>
            </w:tcBorders>
            <w:shd w:val="clear" w:color="auto" w:fill="auto"/>
            <w:noWrap/>
            <w:vAlign w:val="bottom"/>
            <w:hideMark/>
          </w:tcPr>
          <w:p w14:paraId="6FDAC1E3"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353</w:t>
            </w:r>
          </w:p>
        </w:tc>
        <w:tc>
          <w:tcPr>
            <w:tcW w:w="1240" w:type="dxa"/>
            <w:tcBorders>
              <w:top w:val="nil"/>
              <w:left w:val="nil"/>
              <w:bottom w:val="nil"/>
              <w:right w:val="nil"/>
            </w:tcBorders>
            <w:shd w:val="clear" w:color="auto" w:fill="auto"/>
            <w:noWrap/>
            <w:vAlign w:val="bottom"/>
            <w:hideMark/>
          </w:tcPr>
          <w:p w14:paraId="364D154E"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46372448"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4C77BAEB"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single" w:sz="4" w:space="0" w:color="auto"/>
              <w:bottom w:val="nil"/>
              <w:right w:val="nil"/>
            </w:tcBorders>
            <w:shd w:val="clear" w:color="auto" w:fill="auto"/>
            <w:noWrap/>
            <w:vAlign w:val="bottom"/>
            <w:hideMark/>
          </w:tcPr>
          <w:p w14:paraId="284A9E44"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1,941</w:t>
            </w:r>
          </w:p>
        </w:tc>
        <w:tc>
          <w:tcPr>
            <w:tcW w:w="1240" w:type="dxa"/>
            <w:tcBorders>
              <w:top w:val="nil"/>
              <w:left w:val="nil"/>
              <w:bottom w:val="nil"/>
              <w:right w:val="nil"/>
            </w:tcBorders>
            <w:shd w:val="clear" w:color="auto" w:fill="auto"/>
            <w:noWrap/>
            <w:vAlign w:val="bottom"/>
            <w:hideMark/>
          </w:tcPr>
          <w:p w14:paraId="51A668D3"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1,941</w:t>
            </w:r>
          </w:p>
        </w:tc>
        <w:tc>
          <w:tcPr>
            <w:tcW w:w="1240" w:type="dxa"/>
            <w:tcBorders>
              <w:top w:val="nil"/>
              <w:left w:val="nil"/>
              <w:bottom w:val="nil"/>
              <w:right w:val="nil"/>
            </w:tcBorders>
            <w:shd w:val="clear" w:color="auto" w:fill="auto"/>
            <w:noWrap/>
            <w:vAlign w:val="bottom"/>
            <w:hideMark/>
          </w:tcPr>
          <w:p w14:paraId="7810437C"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22F9EE46"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6936C194"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r>
      <w:tr w:rsidR="00FD324D" w14:paraId="1152C8A9" w14:textId="77777777" w:rsidTr="00C926DB">
        <w:trPr>
          <w:trHeight w:val="468"/>
        </w:trPr>
        <w:tc>
          <w:tcPr>
            <w:tcW w:w="10248" w:type="dxa"/>
            <w:tcBorders>
              <w:top w:val="nil"/>
              <w:left w:val="single" w:sz="4" w:space="0" w:color="auto"/>
              <w:bottom w:val="nil"/>
              <w:right w:val="nil"/>
            </w:tcBorders>
            <w:shd w:val="clear" w:color="auto" w:fill="auto"/>
            <w:noWrap/>
            <w:vAlign w:val="bottom"/>
            <w:hideMark/>
          </w:tcPr>
          <w:p w14:paraId="33FA221B" w14:textId="77777777" w:rsidR="00FD324D" w:rsidRPr="00716699" w:rsidRDefault="00FD324D" w:rsidP="00C926DB">
            <w:pPr>
              <w:rPr>
                <w:rStyle w:val="StyleUnderline"/>
              </w:rPr>
            </w:pPr>
            <w:r w:rsidRPr="00CD013B">
              <w:rPr>
                <w:rStyle w:val="StyleUnderline"/>
                <w:highlight w:val="cyan"/>
              </w:rPr>
              <w:t>Diversity</w:t>
            </w:r>
          </w:p>
        </w:tc>
        <w:tc>
          <w:tcPr>
            <w:tcW w:w="1291" w:type="dxa"/>
            <w:tcBorders>
              <w:top w:val="nil"/>
              <w:left w:val="single" w:sz="4" w:space="0" w:color="auto"/>
              <w:bottom w:val="nil"/>
              <w:right w:val="nil"/>
            </w:tcBorders>
            <w:shd w:val="clear" w:color="auto" w:fill="auto"/>
            <w:noWrap/>
            <w:vAlign w:val="bottom"/>
            <w:hideMark/>
          </w:tcPr>
          <w:p w14:paraId="1DFB4665"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9,480</w:t>
            </w:r>
          </w:p>
        </w:tc>
        <w:tc>
          <w:tcPr>
            <w:tcW w:w="1291" w:type="dxa"/>
            <w:tcBorders>
              <w:top w:val="nil"/>
              <w:left w:val="nil"/>
              <w:bottom w:val="nil"/>
              <w:right w:val="nil"/>
            </w:tcBorders>
            <w:shd w:val="clear" w:color="auto" w:fill="auto"/>
            <w:noWrap/>
            <w:vAlign w:val="bottom"/>
            <w:hideMark/>
          </w:tcPr>
          <w:p w14:paraId="4BC84956"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9,480</w:t>
            </w:r>
          </w:p>
        </w:tc>
        <w:tc>
          <w:tcPr>
            <w:tcW w:w="1240" w:type="dxa"/>
            <w:tcBorders>
              <w:top w:val="nil"/>
              <w:left w:val="nil"/>
              <w:bottom w:val="nil"/>
              <w:right w:val="nil"/>
            </w:tcBorders>
            <w:shd w:val="clear" w:color="auto" w:fill="auto"/>
            <w:noWrap/>
            <w:vAlign w:val="bottom"/>
            <w:hideMark/>
          </w:tcPr>
          <w:p w14:paraId="5DB24E5E"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1C755C18"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5D5AC66E"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7E7B4F43"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35</w:t>
            </w:r>
          </w:p>
        </w:tc>
        <w:tc>
          <w:tcPr>
            <w:tcW w:w="1240" w:type="dxa"/>
            <w:tcBorders>
              <w:top w:val="nil"/>
              <w:left w:val="nil"/>
              <w:bottom w:val="nil"/>
              <w:right w:val="nil"/>
            </w:tcBorders>
            <w:shd w:val="clear" w:color="auto" w:fill="auto"/>
            <w:noWrap/>
            <w:vAlign w:val="bottom"/>
            <w:hideMark/>
          </w:tcPr>
          <w:p w14:paraId="5B9CAD5B"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35</w:t>
            </w:r>
          </w:p>
        </w:tc>
        <w:tc>
          <w:tcPr>
            <w:tcW w:w="1240" w:type="dxa"/>
            <w:tcBorders>
              <w:top w:val="nil"/>
              <w:left w:val="nil"/>
              <w:bottom w:val="nil"/>
              <w:right w:val="nil"/>
            </w:tcBorders>
            <w:shd w:val="clear" w:color="auto" w:fill="auto"/>
            <w:noWrap/>
            <w:vAlign w:val="bottom"/>
            <w:hideMark/>
          </w:tcPr>
          <w:p w14:paraId="24B36B2E"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12238580"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77C54568"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single" w:sz="4" w:space="0" w:color="auto"/>
              <w:bottom w:val="nil"/>
              <w:right w:val="nil"/>
            </w:tcBorders>
            <w:shd w:val="clear" w:color="auto" w:fill="auto"/>
            <w:noWrap/>
            <w:vAlign w:val="bottom"/>
            <w:hideMark/>
          </w:tcPr>
          <w:p w14:paraId="660492AD"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9,445</w:t>
            </w:r>
          </w:p>
        </w:tc>
        <w:tc>
          <w:tcPr>
            <w:tcW w:w="1240" w:type="dxa"/>
            <w:tcBorders>
              <w:top w:val="nil"/>
              <w:left w:val="nil"/>
              <w:bottom w:val="nil"/>
              <w:right w:val="nil"/>
            </w:tcBorders>
            <w:shd w:val="clear" w:color="auto" w:fill="auto"/>
            <w:noWrap/>
            <w:vAlign w:val="bottom"/>
            <w:hideMark/>
          </w:tcPr>
          <w:p w14:paraId="587BE644"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9,445</w:t>
            </w:r>
          </w:p>
        </w:tc>
        <w:tc>
          <w:tcPr>
            <w:tcW w:w="1240" w:type="dxa"/>
            <w:tcBorders>
              <w:top w:val="nil"/>
              <w:left w:val="nil"/>
              <w:bottom w:val="nil"/>
              <w:right w:val="nil"/>
            </w:tcBorders>
            <w:shd w:val="clear" w:color="auto" w:fill="auto"/>
            <w:noWrap/>
            <w:vAlign w:val="bottom"/>
            <w:hideMark/>
          </w:tcPr>
          <w:p w14:paraId="243D9C5E"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6AA47792"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428C096F"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r>
      <w:tr w:rsidR="00FD324D" w14:paraId="50F482C7" w14:textId="77777777" w:rsidTr="00C926DB">
        <w:trPr>
          <w:trHeight w:val="300"/>
        </w:trPr>
        <w:tc>
          <w:tcPr>
            <w:tcW w:w="10248" w:type="dxa"/>
            <w:tcBorders>
              <w:top w:val="nil"/>
              <w:left w:val="single" w:sz="4" w:space="0" w:color="auto"/>
              <w:bottom w:val="nil"/>
              <w:right w:val="nil"/>
            </w:tcBorders>
            <w:shd w:val="clear" w:color="auto" w:fill="auto"/>
            <w:noWrap/>
            <w:vAlign w:val="bottom"/>
            <w:hideMark/>
          </w:tcPr>
          <w:p w14:paraId="2FE8AD00" w14:textId="77777777" w:rsidR="00FD324D" w:rsidRPr="00716699" w:rsidRDefault="00FD324D" w:rsidP="00C926DB">
            <w:pPr>
              <w:rPr>
                <w:rStyle w:val="StyleUnderline"/>
              </w:rPr>
            </w:pPr>
            <w:r w:rsidRPr="00CD013B">
              <w:rPr>
                <w:rStyle w:val="StyleUnderline"/>
                <w:highlight w:val="cyan"/>
              </w:rPr>
              <w:t>Refugees</w:t>
            </w:r>
          </w:p>
        </w:tc>
        <w:tc>
          <w:tcPr>
            <w:tcW w:w="1291" w:type="dxa"/>
            <w:tcBorders>
              <w:top w:val="nil"/>
              <w:left w:val="single" w:sz="4" w:space="0" w:color="auto"/>
              <w:bottom w:val="nil"/>
              <w:right w:val="nil"/>
            </w:tcBorders>
            <w:shd w:val="clear" w:color="auto" w:fill="auto"/>
            <w:noWrap/>
            <w:vAlign w:val="bottom"/>
            <w:hideMark/>
          </w:tcPr>
          <w:p w14:paraId="0C4195EC"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36,321</w:t>
            </w:r>
          </w:p>
        </w:tc>
        <w:tc>
          <w:tcPr>
            <w:tcW w:w="1291" w:type="dxa"/>
            <w:tcBorders>
              <w:top w:val="nil"/>
              <w:left w:val="nil"/>
              <w:bottom w:val="nil"/>
              <w:right w:val="nil"/>
            </w:tcBorders>
            <w:shd w:val="clear" w:color="auto" w:fill="auto"/>
            <w:noWrap/>
            <w:vAlign w:val="bottom"/>
            <w:hideMark/>
          </w:tcPr>
          <w:p w14:paraId="4B2125B2"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36,321</w:t>
            </w:r>
          </w:p>
        </w:tc>
        <w:tc>
          <w:tcPr>
            <w:tcW w:w="1240" w:type="dxa"/>
            <w:tcBorders>
              <w:top w:val="nil"/>
              <w:left w:val="nil"/>
              <w:bottom w:val="nil"/>
              <w:right w:val="nil"/>
            </w:tcBorders>
            <w:shd w:val="clear" w:color="auto" w:fill="auto"/>
            <w:noWrap/>
            <w:vAlign w:val="bottom"/>
            <w:hideMark/>
          </w:tcPr>
          <w:p w14:paraId="51B008E3"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6951C388"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00C714CC"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70758829"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36,321</w:t>
            </w:r>
          </w:p>
        </w:tc>
        <w:tc>
          <w:tcPr>
            <w:tcW w:w="1240" w:type="dxa"/>
            <w:tcBorders>
              <w:top w:val="nil"/>
              <w:left w:val="nil"/>
              <w:bottom w:val="nil"/>
              <w:right w:val="nil"/>
            </w:tcBorders>
            <w:shd w:val="clear" w:color="auto" w:fill="auto"/>
            <w:noWrap/>
            <w:vAlign w:val="bottom"/>
            <w:hideMark/>
          </w:tcPr>
          <w:p w14:paraId="67F5739F"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36,321</w:t>
            </w:r>
          </w:p>
        </w:tc>
        <w:tc>
          <w:tcPr>
            <w:tcW w:w="1240" w:type="dxa"/>
            <w:tcBorders>
              <w:top w:val="nil"/>
              <w:left w:val="nil"/>
              <w:bottom w:val="nil"/>
              <w:right w:val="nil"/>
            </w:tcBorders>
            <w:shd w:val="clear" w:color="auto" w:fill="auto"/>
            <w:noWrap/>
            <w:vAlign w:val="bottom"/>
            <w:hideMark/>
          </w:tcPr>
          <w:p w14:paraId="4E618157"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0DABB3A3"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0F171D34"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single" w:sz="4" w:space="0" w:color="auto"/>
              <w:bottom w:val="nil"/>
              <w:right w:val="nil"/>
            </w:tcBorders>
            <w:shd w:val="clear" w:color="auto" w:fill="auto"/>
            <w:noWrap/>
            <w:vAlign w:val="bottom"/>
            <w:hideMark/>
          </w:tcPr>
          <w:p w14:paraId="04C81515"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0ADD7B28"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6DCA6DAB"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09DE258C"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2A53190B"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r>
      <w:tr w:rsidR="00FD324D" w14:paraId="5F08FF99" w14:textId="77777777" w:rsidTr="00C926DB">
        <w:trPr>
          <w:trHeight w:val="300"/>
        </w:trPr>
        <w:tc>
          <w:tcPr>
            <w:tcW w:w="10248" w:type="dxa"/>
            <w:tcBorders>
              <w:top w:val="nil"/>
              <w:left w:val="single" w:sz="4" w:space="0" w:color="auto"/>
              <w:bottom w:val="nil"/>
              <w:right w:val="nil"/>
            </w:tcBorders>
            <w:shd w:val="clear" w:color="auto" w:fill="auto"/>
            <w:noWrap/>
            <w:vAlign w:val="bottom"/>
            <w:hideMark/>
          </w:tcPr>
          <w:p w14:paraId="4F49E695" w14:textId="77777777" w:rsidR="00FD324D" w:rsidRPr="00BB2060" w:rsidRDefault="00FD324D" w:rsidP="00C926DB">
            <w:pPr>
              <w:rPr>
                <w:rStyle w:val="StyleUnderline"/>
              </w:rPr>
            </w:pPr>
            <w:r w:rsidRPr="00BB2060">
              <w:rPr>
                <w:rStyle w:val="StyleUnderline"/>
                <w:highlight w:val="cyan"/>
              </w:rPr>
              <w:t>Asylees</w:t>
            </w:r>
          </w:p>
        </w:tc>
        <w:tc>
          <w:tcPr>
            <w:tcW w:w="1291" w:type="dxa"/>
            <w:tcBorders>
              <w:top w:val="nil"/>
              <w:left w:val="single" w:sz="4" w:space="0" w:color="auto"/>
              <w:bottom w:val="nil"/>
              <w:right w:val="nil"/>
            </w:tcBorders>
            <w:shd w:val="clear" w:color="auto" w:fill="auto"/>
            <w:noWrap/>
            <w:vAlign w:val="bottom"/>
            <w:hideMark/>
          </w:tcPr>
          <w:p w14:paraId="611FB73F"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7,291</w:t>
            </w:r>
          </w:p>
        </w:tc>
        <w:tc>
          <w:tcPr>
            <w:tcW w:w="1291" w:type="dxa"/>
            <w:tcBorders>
              <w:top w:val="nil"/>
              <w:left w:val="nil"/>
              <w:bottom w:val="nil"/>
              <w:right w:val="nil"/>
            </w:tcBorders>
            <w:shd w:val="clear" w:color="auto" w:fill="auto"/>
            <w:noWrap/>
            <w:vAlign w:val="bottom"/>
            <w:hideMark/>
          </w:tcPr>
          <w:p w14:paraId="18C5D2EA"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7,291</w:t>
            </w:r>
          </w:p>
        </w:tc>
        <w:tc>
          <w:tcPr>
            <w:tcW w:w="1240" w:type="dxa"/>
            <w:tcBorders>
              <w:top w:val="nil"/>
              <w:left w:val="nil"/>
              <w:bottom w:val="nil"/>
              <w:right w:val="nil"/>
            </w:tcBorders>
            <w:shd w:val="clear" w:color="auto" w:fill="auto"/>
            <w:noWrap/>
            <w:vAlign w:val="bottom"/>
            <w:hideMark/>
          </w:tcPr>
          <w:p w14:paraId="78392B7A"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4445EAAB"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49488BFF"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7F2F825C"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7,291</w:t>
            </w:r>
          </w:p>
        </w:tc>
        <w:tc>
          <w:tcPr>
            <w:tcW w:w="1240" w:type="dxa"/>
            <w:tcBorders>
              <w:top w:val="nil"/>
              <w:left w:val="nil"/>
              <w:bottom w:val="nil"/>
              <w:right w:val="nil"/>
            </w:tcBorders>
            <w:shd w:val="clear" w:color="auto" w:fill="auto"/>
            <w:noWrap/>
            <w:vAlign w:val="bottom"/>
            <w:hideMark/>
          </w:tcPr>
          <w:p w14:paraId="5CA9039F"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7,291</w:t>
            </w:r>
          </w:p>
        </w:tc>
        <w:tc>
          <w:tcPr>
            <w:tcW w:w="1240" w:type="dxa"/>
            <w:tcBorders>
              <w:top w:val="nil"/>
              <w:left w:val="nil"/>
              <w:bottom w:val="nil"/>
              <w:right w:val="nil"/>
            </w:tcBorders>
            <w:shd w:val="clear" w:color="auto" w:fill="auto"/>
            <w:noWrap/>
            <w:vAlign w:val="bottom"/>
            <w:hideMark/>
          </w:tcPr>
          <w:p w14:paraId="5AFCE2DF"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3298655F"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1B75B79E"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single" w:sz="4" w:space="0" w:color="auto"/>
              <w:bottom w:val="nil"/>
              <w:right w:val="nil"/>
            </w:tcBorders>
            <w:shd w:val="clear" w:color="auto" w:fill="auto"/>
            <w:noWrap/>
            <w:vAlign w:val="bottom"/>
            <w:hideMark/>
          </w:tcPr>
          <w:p w14:paraId="0E11F487"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61DEA77F"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35CCA5C7"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070099B0"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3D14B8F9"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r>
      <w:tr w:rsidR="00FD324D" w14:paraId="733465AC" w14:textId="77777777" w:rsidTr="00C926DB">
        <w:trPr>
          <w:trHeight w:val="300"/>
        </w:trPr>
        <w:tc>
          <w:tcPr>
            <w:tcW w:w="10248" w:type="dxa"/>
            <w:tcBorders>
              <w:top w:val="nil"/>
              <w:left w:val="single" w:sz="4" w:space="0" w:color="auto"/>
              <w:bottom w:val="nil"/>
              <w:right w:val="nil"/>
            </w:tcBorders>
            <w:shd w:val="clear" w:color="auto" w:fill="auto"/>
            <w:noWrap/>
            <w:vAlign w:val="bottom"/>
            <w:hideMark/>
          </w:tcPr>
          <w:p w14:paraId="774273EF" w14:textId="77777777" w:rsidR="00FD324D" w:rsidRDefault="00FD324D" w:rsidP="00C926DB">
            <w:pPr>
              <w:rPr>
                <w:rFonts w:ascii="Arial" w:hAnsi="Arial" w:cs="Arial"/>
                <w:color w:val="000000"/>
                <w:sz w:val="20"/>
                <w:szCs w:val="20"/>
              </w:rPr>
            </w:pPr>
            <w:r>
              <w:rPr>
                <w:rFonts w:ascii="Arial" w:hAnsi="Arial" w:cs="Arial"/>
                <w:color w:val="000000"/>
                <w:sz w:val="20"/>
                <w:szCs w:val="20"/>
              </w:rPr>
              <w:t>Parolees</w:t>
            </w:r>
          </w:p>
        </w:tc>
        <w:tc>
          <w:tcPr>
            <w:tcW w:w="1291" w:type="dxa"/>
            <w:tcBorders>
              <w:top w:val="nil"/>
              <w:left w:val="single" w:sz="4" w:space="0" w:color="auto"/>
              <w:bottom w:val="nil"/>
              <w:right w:val="nil"/>
            </w:tcBorders>
            <w:shd w:val="clear" w:color="auto" w:fill="auto"/>
            <w:noWrap/>
            <w:vAlign w:val="bottom"/>
            <w:hideMark/>
          </w:tcPr>
          <w:p w14:paraId="4B66927B"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4</w:t>
            </w:r>
          </w:p>
        </w:tc>
        <w:tc>
          <w:tcPr>
            <w:tcW w:w="1291" w:type="dxa"/>
            <w:tcBorders>
              <w:top w:val="nil"/>
              <w:left w:val="nil"/>
              <w:bottom w:val="nil"/>
              <w:right w:val="nil"/>
            </w:tcBorders>
            <w:shd w:val="clear" w:color="auto" w:fill="auto"/>
            <w:noWrap/>
            <w:vAlign w:val="bottom"/>
            <w:hideMark/>
          </w:tcPr>
          <w:p w14:paraId="390E5FDC"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4</w:t>
            </w:r>
          </w:p>
        </w:tc>
        <w:tc>
          <w:tcPr>
            <w:tcW w:w="1240" w:type="dxa"/>
            <w:tcBorders>
              <w:top w:val="nil"/>
              <w:left w:val="nil"/>
              <w:bottom w:val="nil"/>
              <w:right w:val="nil"/>
            </w:tcBorders>
            <w:shd w:val="clear" w:color="auto" w:fill="auto"/>
            <w:noWrap/>
            <w:vAlign w:val="bottom"/>
            <w:hideMark/>
          </w:tcPr>
          <w:p w14:paraId="77805954"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11EFE6A0"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3B6F4C63"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37D237A6"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4</w:t>
            </w:r>
          </w:p>
        </w:tc>
        <w:tc>
          <w:tcPr>
            <w:tcW w:w="1240" w:type="dxa"/>
            <w:tcBorders>
              <w:top w:val="nil"/>
              <w:left w:val="nil"/>
              <w:bottom w:val="nil"/>
              <w:right w:val="nil"/>
            </w:tcBorders>
            <w:shd w:val="clear" w:color="auto" w:fill="auto"/>
            <w:noWrap/>
            <w:vAlign w:val="bottom"/>
            <w:hideMark/>
          </w:tcPr>
          <w:p w14:paraId="16ADB24D"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4</w:t>
            </w:r>
          </w:p>
        </w:tc>
        <w:tc>
          <w:tcPr>
            <w:tcW w:w="1240" w:type="dxa"/>
            <w:tcBorders>
              <w:top w:val="nil"/>
              <w:left w:val="nil"/>
              <w:bottom w:val="nil"/>
              <w:right w:val="nil"/>
            </w:tcBorders>
            <w:shd w:val="clear" w:color="auto" w:fill="auto"/>
            <w:noWrap/>
            <w:vAlign w:val="bottom"/>
            <w:hideMark/>
          </w:tcPr>
          <w:p w14:paraId="209DE308"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641B6014"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0941C59F"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single" w:sz="4" w:space="0" w:color="auto"/>
              <w:bottom w:val="nil"/>
              <w:right w:val="nil"/>
            </w:tcBorders>
            <w:shd w:val="clear" w:color="auto" w:fill="auto"/>
            <w:noWrap/>
            <w:vAlign w:val="bottom"/>
            <w:hideMark/>
          </w:tcPr>
          <w:p w14:paraId="3B471CE2"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322BE5D1"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591C42FD"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2C42C95D"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1933CC61"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r>
      <w:tr w:rsidR="00FD324D" w14:paraId="03B3C240" w14:textId="77777777" w:rsidTr="00C926DB">
        <w:trPr>
          <w:trHeight w:val="300"/>
        </w:trPr>
        <w:tc>
          <w:tcPr>
            <w:tcW w:w="10248" w:type="dxa"/>
            <w:tcBorders>
              <w:top w:val="nil"/>
              <w:left w:val="single" w:sz="4" w:space="0" w:color="auto"/>
              <w:bottom w:val="nil"/>
              <w:right w:val="nil"/>
            </w:tcBorders>
            <w:shd w:val="clear" w:color="auto" w:fill="auto"/>
            <w:noWrap/>
            <w:vAlign w:val="bottom"/>
            <w:hideMark/>
          </w:tcPr>
          <w:p w14:paraId="3C2D7FC8" w14:textId="77777777" w:rsidR="00FD324D" w:rsidRDefault="00FD324D" w:rsidP="00C926DB">
            <w:pPr>
              <w:rPr>
                <w:rFonts w:ascii="Arial" w:hAnsi="Arial" w:cs="Arial"/>
                <w:color w:val="000000"/>
                <w:sz w:val="20"/>
                <w:szCs w:val="20"/>
              </w:rPr>
            </w:pPr>
            <w:r>
              <w:rPr>
                <w:rFonts w:ascii="Arial" w:hAnsi="Arial" w:cs="Arial"/>
                <w:color w:val="000000"/>
                <w:sz w:val="20"/>
                <w:szCs w:val="20"/>
              </w:rPr>
              <w:t>Children born abroad to alien residents</w:t>
            </w:r>
          </w:p>
        </w:tc>
        <w:tc>
          <w:tcPr>
            <w:tcW w:w="1291" w:type="dxa"/>
            <w:tcBorders>
              <w:top w:val="nil"/>
              <w:left w:val="single" w:sz="4" w:space="0" w:color="auto"/>
              <w:bottom w:val="nil"/>
              <w:right w:val="nil"/>
            </w:tcBorders>
            <w:shd w:val="clear" w:color="auto" w:fill="auto"/>
            <w:noWrap/>
            <w:vAlign w:val="bottom"/>
            <w:hideMark/>
          </w:tcPr>
          <w:p w14:paraId="388BDEB8"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8</w:t>
            </w:r>
          </w:p>
        </w:tc>
        <w:tc>
          <w:tcPr>
            <w:tcW w:w="1291" w:type="dxa"/>
            <w:tcBorders>
              <w:top w:val="nil"/>
              <w:left w:val="nil"/>
              <w:bottom w:val="nil"/>
              <w:right w:val="nil"/>
            </w:tcBorders>
            <w:shd w:val="clear" w:color="auto" w:fill="auto"/>
            <w:noWrap/>
            <w:vAlign w:val="bottom"/>
            <w:hideMark/>
          </w:tcPr>
          <w:p w14:paraId="68EC021F"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8</w:t>
            </w:r>
          </w:p>
        </w:tc>
        <w:tc>
          <w:tcPr>
            <w:tcW w:w="1240" w:type="dxa"/>
            <w:tcBorders>
              <w:top w:val="nil"/>
              <w:left w:val="nil"/>
              <w:bottom w:val="nil"/>
              <w:right w:val="nil"/>
            </w:tcBorders>
            <w:shd w:val="clear" w:color="auto" w:fill="auto"/>
            <w:noWrap/>
            <w:vAlign w:val="bottom"/>
            <w:hideMark/>
          </w:tcPr>
          <w:p w14:paraId="411A51D4"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29C20171"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12BE1436"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211A0C06"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7F4C02B0"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22102934"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61096EC1"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41EACB2A"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single" w:sz="4" w:space="0" w:color="auto"/>
              <w:bottom w:val="nil"/>
              <w:right w:val="nil"/>
            </w:tcBorders>
            <w:shd w:val="clear" w:color="auto" w:fill="auto"/>
            <w:noWrap/>
            <w:vAlign w:val="bottom"/>
            <w:hideMark/>
          </w:tcPr>
          <w:p w14:paraId="6780D70F"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8</w:t>
            </w:r>
          </w:p>
        </w:tc>
        <w:tc>
          <w:tcPr>
            <w:tcW w:w="1240" w:type="dxa"/>
            <w:tcBorders>
              <w:top w:val="nil"/>
              <w:left w:val="nil"/>
              <w:bottom w:val="nil"/>
              <w:right w:val="nil"/>
            </w:tcBorders>
            <w:shd w:val="clear" w:color="auto" w:fill="auto"/>
            <w:noWrap/>
            <w:vAlign w:val="bottom"/>
            <w:hideMark/>
          </w:tcPr>
          <w:p w14:paraId="54C73B41"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8</w:t>
            </w:r>
          </w:p>
        </w:tc>
        <w:tc>
          <w:tcPr>
            <w:tcW w:w="1240" w:type="dxa"/>
            <w:tcBorders>
              <w:top w:val="nil"/>
              <w:left w:val="nil"/>
              <w:bottom w:val="nil"/>
              <w:right w:val="nil"/>
            </w:tcBorders>
            <w:shd w:val="clear" w:color="auto" w:fill="auto"/>
            <w:noWrap/>
            <w:vAlign w:val="bottom"/>
            <w:hideMark/>
          </w:tcPr>
          <w:p w14:paraId="7A392086"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7CA1B4CE"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62A2340D"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r>
      <w:tr w:rsidR="00FD324D" w14:paraId="0B93BBD7" w14:textId="77777777" w:rsidTr="00C926DB">
        <w:trPr>
          <w:trHeight w:val="300"/>
        </w:trPr>
        <w:tc>
          <w:tcPr>
            <w:tcW w:w="10248" w:type="dxa"/>
            <w:tcBorders>
              <w:top w:val="nil"/>
              <w:left w:val="single" w:sz="4" w:space="0" w:color="auto"/>
              <w:bottom w:val="nil"/>
              <w:right w:val="nil"/>
            </w:tcBorders>
            <w:shd w:val="clear" w:color="auto" w:fill="auto"/>
            <w:noWrap/>
            <w:vAlign w:val="bottom"/>
            <w:hideMark/>
          </w:tcPr>
          <w:p w14:paraId="222FB777" w14:textId="77777777" w:rsidR="00FD324D" w:rsidRDefault="00FD324D" w:rsidP="00C926DB">
            <w:pPr>
              <w:rPr>
                <w:rFonts w:ascii="Arial" w:hAnsi="Arial" w:cs="Arial"/>
                <w:color w:val="000000"/>
                <w:sz w:val="20"/>
                <w:szCs w:val="20"/>
              </w:rPr>
            </w:pPr>
            <w:r>
              <w:rPr>
                <w:rFonts w:ascii="Arial" w:hAnsi="Arial" w:cs="Arial"/>
                <w:color w:val="000000"/>
                <w:sz w:val="20"/>
                <w:szCs w:val="20"/>
              </w:rPr>
              <w:t>Certain Iraqis and Afghans employed by U.S. Government and their spouses and children</w:t>
            </w:r>
          </w:p>
        </w:tc>
        <w:tc>
          <w:tcPr>
            <w:tcW w:w="1291" w:type="dxa"/>
            <w:tcBorders>
              <w:top w:val="nil"/>
              <w:left w:val="single" w:sz="4" w:space="0" w:color="auto"/>
              <w:bottom w:val="nil"/>
              <w:right w:val="nil"/>
            </w:tcBorders>
            <w:shd w:val="clear" w:color="auto" w:fill="auto"/>
            <w:noWrap/>
            <w:vAlign w:val="bottom"/>
            <w:hideMark/>
          </w:tcPr>
          <w:p w14:paraId="1B9E1C23"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5,147</w:t>
            </w:r>
          </w:p>
        </w:tc>
        <w:tc>
          <w:tcPr>
            <w:tcW w:w="1291" w:type="dxa"/>
            <w:tcBorders>
              <w:top w:val="nil"/>
              <w:left w:val="nil"/>
              <w:bottom w:val="nil"/>
              <w:right w:val="nil"/>
            </w:tcBorders>
            <w:shd w:val="clear" w:color="auto" w:fill="auto"/>
            <w:noWrap/>
            <w:vAlign w:val="bottom"/>
            <w:hideMark/>
          </w:tcPr>
          <w:p w14:paraId="1BAA1E45"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5,147</w:t>
            </w:r>
          </w:p>
        </w:tc>
        <w:tc>
          <w:tcPr>
            <w:tcW w:w="1240" w:type="dxa"/>
            <w:tcBorders>
              <w:top w:val="nil"/>
              <w:left w:val="nil"/>
              <w:bottom w:val="nil"/>
              <w:right w:val="nil"/>
            </w:tcBorders>
            <w:shd w:val="clear" w:color="auto" w:fill="auto"/>
            <w:noWrap/>
            <w:vAlign w:val="bottom"/>
            <w:hideMark/>
          </w:tcPr>
          <w:p w14:paraId="6857EF57"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1085D83E"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79C56AC2"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259D8313"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6</w:t>
            </w:r>
          </w:p>
        </w:tc>
        <w:tc>
          <w:tcPr>
            <w:tcW w:w="1240" w:type="dxa"/>
            <w:tcBorders>
              <w:top w:val="nil"/>
              <w:left w:val="nil"/>
              <w:bottom w:val="nil"/>
              <w:right w:val="nil"/>
            </w:tcBorders>
            <w:shd w:val="clear" w:color="auto" w:fill="auto"/>
            <w:noWrap/>
            <w:vAlign w:val="bottom"/>
            <w:hideMark/>
          </w:tcPr>
          <w:p w14:paraId="26BA2747"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6</w:t>
            </w:r>
          </w:p>
        </w:tc>
        <w:tc>
          <w:tcPr>
            <w:tcW w:w="1240" w:type="dxa"/>
            <w:tcBorders>
              <w:top w:val="nil"/>
              <w:left w:val="nil"/>
              <w:bottom w:val="nil"/>
              <w:right w:val="nil"/>
            </w:tcBorders>
            <w:shd w:val="clear" w:color="auto" w:fill="auto"/>
            <w:noWrap/>
            <w:vAlign w:val="bottom"/>
            <w:hideMark/>
          </w:tcPr>
          <w:p w14:paraId="4E818B2F"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5AC57359"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63E6FF09"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single" w:sz="4" w:space="0" w:color="auto"/>
              <w:bottom w:val="nil"/>
              <w:right w:val="nil"/>
            </w:tcBorders>
            <w:shd w:val="clear" w:color="auto" w:fill="auto"/>
            <w:noWrap/>
            <w:vAlign w:val="bottom"/>
            <w:hideMark/>
          </w:tcPr>
          <w:p w14:paraId="2FD2F714"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5,141</w:t>
            </w:r>
          </w:p>
        </w:tc>
        <w:tc>
          <w:tcPr>
            <w:tcW w:w="1240" w:type="dxa"/>
            <w:tcBorders>
              <w:top w:val="nil"/>
              <w:left w:val="nil"/>
              <w:bottom w:val="nil"/>
              <w:right w:val="nil"/>
            </w:tcBorders>
            <w:shd w:val="clear" w:color="auto" w:fill="auto"/>
            <w:noWrap/>
            <w:vAlign w:val="bottom"/>
            <w:hideMark/>
          </w:tcPr>
          <w:p w14:paraId="4B5D88F1"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5,141</w:t>
            </w:r>
          </w:p>
        </w:tc>
        <w:tc>
          <w:tcPr>
            <w:tcW w:w="1240" w:type="dxa"/>
            <w:tcBorders>
              <w:top w:val="nil"/>
              <w:left w:val="nil"/>
              <w:bottom w:val="nil"/>
              <w:right w:val="nil"/>
            </w:tcBorders>
            <w:shd w:val="clear" w:color="auto" w:fill="auto"/>
            <w:noWrap/>
            <w:vAlign w:val="bottom"/>
            <w:hideMark/>
          </w:tcPr>
          <w:p w14:paraId="5E5B54C0"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70CF235D"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558C89EA"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r>
      <w:tr w:rsidR="00FD324D" w14:paraId="5E58CE95" w14:textId="77777777" w:rsidTr="00C926DB">
        <w:trPr>
          <w:trHeight w:val="300"/>
        </w:trPr>
        <w:tc>
          <w:tcPr>
            <w:tcW w:w="10248" w:type="dxa"/>
            <w:tcBorders>
              <w:top w:val="nil"/>
              <w:left w:val="single" w:sz="4" w:space="0" w:color="auto"/>
              <w:bottom w:val="nil"/>
              <w:right w:val="nil"/>
            </w:tcBorders>
            <w:shd w:val="clear" w:color="auto" w:fill="auto"/>
            <w:noWrap/>
            <w:vAlign w:val="bottom"/>
            <w:hideMark/>
          </w:tcPr>
          <w:p w14:paraId="3D99D4D0" w14:textId="77777777" w:rsidR="00FD324D" w:rsidRDefault="00FD324D" w:rsidP="00C926DB">
            <w:pPr>
              <w:rPr>
                <w:rFonts w:ascii="Arial" w:hAnsi="Arial" w:cs="Arial"/>
                <w:color w:val="000000"/>
                <w:sz w:val="20"/>
                <w:szCs w:val="20"/>
              </w:rPr>
            </w:pPr>
            <w:r>
              <w:rPr>
                <w:rFonts w:ascii="Arial" w:hAnsi="Arial" w:cs="Arial"/>
                <w:color w:val="000000"/>
                <w:sz w:val="20"/>
                <w:szCs w:val="20"/>
              </w:rPr>
              <w:t>Cancellation of removal</w:t>
            </w:r>
          </w:p>
        </w:tc>
        <w:tc>
          <w:tcPr>
            <w:tcW w:w="1291" w:type="dxa"/>
            <w:tcBorders>
              <w:top w:val="nil"/>
              <w:left w:val="single" w:sz="4" w:space="0" w:color="auto"/>
              <w:bottom w:val="nil"/>
              <w:right w:val="nil"/>
            </w:tcBorders>
            <w:shd w:val="clear" w:color="auto" w:fill="auto"/>
            <w:noWrap/>
            <w:vAlign w:val="bottom"/>
            <w:hideMark/>
          </w:tcPr>
          <w:p w14:paraId="518601C2"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640</w:t>
            </w:r>
          </w:p>
        </w:tc>
        <w:tc>
          <w:tcPr>
            <w:tcW w:w="1291" w:type="dxa"/>
            <w:tcBorders>
              <w:top w:val="nil"/>
              <w:left w:val="nil"/>
              <w:bottom w:val="nil"/>
              <w:right w:val="nil"/>
            </w:tcBorders>
            <w:shd w:val="clear" w:color="auto" w:fill="auto"/>
            <w:noWrap/>
            <w:vAlign w:val="bottom"/>
            <w:hideMark/>
          </w:tcPr>
          <w:p w14:paraId="1CFE5349"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640</w:t>
            </w:r>
          </w:p>
        </w:tc>
        <w:tc>
          <w:tcPr>
            <w:tcW w:w="1240" w:type="dxa"/>
            <w:tcBorders>
              <w:top w:val="nil"/>
              <w:left w:val="nil"/>
              <w:bottom w:val="nil"/>
              <w:right w:val="nil"/>
            </w:tcBorders>
            <w:shd w:val="clear" w:color="auto" w:fill="auto"/>
            <w:noWrap/>
            <w:vAlign w:val="bottom"/>
            <w:hideMark/>
          </w:tcPr>
          <w:p w14:paraId="63CDC8E5"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68A0EDED"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00D49D27"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779DA4E6"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640</w:t>
            </w:r>
          </w:p>
        </w:tc>
        <w:tc>
          <w:tcPr>
            <w:tcW w:w="1240" w:type="dxa"/>
            <w:tcBorders>
              <w:top w:val="nil"/>
              <w:left w:val="nil"/>
              <w:bottom w:val="nil"/>
              <w:right w:val="nil"/>
            </w:tcBorders>
            <w:shd w:val="clear" w:color="auto" w:fill="auto"/>
            <w:noWrap/>
            <w:vAlign w:val="bottom"/>
            <w:hideMark/>
          </w:tcPr>
          <w:p w14:paraId="75CC138C"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640</w:t>
            </w:r>
          </w:p>
        </w:tc>
        <w:tc>
          <w:tcPr>
            <w:tcW w:w="1240" w:type="dxa"/>
            <w:tcBorders>
              <w:top w:val="nil"/>
              <w:left w:val="nil"/>
              <w:bottom w:val="nil"/>
              <w:right w:val="nil"/>
            </w:tcBorders>
            <w:shd w:val="clear" w:color="auto" w:fill="auto"/>
            <w:noWrap/>
            <w:vAlign w:val="bottom"/>
            <w:hideMark/>
          </w:tcPr>
          <w:p w14:paraId="3116E150"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55CE92DA"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70E49866"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single" w:sz="4" w:space="0" w:color="auto"/>
              <w:bottom w:val="nil"/>
              <w:right w:val="nil"/>
            </w:tcBorders>
            <w:shd w:val="clear" w:color="auto" w:fill="auto"/>
            <w:noWrap/>
            <w:vAlign w:val="bottom"/>
            <w:hideMark/>
          </w:tcPr>
          <w:p w14:paraId="0CB76DC7"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73FB3458"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071417FF"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28E94736"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185DB797"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r>
      <w:tr w:rsidR="00FD324D" w14:paraId="1B74B72F" w14:textId="77777777" w:rsidTr="00C926DB">
        <w:trPr>
          <w:trHeight w:val="300"/>
        </w:trPr>
        <w:tc>
          <w:tcPr>
            <w:tcW w:w="10248" w:type="dxa"/>
            <w:tcBorders>
              <w:top w:val="nil"/>
              <w:left w:val="single" w:sz="4" w:space="0" w:color="auto"/>
              <w:bottom w:val="nil"/>
              <w:right w:val="nil"/>
            </w:tcBorders>
            <w:shd w:val="clear" w:color="auto" w:fill="auto"/>
            <w:noWrap/>
            <w:vAlign w:val="bottom"/>
            <w:hideMark/>
          </w:tcPr>
          <w:p w14:paraId="0FFA02D9" w14:textId="77777777" w:rsidR="00FD324D" w:rsidRDefault="00FD324D" w:rsidP="00C926DB">
            <w:pPr>
              <w:rPr>
                <w:rFonts w:ascii="Arial" w:hAnsi="Arial" w:cs="Arial"/>
                <w:color w:val="000000"/>
                <w:sz w:val="20"/>
                <w:szCs w:val="20"/>
              </w:rPr>
            </w:pPr>
            <w:r w:rsidRPr="00CD013B">
              <w:rPr>
                <w:rStyle w:val="StyleUnderline"/>
                <w:highlight w:val="cyan"/>
              </w:rPr>
              <w:t>Victims</w:t>
            </w:r>
            <w:r>
              <w:rPr>
                <w:rFonts w:ascii="Arial" w:hAnsi="Arial" w:cs="Arial"/>
                <w:color w:val="000000"/>
                <w:sz w:val="20"/>
                <w:szCs w:val="20"/>
              </w:rPr>
              <w:t xml:space="preserve"> of human trafficking</w:t>
            </w:r>
          </w:p>
        </w:tc>
        <w:tc>
          <w:tcPr>
            <w:tcW w:w="1291" w:type="dxa"/>
            <w:tcBorders>
              <w:top w:val="nil"/>
              <w:left w:val="single" w:sz="4" w:space="0" w:color="auto"/>
              <w:bottom w:val="nil"/>
              <w:right w:val="nil"/>
            </w:tcBorders>
            <w:shd w:val="clear" w:color="auto" w:fill="auto"/>
            <w:noWrap/>
            <w:vAlign w:val="bottom"/>
            <w:hideMark/>
          </w:tcPr>
          <w:p w14:paraId="054BF4B6"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345</w:t>
            </w:r>
          </w:p>
        </w:tc>
        <w:tc>
          <w:tcPr>
            <w:tcW w:w="1291" w:type="dxa"/>
            <w:tcBorders>
              <w:top w:val="nil"/>
              <w:left w:val="nil"/>
              <w:bottom w:val="nil"/>
              <w:right w:val="nil"/>
            </w:tcBorders>
            <w:shd w:val="clear" w:color="auto" w:fill="auto"/>
            <w:noWrap/>
            <w:vAlign w:val="bottom"/>
            <w:hideMark/>
          </w:tcPr>
          <w:p w14:paraId="4DF78E3B"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345</w:t>
            </w:r>
          </w:p>
        </w:tc>
        <w:tc>
          <w:tcPr>
            <w:tcW w:w="1240" w:type="dxa"/>
            <w:tcBorders>
              <w:top w:val="nil"/>
              <w:left w:val="nil"/>
              <w:bottom w:val="nil"/>
              <w:right w:val="nil"/>
            </w:tcBorders>
            <w:shd w:val="clear" w:color="auto" w:fill="auto"/>
            <w:noWrap/>
            <w:vAlign w:val="bottom"/>
            <w:hideMark/>
          </w:tcPr>
          <w:p w14:paraId="2D185C67"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1A9DB5A2"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2F4DD601"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5817A925"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345</w:t>
            </w:r>
          </w:p>
        </w:tc>
        <w:tc>
          <w:tcPr>
            <w:tcW w:w="1240" w:type="dxa"/>
            <w:tcBorders>
              <w:top w:val="nil"/>
              <w:left w:val="nil"/>
              <w:bottom w:val="nil"/>
              <w:right w:val="nil"/>
            </w:tcBorders>
            <w:shd w:val="clear" w:color="auto" w:fill="auto"/>
            <w:noWrap/>
            <w:vAlign w:val="bottom"/>
            <w:hideMark/>
          </w:tcPr>
          <w:p w14:paraId="1EC0E6E8"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345</w:t>
            </w:r>
          </w:p>
        </w:tc>
        <w:tc>
          <w:tcPr>
            <w:tcW w:w="1240" w:type="dxa"/>
            <w:tcBorders>
              <w:top w:val="nil"/>
              <w:left w:val="nil"/>
              <w:bottom w:val="nil"/>
              <w:right w:val="nil"/>
            </w:tcBorders>
            <w:shd w:val="clear" w:color="auto" w:fill="auto"/>
            <w:noWrap/>
            <w:vAlign w:val="bottom"/>
            <w:hideMark/>
          </w:tcPr>
          <w:p w14:paraId="69670C6C"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315489A4"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13311C77"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single" w:sz="4" w:space="0" w:color="auto"/>
              <w:bottom w:val="nil"/>
              <w:right w:val="nil"/>
            </w:tcBorders>
            <w:shd w:val="clear" w:color="auto" w:fill="auto"/>
            <w:noWrap/>
            <w:vAlign w:val="bottom"/>
            <w:hideMark/>
          </w:tcPr>
          <w:p w14:paraId="5E1DCA6F"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37EBEFEC"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71600447"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0B9105F1"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559DA2A0"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r>
      <w:tr w:rsidR="00FD324D" w14:paraId="1790225D" w14:textId="77777777" w:rsidTr="00C926DB">
        <w:trPr>
          <w:trHeight w:val="300"/>
        </w:trPr>
        <w:tc>
          <w:tcPr>
            <w:tcW w:w="10248" w:type="dxa"/>
            <w:tcBorders>
              <w:top w:val="nil"/>
              <w:left w:val="single" w:sz="4" w:space="0" w:color="auto"/>
              <w:bottom w:val="nil"/>
              <w:right w:val="nil"/>
            </w:tcBorders>
            <w:shd w:val="clear" w:color="auto" w:fill="auto"/>
            <w:noWrap/>
            <w:vAlign w:val="bottom"/>
            <w:hideMark/>
          </w:tcPr>
          <w:p w14:paraId="67A43E7E" w14:textId="77777777" w:rsidR="00FD324D" w:rsidRDefault="00FD324D" w:rsidP="00C926DB">
            <w:pPr>
              <w:rPr>
                <w:rFonts w:ascii="Arial" w:hAnsi="Arial" w:cs="Arial"/>
                <w:color w:val="000000"/>
                <w:sz w:val="20"/>
                <w:szCs w:val="20"/>
              </w:rPr>
            </w:pPr>
            <w:r>
              <w:rPr>
                <w:rFonts w:ascii="Arial" w:hAnsi="Arial" w:cs="Arial"/>
                <w:color w:val="000000"/>
                <w:sz w:val="20"/>
                <w:szCs w:val="20"/>
              </w:rPr>
              <w:t>Victims of crimes and their spouses and children</w:t>
            </w:r>
          </w:p>
        </w:tc>
        <w:tc>
          <w:tcPr>
            <w:tcW w:w="1291" w:type="dxa"/>
            <w:tcBorders>
              <w:top w:val="nil"/>
              <w:left w:val="single" w:sz="4" w:space="0" w:color="auto"/>
              <w:bottom w:val="nil"/>
              <w:right w:val="nil"/>
            </w:tcBorders>
            <w:shd w:val="clear" w:color="auto" w:fill="auto"/>
            <w:noWrap/>
            <w:vAlign w:val="bottom"/>
            <w:hideMark/>
          </w:tcPr>
          <w:p w14:paraId="22FE5F5C"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3,288</w:t>
            </w:r>
          </w:p>
        </w:tc>
        <w:tc>
          <w:tcPr>
            <w:tcW w:w="1291" w:type="dxa"/>
            <w:tcBorders>
              <w:top w:val="nil"/>
              <w:left w:val="nil"/>
              <w:bottom w:val="nil"/>
              <w:right w:val="nil"/>
            </w:tcBorders>
            <w:shd w:val="clear" w:color="auto" w:fill="auto"/>
            <w:noWrap/>
            <w:vAlign w:val="bottom"/>
            <w:hideMark/>
          </w:tcPr>
          <w:p w14:paraId="139D225E"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3,288</w:t>
            </w:r>
          </w:p>
        </w:tc>
        <w:tc>
          <w:tcPr>
            <w:tcW w:w="1240" w:type="dxa"/>
            <w:tcBorders>
              <w:top w:val="nil"/>
              <w:left w:val="nil"/>
              <w:bottom w:val="nil"/>
              <w:right w:val="nil"/>
            </w:tcBorders>
            <w:shd w:val="clear" w:color="auto" w:fill="auto"/>
            <w:noWrap/>
            <w:vAlign w:val="bottom"/>
            <w:hideMark/>
          </w:tcPr>
          <w:p w14:paraId="0E3C30BD"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36268C2A"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7FDC085C"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3739C136"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3,266</w:t>
            </w:r>
          </w:p>
        </w:tc>
        <w:tc>
          <w:tcPr>
            <w:tcW w:w="1240" w:type="dxa"/>
            <w:tcBorders>
              <w:top w:val="nil"/>
              <w:left w:val="nil"/>
              <w:bottom w:val="nil"/>
              <w:right w:val="nil"/>
            </w:tcBorders>
            <w:shd w:val="clear" w:color="auto" w:fill="auto"/>
            <w:noWrap/>
            <w:vAlign w:val="bottom"/>
            <w:hideMark/>
          </w:tcPr>
          <w:p w14:paraId="3DB5FDF9"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3,266</w:t>
            </w:r>
          </w:p>
        </w:tc>
        <w:tc>
          <w:tcPr>
            <w:tcW w:w="1240" w:type="dxa"/>
            <w:tcBorders>
              <w:top w:val="nil"/>
              <w:left w:val="nil"/>
              <w:bottom w:val="nil"/>
              <w:right w:val="nil"/>
            </w:tcBorders>
            <w:shd w:val="clear" w:color="auto" w:fill="auto"/>
            <w:noWrap/>
            <w:vAlign w:val="bottom"/>
            <w:hideMark/>
          </w:tcPr>
          <w:p w14:paraId="09DD0CA2"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003A47CC"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56E0FF47"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single" w:sz="4" w:space="0" w:color="auto"/>
              <w:bottom w:val="nil"/>
              <w:right w:val="nil"/>
            </w:tcBorders>
            <w:shd w:val="clear" w:color="auto" w:fill="auto"/>
            <w:noWrap/>
            <w:vAlign w:val="bottom"/>
            <w:hideMark/>
          </w:tcPr>
          <w:p w14:paraId="10AE1A0B"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22</w:t>
            </w:r>
          </w:p>
        </w:tc>
        <w:tc>
          <w:tcPr>
            <w:tcW w:w="1240" w:type="dxa"/>
            <w:tcBorders>
              <w:top w:val="nil"/>
              <w:left w:val="nil"/>
              <w:bottom w:val="nil"/>
              <w:right w:val="nil"/>
            </w:tcBorders>
            <w:shd w:val="clear" w:color="auto" w:fill="auto"/>
            <w:noWrap/>
            <w:vAlign w:val="bottom"/>
            <w:hideMark/>
          </w:tcPr>
          <w:p w14:paraId="0229D24B"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22</w:t>
            </w:r>
          </w:p>
        </w:tc>
        <w:tc>
          <w:tcPr>
            <w:tcW w:w="1240" w:type="dxa"/>
            <w:tcBorders>
              <w:top w:val="nil"/>
              <w:left w:val="nil"/>
              <w:bottom w:val="nil"/>
              <w:right w:val="nil"/>
            </w:tcBorders>
            <w:shd w:val="clear" w:color="auto" w:fill="auto"/>
            <w:noWrap/>
            <w:vAlign w:val="bottom"/>
            <w:hideMark/>
          </w:tcPr>
          <w:p w14:paraId="197546DD"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nil"/>
            </w:tcBorders>
            <w:shd w:val="clear" w:color="auto" w:fill="auto"/>
            <w:noWrap/>
            <w:vAlign w:val="bottom"/>
            <w:hideMark/>
          </w:tcPr>
          <w:p w14:paraId="432C47EE"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nil"/>
              <w:right w:val="single" w:sz="4" w:space="0" w:color="auto"/>
            </w:tcBorders>
            <w:shd w:val="clear" w:color="auto" w:fill="auto"/>
            <w:noWrap/>
            <w:vAlign w:val="bottom"/>
            <w:hideMark/>
          </w:tcPr>
          <w:p w14:paraId="14D0566C"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r>
      <w:tr w:rsidR="00FD324D" w14:paraId="507D688F" w14:textId="77777777" w:rsidTr="00C926DB">
        <w:trPr>
          <w:trHeight w:val="300"/>
        </w:trPr>
        <w:tc>
          <w:tcPr>
            <w:tcW w:w="10248" w:type="dxa"/>
            <w:tcBorders>
              <w:top w:val="nil"/>
              <w:left w:val="nil"/>
              <w:bottom w:val="single" w:sz="4" w:space="0" w:color="auto"/>
              <w:right w:val="nil"/>
            </w:tcBorders>
            <w:shd w:val="clear" w:color="auto" w:fill="auto"/>
            <w:noWrap/>
            <w:vAlign w:val="bottom"/>
            <w:hideMark/>
          </w:tcPr>
          <w:p w14:paraId="0F82F4F2" w14:textId="77777777" w:rsidR="00FD324D" w:rsidRDefault="00FD324D" w:rsidP="00C926DB">
            <w:pPr>
              <w:rPr>
                <w:rFonts w:ascii="Arial" w:hAnsi="Arial" w:cs="Arial"/>
                <w:color w:val="000000"/>
                <w:sz w:val="20"/>
                <w:szCs w:val="20"/>
              </w:rPr>
            </w:pPr>
            <w:r>
              <w:rPr>
                <w:rFonts w:ascii="Arial" w:hAnsi="Arial" w:cs="Arial"/>
                <w:color w:val="000000"/>
                <w:sz w:val="20"/>
                <w:szCs w:val="20"/>
              </w:rPr>
              <w:t>Other</w:t>
            </w:r>
          </w:p>
        </w:tc>
        <w:tc>
          <w:tcPr>
            <w:tcW w:w="1291" w:type="dxa"/>
            <w:tcBorders>
              <w:top w:val="nil"/>
              <w:left w:val="single" w:sz="4" w:space="0" w:color="auto"/>
              <w:bottom w:val="single" w:sz="4" w:space="0" w:color="auto"/>
              <w:right w:val="nil"/>
            </w:tcBorders>
            <w:shd w:val="clear" w:color="auto" w:fill="auto"/>
            <w:noWrap/>
            <w:vAlign w:val="bottom"/>
            <w:hideMark/>
          </w:tcPr>
          <w:p w14:paraId="2DFBB35E"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129</w:t>
            </w:r>
          </w:p>
        </w:tc>
        <w:tc>
          <w:tcPr>
            <w:tcW w:w="1291" w:type="dxa"/>
            <w:tcBorders>
              <w:top w:val="nil"/>
              <w:left w:val="nil"/>
              <w:bottom w:val="single" w:sz="4" w:space="0" w:color="auto"/>
              <w:right w:val="nil"/>
            </w:tcBorders>
            <w:shd w:val="clear" w:color="auto" w:fill="auto"/>
            <w:noWrap/>
            <w:vAlign w:val="bottom"/>
            <w:hideMark/>
          </w:tcPr>
          <w:p w14:paraId="2C1CF39E"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129</w:t>
            </w:r>
          </w:p>
        </w:tc>
        <w:tc>
          <w:tcPr>
            <w:tcW w:w="1240" w:type="dxa"/>
            <w:tcBorders>
              <w:top w:val="nil"/>
              <w:left w:val="nil"/>
              <w:bottom w:val="single" w:sz="4" w:space="0" w:color="auto"/>
              <w:right w:val="nil"/>
            </w:tcBorders>
            <w:shd w:val="clear" w:color="auto" w:fill="auto"/>
            <w:noWrap/>
            <w:vAlign w:val="bottom"/>
            <w:hideMark/>
          </w:tcPr>
          <w:p w14:paraId="6DBABF66"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single" w:sz="4" w:space="0" w:color="auto"/>
              <w:right w:val="nil"/>
            </w:tcBorders>
            <w:shd w:val="clear" w:color="auto" w:fill="auto"/>
            <w:noWrap/>
            <w:vAlign w:val="bottom"/>
            <w:hideMark/>
          </w:tcPr>
          <w:p w14:paraId="304DA571"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single" w:sz="4" w:space="0" w:color="auto"/>
              <w:right w:val="single" w:sz="4" w:space="0" w:color="auto"/>
            </w:tcBorders>
            <w:shd w:val="clear" w:color="auto" w:fill="auto"/>
            <w:noWrap/>
            <w:vAlign w:val="bottom"/>
            <w:hideMark/>
          </w:tcPr>
          <w:p w14:paraId="2DD09D6B"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single" w:sz="4" w:space="0" w:color="auto"/>
              <w:right w:val="nil"/>
            </w:tcBorders>
            <w:shd w:val="clear" w:color="auto" w:fill="auto"/>
            <w:noWrap/>
            <w:vAlign w:val="bottom"/>
            <w:hideMark/>
          </w:tcPr>
          <w:p w14:paraId="3733E2A5"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30</w:t>
            </w:r>
          </w:p>
        </w:tc>
        <w:tc>
          <w:tcPr>
            <w:tcW w:w="1240" w:type="dxa"/>
            <w:tcBorders>
              <w:top w:val="nil"/>
              <w:left w:val="nil"/>
              <w:bottom w:val="single" w:sz="4" w:space="0" w:color="auto"/>
              <w:right w:val="nil"/>
            </w:tcBorders>
            <w:shd w:val="clear" w:color="auto" w:fill="auto"/>
            <w:noWrap/>
            <w:vAlign w:val="bottom"/>
            <w:hideMark/>
          </w:tcPr>
          <w:p w14:paraId="5C8AA670"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30</w:t>
            </w:r>
          </w:p>
        </w:tc>
        <w:tc>
          <w:tcPr>
            <w:tcW w:w="1240" w:type="dxa"/>
            <w:tcBorders>
              <w:top w:val="nil"/>
              <w:left w:val="nil"/>
              <w:bottom w:val="single" w:sz="4" w:space="0" w:color="auto"/>
              <w:right w:val="nil"/>
            </w:tcBorders>
            <w:shd w:val="clear" w:color="auto" w:fill="auto"/>
            <w:noWrap/>
            <w:vAlign w:val="bottom"/>
            <w:hideMark/>
          </w:tcPr>
          <w:p w14:paraId="4E1FF000"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single" w:sz="4" w:space="0" w:color="auto"/>
              <w:right w:val="nil"/>
            </w:tcBorders>
            <w:shd w:val="clear" w:color="auto" w:fill="auto"/>
            <w:noWrap/>
            <w:vAlign w:val="bottom"/>
            <w:hideMark/>
          </w:tcPr>
          <w:p w14:paraId="3A471D9F"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single" w:sz="4" w:space="0" w:color="auto"/>
              <w:right w:val="nil"/>
            </w:tcBorders>
            <w:shd w:val="clear" w:color="auto" w:fill="auto"/>
            <w:noWrap/>
            <w:vAlign w:val="bottom"/>
            <w:hideMark/>
          </w:tcPr>
          <w:p w14:paraId="55482CA2"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single" w:sz="4" w:space="0" w:color="auto"/>
              <w:bottom w:val="single" w:sz="4" w:space="0" w:color="auto"/>
              <w:right w:val="nil"/>
            </w:tcBorders>
            <w:shd w:val="clear" w:color="auto" w:fill="auto"/>
            <w:noWrap/>
            <w:vAlign w:val="bottom"/>
            <w:hideMark/>
          </w:tcPr>
          <w:p w14:paraId="4CE534D1"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99</w:t>
            </w:r>
          </w:p>
        </w:tc>
        <w:tc>
          <w:tcPr>
            <w:tcW w:w="1240" w:type="dxa"/>
            <w:tcBorders>
              <w:top w:val="nil"/>
              <w:left w:val="nil"/>
              <w:bottom w:val="single" w:sz="4" w:space="0" w:color="auto"/>
              <w:right w:val="nil"/>
            </w:tcBorders>
            <w:shd w:val="clear" w:color="auto" w:fill="auto"/>
            <w:noWrap/>
            <w:vAlign w:val="bottom"/>
            <w:hideMark/>
          </w:tcPr>
          <w:p w14:paraId="10281A55"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99</w:t>
            </w:r>
          </w:p>
        </w:tc>
        <w:tc>
          <w:tcPr>
            <w:tcW w:w="1240" w:type="dxa"/>
            <w:tcBorders>
              <w:top w:val="nil"/>
              <w:left w:val="nil"/>
              <w:bottom w:val="single" w:sz="4" w:space="0" w:color="auto"/>
              <w:right w:val="nil"/>
            </w:tcBorders>
            <w:shd w:val="clear" w:color="auto" w:fill="auto"/>
            <w:noWrap/>
            <w:vAlign w:val="bottom"/>
            <w:hideMark/>
          </w:tcPr>
          <w:p w14:paraId="6D86F1A3"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single" w:sz="4" w:space="0" w:color="auto"/>
              <w:right w:val="nil"/>
            </w:tcBorders>
            <w:shd w:val="clear" w:color="auto" w:fill="auto"/>
            <w:noWrap/>
            <w:vAlign w:val="bottom"/>
            <w:hideMark/>
          </w:tcPr>
          <w:p w14:paraId="6CF0F458"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c>
          <w:tcPr>
            <w:tcW w:w="1240" w:type="dxa"/>
            <w:tcBorders>
              <w:top w:val="nil"/>
              <w:left w:val="nil"/>
              <w:bottom w:val="single" w:sz="4" w:space="0" w:color="auto"/>
              <w:right w:val="single" w:sz="4" w:space="0" w:color="auto"/>
            </w:tcBorders>
            <w:shd w:val="clear" w:color="auto" w:fill="auto"/>
            <w:noWrap/>
            <w:vAlign w:val="bottom"/>
            <w:hideMark/>
          </w:tcPr>
          <w:p w14:paraId="72DAD72A" w14:textId="77777777" w:rsidR="00FD324D" w:rsidRDefault="00FD324D" w:rsidP="00C926DB">
            <w:pPr>
              <w:jc w:val="right"/>
              <w:rPr>
                <w:rFonts w:ascii="Arial" w:hAnsi="Arial" w:cs="Arial"/>
                <w:color w:val="000000"/>
                <w:sz w:val="20"/>
                <w:szCs w:val="20"/>
              </w:rPr>
            </w:pPr>
            <w:r>
              <w:rPr>
                <w:rFonts w:ascii="Arial" w:hAnsi="Arial" w:cs="Arial"/>
                <w:color w:val="000000"/>
                <w:sz w:val="20"/>
                <w:szCs w:val="20"/>
              </w:rPr>
              <w:t>-</w:t>
            </w:r>
          </w:p>
        </w:tc>
      </w:tr>
    </w:tbl>
    <w:p w14:paraId="76210AFD" w14:textId="77777777" w:rsidR="00FD324D" w:rsidRDefault="00FD324D" w:rsidP="00FD324D">
      <w:pPr>
        <w:pStyle w:val="Heading4"/>
        <w:numPr>
          <w:ilvl w:val="0"/>
          <w:numId w:val="21"/>
        </w:numPr>
      </w:pPr>
      <w:r>
        <w:t>Counter Interp – Legal immigration includes 3 categories which all can obtain LPR</w:t>
      </w:r>
    </w:p>
    <w:p w14:paraId="6CAF9254" w14:textId="77777777" w:rsidR="00FD324D" w:rsidRPr="00851D06" w:rsidRDefault="00FD324D" w:rsidP="00FD324D">
      <w:pPr>
        <w:spacing w:after="0" w:line="240" w:lineRule="auto"/>
        <w:rPr>
          <w:rFonts w:ascii="Times New Roman" w:eastAsia="Times New Roman" w:hAnsi="Times New Roman" w:cs="Times New Roman"/>
          <w:sz w:val="24"/>
        </w:rPr>
      </w:pPr>
      <w:r w:rsidRPr="00851D06">
        <w:t xml:space="preserve">Jeanne </w:t>
      </w:r>
      <w:r w:rsidRPr="00851D06">
        <w:rPr>
          <w:rStyle w:val="Heading4Char"/>
        </w:rPr>
        <w:t>Batalova</w:t>
      </w:r>
      <w:r w:rsidRPr="00851D06">
        <w:t xml:space="preserve"> </w:t>
      </w:r>
      <w:r w:rsidRPr="00851D06">
        <w:rPr>
          <w:rStyle w:val="Heading4Char"/>
        </w:rPr>
        <w:t>and</w:t>
      </w:r>
      <w:r>
        <w:t xml:space="preserve"> </w:t>
      </w:r>
      <w:r w:rsidRPr="00851D06">
        <w:t xml:space="preserve">Gretchen </w:t>
      </w:r>
      <w:r w:rsidRPr="00851D06">
        <w:rPr>
          <w:rStyle w:val="Heading4Char"/>
        </w:rPr>
        <w:t>Reinemeyer</w:t>
      </w:r>
      <w:r>
        <w:t xml:space="preserve"> </w:t>
      </w:r>
      <w:r w:rsidRPr="00851D06">
        <w:t>11-15-20</w:t>
      </w:r>
      <w:r w:rsidRPr="00851D06">
        <w:rPr>
          <w:rStyle w:val="Heading4Char"/>
        </w:rPr>
        <w:t>07</w:t>
      </w:r>
      <w:r w:rsidRPr="00851D06">
        <w:t>, Jeanne Batalova is a Senior Policy Analyst at MPI and Manager of the Migration Data Hub, a one-stop, online resource that provides instant access to the latest facts, stats, and maps covering U.S. and global data on immigration and immigrant integration. "Spotlight on Legal Immigration to the United States," migrationpolicy.org, https://www.migrationpolicy.org/article/spotlight-legal-immigration-united-states,</w:t>
      </w:r>
      <w:r>
        <w:t>//ZL</w:t>
      </w:r>
    </w:p>
    <w:p w14:paraId="268D9BA0" w14:textId="77777777" w:rsidR="00FD324D" w:rsidRPr="00851D06" w:rsidRDefault="00FD324D" w:rsidP="00FD324D">
      <w:pPr>
        <w:rPr>
          <w:rFonts w:ascii="Georgia" w:hAnsi="Georgia"/>
        </w:rPr>
      </w:pPr>
      <w:r w:rsidRPr="00851D06">
        <w:rPr>
          <w:rStyle w:val="Emphasis"/>
          <w:highlight w:val="cyan"/>
        </w:rPr>
        <w:t>The law provides</w:t>
      </w:r>
      <w:r w:rsidRPr="00851D06">
        <w:rPr>
          <w:rStyle w:val="Emphasis"/>
        </w:rPr>
        <w:t xml:space="preserve"> for </w:t>
      </w:r>
      <w:r w:rsidRPr="00851D06">
        <w:rPr>
          <w:rStyle w:val="Emphasis"/>
          <w:highlight w:val="cyan"/>
        </w:rPr>
        <w:t>three</w:t>
      </w:r>
      <w:r w:rsidRPr="00851D06">
        <w:rPr>
          <w:rStyle w:val="Emphasis"/>
        </w:rPr>
        <w:t xml:space="preserve"> </w:t>
      </w:r>
      <w:r w:rsidRPr="00851D06">
        <w:rPr>
          <w:rStyle w:val="Emphasis"/>
          <w:highlight w:val="cyan"/>
        </w:rPr>
        <w:t>general immigrant categories</w:t>
      </w:r>
      <w:r w:rsidRPr="00851D06">
        <w:rPr>
          <w:rStyle w:val="Emphasis"/>
        </w:rPr>
        <w:t xml:space="preserve">: </w:t>
      </w:r>
      <w:r w:rsidRPr="00851D06">
        <w:rPr>
          <w:rStyle w:val="Emphasis"/>
          <w:highlight w:val="cyan"/>
        </w:rPr>
        <w:t>family reunification</w:t>
      </w:r>
      <w:r w:rsidRPr="00851D06">
        <w:rPr>
          <w:rStyle w:val="Emphasis"/>
        </w:rPr>
        <w:t xml:space="preserve">, </w:t>
      </w:r>
      <w:r w:rsidRPr="00851D06">
        <w:rPr>
          <w:rStyle w:val="Emphasis"/>
          <w:highlight w:val="cyan"/>
        </w:rPr>
        <w:t>employment</w:t>
      </w:r>
      <w:r w:rsidRPr="00851D06">
        <w:rPr>
          <w:rStyle w:val="Emphasis"/>
        </w:rPr>
        <w:t xml:space="preserve"> sponsorship, </w:t>
      </w:r>
      <w:r w:rsidRPr="00851D06">
        <w:rPr>
          <w:rStyle w:val="Emphasis"/>
          <w:highlight w:val="cyan"/>
        </w:rPr>
        <w:t>and humanitarian cas</w:t>
      </w:r>
      <w:r w:rsidRPr="00851D06">
        <w:rPr>
          <w:rStyle w:val="Emphasis"/>
        </w:rPr>
        <w:t xml:space="preserve">es (refugee and </w:t>
      </w:r>
      <w:r w:rsidRPr="00851D06">
        <w:rPr>
          <w:rStyle w:val="Emphasis"/>
          <w:highlight w:val="cyan"/>
        </w:rPr>
        <w:t>asylum</w:t>
      </w:r>
      <w:r w:rsidRPr="00851D06">
        <w:rPr>
          <w:rStyle w:val="Emphasis"/>
        </w:rPr>
        <w:t xml:space="preserve"> adjustments). </w:t>
      </w:r>
      <w:r w:rsidRPr="00851D06">
        <w:rPr>
          <w:rStyle w:val="Emphasis"/>
        </w:rPr>
        <w:br/>
        <w:t xml:space="preserve">The majority of </w:t>
      </w:r>
      <w:r w:rsidRPr="00851D06">
        <w:rPr>
          <w:rStyle w:val="Emphasis"/>
          <w:highlight w:val="cyan"/>
        </w:rPr>
        <w:t>people</w:t>
      </w:r>
      <w:r w:rsidRPr="00851D06">
        <w:rPr>
          <w:rStyle w:val="Emphasis"/>
        </w:rPr>
        <w:t xml:space="preserve"> who wish to </w:t>
      </w:r>
      <w:r w:rsidRPr="00851D06">
        <w:rPr>
          <w:rStyle w:val="Emphasis"/>
          <w:highlight w:val="cyan"/>
        </w:rPr>
        <w:t>obtain l</w:t>
      </w:r>
      <w:r w:rsidRPr="00851D06">
        <w:rPr>
          <w:rStyle w:val="Emphasis"/>
        </w:rPr>
        <w:t xml:space="preserve">awful </w:t>
      </w:r>
      <w:r w:rsidRPr="00851D06">
        <w:rPr>
          <w:rStyle w:val="Emphasis"/>
          <w:highlight w:val="cyan"/>
        </w:rPr>
        <w:t>p</w:t>
      </w:r>
      <w:r w:rsidRPr="00851D06">
        <w:rPr>
          <w:rStyle w:val="Emphasis"/>
        </w:rPr>
        <w:t xml:space="preserve">ermanent residence or a "green card" </w:t>
      </w:r>
      <w:r w:rsidRPr="00851D06">
        <w:rPr>
          <w:rStyle w:val="Emphasis"/>
          <w:highlight w:val="cyan"/>
        </w:rPr>
        <w:t>in the U</w:t>
      </w:r>
      <w:r w:rsidRPr="00851D06">
        <w:rPr>
          <w:rStyle w:val="Emphasis"/>
        </w:rPr>
        <w:t xml:space="preserve">nited </w:t>
      </w:r>
      <w:r w:rsidRPr="00851D06">
        <w:rPr>
          <w:rStyle w:val="Emphasis"/>
          <w:highlight w:val="cyan"/>
        </w:rPr>
        <w:t>S</w:t>
      </w:r>
      <w:r w:rsidRPr="00851D06">
        <w:rPr>
          <w:rStyle w:val="Emphasis"/>
        </w:rPr>
        <w:t>tates</w:t>
      </w:r>
      <w:r w:rsidRPr="00851D06">
        <w:rPr>
          <w:rFonts w:ascii="Georgia" w:hAnsi="Georgia"/>
        </w:rPr>
        <w:t xml:space="preserve"> </w:t>
      </w:r>
      <w:r w:rsidRPr="00851D06">
        <w:rPr>
          <w:rFonts w:ascii="Georgia" w:hAnsi="Georgia"/>
          <w:highlight w:val="cyan"/>
        </w:rPr>
        <w:t>qualify because</w:t>
      </w:r>
      <w:r w:rsidRPr="00851D06">
        <w:rPr>
          <w:rFonts w:ascii="Georgia" w:hAnsi="Georgia"/>
        </w:rPr>
        <w:t xml:space="preserve"> </w:t>
      </w:r>
      <w:r w:rsidRPr="00851D06">
        <w:rPr>
          <w:rFonts w:ascii="Georgia" w:hAnsi="Georgia"/>
          <w:highlight w:val="cyan"/>
        </w:rPr>
        <w:t>they are a</w:t>
      </w:r>
      <w:r w:rsidRPr="00851D06">
        <w:rPr>
          <w:rFonts w:ascii="Georgia" w:hAnsi="Georgia"/>
        </w:rPr>
        <w:t xml:space="preserve"> family member of a U.S. citizen or lawful permanent resident, the employee of a U.S. company, </w:t>
      </w:r>
      <w:r w:rsidRPr="00851D06">
        <w:rPr>
          <w:rStyle w:val="Emphasis"/>
        </w:rPr>
        <w:t xml:space="preserve">or a refugee or </w:t>
      </w:r>
      <w:r w:rsidRPr="00851D06">
        <w:rPr>
          <w:rStyle w:val="Emphasis"/>
          <w:highlight w:val="cyan"/>
        </w:rPr>
        <w:t>asylum seeker who has been granted protection in the United States.</w:t>
      </w:r>
    </w:p>
    <w:p w14:paraId="21980D63" w14:textId="77777777" w:rsidR="00FD324D" w:rsidRPr="00A52542" w:rsidRDefault="00FD324D" w:rsidP="00FD324D">
      <w:pPr>
        <w:pStyle w:val="Heading4"/>
        <w:numPr>
          <w:ilvl w:val="0"/>
          <w:numId w:val="21"/>
        </w:numPr>
        <w:spacing w:before="200" w:line="240" w:lineRule="auto"/>
        <w:rPr>
          <w:rFonts w:asciiTheme="minorHAnsi" w:hAnsiTheme="minorHAnsi" w:cstheme="minorHAnsi"/>
        </w:rPr>
      </w:pPr>
      <w:r>
        <w:rPr>
          <w:rFonts w:asciiTheme="minorHAnsi" w:hAnsiTheme="minorHAnsi" w:cstheme="minorHAnsi"/>
        </w:rPr>
        <w:t>Prefer our interp</w:t>
      </w:r>
    </w:p>
    <w:p w14:paraId="614654A5" w14:textId="77777777" w:rsidR="00FD324D" w:rsidRPr="00582852" w:rsidRDefault="00FD324D" w:rsidP="00FD324D">
      <w:pPr>
        <w:pStyle w:val="Heading4"/>
        <w:numPr>
          <w:ilvl w:val="0"/>
          <w:numId w:val="24"/>
        </w:numPr>
      </w:pPr>
      <w:r>
        <w:t xml:space="preserve">Aff ground - Their interp means the aff will lose every round on the Temporary CP. </w:t>
      </w:r>
    </w:p>
    <w:p w14:paraId="622A3B4B" w14:textId="77777777" w:rsidR="00FD324D" w:rsidRDefault="00FD324D" w:rsidP="00FD324D">
      <w:pPr>
        <w:pStyle w:val="Heading4"/>
        <w:numPr>
          <w:ilvl w:val="0"/>
          <w:numId w:val="24"/>
        </w:numPr>
        <w:spacing w:before="200" w:line="240" w:lineRule="auto"/>
        <w:rPr>
          <w:rFonts w:asciiTheme="minorHAnsi" w:hAnsiTheme="minorHAnsi" w:cstheme="minorHAnsi"/>
        </w:rPr>
      </w:pPr>
      <w:r>
        <w:rPr>
          <w:rFonts w:asciiTheme="minorHAnsi" w:hAnsiTheme="minorHAnsi" w:cstheme="minorHAnsi"/>
        </w:rPr>
        <w:t>Limits - our interp clearly establishes 3</w:t>
      </w:r>
      <w:r w:rsidRPr="00013C91">
        <w:rPr>
          <w:rFonts w:asciiTheme="minorHAnsi" w:hAnsiTheme="minorHAnsi" w:cstheme="minorHAnsi"/>
        </w:rPr>
        <w:t xml:space="preserve"> categories of affs – each has great advantage ground and literature – we shouldn’t exclude them.</w:t>
      </w:r>
    </w:p>
    <w:p w14:paraId="0931A808" w14:textId="77777777" w:rsidR="00FD324D" w:rsidRPr="00DF4310" w:rsidRDefault="00FD324D" w:rsidP="00FD324D">
      <w:pPr>
        <w:pStyle w:val="Heading4"/>
        <w:spacing w:before="200" w:line="240" w:lineRule="auto"/>
        <w:ind w:left="990"/>
        <w:rPr>
          <w:rFonts w:asciiTheme="minorHAnsi" w:hAnsiTheme="minorHAnsi" w:cstheme="minorHAnsi"/>
          <w:highlight w:val="red"/>
        </w:rPr>
      </w:pPr>
      <w:r>
        <w:t xml:space="preserve">C. </w:t>
      </w:r>
      <w:r w:rsidRPr="0011250D">
        <w:t>Overlimits -  They only allow for 1 type of aff meaning there will be no topic education and kills fairness</w:t>
      </w:r>
    </w:p>
    <w:p w14:paraId="5107F114" w14:textId="77777777" w:rsidR="00FD324D" w:rsidRPr="004D0E11" w:rsidRDefault="00FD324D" w:rsidP="00FD324D">
      <w:pPr>
        <w:pStyle w:val="Heading4"/>
        <w:numPr>
          <w:ilvl w:val="0"/>
          <w:numId w:val="21"/>
        </w:numPr>
        <w:rPr>
          <w:rFonts w:asciiTheme="minorHAnsi" w:hAnsiTheme="minorHAnsi" w:cstheme="minorHAnsi"/>
        </w:rPr>
      </w:pPr>
      <w:r>
        <w:rPr>
          <w:rFonts w:asciiTheme="minorHAnsi" w:hAnsiTheme="minorHAnsi" w:cstheme="minorHAnsi"/>
        </w:rPr>
        <w:t>Prefer reasonability</w:t>
      </w:r>
      <w:r w:rsidRPr="00013C91">
        <w:rPr>
          <w:rFonts w:asciiTheme="minorHAnsi" w:hAnsiTheme="minorHAnsi" w:cstheme="minorHAnsi"/>
        </w:rPr>
        <w:t xml:space="preserve"> –</w:t>
      </w:r>
      <w:r w:rsidRPr="002E2909">
        <w:rPr>
          <w:rFonts w:asciiTheme="minorHAnsi" w:hAnsiTheme="minorHAnsi" w:cstheme="minorHAnsi"/>
        </w:rPr>
        <w:t xml:space="preserve"> </w:t>
      </w:r>
      <w:r w:rsidRPr="00013C91">
        <w:rPr>
          <w:rFonts w:asciiTheme="minorHAnsi" w:hAnsiTheme="minorHAnsi" w:cstheme="minorHAnsi"/>
        </w:rPr>
        <w:t>Good is good enough</w:t>
      </w:r>
      <w:r>
        <w:rPr>
          <w:rFonts w:asciiTheme="minorHAnsi" w:hAnsiTheme="minorHAnsi" w:cstheme="minorHAnsi"/>
        </w:rPr>
        <w:t>, the</w:t>
      </w:r>
      <w:r w:rsidRPr="00013C91">
        <w:rPr>
          <w:rFonts w:asciiTheme="minorHAnsi" w:hAnsiTheme="minorHAnsi" w:cstheme="minorHAnsi"/>
        </w:rPr>
        <w:t xml:space="preserve"> aff should only </w:t>
      </w:r>
      <w:r>
        <w:rPr>
          <w:rFonts w:asciiTheme="minorHAnsi" w:hAnsiTheme="minorHAnsi" w:cstheme="minorHAnsi"/>
        </w:rPr>
        <w:t xml:space="preserve">have to be reasonable to beat </w:t>
      </w:r>
      <w:r w:rsidRPr="00013C91">
        <w:rPr>
          <w:rFonts w:asciiTheme="minorHAnsi" w:hAnsiTheme="minorHAnsi" w:cstheme="minorHAnsi"/>
        </w:rPr>
        <w:t xml:space="preserve"> </w:t>
      </w:r>
      <w:r>
        <w:rPr>
          <w:rFonts w:asciiTheme="minorHAnsi" w:hAnsiTheme="minorHAnsi" w:cstheme="minorHAnsi"/>
        </w:rPr>
        <w:t>T</w:t>
      </w:r>
    </w:p>
    <w:p w14:paraId="38B8729E" w14:textId="77777777" w:rsidR="00FD324D" w:rsidRPr="00851D06" w:rsidRDefault="00FD324D" w:rsidP="00FD324D">
      <w:pPr>
        <w:pStyle w:val="ListParagraph"/>
        <w:spacing w:after="0" w:line="240" w:lineRule="auto"/>
        <w:rPr>
          <w:rFonts w:ascii="Times New Roman" w:eastAsia="Times New Roman" w:hAnsi="Times New Roman" w:cs="Times New Roman"/>
          <w:sz w:val="24"/>
        </w:rPr>
      </w:pPr>
    </w:p>
    <w:p w14:paraId="1711F5E3" w14:textId="77777777" w:rsidR="00FD324D" w:rsidRDefault="00FD324D" w:rsidP="00FD324D">
      <w:pPr>
        <w:pStyle w:val="Heading3"/>
      </w:pPr>
      <w:r>
        <w:t>1AR</w:t>
      </w:r>
    </w:p>
    <w:p w14:paraId="2712BAD1" w14:textId="77777777" w:rsidR="00FD324D" w:rsidRDefault="00FD324D" w:rsidP="00FD324D">
      <w:pPr>
        <w:pStyle w:val="Heading4"/>
      </w:pPr>
      <w:r>
        <w:t>W/M – The DHS lists asylum as legal immigrants</w:t>
      </w:r>
    </w:p>
    <w:p w14:paraId="1495A3FE" w14:textId="77777777" w:rsidR="00FD324D" w:rsidRPr="00851D06" w:rsidRDefault="00FD324D" w:rsidP="00FD324D">
      <w:r w:rsidRPr="00851D06">
        <w:rPr>
          <w:rStyle w:val="Heading4Char"/>
        </w:rPr>
        <w:t>D</w:t>
      </w:r>
      <w:r>
        <w:t xml:space="preserve">epartment </w:t>
      </w:r>
      <w:r w:rsidRPr="00851D06">
        <w:rPr>
          <w:rStyle w:val="Heading4Char"/>
        </w:rPr>
        <w:t>o</w:t>
      </w:r>
      <w:r>
        <w:t>f</w:t>
      </w:r>
      <w:r w:rsidRPr="00851D06">
        <w:rPr>
          <w:rStyle w:val="Heading4Char"/>
        </w:rPr>
        <w:t xml:space="preserve"> J</w:t>
      </w:r>
      <w:r>
        <w:t>ustice Office of Policy &amp; Planning “Legal Immigration, Fiscal Year 20</w:t>
      </w:r>
      <w:r w:rsidRPr="00851D06">
        <w:rPr>
          <w:rStyle w:val="Heading4Char"/>
        </w:rPr>
        <w:t>01</w:t>
      </w:r>
      <w:r>
        <w:t xml:space="preserve">”. </w:t>
      </w:r>
      <w:r w:rsidRPr="00851D06">
        <w:t>https://www.dhs.gov/sites/default/files/publications/INS_AnnualReport_LegalImmigration_2001_1.pdf</w:t>
      </w:r>
      <w:r>
        <w:t>//ZL</w:t>
      </w:r>
    </w:p>
    <w:p w14:paraId="4BC1065D" w14:textId="77777777" w:rsidR="00FD324D" w:rsidRPr="006A05E2" w:rsidRDefault="00FD324D" w:rsidP="00FD324D">
      <w:pPr>
        <w:spacing w:after="0" w:line="240" w:lineRule="auto"/>
        <w:rPr>
          <w:rFonts w:ascii="Times New Roman" w:eastAsia="Times New Roman" w:hAnsi="Times New Roman" w:cs="Times New Roman"/>
          <w:sz w:val="24"/>
        </w:rPr>
      </w:pPr>
      <w:r w:rsidRPr="00851D06">
        <w:rPr>
          <w:rStyle w:val="StyleUnderline"/>
        </w:rPr>
        <w:t xml:space="preserve">Sixty-four percent of all </w:t>
      </w:r>
      <w:r w:rsidRPr="00851D06">
        <w:rPr>
          <w:rStyle w:val="Emphasis"/>
        </w:rPr>
        <w:t>legal immigrants</w:t>
      </w:r>
      <w:r w:rsidRPr="00851D06">
        <w:rPr>
          <w:rStyle w:val="StyleUnderline"/>
        </w:rPr>
        <w:t xml:space="preserve"> in 2001 were family sponsored, 17 percent were admitted under employment preferences</w:t>
      </w:r>
      <w:r w:rsidRPr="006A05E2">
        <w:rPr>
          <w:rFonts w:ascii="Times New Roman" w:eastAsia="Times New Roman" w:hAnsi="Times New Roman" w:cs="Times New Roman"/>
          <w:sz w:val="24"/>
        </w:rPr>
        <w:t xml:space="preserve">, </w:t>
      </w:r>
      <w:r w:rsidRPr="00851D06">
        <w:rPr>
          <w:rStyle w:val="Emphasis"/>
        </w:rPr>
        <w:t>10 percent were admitted as refugees or asylee</w:t>
      </w:r>
      <w:r w:rsidRPr="006A05E2">
        <w:rPr>
          <w:rFonts w:ascii="Times New Roman" w:eastAsia="Times New Roman" w:hAnsi="Times New Roman" w:cs="Times New Roman"/>
          <w:sz w:val="24"/>
        </w:rPr>
        <w:t xml:space="preserve">s, and 3 percent were admitted under sections 202 and 203 of the Nicaraguan Adjustment and Central American Relief Act (NACARA) of 1997 (see Table 1). </w:t>
      </w:r>
      <w:r w:rsidRPr="00851D06">
        <w:rPr>
          <w:rStyle w:val="StyleUnderline"/>
        </w:rPr>
        <w:t>The classes of admission with the greatest increases in legal immigration between 2000 and 2001 were spouses of U.S. citizens, employment preferences, and refugees.</w:t>
      </w:r>
    </w:p>
    <w:p w14:paraId="471DF560" w14:textId="77777777" w:rsidR="00FD324D" w:rsidRPr="006A05E2" w:rsidRDefault="00FD324D" w:rsidP="00FD324D"/>
    <w:p w14:paraId="635B4AAD" w14:textId="77777777" w:rsidR="00FD324D" w:rsidRDefault="00FD324D" w:rsidP="00FD324D">
      <w:pPr>
        <w:pStyle w:val="Heading2"/>
      </w:pPr>
      <w:r>
        <w:t>T Restriction</w:t>
      </w:r>
    </w:p>
    <w:p w14:paraId="404CB0C7" w14:textId="77777777" w:rsidR="00FD324D" w:rsidRDefault="00FD324D" w:rsidP="00FD324D">
      <w:pPr>
        <w:pStyle w:val="Heading4"/>
        <w:numPr>
          <w:ilvl w:val="0"/>
          <w:numId w:val="22"/>
        </w:numPr>
      </w:pPr>
      <w:r>
        <w:t>We Meet – there are people deemed to not be able to live here – this means that is an admissibility requirement</w:t>
      </w:r>
    </w:p>
    <w:p w14:paraId="5926ABA4" w14:textId="77777777" w:rsidR="00FD324D" w:rsidRPr="00D84F10" w:rsidRDefault="00FD324D" w:rsidP="00FD324D">
      <w:pPr>
        <w:rPr>
          <w:sz w:val="16"/>
        </w:rPr>
      </w:pPr>
      <w:r w:rsidRPr="002C584F">
        <w:rPr>
          <w:rStyle w:val="Style13ptBold"/>
          <w:sz w:val="28"/>
          <w:highlight w:val="yellow"/>
        </w:rPr>
        <w:t>1NC Tasoff</w:t>
      </w:r>
      <w:r w:rsidRPr="00D84F10">
        <w:rPr>
          <w:rStyle w:val="Style13ptBold"/>
          <w:sz w:val="28"/>
        </w:rPr>
        <w:t xml:space="preserve"> </w:t>
      </w:r>
      <w:r w:rsidRPr="00E47480">
        <w:t>20</w:t>
      </w:r>
      <w:r w:rsidRPr="00D84F10">
        <w:rPr>
          <w:rStyle w:val="Style13ptBold"/>
          <w:sz w:val="28"/>
        </w:rPr>
        <w:t>16</w:t>
      </w:r>
      <w:r>
        <w:rPr>
          <w:rStyle w:val="Style13ptBold"/>
          <w:sz w:val="28"/>
        </w:rPr>
        <w:t xml:space="preserve"> </w:t>
      </w:r>
      <w:r w:rsidRPr="002C584F">
        <w:rPr>
          <w:rStyle w:val="Style13ptBold"/>
          <w:sz w:val="28"/>
          <w:highlight w:val="cyan"/>
        </w:rPr>
        <w:t>READ THE BLUE!!!</w:t>
      </w:r>
      <w:r>
        <w:rPr>
          <w:sz w:val="16"/>
        </w:rPr>
        <w:t xml:space="preserve"> – </w:t>
      </w:r>
      <w:r w:rsidRPr="00D84F10">
        <w:rPr>
          <w:sz w:val="16"/>
        </w:rPr>
        <w:t>Certified Specialist in Immigration Law (“Immigration Law After Trump” https://www.tasoff.com/Immigration-Information/Immigration-Law-After-Trump.pdf)</w:t>
      </w:r>
    </w:p>
    <w:p w14:paraId="3B939B41" w14:textId="77777777" w:rsidR="00FD324D" w:rsidRDefault="00FD324D" w:rsidP="00FD324D">
      <w:pPr>
        <w:rPr>
          <w:sz w:val="16"/>
        </w:rPr>
      </w:pPr>
      <w:r w:rsidRPr="00056414">
        <w:rPr>
          <w:rStyle w:val="Emphasis"/>
          <w:highlight w:val="yellow"/>
        </w:rPr>
        <w:t xml:space="preserve">Quantitative and Qualitative </w:t>
      </w:r>
      <w:r w:rsidRPr="00CB63C8">
        <w:rPr>
          <w:rStyle w:val="Emphasis"/>
          <w:highlight w:val="cyan"/>
        </w:rPr>
        <w:t>Restrictions</w:t>
      </w:r>
      <w:r w:rsidRPr="00056414">
        <w:rPr>
          <w:rStyle w:val="Emphasis"/>
          <w:highlight w:val="yellow"/>
        </w:rPr>
        <w:t xml:space="preserve"> </w:t>
      </w:r>
      <w:r w:rsidRPr="00CB63C8">
        <w:rPr>
          <w:rStyle w:val="Emphasis"/>
          <w:highlight w:val="cyan"/>
        </w:rPr>
        <w:t>on Legal Immigration</w:t>
      </w:r>
      <w:r w:rsidRPr="00D84F10">
        <w:rPr>
          <w:sz w:val="16"/>
        </w:rPr>
        <w:t xml:space="preserve"> There are </w:t>
      </w:r>
      <w:r w:rsidRPr="00056414">
        <w:rPr>
          <w:rStyle w:val="StyleUnderline"/>
          <w:highlight w:val="yellow"/>
        </w:rPr>
        <w:t xml:space="preserve">two barriers </w:t>
      </w:r>
      <w:r w:rsidRPr="00CB63C8">
        <w:rPr>
          <w:rStyle w:val="StyleUnderline"/>
          <w:highlight w:val="cyan"/>
        </w:rPr>
        <w:t>stopping the masses from legally immigrating</w:t>
      </w:r>
      <w:r w:rsidRPr="00D84F10">
        <w:rPr>
          <w:sz w:val="16"/>
        </w:rPr>
        <w:t xml:space="preserve"> to the U.S. </w:t>
      </w:r>
      <w:r w:rsidRPr="00056414">
        <w:rPr>
          <w:rStyle w:val="StyleUnderline"/>
          <w:highlight w:val="yellow"/>
        </w:rPr>
        <w:t>First there are quantitative restrictions, quotas</w:t>
      </w:r>
      <w:r w:rsidRPr="00D84F10">
        <w:rPr>
          <w:sz w:val="16"/>
        </w:rPr>
        <w:t>, which limit the number of people who can come to the U.S. in any one category of eligibility or from a specific country</w:t>
      </w:r>
      <w:r w:rsidRPr="00056414">
        <w:rPr>
          <w:sz w:val="16"/>
          <w:highlight w:val="yellow"/>
        </w:rPr>
        <w:t xml:space="preserve">. </w:t>
      </w:r>
      <w:r w:rsidRPr="00056414">
        <w:rPr>
          <w:rStyle w:val="StyleUnderline"/>
          <w:highlight w:val="yellow"/>
        </w:rPr>
        <w:t xml:space="preserve">Second, </w:t>
      </w:r>
      <w:r w:rsidRPr="00CB63C8">
        <w:rPr>
          <w:rStyle w:val="StyleUnderline"/>
          <w:highlight w:val="cyan"/>
        </w:rPr>
        <w:t xml:space="preserve">there are qualitative restrictions </w:t>
      </w:r>
      <w:r w:rsidRPr="00056414">
        <w:rPr>
          <w:rStyle w:val="StyleUnderline"/>
          <w:highlight w:val="yellow"/>
        </w:rPr>
        <w:t xml:space="preserve">– </w:t>
      </w:r>
      <w:r w:rsidRPr="00CB63C8">
        <w:rPr>
          <w:rStyle w:val="StyleUnderline"/>
          <w:highlight w:val="cyan"/>
        </w:rPr>
        <w:t xml:space="preserve">people that Congress </w:t>
      </w:r>
      <w:r w:rsidRPr="00056414">
        <w:rPr>
          <w:rStyle w:val="StyleUnderline"/>
          <w:highlight w:val="yellow"/>
        </w:rPr>
        <w:t xml:space="preserve">has </w:t>
      </w:r>
      <w:r w:rsidRPr="00CB63C8">
        <w:rPr>
          <w:rStyle w:val="StyleUnderline"/>
          <w:highlight w:val="cyan"/>
        </w:rPr>
        <w:t xml:space="preserve">determined should not be allowed to live </w:t>
      </w:r>
      <w:r w:rsidRPr="00056414">
        <w:rPr>
          <w:rStyle w:val="StyleUnderline"/>
          <w:highlight w:val="yellow"/>
        </w:rPr>
        <w:t>here due to a myriad of reasons</w:t>
      </w:r>
      <w:r w:rsidRPr="00D84F10">
        <w:rPr>
          <w:sz w:val="16"/>
        </w:rPr>
        <w:t xml:space="preserve"> ranging from criminal convictions and health issues to membership in terrorist organizations. Although there are waivers for some grounds, most require a showing of extreme hardship to a close U.S. citizen or LPR relative.</w:t>
      </w:r>
    </w:p>
    <w:p w14:paraId="28B7DCF0" w14:textId="77777777" w:rsidR="00FD324D" w:rsidRPr="002C584F" w:rsidRDefault="00FD324D" w:rsidP="00FD324D">
      <w:pPr>
        <w:pStyle w:val="Heading4"/>
        <w:rPr>
          <w:sz w:val="32"/>
        </w:rPr>
      </w:pPr>
      <w:r w:rsidRPr="002C584F">
        <w:rPr>
          <w:sz w:val="32"/>
        </w:rPr>
        <w:t>THEIR EV ENDS</w:t>
      </w:r>
    </w:p>
    <w:p w14:paraId="30A3B23D" w14:textId="77777777" w:rsidR="00FD324D" w:rsidRPr="002C584F" w:rsidRDefault="00FD324D" w:rsidP="00FD324D">
      <w:r w:rsidRPr="002C584F">
        <w:rPr>
          <w:rStyle w:val="StyleUnderline"/>
        </w:rPr>
        <w:t xml:space="preserve">Although </w:t>
      </w:r>
      <w:r w:rsidRPr="002C584F">
        <w:rPr>
          <w:rStyle w:val="StyleUnderline"/>
          <w:highlight w:val="cyan"/>
        </w:rPr>
        <w:t>there are waivers for</w:t>
      </w:r>
      <w:r w:rsidRPr="002C584F">
        <w:rPr>
          <w:rStyle w:val="StyleUnderline"/>
        </w:rPr>
        <w:t xml:space="preserve"> some </w:t>
      </w:r>
      <w:r w:rsidRPr="002C584F">
        <w:rPr>
          <w:rStyle w:val="StyleUnderline"/>
          <w:highlight w:val="cyan"/>
        </w:rPr>
        <w:t>grounds,</w:t>
      </w:r>
      <w:r w:rsidRPr="002C584F">
        <w:rPr>
          <w:rStyle w:val="StyleUnderline"/>
        </w:rPr>
        <w:t xml:space="preserve"> most require a showing of extreme hardship to a close U.S. citizen or LPR relative</w:t>
      </w:r>
      <w:r w:rsidRPr="002C584F">
        <w:t xml:space="preserve">. </w:t>
      </w:r>
      <w:r w:rsidRPr="002C584F">
        <w:rPr>
          <w:rStyle w:val="Emphasis"/>
          <w:highlight w:val="cyan"/>
        </w:rPr>
        <w:t>The</w:t>
      </w:r>
      <w:r w:rsidRPr="002C584F">
        <w:rPr>
          <w:rStyle w:val="Emphasis"/>
        </w:rPr>
        <w:t xml:space="preserve"> various </w:t>
      </w:r>
      <w:r w:rsidRPr="002C584F">
        <w:rPr>
          <w:rStyle w:val="Emphasis"/>
          <w:highlight w:val="cyan"/>
        </w:rPr>
        <w:t>categories</w:t>
      </w:r>
      <w:r w:rsidRPr="002C584F">
        <w:rPr>
          <w:rStyle w:val="Emphasis"/>
        </w:rPr>
        <w:t xml:space="preserve"> of noncitizens </w:t>
      </w:r>
      <w:r w:rsidRPr="002C584F">
        <w:rPr>
          <w:rStyle w:val="Emphasis"/>
          <w:highlight w:val="cyan"/>
        </w:rPr>
        <w:t>that Congress has given a path to LPR status can be</w:t>
      </w:r>
      <w:r w:rsidRPr="002C584F">
        <w:rPr>
          <w:rStyle w:val="Emphasis"/>
        </w:rPr>
        <w:t xml:space="preserve"> basically broken down into five groups: family based immigration, employment based immigration, </w:t>
      </w:r>
      <w:r w:rsidRPr="002C584F">
        <w:rPr>
          <w:rStyle w:val="Emphasis"/>
          <w:highlight w:val="cyan"/>
        </w:rPr>
        <w:t>refugees/asylees</w:t>
      </w:r>
      <w:r w:rsidRPr="002C584F">
        <w:rPr>
          <w:rStyle w:val="Emphasis"/>
        </w:rPr>
        <w:t>, investors and successful applicants to a “diversity” lottery selection process.</w:t>
      </w:r>
      <w:r w:rsidRPr="002C584F">
        <w:t xml:space="preserve"> See the accompanying Chart for more details regarding the family and employment based categories. </w:t>
      </w:r>
    </w:p>
    <w:p w14:paraId="12F999D7" w14:textId="77777777" w:rsidR="00FD324D" w:rsidRDefault="00FD324D" w:rsidP="00FD324D">
      <w:pPr>
        <w:pStyle w:val="Heading4"/>
      </w:pPr>
      <w:r>
        <w:t>Their evidence describes restrictions in the context of restrictions – it says that asyleese do it</w:t>
      </w:r>
    </w:p>
    <w:p w14:paraId="0C8F921E" w14:textId="77777777" w:rsidR="00FD324D" w:rsidRPr="00871848" w:rsidRDefault="00FD324D" w:rsidP="00FD324D">
      <w:pPr>
        <w:pStyle w:val="Heading4"/>
        <w:numPr>
          <w:ilvl w:val="0"/>
          <w:numId w:val="22"/>
        </w:numPr>
        <w:rPr>
          <w:rFonts w:asciiTheme="majorHAnsi" w:hAnsiTheme="majorHAnsi" w:cstheme="majorHAnsi"/>
        </w:rPr>
      </w:pPr>
      <w:r w:rsidRPr="00871848">
        <w:rPr>
          <w:rFonts w:asciiTheme="majorHAnsi" w:hAnsiTheme="majorHAnsi" w:cstheme="majorHAnsi"/>
        </w:rPr>
        <w:t xml:space="preserve">Counter-interp: A restriction is a limitation or rule that can’t be broken </w:t>
      </w:r>
    </w:p>
    <w:p w14:paraId="7AE54789" w14:textId="77777777" w:rsidR="00FD324D" w:rsidRPr="00871848" w:rsidRDefault="00FD324D" w:rsidP="00FD324D">
      <w:pPr>
        <w:rPr>
          <w:rFonts w:asciiTheme="majorHAnsi" w:hAnsiTheme="majorHAnsi" w:cstheme="majorHAnsi"/>
          <w:b/>
          <w:bCs/>
          <w:sz w:val="26"/>
        </w:rPr>
      </w:pPr>
      <w:r w:rsidRPr="00871848">
        <w:rPr>
          <w:rStyle w:val="Style13ptBold"/>
          <w:rFonts w:asciiTheme="majorHAnsi" w:hAnsiTheme="majorHAnsi" w:cstheme="majorHAnsi"/>
        </w:rPr>
        <w:t xml:space="preserve">Black’s Law Dictionary No Date </w:t>
      </w:r>
      <w:r w:rsidRPr="00871848">
        <w:rPr>
          <w:rStyle w:val="Style13ptBold"/>
          <w:rFonts w:asciiTheme="majorHAnsi" w:hAnsiTheme="majorHAnsi" w:cstheme="majorHAnsi"/>
          <w:sz w:val="16"/>
        </w:rPr>
        <w:t>(</w:t>
      </w:r>
      <w:r w:rsidRPr="00871848">
        <w:rPr>
          <w:rFonts w:asciiTheme="majorHAnsi" w:hAnsiTheme="majorHAnsi" w:cstheme="majorHAnsi"/>
          <w:color w:val="222222"/>
          <w:sz w:val="16"/>
          <w:shd w:val="clear" w:color="auto" w:fill="FFFFFF"/>
        </w:rPr>
        <w:t>Black's Law is the most widely used law dictionary in the United States. It was founded by Henry Campbell Black</w:t>
      </w:r>
      <w:r w:rsidRPr="00871848">
        <w:rPr>
          <w:rFonts w:asciiTheme="majorHAnsi" w:hAnsiTheme="majorHAnsi" w:cstheme="majorHAnsi"/>
          <w:sz w:val="16"/>
          <w:shd w:val="clear" w:color="auto" w:fill="FFFFFF"/>
        </w:rPr>
        <w:t>.</w:t>
      </w:r>
      <w:r w:rsidRPr="00871848">
        <w:rPr>
          <w:rFonts w:asciiTheme="majorHAnsi" w:hAnsiTheme="majorHAnsi" w:cstheme="majorHAnsi"/>
          <w:shd w:val="clear" w:color="auto" w:fill="FFFFFF"/>
        </w:rPr>
        <w:t> </w:t>
      </w:r>
      <w:r w:rsidRPr="00871848">
        <w:rPr>
          <w:rFonts w:asciiTheme="majorHAnsi" w:hAnsiTheme="majorHAnsi" w:cstheme="majorHAnsi"/>
          <w:sz w:val="16"/>
          <w:shd w:val="clear" w:color="auto" w:fill="FFFFFF"/>
        </w:rPr>
        <w:t>It is the reference of choice for terms in </w:t>
      </w:r>
      <w:hyperlink r:id="rId89" w:history="1">
        <w:r w:rsidRPr="00871848">
          <w:rPr>
            <w:rStyle w:val="Hyperlink"/>
            <w:rFonts w:asciiTheme="majorHAnsi" w:hAnsiTheme="majorHAnsi" w:cstheme="majorHAnsi"/>
            <w:sz w:val="16"/>
            <w:bdr w:val="none" w:sz="0" w:space="0" w:color="auto" w:frame="1"/>
            <w:shd w:val="clear" w:color="auto" w:fill="FFFFFF"/>
          </w:rPr>
          <w:t>legal briefs</w:t>
        </w:r>
      </w:hyperlink>
      <w:r w:rsidRPr="00871848">
        <w:rPr>
          <w:rFonts w:asciiTheme="majorHAnsi" w:hAnsiTheme="majorHAnsi" w:cstheme="majorHAnsi"/>
          <w:sz w:val="16"/>
          <w:shd w:val="clear" w:color="auto" w:fill="FFFFFF"/>
        </w:rPr>
        <w:t> and </w:t>
      </w:r>
      <w:hyperlink r:id="rId90" w:history="1">
        <w:r w:rsidRPr="00871848">
          <w:rPr>
            <w:rStyle w:val="Hyperlink"/>
            <w:rFonts w:asciiTheme="majorHAnsi" w:hAnsiTheme="majorHAnsi" w:cstheme="majorHAnsi"/>
            <w:sz w:val="16"/>
            <w:bdr w:val="none" w:sz="0" w:space="0" w:color="auto" w:frame="1"/>
            <w:shd w:val="clear" w:color="auto" w:fill="FFFFFF"/>
          </w:rPr>
          <w:t>court opinions</w:t>
        </w:r>
      </w:hyperlink>
      <w:r w:rsidRPr="00871848">
        <w:rPr>
          <w:rFonts w:asciiTheme="majorHAnsi" w:hAnsiTheme="majorHAnsi" w:cstheme="majorHAnsi"/>
          <w:sz w:val="16"/>
        </w:rPr>
        <w:t xml:space="preserve"> </w:t>
      </w:r>
      <w:r w:rsidRPr="00871848">
        <w:rPr>
          <w:rFonts w:asciiTheme="majorHAnsi" w:hAnsiTheme="majorHAnsi" w:cstheme="majorHAnsi"/>
          <w:sz w:val="16"/>
          <w:shd w:val="clear" w:color="auto" w:fill="FFFFFF"/>
        </w:rPr>
        <w:t>and has been cited as a </w:t>
      </w:r>
      <w:hyperlink r:id="rId91" w:history="1">
        <w:r w:rsidRPr="00871848">
          <w:rPr>
            <w:rStyle w:val="Hyperlink"/>
            <w:rFonts w:asciiTheme="majorHAnsi" w:hAnsiTheme="majorHAnsi" w:cstheme="majorHAnsi"/>
            <w:sz w:val="16"/>
            <w:bdr w:val="none" w:sz="0" w:space="0" w:color="auto" w:frame="1"/>
            <w:shd w:val="clear" w:color="auto" w:fill="FFFFFF"/>
          </w:rPr>
          <w:t>secondary legal authority</w:t>
        </w:r>
      </w:hyperlink>
      <w:r w:rsidRPr="00871848">
        <w:rPr>
          <w:rFonts w:asciiTheme="majorHAnsi" w:hAnsiTheme="majorHAnsi" w:cstheme="majorHAnsi"/>
          <w:sz w:val="16"/>
        </w:rPr>
        <w:t xml:space="preserve"> </w:t>
      </w:r>
      <w:r w:rsidRPr="00871848">
        <w:rPr>
          <w:rFonts w:asciiTheme="majorHAnsi" w:hAnsiTheme="majorHAnsi" w:cstheme="majorHAnsi"/>
          <w:sz w:val="16"/>
          <w:shd w:val="clear" w:color="auto" w:fill="FFFFFF"/>
        </w:rPr>
        <w:t>in many </w:t>
      </w:r>
      <w:hyperlink r:id="rId92" w:tooltip="Supreme Court of the United States" w:history="1">
        <w:r w:rsidRPr="00871848">
          <w:rPr>
            <w:rStyle w:val="Hyperlink"/>
            <w:rFonts w:asciiTheme="majorHAnsi" w:hAnsiTheme="majorHAnsi" w:cstheme="majorHAnsi"/>
            <w:sz w:val="16"/>
            <w:bdr w:val="none" w:sz="0" w:space="0" w:color="auto" w:frame="1"/>
            <w:shd w:val="clear" w:color="auto" w:fill="FFFFFF"/>
          </w:rPr>
          <w:t>U.S. Supreme Court</w:t>
        </w:r>
      </w:hyperlink>
      <w:r w:rsidRPr="00871848">
        <w:rPr>
          <w:rFonts w:asciiTheme="majorHAnsi" w:hAnsiTheme="majorHAnsi" w:cstheme="majorHAnsi"/>
          <w:sz w:val="16"/>
          <w:shd w:val="clear" w:color="auto" w:fill="FFFFFF"/>
        </w:rPr>
        <w:t> cases</w:t>
      </w:r>
      <w:r w:rsidRPr="00871848">
        <w:rPr>
          <w:rFonts w:asciiTheme="majorHAnsi" w:hAnsiTheme="majorHAnsi" w:cstheme="majorHAnsi"/>
          <w:color w:val="000000"/>
          <w:sz w:val="16"/>
          <w:shd w:val="clear" w:color="auto" w:fill="FFFFFF"/>
        </w:rPr>
        <w:t>.</w:t>
      </w:r>
      <w:r w:rsidRPr="00871848">
        <w:rPr>
          <w:rFonts w:asciiTheme="majorHAnsi" w:hAnsiTheme="majorHAnsi" w:cstheme="majorHAnsi"/>
          <w:color w:val="222222"/>
          <w:sz w:val="16"/>
          <w:shd w:val="clear" w:color="auto" w:fill="FFFFFF"/>
        </w:rPr>
        <w:t>)//EL</w:t>
      </w:r>
    </w:p>
    <w:p w14:paraId="48F64D47" w14:textId="77777777" w:rsidR="00FD324D" w:rsidRPr="00871848" w:rsidRDefault="00FD324D" w:rsidP="00FD324D">
      <w:pPr>
        <w:rPr>
          <w:rStyle w:val="StyleUnderline"/>
          <w:rFonts w:asciiTheme="majorHAnsi" w:hAnsiTheme="majorHAnsi" w:cstheme="majorHAnsi"/>
        </w:rPr>
      </w:pPr>
      <w:r w:rsidRPr="00871848">
        <w:rPr>
          <w:rStyle w:val="StyleUnderline"/>
          <w:rFonts w:asciiTheme="majorHAnsi" w:hAnsiTheme="majorHAnsi" w:cstheme="majorHAnsi"/>
          <w:highlight w:val="cyan"/>
        </w:rPr>
        <w:t>What is</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RESTRICTIONS</w:t>
      </w:r>
      <w:r w:rsidRPr="00871848">
        <w:rPr>
          <w:rStyle w:val="StyleUnderline"/>
          <w:rFonts w:asciiTheme="majorHAnsi" w:hAnsiTheme="majorHAnsi" w:cstheme="majorHAnsi"/>
        </w:rPr>
        <w:t>?</w:t>
      </w:r>
    </w:p>
    <w:p w14:paraId="2BFF7609" w14:textId="77777777" w:rsidR="00FD324D" w:rsidRPr="00871848" w:rsidRDefault="00FD324D" w:rsidP="00FD324D">
      <w:pPr>
        <w:spacing w:after="0" w:line="240" w:lineRule="auto"/>
        <w:rPr>
          <w:rFonts w:asciiTheme="majorHAnsi" w:hAnsiTheme="majorHAnsi" w:cstheme="majorHAnsi"/>
          <w:sz w:val="16"/>
        </w:rPr>
      </w:pPr>
      <w:r w:rsidRPr="00871848">
        <w:rPr>
          <w:rStyle w:val="StyleUnderline"/>
          <w:rFonts w:asciiTheme="majorHAnsi" w:hAnsiTheme="majorHAnsi" w:cstheme="majorHAnsi"/>
        </w:rPr>
        <w:t xml:space="preserve">Any </w:t>
      </w:r>
      <w:r w:rsidRPr="00871848">
        <w:rPr>
          <w:rStyle w:val="StyleUnderline"/>
          <w:rFonts w:asciiTheme="majorHAnsi" w:hAnsiTheme="majorHAnsi" w:cstheme="majorHAnsi"/>
          <w:highlight w:val="cyan"/>
        </w:rPr>
        <w:t>limitations that cannot be exceeded and rules that can’t be broken</w:t>
      </w:r>
      <w:r w:rsidRPr="00871848">
        <w:rPr>
          <w:rStyle w:val="StyleUnderline"/>
          <w:rFonts w:asciiTheme="majorHAnsi" w:hAnsiTheme="majorHAnsi" w:cstheme="majorHAnsi"/>
          <w:sz w:val="16"/>
        </w:rPr>
        <w:t xml:space="preserve"> </w:t>
      </w:r>
      <w:r w:rsidRPr="00871848">
        <w:rPr>
          <w:rFonts w:asciiTheme="majorHAnsi" w:hAnsiTheme="majorHAnsi" w:cstheme="majorHAnsi"/>
          <w:sz w:val="16"/>
        </w:rPr>
        <w:t>unless in the case of an emergency.</w:t>
      </w:r>
    </w:p>
    <w:p w14:paraId="025FF790" w14:textId="77777777" w:rsidR="00FD324D" w:rsidRDefault="00FD324D" w:rsidP="00FD324D">
      <w:pPr>
        <w:pStyle w:val="Heading4"/>
        <w:numPr>
          <w:ilvl w:val="0"/>
          <w:numId w:val="22"/>
        </w:numPr>
      </w:pPr>
      <w:r>
        <w:t>Prefer our interp</w:t>
      </w:r>
    </w:p>
    <w:p w14:paraId="36A8FCF2" w14:textId="77777777" w:rsidR="00FD324D" w:rsidRDefault="00FD324D" w:rsidP="00FD324D">
      <w:pPr>
        <w:pStyle w:val="Heading4"/>
        <w:numPr>
          <w:ilvl w:val="0"/>
          <w:numId w:val="23"/>
        </w:numPr>
      </w:pPr>
      <w:r>
        <w:t xml:space="preserve">Overlimiting – We know that legal immigration is LPR – that’s their evidence – their interp means we can only talk about of 2 of those </w:t>
      </w:r>
    </w:p>
    <w:p w14:paraId="0BFC9B26" w14:textId="77777777" w:rsidR="00FD324D" w:rsidRDefault="00FD324D" w:rsidP="00FD324D">
      <w:pPr>
        <w:pStyle w:val="Heading4"/>
        <w:numPr>
          <w:ilvl w:val="0"/>
          <w:numId w:val="23"/>
        </w:numPr>
      </w:pPr>
      <w:r>
        <w:t>Education – Predictability can only be an IL to education if we are allowed to talk about controversies in immigration that are going on now – this means that is core of the topic</w:t>
      </w:r>
    </w:p>
    <w:p w14:paraId="74D8B301" w14:textId="77777777" w:rsidR="00FD324D" w:rsidRPr="004D0E11" w:rsidRDefault="00FD324D" w:rsidP="00FD324D">
      <w:pPr>
        <w:pStyle w:val="Heading4"/>
        <w:numPr>
          <w:ilvl w:val="0"/>
          <w:numId w:val="22"/>
        </w:numPr>
        <w:rPr>
          <w:rFonts w:asciiTheme="minorHAnsi" w:hAnsiTheme="minorHAnsi" w:cstheme="minorHAnsi"/>
        </w:rPr>
      </w:pPr>
      <w:r>
        <w:rPr>
          <w:rFonts w:asciiTheme="minorHAnsi" w:hAnsiTheme="minorHAnsi" w:cstheme="minorHAnsi"/>
        </w:rPr>
        <w:t>Prefer reasonability</w:t>
      </w:r>
      <w:r w:rsidRPr="00013C91">
        <w:rPr>
          <w:rFonts w:asciiTheme="minorHAnsi" w:hAnsiTheme="minorHAnsi" w:cstheme="minorHAnsi"/>
        </w:rPr>
        <w:t xml:space="preserve"> –</w:t>
      </w:r>
      <w:r w:rsidRPr="002E2909">
        <w:rPr>
          <w:rFonts w:asciiTheme="minorHAnsi" w:hAnsiTheme="minorHAnsi" w:cstheme="minorHAnsi"/>
        </w:rPr>
        <w:t xml:space="preserve"> </w:t>
      </w:r>
      <w:r w:rsidRPr="00013C91">
        <w:rPr>
          <w:rFonts w:asciiTheme="minorHAnsi" w:hAnsiTheme="minorHAnsi" w:cstheme="minorHAnsi"/>
        </w:rPr>
        <w:t>Good is good enough</w:t>
      </w:r>
      <w:r>
        <w:rPr>
          <w:rFonts w:asciiTheme="minorHAnsi" w:hAnsiTheme="minorHAnsi" w:cstheme="minorHAnsi"/>
        </w:rPr>
        <w:t>, the</w:t>
      </w:r>
      <w:r w:rsidRPr="00013C91">
        <w:rPr>
          <w:rFonts w:asciiTheme="minorHAnsi" w:hAnsiTheme="minorHAnsi" w:cstheme="minorHAnsi"/>
        </w:rPr>
        <w:t xml:space="preserve"> aff should only </w:t>
      </w:r>
      <w:r>
        <w:rPr>
          <w:rFonts w:asciiTheme="minorHAnsi" w:hAnsiTheme="minorHAnsi" w:cstheme="minorHAnsi"/>
        </w:rPr>
        <w:t xml:space="preserve">have to be reasonable to beat </w:t>
      </w:r>
      <w:r w:rsidRPr="00013C91">
        <w:rPr>
          <w:rFonts w:asciiTheme="minorHAnsi" w:hAnsiTheme="minorHAnsi" w:cstheme="minorHAnsi"/>
        </w:rPr>
        <w:t xml:space="preserve"> </w:t>
      </w:r>
      <w:r>
        <w:rPr>
          <w:rFonts w:asciiTheme="minorHAnsi" w:hAnsiTheme="minorHAnsi" w:cstheme="minorHAnsi"/>
        </w:rPr>
        <w:t>T</w:t>
      </w:r>
    </w:p>
    <w:p w14:paraId="38582207" w14:textId="77777777" w:rsidR="00FD324D" w:rsidRPr="00CB63C8" w:rsidRDefault="00FD324D" w:rsidP="00FD324D">
      <w:pPr>
        <w:pStyle w:val="Heading4"/>
        <w:ind w:left="360"/>
      </w:pPr>
    </w:p>
    <w:p w14:paraId="281E3957" w14:textId="77777777" w:rsidR="00FD324D" w:rsidRPr="00CB63C8" w:rsidRDefault="00FD324D" w:rsidP="00FD324D"/>
    <w:p w14:paraId="2A8A8D6F" w14:textId="77777777" w:rsidR="00FD324D" w:rsidRPr="002C584F" w:rsidRDefault="00FD324D" w:rsidP="00FD324D"/>
    <w:p w14:paraId="20609219" w14:textId="77777777" w:rsidR="00FD324D" w:rsidRPr="002C584F" w:rsidRDefault="00FD324D" w:rsidP="00FD324D"/>
    <w:p w14:paraId="33D19A75" w14:textId="77777777" w:rsidR="00FD324D" w:rsidRPr="002C584F" w:rsidRDefault="00FD324D" w:rsidP="00FD324D"/>
    <w:p w14:paraId="0B1F3806" w14:textId="77777777" w:rsidR="00FD324D" w:rsidRPr="002C584F" w:rsidRDefault="00FD324D" w:rsidP="00FD324D"/>
    <w:p w14:paraId="19974565" w14:textId="77777777" w:rsidR="00797D75" w:rsidRPr="00871848" w:rsidRDefault="00797D75" w:rsidP="00797D75">
      <w:pPr>
        <w:rPr>
          <w:rFonts w:asciiTheme="majorHAnsi" w:hAnsiTheme="majorHAnsi" w:cstheme="majorHAnsi"/>
        </w:rPr>
      </w:pPr>
    </w:p>
    <w:p w14:paraId="5B4DEEBC" w14:textId="148470F9" w:rsidR="00797D75" w:rsidRPr="00871848" w:rsidRDefault="00797D75" w:rsidP="00797D75">
      <w:pPr>
        <w:pStyle w:val="Heading2"/>
        <w:rPr>
          <w:rFonts w:asciiTheme="majorHAnsi" w:hAnsiTheme="majorHAnsi" w:cstheme="majorHAnsi"/>
        </w:rPr>
      </w:pPr>
      <w:r w:rsidRPr="00871848">
        <w:rPr>
          <w:rFonts w:asciiTheme="majorHAnsi" w:hAnsiTheme="majorHAnsi" w:cstheme="majorHAnsi"/>
        </w:rPr>
        <w:t>T – restriction</w:t>
      </w:r>
    </w:p>
    <w:p w14:paraId="57CC813B" w14:textId="77777777" w:rsidR="00797D75" w:rsidRPr="00871848" w:rsidRDefault="00797D75" w:rsidP="00797D75">
      <w:pPr>
        <w:pStyle w:val="Heading3"/>
        <w:rPr>
          <w:rFonts w:asciiTheme="majorHAnsi" w:hAnsiTheme="majorHAnsi" w:cstheme="majorHAnsi"/>
        </w:rPr>
      </w:pPr>
      <w:r w:rsidRPr="00871848">
        <w:rPr>
          <w:rFonts w:asciiTheme="majorHAnsi" w:hAnsiTheme="majorHAnsi" w:cstheme="majorHAnsi"/>
        </w:rPr>
        <w:t>2ac shell</w:t>
      </w:r>
    </w:p>
    <w:p w14:paraId="5B869397" w14:textId="77777777" w:rsidR="00797D75" w:rsidRPr="00871848" w:rsidRDefault="00797D75" w:rsidP="00797D75">
      <w:pPr>
        <w:pStyle w:val="Heading4"/>
        <w:rPr>
          <w:rFonts w:asciiTheme="majorHAnsi" w:hAnsiTheme="majorHAnsi" w:cstheme="majorHAnsi"/>
        </w:rPr>
      </w:pPr>
      <w:r w:rsidRPr="00871848">
        <w:rPr>
          <w:rFonts w:asciiTheme="majorHAnsi" w:hAnsiTheme="majorHAnsi" w:cstheme="majorHAnsi"/>
        </w:rPr>
        <w:t>1.We meet- the standards for asylum limit the amount of people that can enter</w:t>
      </w:r>
    </w:p>
    <w:p w14:paraId="54D8FBEB" w14:textId="77777777" w:rsidR="00797D75" w:rsidRPr="00871848" w:rsidRDefault="00797D75" w:rsidP="00797D75">
      <w:pPr>
        <w:pStyle w:val="Heading4"/>
        <w:rPr>
          <w:rFonts w:asciiTheme="majorHAnsi" w:hAnsiTheme="majorHAnsi" w:cstheme="majorHAnsi"/>
        </w:rPr>
      </w:pPr>
      <w:r w:rsidRPr="00871848">
        <w:rPr>
          <w:rFonts w:asciiTheme="majorHAnsi" w:hAnsiTheme="majorHAnsi" w:cstheme="majorHAnsi"/>
        </w:rPr>
        <w:t xml:space="preserve">2. Counter-interp: A restriction is a limitation or rule that can’t be broken </w:t>
      </w:r>
    </w:p>
    <w:p w14:paraId="23454E13" w14:textId="77777777" w:rsidR="00797D75" w:rsidRPr="00871848" w:rsidRDefault="00797D75" w:rsidP="00797D75">
      <w:pPr>
        <w:rPr>
          <w:rFonts w:asciiTheme="majorHAnsi" w:hAnsiTheme="majorHAnsi" w:cstheme="majorHAnsi"/>
          <w:b/>
          <w:bCs/>
          <w:sz w:val="26"/>
        </w:rPr>
      </w:pPr>
      <w:r w:rsidRPr="00871848">
        <w:rPr>
          <w:rStyle w:val="Style13ptBold"/>
          <w:rFonts w:asciiTheme="majorHAnsi" w:hAnsiTheme="majorHAnsi" w:cstheme="majorHAnsi"/>
        </w:rPr>
        <w:t xml:space="preserve">Black’s Law Dictionary No Date </w:t>
      </w:r>
      <w:r w:rsidRPr="00871848">
        <w:rPr>
          <w:rStyle w:val="Style13ptBold"/>
          <w:rFonts w:asciiTheme="majorHAnsi" w:hAnsiTheme="majorHAnsi" w:cstheme="majorHAnsi"/>
          <w:sz w:val="16"/>
        </w:rPr>
        <w:t>(</w:t>
      </w:r>
      <w:r w:rsidRPr="00871848">
        <w:rPr>
          <w:rFonts w:asciiTheme="majorHAnsi" w:hAnsiTheme="majorHAnsi" w:cstheme="majorHAnsi"/>
          <w:color w:val="222222"/>
          <w:sz w:val="16"/>
          <w:shd w:val="clear" w:color="auto" w:fill="FFFFFF"/>
        </w:rPr>
        <w:t>Black's Law is the most widely used law dictionary in the United States. It was founded by Henry Campbell Black</w:t>
      </w:r>
      <w:r w:rsidRPr="00871848">
        <w:rPr>
          <w:rFonts w:asciiTheme="majorHAnsi" w:hAnsiTheme="majorHAnsi" w:cstheme="majorHAnsi"/>
          <w:sz w:val="16"/>
          <w:shd w:val="clear" w:color="auto" w:fill="FFFFFF"/>
        </w:rPr>
        <w:t>.</w:t>
      </w:r>
      <w:r w:rsidRPr="00871848">
        <w:rPr>
          <w:rFonts w:asciiTheme="majorHAnsi" w:hAnsiTheme="majorHAnsi" w:cstheme="majorHAnsi"/>
          <w:shd w:val="clear" w:color="auto" w:fill="FFFFFF"/>
        </w:rPr>
        <w:t> </w:t>
      </w:r>
      <w:r w:rsidRPr="00871848">
        <w:rPr>
          <w:rFonts w:asciiTheme="majorHAnsi" w:hAnsiTheme="majorHAnsi" w:cstheme="majorHAnsi"/>
          <w:sz w:val="16"/>
          <w:shd w:val="clear" w:color="auto" w:fill="FFFFFF"/>
        </w:rPr>
        <w:t>It is the reference of choice for terms in </w:t>
      </w:r>
      <w:hyperlink r:id="rId93" w:history="1">
        <w:r w:rsidRPr="00871848">
          <w:rPr>
            <w:rStyle w:val="Hyperlink"/>
            <w:rFonts w:asciiTheme="majorHAnsi" w:hAnsiTheme="majorHAnsi" w:cstheme="majorHAnsi"/>
            <w:sz w:val="16"/>
            <w:bdr w:val="none" w:sz="0" w:space="0" w:color="auto" w:frame="1"/>
            <w:shd w:val="clear" w:color="auto" w:fill="FFFFFF"/>
          </w:rPr>
          <w:t>legal briefs</w:t>
        </w:r>
      </w:hyperlink>
      <w:r w:rsidRPr="00871848">
        <w:rPr>
          <w:rFonts w:asciiTheme="majorHAnsi" w:hAnsiTheme="majorHAnsi" w:cstheme="majorHAnsi"/>
          <w:sz w:val="16"/>
          <w:shd w:val="clear" w:color="auto" w:fill="FFFFFF"/>
        </w:rPr>
        <w:t> and </w:t>
      </w:r>
      <w:hyperlink r:id="rId94" w:history="1">
        <w:r w:rsidRPr="00871848">
          <w:rPr>
            <w:rStyle w:val="Hyperlink"/>
            <w:rFonts w:asciiTheme="majorHAnsi" w:hAnsiTheme="majorHAnsi" w:cstheme="majorHAnsi"/>
            <w:sz w:val="16"/>
            <w:bdr w:val="none" w:sz="0" w:space="0" w:color="auto" w:frame="1"/>
            <w:shd w:val="clear" w:color="auto" w:fill="FFFFFF"/>
          </w:rPr>
          <w:t>court opinions</w:t>
        </w:r>
      </w:hyperlink>
      <w:r w:rsidRPr="00871848">
        <w:rPr>
          <w:rFonts w:asciiTheme="majorHAnsi" w:hAnsiTheme="majorHAnsi" w:cstheme="majorHAnsi"/>
          <w:sz w:val="16"/>
        </w:rPr>
        <w:t xml:space="preserve"> </w:t>
      </w:r>
      <w:r w:rsidRPr="00871848">
        <w:rPr>
          <w:rFonts w:asciiTheme="majorHAnsi" w:hAnsiTheme="majorHAnsi" w:cstheme="majorHAnsi"/>
          <w:sz w:val="16"/>
          <w:shd w:val="clear" w:color="auto" w:fill="FFFFFF"/>
        </w:rPr>
        <w:t>and has been cited as a </w:t>
      </w:r>
      <w:hyperlink r:id="rId95" w:history="1">
        <w:r w:rsidRPr="00871848">
          <w:rPr>
            <w:rStyle w:val="Hyperlink"/>
            <w:rFonts w:asciiTheme="majorHAnsi" w:hAnsiTheme="majorHAnsi" w:cstheme="majorHAnsi"/>
            <w:sz w:val="16"/>
            <w:bdr w:val="none" w:sz="0" w:space="0" w:color="auto" w:frame="1"/>
            <w:shd w:val="clear" w:color="auto" w:fill="FFFFFF"/>
          </w:rPr>
          <w:t>secondary legal authority</w:t>
        </w:r>
      </w:hyperlink>
      <w:r w:rsidRPr="00871848">
        <w:rPr>
          <w:rFonts w:asciiTheme="majorHAnsi" w:hAnsiTheme="majorHAnsi" w:cstheme="majorHAnsi"/>
          <w:sz w:val="16"/>
        </w:rPr>
        <w:t xml:space="preserve"> </w:t>
      </w:r>
      <w:r w:rsidRPr="00871848">
        <w:rPr>
          <w:rFonts w:asciiTheme="majorHAnsi" w:hAnsiTheme="majorHAnsi" w:cstheme="majorHAnsi"/>
          <w:sz w:val="16"/>
          <w:shd w:val="clear" w:color="auto" w:fill="FFFFFF"/>
        </w:rPr>
        <w:t>in many </w:t>
      </w:r>
      <w:hyperlink r:id="rId96" w:tooltip="Supreme Court of the United States" w:history="1">
        <w:r w:rsidRPr="00871848">
          <w:rPr>
            <w:rStyle w:val="Hyperlink"/>
            <w:rFonts w:asciiTheme="majorHAnsi" w:hAnsiTheme="majorHAnsi" w:cstheme="majorHAnsi"/>
            <w:sz w:val="16"/>
            <w:bdr w:val="none" w:sz="0" w:space="0" w:color="auto" w:frame="1"/>
            <w:shd w:val="clear" w:color="auto" w:fill="FFFFFF"/>
          </w:rPr>
          <w:t>U.S. Supreme Court</w:t>
        </w:r>
      </w:hyperlink>
      <w:r w:rsidRPr="00871848">
        <w:rPr>
          <w:rFonts w:asciiTheme="majorHAnsi" w:hAnsiTheme="majorHAnsi" w:cstheme="majorHAnsi"/>
          <w:sz w:val="16"/>
          <w:shd w:val="clear" w:color="auto" w:fill="FFFFFF"/>
        </w:rPr>
        <w:t> cases</w:t>
      </w:r>
      <w:r w:rsidRPr="00871848">
        <w:rPr>
          <w:rFonts w:asciiTheme="majorHAnsi" w:hAnsiTheme="majorHAnsi" w:cstheme="majorHAnsi"/>
          <w:color w:val="000000"/>
          <w:sz w:val="16"/>
          <w:shd w:val="clear" w:color="auto" w:fill="FFFFFF"/>
        </w:rPr>
        <w:t>.</w:t>
      </w:r>
      <w:r w:rsidRPr="00871848">
        <w:rPr>
          <w:rFonts w:asciiTheme="majorHAnsi" w:hAnsiTheme="majorHAnsi" w:cstheme="majorHAnsi"/>
          <w:color w:val="222222"/>
          <w:sz w:val="16"/>
          <w:shd w:val="clear" w:color="auto" w:fill="FFFFFF"/>
        </w:rPr>
        <w:t>)//EL</w:t>
      </w:r>
    </w:p>
    <w:p w14:paraId="34D0F15D" w14:textId="77777777" w:rsidR="00797D75" w:rsidRPr="00871848" w:rsidRDefault="00797D75" w:rsidP="00797D75">
      <w:pPr>
        <w:rPr>
          <w:rStyle w:val="StyleUnderline"/>
          <w:rFonts w:asciiTheme="majorHAnsi" w:hAnsiTheme="majorHAnsi" w:cstheme="majorHAnsi"/>
        </w:rPr>
      </w:pPr>
      <w:r w:rsidRPr="00871848">
        <w:rPr>
          <w:rStyle w:val="StyleUnderline"/>
          <w:rFonts w:asciiTheme="majorHAnsi" w:hAnsiTheme="majorHAnsi" w:cstheme="majorHAnsi"/>
          <w:highlight w:val="cyan"/>
        </w:rPr>
        <w:t>What is</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RESTRICTIONS</w:t>
      </w:r>
      <w:r w:rsidRPr="00871848">
        <w:rPr>
          <w:rStyle w:val="StyleUnderline"/>
          <w:rFonts w:asciiTheme="majorHAnsi" w:hAnsiTheme="majorHAnsi" w:cstheme="majorHAnsi"/>
        </w:rPr>
        <w:t>?</w:t>
      </w:r>
    </w:p>
    <w:p w14:paraId="4EC85B0B" w14:textId="77777777" w:rsidR="00797D75" w:rsidRPr="00871848" w:rsidRDefault="00797D75" w:rsidP="00797D75">
      <w:pPr>
        <w:spacing w:after="0" w:line="240" w:lineRule="auto"/>
        <w:rPr>
          <w:rFonts w:asciiTheme="majorHAnsi" w:hAnsiTheme="majorHAnsi" w:cstheme="majorHAnsi"/>
          <w:sz w:val="16"/>
        </w:rPr>
      </w:pPr>
      <w:r w:rsidRPr="00871848">
        <w:rPr>
          <w:rStyle w:val="StyleUnderline"/>
          <w:rFonts w:asciiTheme="majorHAnsi" w:hAnsiTheme="majorHAnsi" w:cstheme="majorHAnsi"/>
        </w:rPr>
        <w:t xml:space="preserve">Any </w:t>
      </w:r>
      <w:r w:rsidRPr="00871848">
        <w:rPr>
          <w:rStyle w:val="StyleUnderline"/>
          <w:rFonts w:asciiTheme="majorHAnsi" w:hAnsiTheme="majorHAnsi" w:cstheme="majorHAnsi"/>
          <w:highlight w:val="cyan"/>
        </w:rPr>
        <w:t>limitations that cannot be exceeded and rules that can’t be broken</w:t>
      </w:r>
      <w:r w:rsidRPr="00871848">
        <w:rPr>
          <w:rStyle w:val="StyleUnderline"/>
          <w:rFonts w:asciiTheme="majorHAnsi" w:hAnsiTheme="majorHAnsi" w:cstheme="majorHAnsi"/>
          <w:sz w:val="16"/>
        </w:rPr>
        <w:t xml:space="preserve"> </w:t>
      </w:r>
      <w:r w:rsidRPr="00871848">
        <w:rPr>
          <w:rFonts w:asciiTheme="majorHAnsi" w:hAnsiTheme="majorHAnsi" w:cstheme="majorHAnsi"/>
          <w:sz w:val="16"/>
        </w:rPr>
        <w:t>unless in the case of an emergency.</w:t>
      </w:r>
    </w:p>
    <w:p w14:paraId="7759A22A" w14:textId="77777777" w:rsidR="00797D75" w:rsidRPr="00871848" w:rsidRDefault="00797D75" w:rsidP="00797D75">
      <w:pPr>
        <w:pStyle w:val="Heading4"/>
        <w:rPr>
          <w:rFonts w:asciiTheme="majorHAnsi" w:hAnsiTheme="majorHAnsi" w:cstheme="majorHAnsi"/>
        </w:rPr>
      </w:pPr>
      <w:r w:rsidRPr="00871848">
        <w:rPr>
          <w:rFonts w:asciiTheme="majorHAnsi" w:hAnsiTheme="majorHAnsi" w:cstheme="majorHAnsi"/>
        </w:rPr>
        <w:t>Prefer our interp</w:t>
      </w:r>
    </w:p>
    <w:p w14:paraId="44AF180C" w14:textId="77777777" w:rsidR="00797D75" w:rsidRPr="00871848" w:rsidRDefault="00797D75" w:rsidP="00797D75">
      <w:pPr>
        <w:pStyle w:val="Heading4"/>
        <w:numPr>
          <w:ilvl w:val="0"/>
          <w:numId w:val="14"/>
        </w:numPr>
        <w:rPr>
          <w:rFonts w:asciiTheme="majorHAnsi" w:hAnsiTheme="majorHAnsi" w:cstheme="majorHAnsi"/>
        </w:rPr>
      </w:pPr>
      <w:r w:rsidRPr="00871848">
        <w:rPr>
          <w:rFonts w:asciiTheme="majorHAnsi" w:hAnsiTheme="majorHAnsi" w:cstheme="majorHAnsi"/>
        </w:rPr>
        <w:t xml:space="preserve">Overlimiting- forces us to run just </w:t>
      </w:r>
      <w:r w:rsidRPr="00871848">
        <w:rPr>
          <w:rFonts w:asciiTheme="majorHAnsi" w:hAnsiTheme="majorHAnsi" w:cstheme="majorHAnsi"/>
          <w:shd w:val="clear" w:color="auto" w:fill="FFFFFF"/>
        </w:rPr>
        <w:t>family-sponsored and employment-based visas aff-</w:t>
      </w:r>
      <w:r w:rsidRPr="00871848">
        <w:rPr>
          <w:rFonts w:asciiTheme="majorHAnsi" w:hAnsiTheme="majorHAnsi" w:cstheme="majorHAnsi"/>
        </w:rPr>
        <w:t>that allows the neg to overprep the aff and leads to stale debates – functional limits prevents explosion – solvency advocates and core CPs check</w:t>
      </w:r>
    </w:p>
    <w:p w14:paraId="0C3A68B1" w14:textId="77777777" w:rsidR="00797D75" w:rsidRPr="00871848" w:rsidRDefault="00797D75" w:rsidP="00797D75">
      <w:pPr>
        <w:pStyle w:val="Heading4"/>
        <w:rPr>
          <w:rFonts w:asciiTheme="majorHAnsi" w:hAnsiTheme="majorHAnsi" w:cstheme="majorHAnsi"/>
          <w:shd w:val="clear" w:color="auto" w:fill="FFFFFF"/>
        </w:rPr>
      </w:pPr>
      <w:r w:rsidRPr="00871848">
        <w:rPr>
          <w:rFonts w:asciiTheme="majorHAnsi" w:hAnsiTheme="majorHAnsi" w:cstheme="majorHAnsi"/>
          <w:highlight w:val="magenta"/>
          <w:shd w:val="clear" w:color="auto" w:fill="FFFFFF"/>
        </w:rPr>
        <w:t>Ella will change the aff ground standard but I don’t know what we lose to with quotas affs so</w:t>
      </w:r>
    </w:p>
    <w:p w14:paraId="37CF0A18" w14:textId="77777777" w:rsidR="00797D75" w:rsidRPr="00871848" w:rsidRDefault="00797D75" w:rsidP="00797D75">
      <w:pPr>
        <w:pStyle w:val="Heading4"/>
        <w:numPr>
          <w:ilvl w:val="0"/>
          <w:numId w:val="14"/>
        </w:numPr>
        <w:rPr>
          <w:rFonts w:asciiTheme="majorHAnsi" w:hAnsiTheme="majorHAnsi" w:cstheme="majorHAnsi"/>
        </w:rPr>
      </w:pPr>
      <w:r w:rsidRPr="00871848">
        <w:rPr>
          <w:rFonts w:asciiTheme="majorHAnsi" w:hAnsiTheme="majorHAnsi" w:cstheme="majorHAnsi"/>
        </w:rPr>
        <w:t>aff ground-their interp forces us to run quota affs- means it loses to parole cp since neg can bring in x number of people</w:t>
      </w:r>
    </w:p>
    <w:p w14:paraId="1CC3129D" w14:textId="77777777" w:rsidR="00797D75" w:rsidRPr="00871848" w:rsidRDefault="00797D75" w:rsidP="00797D75">
      <w:pPr>
        <w:pStyle w:val="Heading4"/>
        <w:numPr>
          <w:ilvl w:val="0"/>
          <w:numId w:val="14"/>
        </w:numPr>
        <w:rPr>
          <w:rFonts w:asciiTheme="majorHAnsi" w:hAnsiTheme="majorHAnsi" w:cstheme="majorHAnsi"/>
        </w:rPr>
      </w:pPr>
      <w:r w:rsidRPr="00871848">
        <w:rPr>
          <w:rFonts w:asciiTheme="majorHAnsi" w:hAnsiTheme="majorHAnsi" w:cstheme="majorHAnsi"/>
        </w:rPr>
        <w:t>Education – the affs they exclude are core of the topic - Syrian refugees, Sessions asylum ruling, public charge, human trafficking</w:t>
      </w:r>
    </w:p>
    <w:p w14:paraId="5FB782FE" w14:textId="77777777" w:rsidR="00797D75" w:rsidRPr="00871848" w:rsidRDefault="00797D75" w:rsidP="00797D75">
      <w:pPr>
        <w:pStyle w:val="Heading3"/>
        <w:rPr>
          <w:rFonts w:asciiTheme="majorHAnsi" w:hAnsiTheme="majorHAnsi" w:cstheme="majorHAnsi"/>
        </w:rPr>
      </w:pPr>
      <w:r w:rsidRPr="00871848">
        <w:rPr>
          <w:rFonts w:asciiTheme="majorHAnsi" w:hAnsiTheme="majorHAnsi" w:cstheme="majorHAnsi"/>
        </w:rPr>
        <w:t>more defs</w:t>
      </w:r>
    </w:p>
    <w:p w14:paraId="1E293520" w14:textId="77777777" w:rsidR="00797D75" w:rsidRPr="00871848" w:rsidRDefault="00797D75" w:rsidP="00797D75">
      <w:pPr>
        <w:pStyle w:val="Heading4"/>
        <w:rPr>
          <w:rFonts w:asciiTheme="majorHAnsi" w:hAnsiTheme="majorHAnsi" w:cstheme="majorHAnsi"/>
        </w:rPr>
      </w:pPr>
      <w:r w:rsidRPr="00871848">
        <w:rPr>
          <w:rFonts w:asciiTheme="majorHAnsi" w:hAnsiTheme="majorHAnsi" w:cstheme="majorHAnsi"/>
        </w:rPr>
        <w:t>Expanding the definition is a removal of restriction</w:t>
      </w:r>
    </w:p>
    <w:p w14:paraId="2DE7D7DB" w14:textId="77777777" w:rsidR="00797D75" w:rsidRPr="00871848" w:rsidRDefault="00797D75" w:rsidP="00797D75">
      <w:pPr>
        <w:rPr>
          <w:rFonts w:asciiTheme="majorHAnsi" w:hAnsiTheme="majorHAnsi" w:cstheme="majorHAnsi"/>
        </w:rPr>
      </w:pPr>
      <w:r w:rsidRPr="00871848">
        <w:rPr>
          <w:rStyle w:val="Style13ptBold"/>
          <w:rFonts w:asciiTheme="majorHAnsi" w:hAnsiTheme="majorHAnsi" w:cstheme="majorHAnsi"/>
        </w:rPr>
        <w:t>Heitz ’13</w:t>
      </w:r>
      <w:r w:rsidRPr="00871848">
        <w:rPr>
          <w:rFonts w:asciiTheme="majorHAnsi" w:hAnsiTheme="majorHAnsi" w:cstheme="majorHAnsi"/>
        </w:rPr>
        <w:t xml:space="preserve"> (Aimee; J.D. – University of Indiana, ‘Providing a Pathway to Asylum: Re-Interpreting "Social Group" to Include Gender,’ Indiana International &amp; Comparative Law Review, v. 23, n. 2)//EL</w:t>
      </w:r>
    </w:p>
    <w:p w14:paraId="3250AE1F" w14:textId="77777777" w:rsidR="00797D75" w:rsidRPr="00871848" w:rsidRDefault="00797D75" w:rsidP="00797D75">
      <w:pPr>
        <w:rPr>
          <w:rFonts w:asciiTheme="majorHAnsi" w:hAnsiTheme="majorHAnsi" w:cstheme="majorHAnsi"/>
          <w:sz w:val="16"/>
        </w:rPr>
      </w:pPr>
      <w:r w:rsidRPr="00871848">
        <w:rPr>
          <w:rFonts w:asciiTheme="majorHAnsi" w:hAnsiTheme="majorHAnsi" w:cstheme="majorHAnsi"/>
          <w:sz w:val="16"/>
        </w:rPr>
        <w:t xml:space="preserve">The United States is not alone in failing to include gender as an acceptable "social group" under the definition of refugee. </w:t>
      </w:r>
      <w:r w:rsidRPr="00871848">
        <w:rPr>
          <w:rStyle w:val="StyleUnderline"/>
          <w:rFonts w:asciiTheme="majorHAnsi" w:hAnsiTheme="majorHAnsi" w:cstheme="majorHAnsi"/>
        </w:rPr>
        <w:t xml:space="preserve">From a policy standpoint, "gender-based asylum faces many obstacles against its implementation." 156 First, countries such as the </w:t>
      </w:r>
      <w:r w:rsidRPr="00871848">
        <w:rPr>
          <w:rStyle w:val="StyleUnderline"/>
          <w:rFonts w:asciiTheme="majorHAnsi" w:hAnsiTheme="majorHAnsi" w:cstheme="majorHAnsi"/>
          <w:highlight w:val="cyan"/>
        </w:rPr>
        <w:t>U</w:t>
      </w:r>
      <w:r w:rsidRPr="00871848">
        <w:rPr>
          <w:rStyle w:val="StyleUnderline"/>
          <w:rFonts w:asciiTheme="majorHAnsi" w:hAnsiTheme="majorHAnsi" w:cstheme="majorHAnsi"/>
        </w:rPr>
        <w:t xml:space="preserve">nited </w:t>
      </w:r>
      <w:r w:rsidRPr="00871848">
        <w:rPr>
          <w:rStyle w:val="StyleUnderline"/>
          <w:rFonts w:asciiTheme="majorHAnsi" w:hAnsiTheme="majorHAnsi" w:cstheme="majorHAnsi"/>
          <w:highlight w:val="cyan"/>
        </w:rPr>
        <w:t>St</w:t>
      </w:r>
      <w:r w:rsidRPr="00871848">
        <w:rPr>
          <w:rStyle w:val="StyleUnderline"/>
          <w:rFonts w:asciiTheme="majorHAnsi" w:hAnsiTheme="majorHAnsi" w:cstheme="majorHAnsi"/>
        </w:rPr>
        <w:t xml:space="preserve">ates </w:t>
      </w:r>
      <w:r w:rsidRPr="00871848">
        <w:rPr>
          <w:rStyle w:val="StyleUnderline"/>
          <w:rFonts w:asciiTheme="majorHAnsi" w:hAnsiTheme="majorHAnsi" w:cstheme="majorHAnsi"/>
          <w:highlight w:val="cyan"/>
        </w:rPr>
        <w:t>are "seeking more restrictions on the ability to obtain asylum</w:t>
      </w:r>
      <w:r w:rsidRPr="00871848">
        <w:rPr>
          <w:rStyle w:val="StyleUnderline"/>
          <w:rFonts w:asciiTheme="majorHAnsi" w:hAnsiTheme="majorHAnsi" w:cstheme="majorHAnsi"/>
        </w:rPr>
        <w:t xml:space="preserve"> generally."l 57 In other words, </w:t>
      </w:r>
      <w:r w:rsidRPr="00871848">
        <w:rPr>
          <w:rStyle w:val="StyleUnderline"/>
          <w:rFonts w:asciiTheme="majorHAnsi" w:hAnsiTheme="majorHAnsi" w:cstheme="majorHAnsi"/>
          <w:highlight w:val="cyan"/>
        </w:rPr>
        <w:t>immigration is viewed as a problem of scope, and countries feel the need to heighten restrictions to limit the number of people coming into that particular country</w:t>
      </w:r>
      <w:r w:rsidRPr="00871848">
        <w:rPr>
          <w:rStyle w:val="StyleUnderline"/>
          <w:rFonts w:asciiTheme="majorHAnsi" w:hAnsiTheme="majorHAnsi" w:cstheme="majorHAnsi"/>
        </w:rPr>
        <w:t>. Expanding the definition to include gender is seen as "opening the floodgates" to countless complaints</w:t>
      </w:r>
      <w:r w:rsidRPr="00871848">
        <w:rPr>
          <w:rFonts w:asciiTheme="majorHAnsi" w:hAnsiTheme="majorHAnsi" w:cstheme="majorHAnsi"/>
          <w:sz w:val="16"/>
        </w:rPr>
        <w:t xml:space="preserve">.'" 8 Furthermore, "the [United Nations'] Refugee Convention does not directly address female protection because of immigration and asylum restrictionists and those who believe females do not deserve asylum protection on the basis of gender."' 5 9 These obstacles "can be observed to converge and interact with individual cases in published appellate decisions." 6 0 Overall, the obstacles hinder the international acceptance of gender-based asylum in some countries, particularly in the United States.' </w:t>
      </w:r>
    </w:p>
    <w:p w14:paraId="5C34B2A0" w14:textId="77777777" w:rsidR="00797D75" w:rsidRPr="00871848" w:rsidRDefault="00797D75" w:rsidP="00797D75">
      <w:pPr>
        <w:pStyle w:val="Heading4"/>
        <w:rPr>
          <w:rFonts w:asciiTheme="majorHAnsi" w:hAnsiTheme="majorHAnsi" w:cstheme="majorHAnsi"/>
        </w:rPr>
      </w:pPr>
      <w:r w:rsidRPr="00871848">
        <w:rPr>
          <w:rFonts w:asciiTheme="majorHAnsi" w:hAnsiTheme="majorHAnsi" w:cstheme="majorHAnsi"/>
        </w:rPr>
        <w:t xml:space="preserve">A restriction is a limitation or rule that can’t be broken </w:t>
      </w:r>
    </w:p>
    <w:p w14:paraId="6CB59C62" w14:textId="77777777" w:rsidR="00797D75" w:rsidRPr="00871848" w:rsidRDefault="00797D75" w:rsidP="00797D75">
      <w:pPr>
        <w:rPr>
          <w:rFonts w:asciiTheme="majorHAnsi" w:hAnsiTheme="majorHAnsi" w:cstheme="majorHAnsi"/>
          <w:b/>
          <w:bCs/>
          <w:sz w:val="26"/>
        </w:rPr>
      </w:pPr>
      <w:r w:rsidRPr="00871848">
        <w:rPr>
          <w:rStyle w:val="Style13ptBold"/>
          <w:rFonts w:asciiTheme="majorHAnsi" w:hAnsiTheme="majorHAnsi" w:cstheme="majorHAnsi"/>
        </w:rPr>
        <w:t xml:space="preserve">Black’s Law Dictionary No Date </w:t>
      </w:r>
      <w:r w:rsidRPr="00871848">
        <w:rPr>
          <w:rStyle w:val="Style13ptBold"/>
          <w:rFonts w:asciiTheme="majorHAnsi" w:hAnsiTheme="majorHAnsi" w:cstheme="majorHAnsi"/>
          <w:sz w:val="16"/>
        </w:rPr>
        <w:t>(</w:t>
      </w:r>
      <w:r w:rsidRPr="00871848">
        <w:rPr>
          <w:rFonts w:asciiTheme="majorHAnsi" w:hAnsiTheme="majorHAnsi" w:cstheme="majorHAnsi"/>
          <w:color w:val="222222"/>
          <w:sz w:val="16"/>
          <w:shd w:val="clear" w:color="auto" w:fill="FFFFFF"/>
        </w:rPr>
        <w:t>Black's Law is the most widely used law dictionary in the United States. It was founded by Henry Campbell Black</w:t>
      </w:r>
      <w:r w:rsidRPr="00871848">
        <w:rPr>
          <w:rFonts w:asciiTheme="majorHAnsi" w:hAnsiTheme="majorHAnsi" w:cstheme="majorHAnsi"/>
          <w:sz w:val="16"/>
          <w:shd w:val="clear" w:color="auto" w:fill="FFFFFF"/>
        </w:rPr>
        <w:t>.</w:t>
      </w:r>
      <w:r w:rsidRPr="00871848">
        <w:rPr>
          <w:rFonts w:asciiTheme="majorHAnsi" w:hAnsiTheme="majorHAnsi" w:cstheme="majorHAnsi"/>
          <w:shd w:val="clear" w:color="auto" w:fill="FFFFFF"/>
        </w:rPr>
        <w:t> </w:t>
      </w:r>
      <w:r w:rsidRPr="00871848">
        <w:rPr>
          <w:rFonts w:asciiTheme="majorHAnsi" w:hAnsiTheme="majorHAnsi" w:cstheme="majorHAnsi"/>
          <w:sz w:val="16"/>
          <w:shd w:val="clear" w:color="auto" w:fill="FFFFFF"/>
        </w:rPr>
        <w:t>It is the reference of choice for terms in </w:t>
      </w:r>
      <w:hyperlink r:id="rId97" w:history="1">
        <w:r w:rsidRPr="00871848">
          <w:rPr>
            <w:rStyle w:val="Hyperlink"/>
            <w:rFonts w:asciiTheme="majorHAnsi" w:hAnsiTheme="majorHAnsi" w:cstheme="majorHAnsi"/>
            <w:sz w:val="16"/>
            <w:bdr w:val="none" w:sz="0" w:space="0" w:color="auto" w:frame="1"/>
            <w:shd w:val="clear" w:color="auto" w:fill="FFFFFF"/>
          </w:rPr>
          <w:t>legal briefs</w:t>
        </w:r>
      </w:hyperlink>
      <w:r w:rsidRPr="00871848">
        <w:rPr>
          <w:rFonts w:asciiTheme="majorHAnsi" w:hAnsiTheme="majorHAnsi" w:cstheme="majorHAnsi"/>
          <w:sz w:val="16"/>
          <w:shd w:val="clear" w:color="auto" w:fill="FFFFFF"/>
        </w:rPr>
        <w:t> and </w:t>
      </w:r>
      <w:hyperlink r:id="rId98" w:history="1">
        <w:r w:rsidRPr="00871848">
          <w:rPr>
            <w:rStyle w:val="Hyperlink"/>
            <w:rFonts w:asciiTheme="majorHAnsi" w:hAnsiTheme="majorHAnsi" w:cstheme="majorHAnsi"/>
            <w:sz w:val="16"/>
            <w:bdr w:val="none" w:sz="0" w:space="0" w:color="auto" w:frame="1"/>
            <w:shd w:val="clear" w:color="auto" w:fill="FFFFFF"/>
          </w:rPr>
          <w:t>court opinions</w:t>
        </w:r>
      </w:hyperlink>
      <w:r w:rsidRPr="00871848">
        <w:rPr>
          <w:rFonts w:asciiTheme="majorHAnsi" w:hAnsiTheme="majorHAnsi" w:cstheme="majorHAnsi"/>
          <w:sz w:val="16"/>
        </w:rPr>
        <w:t xml:space="preserve"> </w:t>
      </w:r>
      <w:r w:rsidRPr="00871848">
        <w:rPr>
          <w:rFonts w:asciiTheme="majorHAnsi" w:hAnsiTheme="majorHAnsi" w:cstheme="majorHAnsi"/>
          <w:sz w:val="16"/>
          <w:shd w:val="clear" w:color="auto" w:fill="FFFFFF"/>
        </w:rPr>
        <w:t>and has been cited as a </w:t>
      </w:r>
      <w:hyperlink r:id="rId99" w:history="1">
        <w:r w:rsidRPr="00871848">
          <w:rPr>
            <w:rStyle w:val="Hyperlink"/>
            <w:rFonts w:asciiTheme="majorHAnsi" w:hAnsiTheme="majorHAnsi" w:cstheme="majorHAnsi"/>
            <w:sz w:val="16"/>
            <w:bdr w:val="none" w:sz="0" w:space="0" w:color="auto" w:frame="1"/>
            <w:shd w:val="clear" w:color="auto" w:fill="FFFFFF"/>
          </w:rPr>
          <w:t>secondary legal authority</w:t>
        </w:r>
      </w:hyperlink>
      <w:r w:rsidRPr="00871848">
        <w:rPr>
          <w:rFonts w:asciiTheme="majorHAnsi" w:hAnsiTheme="majorHAnsi" w:cstheme="majorHAnsi"/>
          <w:sz w:val="16"/>
        </w:rPr>
        <w:t xml:space="preserve"> </w:t>
      </w:r>
      <w:r w:rsidRPr="00871848">
        <w:rPr>
          <w:rFonts w:asciiTheme="majorHAnsi" w:hAnsiTheme="majorHAnsi" w:cstheme="majorHAnsi"/>
          <w:sz w:val="16"/>
          <w:shd w:val="clear" w:color="auto" w:fill="FFFFFF"/>
        </w:rPr>
        <w:t>in many </w:t>
      </w:r>
      <w:hyperlink r:id="rId100" w:tooltip="Supreme Court of the United States" w:history="1">
        <w:r w:rsidRPr="00871848">
          <w:rPr>
            <w:rStyle w:val="Hyperlink"/>
            <w:rFonts w:asciiTheme="majorHAnsi" w:hAnsiTheme="majorHAnsi" w:cstheme="majorHAnsi"/>
            <w:sz w:val="16"/>
            <w:bdr w:val="none" w:sz="0" w:space="0" w:color="auto" w:frame="1"/>
            <w:shd w:val="clear" w:color="auto" w:fill="FFFFFF"/>
          </w:rPr>
          <w:t>U.S. Supreme Court</w:t>
        </w:r>
      </w:hyperlink>
      <w:r w:rsidRPr="00871848">
        <w:rPr>
          <w:rFonts w:asciiTheme="majorHAnsi" w:hAnsiTheme="majorHAnsi" w:cstheme="majorHAnsi"/>
          <w:sz w:val="16"/>
          <w:shd w:val="clear" w:color="auto" w:fill="FFFFFF"/>
        </w:rPr>
        <w:t> cases</w:t>
      </w:r>
      <w:r w:rsidRPr="00871848">
        <w:rPr>
          <w:rFonts w:asciiTheme="majorHAnsi" w:hAnsiTheme="majorHAnsi" w:cstheme="majorHAnsi"/>
          <w:color w:val="000000"/>
          <w:sz w:val="16"/>
          <w:shd w:val="clear" w:color="auto" w:fill="FFFFFF"/>
        </w:rPr>
        <w:t>.</w:t>
      </w:r>
      <w:r w:rsidRPr="00871848">
        <w:rPr>
          <w:rFonts w:asciiTheme="majorHAnsi" w:hAnsiTheme="majorHAnsi" w:cstheme="majorHAnsi"/>
          <w:color w:val="222222"/>
          <w:sz w:val="16"/>
          <w:shd w:val="clear" w:color="auto" w:fill="FFFFFF"/>
        </w:rPr>
        <w:t>)//EL</w:t>
      </w:r>
    </w:p>
    <w:p w14:paraId="0E3D49E6" w14:textId="77777777" w:rsidR="00797D75" w:rsidRPr="00871848" w:rsidRDefault="00797D75" w:rsidP="00797D75">
      <w:pPr>
        <w:rPr>
          <w:rStyle w:val="StyleUnderline"/>
          <w:rFonts w:asciiTheme="majorHAnsi" w:hAnsiTheme="majorHAnsi" w:cstheme="majorHAnsi"/>
        </w:rPr>
      </w:pPr>
      <w:r w:rsidRPr="00871848">
        <w:rPr>
          <w:rStyle w:val="StyleUnderline"/>
          <w:rFonts w:asciiTheme="majorHAnsi" w:hAnsiTheme="majorHAnsi" w:cstheme="majorHAnsi"/>
          <w:highlight w:val="cyan"/>
        </w:rPr>
        <w:t>What is</w:t>
      </w:r>
      <w:r w:rsidRPr="00871848">
        <w:rPr>
          <w:rStyle w:val="StyleUnderline"/>
          <w:rFonts w:asciiTheme="majorHAnsi" w:hAnsiTheme="majorHAnsi" w:cstheme="majorHAnsi"/>
        </w:rPr>
        <w:t xml:space="preserve"> </w:t>
      </w:r>
      <w:r w:rsidRPr="00871848">
        <w:rPr>
          <w:rStyle w:val="StyleUnderline"/>
          <w:rFonts w:asciiTheme="majorHAnsi" w:hAnsiTheme="majorHAnsi" w:cstheme="majorHAnsi"/>
          <w:highlight w:val="cyan"/>
        </w:rPr>
        <w:t>RESTRICTIONS</w:t>
      </w:r>
      <w:r w:rsidRPr="00871848">
        <w:rPr>
          <w:rStyle w:val="StyleUnderline"/>
          <w:rFonts w:asciiTheme="majorHAnsi" w:hAnsiTheme="majorHAnsi" w:cstheme="majorHAnsi"/>
        </w:rPr>
        <w:t>?</w:t>
      </w:r>
    </w:p>
    <w:p w14:paraId="6048BE6A" w14:textId="77777777" w:rsidR="00797D75" w:rsidRPr="00871848" w:rsidRDefault="00797D75" w:rsidP="00797D75">
      <w:pPr>
        <w:spacing w:after="0" w:line="240" w:lineRule="auto"/>
        <w:rPr>
          <w:rFonts w:asciiTheme="majorHAnsi" w:hAnsiTheme="majorHAnsi" w:cstheme="majorHAnsi"/>
          <w:sz w:val="16"/>
        </w:rPr>
      </w:pPr>
      <w:r w:rsidRPr="00871848">
        <w:rPr>
          <w:rStyle w:val="StyleUnderline"/>
          <w:rFonts w:asciiTheme="majorHAnsi" w:hAnsiTheme="majorHAnsi" w:cstheme="majorHAnsi"/>
        </w:rPr>
        <w:t xml:space="preserve">Any </w:t>
      </w:r>
      <w:r w:rsidRPr="00871848">
        <w:rPr>
          <w:rStyle w:val="StyleUnderline"/>
          <w:rFonts w:asciiTheme="majorHAnsi" w:hAnsiTheme="majorHAnsi" w:cstheme="majorHAnsi"/>
          <w:highlight w:val="cyan"/>
        </w:rPr>
        <w:t>limitations that cannot be exceeded and rules that can’t be broken</w:t>
      </w:r>
      <w:r w:rsidRPr="00871848">
        <w:rPr>
          <w:rStyle w:val="StyleUnderline"/>
          <w:rFonts w:asciiTheme="majorHAnsi" w:hAnsiTheme="majorHAnsi" w:cstheme="majorHAnsi"/>
          <w:sz w:val="16"/>
        </w:rPr>
        <w:t xml:space="preserve"> </w:t>
      </w:r>
      <w:r w:rsidRPr="00871848">
        <w:rPr>
          <w:rFonts w:asciiTheme="majorHAnsi" w:hAnsiTheme="majorHAnsi" w:cstheme="majorHAnsi"/>
          <w:sz w:val="16"/>
        </w:rPr>
        <w:t>unless in the case of an emergency.</w:t>
      </w:r>
    </w:p>
    <w:p w14:paraId="61BDDBBF" w14:textId="77777777" w:rsidR="00797D75" w:rsidRPr="00871848" w:rsidRDefault="00797D75" w:rsidP="00797D75">
      <w:pPr>
        <w:spacing w:after="0" w:line="240" w:lineRule="auto"/>
        <w:rPr>
          <w:rFonts w:asciiTheme="majorHAnsi" w:hAnsiTheme="majorHAnsi" w:cstheme="majorHAnsi"/>
          <w:sz w:val="16"/>
        </w:rPr>
      </w:pPr>
    </w:p>
    <w:p w14:paraId="4BA41629" w14:textId="77777777" w:rsidR="00797D75" w:rsidRPr="00871848" w:rsidRDefault="00797D75" w:rsidP="00797D75">
      <w:pPr>
        <w:spacing w:after="0" w:line="240" w:lineRule="auto"/>
        <w:rPr>
          <w:rFonts w:asciiTheme="majorHAnsi" w:hAnsiTheme="majorHAnsi" w:cstheme="majorHAnsi"/>
          <w:sz w:val="16"/>
        </w:rPr>
      </w:pPr>
    </w:p>
    <w:p w14:paraId="70F312AF" w14:textId="77777777" w:rsidR="00797D75" w:rsidRPr="00871848" w:rsidRDefault="00797D75" w:rsidP="00797D75">
      <w:pPr>
        <w:pStyle w:val="Heading4"/>
        <w:rPr>
          <w:rFonts w:asciiTheme="majorHAnsi" w:hAnsiTheme="majorHAnsi" w:cstheme="majorHAnsi"/>
        </w:rPr>
      </w:pPr>
      <w:r w:rsidRPr="00871848">
        <w:rPr>
          <w:rFonts w:asciiTheme="majorHAnsi" w:hAnsiTheme="majorHAnsi" w:cstheme="majorHAnsi"/>
        </w:rPr>
        <w:t>Any restriction on asylum seekers is limiting who can and can’t seek asylum</w:t>
      </w:r>
    </w:p>
    <w:p w14:paraId="3820C414" w14:textId="77777777" w:rsidR="00797D75" w:rsidRPr="00871848" w:rsidRDefault="00797D75" w:rsidP="00797D75">
      <w:pPr>
        <w:rPr>
          <w:rStyle w:val="Style13ptBold"/>
          <w:rFonts w:asciiTheme="majorHAnsi" w:hAnsiTheme="majorHAnsi" w:cstheme="majorHAnsi"/>
          <w:b w:val="0"/>
          <w:sz w:val="22"/>
        </w:rPr>
      </w:pPr>
      <w:r w:rsidRPr="00871848">
        <w:rPr>
          <w:rStyle w:val="Style13ptBold"/>
          <w:rFonts w:asciiTheme="majorHAnsi" w:hAnsiTheme="majorHAnsi" w:cstheme="majorHAnsi"/>
          <w:b w:val="0"/>
          <w:sz w:val="22"/>
        </w:rPr>
        <w:t xml:space="preserve">Ingrid </w:t>
      </w:r>
      <w:r w:rsidRPr="00871848">
        <w:rPr>
          <w:rStyle w:val="Heading4Char"/>
          <w:rFonts w:asciiTheme="majorHAnsi" w:hAnsiTheme="majorHAnsi" w:cstheme="majorHAnsi"/>
        </w:rPr>
        <w:t>Eagly</w:t>
      </w:r>
      <w:r w:rsidRPr="00871848">
        <w:rPr>
          <w:rStyle w:val="Style13ptBold"/>
          <w:rFonts w:asciiTheme="majorHAnsi" w:hAnsiTheme="majorHAnsi" w:cstheme="majorHAnsi"/>
          <w:b w:val="0"/>
          <w:sz w:val="22"/>
        </w:rPr>
        <w:t xml:space="preserve">,* Steven </w:t>
      </w:r>
      <w:r w:rsidRPr="00871848">
        <w:rPr>
          <w:rStyle w:val="Heading4Char"/>
          <w:rFonts w:asciiTheme="majorHAnsi" w:hAnsiTheme="majorHAnsi" w:cstheme="majorHAnsi"/>
        </w:rPr>
        <w:t>Shafer</w:t>
      </w:r>
      <w:r w:rsidRPr="00871848">
        <w:rPr>
          <w:rStyle w:val="Style13ptBold"/>
          <w:rFonts w:asciiTheme="majorHAnsi" w:hAnsiTheme="majorHAnsi" w:cstheme="majorHAnsi"/>
          <w:b w:val="0"/>
          <w:sz w:val="22"/>
        </w:rPr>
        <w:t>**</w:t>
      </w:r>
      <w:r w:rsidRPr="00871848">
        <w:rPr>
          <w:rStyle w:val="Heading4Char"/>
          <w:rFonts w:asciiTheme="majorHAnsi" w:hAnsiTheme="majorHAnsi" w:cstheme="majorHAnsi"/>
        </w:rPr>
        <w:t xml:space="preserve"> &amp; </w:t>
      </w:r>
      <w:r w:rsidRPr="00871848">
        <w:rPr>
          <w:rStyle w:val="Style13ptBold"/>
          <w:rFonts w:asciiTheme="majorHAnsi" w:hAnsiTheme="majorHAnsi" w:cstheme="majorHAnsi"/>
          <w:b w:val="0"/>
          <w:sz w:val="22"/>
        </w:rPr>
        <w:t xml:space="preserve">Jana </w:t>
      </w:r>
      <w:r w:rsidRPr="00871848">
        <w:rPr>
          <w:rStyle w:val="Heading4Char"/>
          <w:rFonts w:asciiTheme="majorHAnsi" w:hAnsiTheme="majorHAnsi" w:cstheme="majorHAnsi"/>
        </w:rPr>
        <w:t>Whalley ‘16</w:t>
      </w:r>
      <w:r w:rsidRPr="00871848">
        <w:rPr>
          <w:rStyle w:val="Style13ptBold"/>
          <w:rFonts w:asciiTheme="majorHAnsi" w:hAnsiTheme="majorHAnsi" w:cstheme="majorHAnsi"/>
          <w:b w:val="0"/>
          <w:sz w:val="22"/>
        </w:rPr>
        <w:t>***</w:t>
      </w:r>
      <w:r w:rsidRPr="00871848">
        <w:rPr>
          <w:rStyle w:val="Style13ptBold"/>
          <w:rFonts w:asciiTheme="majorHAnsi" w:eastAsiaTheme="majorEastAsia" w:hAnsiTheme="majorHAnsi" w:cstheme="majorHAnsi"/>
          <w:b w:val="0"/>
          <w:sz w:val="22"/>
        </w:rPr>
        <w:t xml:space="preserve"> Ingrid Eagly</w:t>
      </w:r>
      <w:r w:rsidRPr="00871848">
        <w:rPr>
          <w:rStyle w:val="Style13ptBold"/>
          <w:rFonts w:asciiTheme="majorHAnsi" w:hAnsiTheme="majorHAnsi" w:cstheme="majorHAnsi"/>
          <w:b w:val="0"/>
          <w:sz w:val="22"/>
        </w:rPr>
        <w:t> is a Professor of Law at UCLA School of Law. Her research focuses on immigration law, criminal adjudication, and public interest lawyering. Professor of Anesthesiology, Perioperative and Pain Medicine (Adult MSD) at the Stanford University Medical Center. ... My professional interests are the clinical pharmacology of intravenous anesthetic drugs Jana Whalley focuses on advancing the rights of low-income immigrants through administrative advocacy, litigation, and technical assistance. Her main areas of focus involve workers’ rights and immigration enforcement issues. Detaining Families: A Study of Asylum Adjudication in Family Detention//ZL</w:t>
      </w:r>
    </w:p>
    <w:p w14:paraId="5C0EFA85" w14:textId="77777777" w:rsidR="00797D75" w:rsidRPr="00871848" w:rsidRDefault="00797D75" w:rsidP="00797D75">
      <w:pPr>
        <w:rPr>
          <w:rFonts w:asciiTheme="majorHAnsi" w:hAnsiTheme="majorHAnsi" w:cstheme="majorHAnsi"/>
        </w:rPr>
      </w:pPr>
    </w:p>
    <w:p w14:paraId="45ADB68E" w14:textId="77777777" w:rsidR="00797D75" w:rsidRPr="00871848" w:rsidRDefault="00797D75" w:rsidP="00797D75">
      <w:pPr>
        <w:rPr>
          <w:rFonts w:asciiTheme="majorHAnsi" w:hAnsiTheme="majorHAnsi" w:cstheme="majorHAnsi"/>
        </w:rPr>
      </w:pPr>
      <w:r w:rsidRPr="00871848">
        <w:rPr>
          <w:rStyle w:val="Emphasis"/>
          <w:rFonts w:asciiTheme="majorHAnsi" w:hAnsiTheme="majorHAnsi" w:cstheme="majorHAnsi"/>
        </w:rPr>
        <w:t>The growing detention of families seeking asylum also raises serious issues given legal restrictions on the detention of bona fide asylum seekers</w:t>
      </w:r>
      <w:r w:rsidRPr="00871848">
        <w:rPr>
          <w:rFonts w:asciiTheme="majorHAnsi" w:hAnsiTheme="majorHAnsi" w:cstheme="majorHAnsi"/>
        </w:rPr>
        <w:t xml:space="preserve">.209 Article 31 of the 1951 Refugee Convention provides that </w:t>
      </w:r>
      <w:r w:rsidRPr="00871848">
        <w:rPr>
          <w:rStyle w:val="Emphasis"/>
          <w:rFonts w:asciiTheme="majorHAnsi" w:hAnsiTheme="majorHAnsi" w:cstheme="majorHAnsi"/>
        </w:rPr>
        <w:t>countries may restrict the movement of refugees only when necessary</w:t>
      </w:r>
      <w:r w:rsidRPr="00871848">
        <w:rPr>
          <w:rFonts w:asciiTheme="majorHAnsi" w:hAnsiTheme="majorHAnsi" w:cstheme="majorHAnsi"/>
        </w:rPr>
        <w:t>—</w:t>
      </w:r>
      <w:r w:rsidRPr="00871848">
        <w:rPr>
          <w:rStyle w:val="StyleUnderline"/>
          <w:rFonts w:asciiTheme="majorHAnsi" w:hAnsiTheme="majorHAnsi" w:cstheme="majorHAnsi"/>
        </w:rPr>
        <w:t>a standard that does not allow for detention to punish border crossers or to achieve general deterrence of asylum seekers</w:t>
      </w:r>
      <w:r w:rsidRPr="00871848">
        <w:rPr>
          <w:rFonts w:asciiTheme="majorHAnsi" w:hAnsiTheme="majorHAnsi" w:cstheme="majorHAnsi"/>
        </w:rPr>
        <w:t xml:space="preserve">.210 In addition, Article 9 of the International Covenant on Civil and </w:t>
      </w:r>
    </w:p>
    <w:p w14:paraId="34413131" w14:textId="77777777" w:rsidR="00797D75" w:rsidRPr="00871848" w:rsidRDefault="00797D75" w:rsidP="00797D75">
      <w:pPr>
        <w:rPr>
          <w:rFonts w:asciiTheme="majorHAnsi" w:hAnsiTheme="majorHAnsi" w:cstheme="majorHAnsi"/>
        </w:rPr>
      </w:pPr>
      <w:r w:rsidRPr="00871848">
        <w:rPr>
          <w:rStyle w:val="StyleUnderline"/>
          <w:rFonts w:asciiTheme="majorHAnsi" w:hAnsiTheme="majorHAnsi" w:cstheme="majorHAnsi"/>
        </w:rPr>
        <w:t>Political Rights guarantees migrants freedom from arbitrary detention.</w:t>
      </w:r>
      <w:r w:rsidRPr="00871848">
        <w:rPr>
          <w:rFonts w:asciiTheme="majorHAnsi" w:hAnsiTheme="majorHAnsi" w:cstheme="majorHAnsi"/>
        </w:rPr>
        <w:t>211 The United Nations Committee on the Rights of the Child and the United Nations Committee on the Protection of the Rights of All Migrant Workers and Members of Their Families have issued joint guidance clarifying that holding children in detention, either alone or with their families, is never in the best interest of the child.212 Finally, United States law also severely restricts the detention of migrant children.213</w:t>
      </w:r>
    </w:p>
    <w:p w14:paraId="23F33B3B" w14:textId="77777777" w:rsidR="00797D75" w:rsidRPr="00871848" w:rsidRDefault="00797D75" w:rsidP="00797D75">
      <w:pPr>
        <w:pStyle w:val="Heading4"/>
        <w:rPr>
          <w:rFonts w:asciiTheme="majorHAnsi" w:hAnsiTheme="majorHAnsi" w:cstheme="majorHAnsi"/>
        </w:rPr>
      </w:pPr>
      <w:r w:rsidRPr="00871848">
        <w:rPr>
          <w:rFonts w:asciiTheme="majorHAnsi" w:hAnsiTheme="majorHAnsi" w:cstheme="majorHAnsi"/>
        </w:rPr>
        <w:t>the asylum “particular social group” standard is a restriction</w:t>
      </w:r>
    </w:p>
    <w:p w14:paraId="45341A34" w14:textId="77777777" w:rsidR="00797D75" w:rsidRPr="00871848" w:rsidRDefault="00797D75" w:rsidP="00797D75">
      <w:pPr>
        <w:spacing w:after="0" w:line="240" w:lineRule="auto"/>
        <w:rPr>
          <w:rFonts w:asciiTheme="majorHAnsi" w:hAnsiTheme="majorHAnsi" w:cstheme="majorHAnsi"/>
        </w:rPr>
      </w:pPr>
      <w:r w:rsidRPr="00871848">
        <w:rPr>
          <w:rFonts w:asciiTheme="majorHAnsi" w:hAnsiTheme="majorHAnsi" w:cstheme="majorHAnsi"/>
        </w:rPr>
        <w:t xml:space="preserve">Jeff </w:t>
      </w:r>
      <w:r w:rsidRPr="00871848">
        <w:rPr>
          <w:rFonts w:asciiTheme="majorHAnsi" w:eastAsiaTheme="majorEastAsia" w:hAnsiTheme="majorHAnsi" w:cstheme="majorHAnsi"/>
          <w:b/>
          <w:bCs/>
          <w:sz w:val="26"/>
          <w:szCs w:val="26"/>
        </w:rPr>
        <w:t>Chase</w:t>
      </w:r>
      <w:r w:rsidRPr="00871848">
        <w:rPr>
          <w:rFonts w:asciiTheme="majorHAnsi" w:hAnsiTheme="majorHAnsi" w:cstheme="majorHAnsi"/>
        </w:rPr>
        <w:t>,20</w:t>
      </w:r>
      <w:r w:rsidRPr="00871848">
        <w:rPr>
          <w:rFonts w:asciiTheme="majorHAnsi" w:eastAsiaTheme="majorEastAsia" w:hAnsiTheme="majorHAnsi" w:cstheme="majorHAnsi"/>
          <w:b/>
          <w:bCs/>
          <w:sz w:val="26"/>
          <w:szCs w:val="26"/>
        </w:rPr>
        <w:t>17</w:t>
      </w:r>
      <w:r w:rsidRPr="00871848">
        <w:rPr>
          <w:rFonts w:asciiTheme="majorHAnsi" w:hAnsiTheme="majorHAnsi" w:cstheme="majorHAnsi"/>
        </w:rPr>
        <w:t>,(</w:t>
      </w:r>
      <w:r w:rsidRPr="00871848">
        <w:rPr>
          <w:rFonts w:asciiTheme="majorHAnsi" w:eastAsia="Times New Roman" w:hAnsiTheme="majorHAnsi" w:cstheme="majorHAnsi"/>
          <w:color w:val="161313"/>
          <w:spacing w:val="3"/>
          <w:sz w:val="26"/>
          <w:szCs w:val="26"/>
          <w:shd w:val="clear" w:color="auto" w:fill="FFFFFF"/>
        </w:rPr>
        <w:t xml:space="preserve"> </w:t>
      </w:r>
      <w:r w:rsidRPr="00871848">
        <w:rPr>
          <w:rFonts w:asciiTheme="majorHAnsi" w:hAnsiTheme="majorHAnsi" w:cstheme="majorHAnsi"/>
        </w:rPr>
        <w:t>Jeffrey S. Chase is an immigration lawyer in New York City.  Jeffrey is a former Immigration Judge, senior legal advisor at the Board of Immigration Appeals, and volunteer staff attorney at Human Rights First.  He is a past recipient of AILA's annual Pro Bono Award, and previously chaired AILA's Asylum Reform Task Force.   "Particular Social Group: Errors in the BIA's Post-Acosta Analysis," Jeffrey S. Chase, https://www.jeffreyschase.com/blog/2017/9/14/particular-social-group-errors-in-the-bias-post-acosta-analysis//EL</w:t>
      </w:r>
    </w:p>
    <w:p w14:paraId="7ADE1993" w14:textId="77777777" w:rsidR="00797D75" w:rsidRPr="00871848" w:rsidRDefault="00797D75" w:rsidP="00797D75">
      <w:pPr>
        <w:rPr>
          <w:rFonts w:asciiTheme="majorHAnsi" w:hAnsiTheme="majorHAnsi" w:cstheme="majorHAnsi"/>
        </w:rPr>
      </w:pPr>
      <w:r w:rsidRPr="00871848">
        <w:rPr>
          <w:rFonts w:asciiTheme="majorHAnsi" w:hAnsiTheme="majorHAnsi" w:cstheme="majorHAnsi"/>
          <w:u w:val="single"/>
        </w:rPr>
        <w:t>In 2006</w:t>
      </w:r>
      <w:r w:rsidRPr="00871848">
        <w:rPr>
          <w:rFonts w:asciiTheme="majorHAnsi" w:hAnsiTheme="majorHAnsi" w:cstheme="majorHAnsi"/>
          <w:highlight w:val="cyan"/>
          <w:u w:val="single"/>
        </w:rPr>
        <w:t>, the</w:t>
      </w:r>
      <w:r w:rsidRPr="00871848">
        <w:rPr>
          <w:rFonts w:asciiTheme="majorHAnsi" w:hAnsiTheme="majorHAnsi" w:cstheme="majorHAnsi"/>
          <w:u w:val="single"/>
        </w:rPr>
        <w:t xml:space="preserve"> </w:t>
      </w:r>
      <w:r w:rsidRPr="00871848">
        <w:rPr>
          <w:rFonts w:asciiTheme="majorHAnsi" w:hAnsiTheme="majorHAnsi" w:cstheme="majorHAnsi"/>
          <w:highlight w:val="cyan"/>
          <w:u w:val="single"/>
        </w:rPr>
        <w:t>B</w:t>
      </w:r>
      <w:r w:rsidRPr="00871848">
        <w:rPr>
          <w:rFonts w:asciiTheme="majorHAnsi" w:hAnsiTheme="majorHAnsi" w:cstheme="majorHAnsi"/>
          <w:u w:val="single"/>
        </w:rPr>
        <w:t xml:space="preserve">oard of </w:t>
      </w:r>
      <w:r w:rsidRPr="00871848">
        <w:rPr>
          <w:rFonts w:asciiTheme="majorHAnsi" w:hAnsiTheme="majorHAnsi" w:cstheme="majorHAnsi"/>
          <w:highlight w:val="cyan"/>
          <w:u w:val="single"/>
        </w:rPr>
        <w:t>I</w:t>
      </w:r>
      <w:r w:rsidRPr="00871848">
        <w:rPr>
          <w:rFonts w:asciiTheme="majorHAnsi" w:hAnsiTheme="majorHAnsi" w:cstheme="majorHAnsi"/>
          <w:u w:val="single"/>
        </w:rPr>
        <w:t xml:space="preserve">mmigration </w:t>
      </w:r>
      <w:r w:rsidRPr="00871848">
        <w:rPr>
          <w:rFonts w:asciiTheme="majorHAnsi" w:hAnsiTheme="majorHAnsi" w:cstheme="majorHAnsi"/>
          <w:highlight w:val="cyan"/>
          <w:u w:val="single"/>
        </w:rPr>
        <w:t>A</w:t>
      </w:r>
      <w:r w:rsidRPr="00871848">
        <w:rPr>
          <w:rFonts w:asciiTheme="majorHAnsi" w:hAnsiTheme="majorHAnsi" w:cstheme="majorHAnsi"/>
          <w:u w:val="single"/>
        </w:rPr>
        <w:t xml:space="preserve">ppeals published its decision in Matter of C-A, the first in a line of cases </w:t>
      </w:r>
      <w:r w:rsidRPr="00871848">
        <w:rPr>
          <w:rFonts w:asciiTheme="majorHAnsi" w:hAnsiTheme="majorHAnsi" w:cstheme="majorHAnsi"/>
          <w:highlight w:val="cyan"/>
          <w:u w:val="single"/>
        </w:rPr>
        <w:t>creating significant restrictions on what constitutes a cognizable particular social group in claims for asylum</w:t>
      </w:r>
      <w:r w:rsidRPr="00871848">
        <w:rPr>
          <w:rFonts w:asciiTheme="majorHAnsi" w:hAnsiTheme="majorHAnsi" w:cstheme="majorHAnsi"/>
        </w:rPr>
        <w:t>. It is worth noting that three years earlier, then Attorney General John Ashcroft purged the BIA of its five most liberal members; two other Board members who clearly would have been removed as well left just prior to the purge. Therefore, the ensuing line of BIA precedents addressing particular social group issues were something of a one-sided affair, with no liberal voices to temper or dissent from the majority.</w:t>
      </w:r>
    </w:p>
    <w:p w14:paraId="358810B1" w14:textId="77777777" w:rsidR="00797D75" w:rsidRPr="00871848" w:rsidRDefault="00797D75" w:rsidP="00797D75">
      <w:pPr>
        <w:rPr>
          <w:rFonts w:asciiTheme="majorHAnsi" w:hAnsiTheme="majorHAnsi" w:cstheme="majorHAnsi"/>
        </w:rPr>
      </w:pPr>
    </w:p>
    <w:p w14:paraId="3FF52C8B" w14:textId="77777777" w:rsidR="00797D75" w:rsidRPr="00871848" w:rsidRDefault="00797D75" w:rsidP="00797D75">
      <w:pPr>
        <w:pStyle w:val="Heading4"/>
        <w:rPr>
          <w:rFonts w:asciiTheme="majorHAnsi" w:hAnsiTheme="majorHAnsi" w:cstheme="majorHAnsi"/>
        </w:rPr>
      </w:pPr>
      <w:r w:rsidRPr="00871848">
        <w:rPr>
          <w:rFonts w:asciiTheme="majorHAnsi" w:hAnsiTheme="majorHAnsi" w:cstheme="majorHAnsi"/>
        </w:rPr>
        <w:t>A Restriction is the denial of asylum, the aff eliminates this restriction.</w:t>
      </w:r>
    </w:p>
    <w:p w14:paraId="3BBAACF5" w14:textId="77777777" w:rsidR="00797D75" w:rsidRPr="00871848" w:rsidRDefault="00797D75" w:rsidP="00797D75">
      <w:pPr>
        <w:rPr>
          <w:rFonts w:asciiTheme="majorHAnsi" w:hAnsiTheme="majorHAnsi" w:cstheme="majorHAnsi"/>
        </w:rPr>
      </w:pPr>
      <w:r w:rsidRPr="00871848">
        <w:rPr>
          <w:rFonts w:asciiTheme="majorHAnsi" w:hAnsiTheme="majorHAnsi" w:cstheme="majorHAnsi"/>
        </w:rPr>
        <w:t xml:space="preserve">Alyssa </w:t>
      </w:r>
      <w:r w:rsidRPr="00871848">
        <w:rPr>
          <w:rStyle w:val="Heading4Char"/>
          <w:rFonts w:asciiTheme="majorHAnsi" w:hAnsiTheme="majorHAnsi" w:cstheme="majorHAnsi"/>
        </w:rPr>
        <w:t>Victory</w:t>
      </w:r>
      <w:r w:rsidRPr="00871848">
        <w:rPr>
          <w:rFonts w:asciiTheme="majorHAnsi" w:hAnsiTheme="majorHAnsi" w:cstheme="majorHAnsi"/>
        </w:rPr>
        <w:t xml:space="preserve"> California State University San Marcos Master of Arts in Sociological Practice  May 20</w:t>
      </w:r>
      <w:r w:rsidRPr="00871848">
        <w:rPr>
          <w:rStyle w:val="Heading4Char"/>
          <w:rFonts w:asciiTheme="majorHAnsi" w:hAnsiTheme="majorHAnsi" w:cstheme="majorHAnsi"/>
        </w:rPr>
        <w:t>18</w:t>
      </w:r>
      <w:r w:rsidRPr="00871848">
        <w:rPr>
          <w:rFonts w:asciiTheme="majorHAnsi" w:hAnsiTheme="majorHAnsi" w:cstheme="majorHAnsi"/>
        </w:rPr>
        <w:t xml:space="preserve"> Legalized Violence in Immigration Prison Courtrooms  </w:t>
      </w:r>
      <w:hyperlink r:id="rId101" w:history="1">
        <w:r w:rsidRPr="00871848">
          <w:rPr>
            <w:rStyle w:val="Hyperlink"/>
            <w:rFonts w:asciiTheme="majorHAnsi" w:hAnsiTheme="majorHAnsi" w:cstheme="majorHAnsi"/>
          </w:rPr>
          <w:t>http://csusmdspace.calstate.edu/bitstream/handle/10211.3/202907/VictoryAlyssa_Spring%202018.pdf?sequence=3</w:t>
        </w:r>
      </w:hyperlink>
      <w:r w:rsidRPr="00871848">
        <w:rPr>
          <w:rFonts w:asciiTheme="majorHAnsi" w:hAnsiTheme="majorHAnsi" w:cstheme="majorHAnsi"/>
        </w:rPr>
        <w:t xml:space="preserve"> Legalized Violence in Immigration Prison Courtrooms//ZL</w:t>
      </w:r>
    </w:p>
    <w:p w14:paraId="038A1264" w14:textId="77777777" w:rsidR="00797D75" w:rsidRPr="00871848" w:rsidRDefault="00797D75" w:rsidP="00797D75">
      <w:pPr>
        <w:rPr>
          <w:rFonts w:asciiTheme="majorHAnsi" w:hAnsiTheme="majorHAnsi" w:cstheme="majorHAnsi"/>
        </w:rPr>
      </w:pPr>
      <w:r w:rsidRPr="00871848">
        <w:rPr>
          <w:rStyle w:val="StyleUnderline"/>
          <w:rFonts w:asciiTheme="majorHAnsi" w:hAnsiTheme="majorHAnsi" w:cstheme="majorHAnsi"/>
        </w:rPr>
        <w:t>The Immigration and Nationality Act (INA) of 1965, Immigration Reform and Control Act (IRCA) of 1986, and the Immigration Act of 1990 contributed to the Victory 12 construction of immigrant “illegality” and increased anti-immigrant sentiments and prejudices (</w:t>
      </w:r>
      <w:r w:rsidRPr="00871848">
        <w:rPr>
          <w:rFonts w:asciiTheme="majorHAnsi" w:hAnsiTheme="majorHAnsi" w:cstheme="majorHAnsi"/>
        </w:rPr>
        <w:t xml:space="preserve">Calavita 1989; Clark-Ibáñez 2015; Sarabia 2012). </w:t>
      </w:r>
      <w:r w:rsidRPr="00871848">
        <w:rPr>
          <w:rStyle w:val="StyleUnderline"/>
          <w:rFonts w:asciiTheme="majorHAnsi" w:hAnsiTheme="majorHAnsi" w:cstheme="majorHAnsi"/>
        </w:rPr>
        <w:t>In 1996 the Illegal Immigration Reform and Immigration Responsibility Act (IIRIRA) was passed, which increased border enforcement, established new deportation and exclusion regimes, including the removal of judicial review, and</w:t>
      </w:r>
      <w:r w:rsidRPr="00871848">
        <w:rPr>
          <w:rFonts w:asciiTheme="majorHAnsi" w:hAnsiTheme="majorHAnsi" w:cstheme="majorHAnsi"/>
        </w:rPr>
        <w:t xml:space="preserve"> </w:t>
      </w:r>
      <w:r w:rsidRPr="00871848">
        <w:rPr>
          <w:rStyle w:val="Emphasis"/>
          <w:rFonts w:asciiTheme="majorHAnsi" w:hAnsiTheme="majorHAnsi" w:cstheme="majorHAnsi"/>
        </w:rPr>
        <w:t>implemented tougher restrictions on asylum applicants and refugees</w:t>
      </w:r>
      <w:r w:rsidRPr="00871848">
        <w:rPr>
          <w:rFonts w:asciiTheme="majorHAnsi" w:hAnsiTheme="majorHAnsi" w:cstheme="majorHAnsi"/>
        </w:rPr>
        <w:t xml:space="preserve"> (Fragomen 1997). </w:t>
      </w:r>
      <w:r w:rsidRPr="00871848">
        <w:rPr>
          <w:rStyle w:val="Emphasis"/>
          <w:rFonts w:asciiTheme="majorHAnsi" w:hAnsiTheme="majorHAnsi" w:cstheme="majorHAnsi"/>
        </w:rPr>
        <w:t>Alongside the IIRIRA, the Anti-terrorism and Effective Death Penalty Act (AEDPA) of 1996 allowed for the use of secret evidence in deportation procedures and in the denial of asylum (Welch 2003).</w:t>
      </w:r>
      <w:r w:rsidRPr="00871848">
        <w:rPr>
          <w:rFonts w:asciiTheme="majorHAnsi" w:hAnsiTheme="majorHAnsi" w:cstheme="majorHAnsi"/>
        </w:rPr>
        <w:t xml:space="preserve"> </w:t>
      </w:r>
    </w:p>
    <w:p w14:paraId="62F04292" w14:textId="77777777" w:rsidR="00797D75" w:rsidRPr="00871848" w:rsidRDefault="00797D75" w:rsidP="00797D75">
      <w:pPr>
        <w:rPr>
          <w:rFonts w:asciiTheme="majorHAnsi" w:hAnsiTheme="majorHAnsi" w:cstheme="majorHAnsi"/>
        </w:rPr>
      </w:pPr>
    </w:p>
    <w:p w14:paraId="3636B661" w14:textId="77777777" w:rsidR="00797D75" w:rsidRPr="00871848" w:rsidRDefault="00797D75" w:rsidP="00797D75">
      <w:pPr>
        <w:pStyle w:val="Heading4"/>
        <w:rPr>
          <w:rFonts w:asciiTheme="majorHAnsi" w:hAnsiTheme="majorHAnsi" w:cstheme="majorHAnsi"/>
        </w:rPr>
      </w:pPr>
      <w:r w:rsidRPr="00871848">
        <w:rPr>
          <w:rFonts w:asciiTheme="majorHAnsi" w:hAnsiTheme="majorHAnsi" w:cstheme="majorHAnsi"/>
        </w:rPr>
        <w:t>Any restriction on asylum seekers is limiting who can and can’t seek asylum</w:t>
      </w:r>
    </w:p>
    <w:p w14:paraId="6BFF6AD2" w14:textId="77777777" w:rsidR="00797D75" w:rsidRPr="00871848" w:rsidRDefault="00797D75" w:rsidP="00797D75">
      <w:pPr>
        <w:rPr>
          <w:rStyle w:val="Style13ptBold"/>
          <w:rFonts w:asciiTheme="majorHAnsi" w:hAnsiTheme="majorHAnsi" w:cstheme="majorHAnsi"/>
          <w:b w:val="0"/>
          <w:sz w:val="22"/>
        </w:rPr>
      </w:pPr>
      <w:r w:rsidRPr="00871848">
        <w:rPr>
          <w:rStyle w:val="Style13ptBold"/>
          <w:rFonts w:asciiTheme="majorHAnsi" w:hAnsiTheme="majorHAnsi" w:cstheme="majorHAnsi"/>
          <w:b w:val="0"/>
          <w:sz w:val="22"/>
        </w:rPr>
        <w:t xml:space="preserve">Ingrid </w:t>
      </w:r>
      <w:r w:rsidRPr="00871848">
        <w:rPr>
          <w:rStyle w:val="Heading4Char"/>
          <w:rFonts w:asciiTheme="majorHAnsi" w:hAnsiTheme="majorHAnsi" w:cstheme="majorHAnsi"/>
        </w:rPr>
        <w:t>Eagly</w:t>
      </w:r>
      <w:r w:rsidRPr="00871848">
        <w:rPr>
          <w:rStyle w:val="Style13ptBold"/>
          <w:rFonts w:asciiTheme="majorHAnsi" w:hAnsiTheme="majorHAnsi" w:cstheme="majorHAnsi"/>
          <w:b w:val="0"/>
          <w:sz w:val="22"/>
        </w:rPr>
        <w:t xml:space="preserve">,* Steven </w:t>
      </w:r>
      <w:r w:rsidRPr="00871848">
        <w:rPr>
          <w:rStyle w:val="Heading4Char"/>
          <w:rFonts w:asciiTheme="majorHAnsi" w:hAnsiTheme="majorHAnsi" w:cstheme="majorHAnsi"/>
        </w:rPr>
        <w:t>Shafer</w:t>
      </w:r>
      <w:r w:rsidRPr="00871848">
        <w:rPr>
          <w:rStyle w:val="Style13ptBold"/>
          <w:rFonts w:asciiTheme="majorHAnsi" w:hAnsiTheme="majorHAnsi" w:cstheme="majorHAnsi"/>
          <w:b w:val="0"/>
          <w:sz w:val="22"/>
        </w:rPr>
        <w:t>**</w:t>
      </w:r>
      <w:r w:rsidRPr="00871848">
        <w:rPr>
          <w:rStyle w:val="Heading4Char"/>
          <w:rFonts w:asciiTheme="majorHAnsi" w:hAnsiTheme="majorHAnsi" w:cstheme="majorHAnsi"/>
        </w:rPr>
        <w:t xml:space="preserve"> &amp; </w:t>
      </w:r>
      <w:r w:rsidRPr="00871848">
        <w:rPr>
          <w:rStyle w:val="Style13ptBold"/>
          <w:rFonts w:asciiTheme="majorHAnsi" w:hAnsiTheme="majorHAnsi" w:cstheme="majorHAnsi"/>
          <w:b w:val="0"/>
          <w:sz w:val="22"/>
        </w:rPr>
        <w:t xml:space="preserve">Jana </w:t>
      </w:r>
      <w:r w:rsidRPr="00871848">
        <w:rPr>
          <w:rStyle w:val="Heading4Char"/>
          <w:rFonts w:asciiTheme="majorHAnsi" w:hAnsiTheme="majorHAnsi" w:cstheme="majorHAnsi"/>
        </w:rPr>
        <w:t>Whalley ‘16</w:t>
      </w:r>
      <w:r w:rsidRPr="00871848">
        <w:rPr>
          <w:rStyle w:val="Style13ptBold"/>
          <w:rFonts w:asciiTheme="majorHAnsi" w:hAnsiTheme="majorHAnsi" w:cstheme="majorHAnsi"/>
          <w:b w:val="0"/>
          <w:sz w:val="22"/>
        </w:rPr>
        <w:t>***</w:t>
      </w:r>
      <w:r w:rsidRPr="00871848">
        <w:rPr>
          <w:rStyle w:val="Style13ptBold"/>
          <w:rFonts w:asciiTheme="majorHAnsi" w:eastAsiaTheme="majorEastAsia" w:hAnsiTheme="majorHAnsi" w:cstheme="majorHAnsi"/>
          <w:b w:val="0"/>
          <w:sz w:val="22"/>
        </w:rPr>
        <w:t xml:space="preserve"> Ingrid Eagly</w:t>
      </w:r>
      <w:r w:rsidRPr="00871848">
        <w:rPr>
          <w:rStyle w:val="Style13ptBold"/>
          <w:rFonts w:asciiTheme="majorHAnsi" w:hAnsiTheme="majorHAnsi" w:cstheme="majorHAnsi"/>
          <w:b w:val="0"/>
          <w:sz w:val="22"/>
        </w:rPr>
        <w:t> is a Professor of Law at UCLA School of Law. Her research focuses on immigration law, criminal adjudication, and public interest lawyering. Professor of Anesthesiology, Perioperative and Pain Medicine (Adult MSD) at the Stanford University Medical Center. ... My professional interests are the clinical pharmacology of intravenous anesthetic drugs Jana Whalley focuses on advancing the rights of low-income immigrants through administrative advocacy, litigation, and technical assistance. Her main areas of focus involve workers’ rights and immigration enforcement issues. Detaining Families: A Study of Asylum Adjudication in Family Detention//ZL</w:t>
      </w:r>
    </w:p>
    <w:p w14:paraId="40B1F459" w14:textId="77777777" w:rsidR="00797D75" w:rsidRPr="00871848" w:rsidRDefault="00797D75" w:rsidP="00797D75">
      <w:pPr>
        <w:rPr>
          <w:rFonts w:asciiTheme="majorHAnsi" w:hAnsiTheme="majorHAnsi" w:cstheme="majorHAnsi"/>
        </w:rPr>
      </w:pPr>
    </w:p>
    <w:p w14:paraId="05F7D021" w14:textId="77777777" w:rsidR="00797D75" w:rsidRPr="00871848" w:rsidRDefault="00797D75" w:rsidP="00797D75">
      <w:pPr>
        <w:rPr>
          <w:rFonts w:asciiTheme="majorHAnsi" w:hAnsiTheme="majorHAnsi" w:cstheme="majorHAnsi"/>
        </w:rPr>
      </w:pPr>
      <w:r w:rsidRPr="00871848">
        <w:rPr>
          <w:rStyle w:val="Emphasis"/>
          <w:rFonts w:asciiTheme="majorHAnsi" w:hAnsiTheme="majorHAnsi" w:cstheme="majorHAnsi"/>
        </w:rPr>
        <w:t>The growing detention of families seeking asylum also raises serious issues given legal restrictions on the detention of bona fide asylum seekers</w:t>
      </w:r>
      <w:r w:rsidRPr="00871848">
        <w:rPr>
          <w:rFonts w:asciiTheme="majorHAnsi" w:hAnsiTheme="majorHAnsi" w:cstheme="majorHAnsi"/>
        </w:rPr>
        <w:t xml:space="preserve">.209 Article 31 of the 1951 Refugee Convention provides that </w:t>
      </w:r>
      <w:r w:rsidRPr="00871848">
        <w:rPr>
          <w:rStyle w:val="Emphasis"/>
          <w:rFonts w:asciiTheme="majorHAnsi" w:hAnsiTheme="majorHAnsi" w:cstheme="majorHAnsi"/>
        </w:rPr>
        <w:t>countries may restrict the movement of refugees only when necessary</w:t>
      </w:r>
      <w:r w:rsidRPr="00871848">
        <w:rPr>
          <w:rFonts w:asciiTheme="majorHAnsi" w:hAnsiTheme="majorHAnsi" w:cstheme="majorHAnsi"/>
        </w:rPr>
        <w:t>—</w:t>
      </w:r>
      <w:r w:rsidRPr="00871848">
        <w:rPr>
          <w:rStyle w:val="StyleUnderline"/>
          <w:rFonts w:asciiTheme="majorHAnsi" w:hAnsiTheme="majorHAnsi" w:cstheme="majorHAnsi"/>
        </w:rPr>
        <w:t>a standard that does not allow for detention to punish border crossers or to achieve general deterrence of asylum seekers</w:t>
      </w:r>
      <w:r w:rsidRPr="00871848">
        <w:rPr>
          <w:rFonts w:asciiTheme="majorHAnsi" w:hAnsiTheme="majorHAnsi" w:cstheme="majorHAnsi"/>
        </w:rPr>
        <w:t xml:space="preserve">.210 In addition, Article 9 of the International Covenant on Civil and </w:t>
      </w:r>
    </w:p>
    <w:p w14:paraId="27CE4AF0" w14:textId="3FB33E2F" w:rsidR="00665068" w:rsidRPr="00871848" w:rsidRDefault="00797D75" w:rsidP="00797D75">
      <w:pPr>
        <w:rPr>
          <w:rFonts w:asciiTheme="majorHAnsi" w:hAnsiTheme="majorHAnsi" w:cstheme="majorHAnsi"/>
        </w:rPr>
      </w:pPr>
      <w:r w:rsidRPr="00871848">
        <w:rPr>
          <w:rStyle w:val="StyleUnderline"/>
          <w:rFonts w:asciiTheme="majorHAnsi" w:hAnsiTheme="majorHAnsi" w:cstheme="majorHAnsi"/>
        </w:rPr>
        <w:t>Political Rights guarantees migrants freedom from arbitrary detention.</w:t>
      </w:r>
      <w:r w:rsidRPr="00871848">
        <w:rPr>
          <w:rFonts w:asciiTheme="majorHAnsi" w:hAnsiTheme="majorHAnsi" w:cstheme="majorHAnsi"/>
        </w:rPr>
        <w:t>211 The United Nations Committee on the Rights of the Child and the United Nations Committee on the Protection of the Rights of All Migrant Workers and Members of Their Families have issued joint guidance clarifying that holding children in detention, either alone or with their families, is never in the best interest of the child.212 Finally, United States law also severely restricts the detention of migrant children.213</w:t>
      </w:r>
    </w:p>
    <w:p w14:paraId="6B1D2BC0" w14:textId="77777777" w:rsidR="00665068" w:rsidRPr="00871848" w:rsidRDefault="00665068" w:rsidP="00665068">
      <w:pPr>
        <w:rPr>
          <w:rFonts w:asciiTheme="majorHAnsi" w:hAnsiTheme="majorHAnsi" w:cstheme="majorHAnsi"/>
        </w:rPr>
      </w:pPr>
    </w:p>
    <w:p w14:paraId="5A684BF5" w14:textId="77777777" w:rsidR="00665068" w:rsidRPr="00871848" w:rsidRDefault="00665068" w:rsidP="00665068">
      <w:pPr>
        <w:pStyle w:val="Heading3"/>
        <w:rPr>
          <w:rFonts w:asciiTheme="majorHAnsi" w:hAnsiTheme="majorHAnsi" w:cstheme="majorHAnsi"/>
        </w:rPr>
      </w:pPr>
      <w:r w:rsidRPr="00871848">
        <w:rPr>
          <w:rFonts w:asciiTheme="majorHAnsi" w:hAnsiTheme="majorHAnsi" w:cstheme="majorHAnsi"/>
        </w:rPr>
        <w:t>Reduce = restrict</w:t>
      </w:r>
    </w:p>
    <w:p w14:paraId="6E36D323" w14:textId="77777777" w:rsidR="00665068" w:rsidRPr="00871848" w:rsidRDefault="00665068" w:rsidP="00665068">
      <w:pPr>
        <w:pStyle w:val="Heading4"/>
        <w:rPr>
          <w:rFonts w:asciiTheme="majorHAnsi" w:hAnsiTheme="majorHAnsi" w:cstheme="majorHAnsi"/>
        </w:rPr>
      </w:pPr>
      <w:r w:rsidRPr="00871848">
        <w:rPr>
          <w:rFonts w:asciiTheme="majorHAnsi" w:hAnsiTheme="majorHAnsi" w:cstheme="majorHAnsi"/>
        </w:rPr>
        <w:t>Increasing the number of asylees is reducing restrictions</w:t>
      </w:r>
    </w:p>
    <w:p w14:paraId="484EDD73" w14:textId="77777777" w:rsidR="00665068" w:rsidRPr="00871848" w:rsidRDefault="00665068" w:rsidP="00665068">
      <w:pPr>
        <w:rPr>
          <w:rFonts w:asciiTheme="majorHAnsi" w:hAnsiTheme="majorHAnsi" w:cstheme="majorHAnsi"/>
        </w:rPr>
      </w:pPr>
      <w:r w:rsidRPr="00871848">
        <w:rPr>
          <w:rStyle w:val="Style13ptBold"/>
          <w:rFonts w:asciiTheme="majorHAnsi" w:hAnsiTheme="majorHAnsi" w:cstheme="majorHAnsi"/>
        </w:rPr>
        <w:t xml:space="preserve">Rubenstein 16 </w:t>
      </w:r>
      <w:r w:rsidRPr="00871848">
        <w:rPr>
          <w:rFonts w:asciiTheme="majorHAnsi" w:hAnsiTheme="majorHAnsi" w:cstheme="majorHAnsi"/>
        </w:rPr>
        <w:t>Joshua Y.R. Rubenstein, Whitman College, 2016,  “Creeping Towards Justice: Domestic Violence and the Sovereign State in Asylum Law”, https://arminda.whitman.edu/cgi/viewcontent.cgi?article=1303&amp;context=theses</w:t>
      </w:r>
    </w:p>
    <w:p w14:paraId="149268CF" w14:textId="77777777" w:rsidR="00665068" w:rsidRPr="00871848" w:rsidRDefault="00665068" w:rsidP="00665068">
      <w:pPr>
        <w:ind w:firstLine="720"/>
        <w:rPr>
          <w:rFonts w:asciiTheme="majorHAnsi" w:hAnsiTheme="majorHAnsi" w:cstheme="majorHAnsi"/>
          <w:u w:val="single"/>
        </w:rPr>
      </w:pPr>
      <w:r w:rsidRPr="00871848">
        <w:rPr>
          <w:rFonts w:asciiTheme="majorHAnsi" w:hAnsiTheme="majorHAnsi" w:cstheme="majorHAnsi"/>
          <w:u w:val="single"/>
        </w:rPr>
        <w:t xml:space="preserve">Put bluntly, “asylum is dying the death of a thousand cuts” (Bohmer and Shuman 2008, 265). While immigration law falls under the domain of national sovereignty, refugee law stems from a state’s international treaty obligations and thus states may not exclude refugees in the same manner a state might restrict immigration (Nathwani 2003, 2). Responsibility to international law overrules nation-state sovereignty, implying the need for a “generous refugee policy” that prevents states from unduly </w:t>
      </w:r>
      <w:r w:rsidRPr="00871848">
        <w:rPr>
          <w:rFonts w:asciiTheme="majorHAnsi" w:hAnsiTheme="majorHAnsi" w:cstheme="majorHAnsi"/>
          <w:b/>
          <w:u w:val="single"/>
        </w:rPr>
        <w:t>restricting</w:t>
      </w:r>
      <w:r w:rsidRPr="00871848">
        <w:rPr>
          <w:rFonts w:asciiTheme="majorHAnsi" w:hAnsiTheme="majorHAnsi" w:cstheme="majorHAnsi"/>
          <w:u w:val="single"/>
        </w:rPr>
        <w:t xml:space="preserve"> asylum (Nathwani 2003, 85).</w:t>
      </w:r>
    </w:p>
    <w:p w14:paraId="4FCB937B" w14:textId="77777777" w:rsidR="00665068" w:rsidRPr="00871848" w:rsidRDefault="00665068" w:rsidP="00665068">
      <w:pPr>
        <w:ind w:firstLine="720"/>
        <w:rPr>
          <w:rFonts w:asciiTheme="majorHAnsi" w:hAnsiTheme="majorHAnsi" w:cstheme="majorHAnsi"/>
        </w:rPr>
      </w:pPr>
      <w:r w:rsidRPr="00871848">
        <w:rPr>
          <w:rFonts w:asciiTheme="majorHAnsi" w:hAnsiTheme="majorHAnsi" w:cstheme="majorHAnsi"/>
        </w:rPr>
        <w:t>Understanding the implications of developments in gender-based asylum claims requires an understanding of the relationships among states and individuals. As scholar Nick Gill points out, “there is a strong association between the notion of a refugee and the notion of states” (Gill 2010, 626). Typical understandings of sovereignty suggest that each nation-state functions as a sort of sealable container. In this model, states have the sovereign right to seal their borders making the state impermeable to noncitizens, but within the sphere of social relations inside the sovereign shell the state has obligations to protect its members (Bosniak 2008, 38). Such an understanding of a hard boundary around the state and the sovereign right to exclude non-citizens is needed to justify exclusive and violent immigration policies such as border militarization, and detention and deportation. However, this understanding of the bounded state also provides a productive identifier in asylum law. The container-like nature of states in this understanding of the world not only marks those outside as excludable, but also marks those within as belonging to a specific state. Thus, when people cross borders, even if they are effectively stateless, they carry with them the identifier of their previous home state. As Gill says, “The notion of refugees is, from the outset, therefore a contingent one: it rests upon the Westphalian ideal of a system of interlocking nation states that traverse the globe, implying that the experience of not being under any state’s authority and protection is both absurd in theory and unusual in practice” (Gill 2010, 626). Clearly, this belief in the clean nature of states and the unusual nature of refugees does not reflect reality, as various refugee crises at the borders of the U.S. and elsewhere become focal points of national attention on a regular basis, and immigration has always been a focus of United States politics and policy.</w:t>
      </w:r>
    </w:p>
    <w:p w14:paraId="5635AA4C" w14:textId="63D2F87A" w:rsidR="00665068" w:rsidRPr="00871848" w:rsidRDefault="00665068" w:rsidP="00665068">
      <w:pPr>
        <w:pStyle w:val="Heading3"/>
        <w:rPr>
          <w:rFonts w:asciiTheme="majorHAnsi" w:hAnsiTheme="majorHAnsi" w:cstheme="majorHAnsi"/>
        </w:rPr>
      </w:pPr>
      <w:r w:rsidRPr="00871848">
        <w:rPr>
          <w:rFonts w:asciiTheme="majorHAnsi" w:hAnsiTheme="majorHAnsi" w:cstheme="majorHAnsi"/>
        </w:rPr>
        <w:t>immigration</w:t>
      </w:r>
    </w:p>
    <w:p w14:paraId="4A11208E" w14:textId="77777777" w:rsidR="00665068" w:rsidRPr="00871848" w:rsidRDefault="00665068" w:rsidP="00665068">
      <w:pPr>
        <w:pStyle w:val="Heading4"/>
        <w:rPr>
          <w:rFonts w:asciiTheme="majorHAnsi" w:hAnsiTheme="majorHAnsi" w:cstheme="majorHAnsi"/>
        </w:rPr>
      </w:pPr>
      <w:r w:rsidRPr="00871848">
        <w:rPr>
          <w:rFonts w:asciiTheme="majorHAnsi" w:hAnsiTheme="majorHAnsi" w:cstheme="majorHAnsi"/>
        </w:rPr>
        <w:t>Refugees are admitted as immigrants – Immigration and Nationality Act</w:t>
      </w:r>
    </w:p>
    <w:p w14:paraId="0E1ABAAF" w14:textId="77777777" w:rsidR="00665068" w:rsidRPr="00871848" w:rsidRDefault="00665068" w:rsidP="00665068">
      <w:pPr>
        <w:rPr>
          <w:rStyle w:val="Style13ptBold"/>
          <w:rFonts w:asciiTheme="majorHAnsi" w:hAnsiTheme="majorHAnsi" w:cstheme="majorHAnsi"/>
        </w:rPr>
      </w:pPr>
      <w:r w:rsidRPr="00871848">
        <w:rPr>
          <w:rStyle w:val="Style13ptBold"/>
          <w:rFonts w:asciiTheme="majorHAnsi" w:hAnsiTheme="majorHAnsi" w:cstheme="majorHAnsi"/>
        </w:rPr>
        <w:t xml:space="preserve">US Code 65 </w:t>
      </w:r>
      <w:r w:rsidRPr="00871848">
        <w:rPr>
          <w:rFonts w:asciiTheme="majorHAnsi" w:hAnsiTheme="majorHAnsi" w:cstheme="majorHAnsi"/>
        </w:rPr>
        <w:t>[INA: ACT 207 - ANNUAL ADMISSION OF REFUGEES AND ADMISSION OF EMERGENCY SITUATION REFUGEES, 1965, https://www.uscis.gov/ilink/docView/SLB/HTML/SLB/0-0-0-1/0-0-0-29/0-0-0-1625.html#0-0-0-190]</w:t>
      </w:r>
    </w:p>
    <w:p w14:paraId="32788FE9" w14:textId="77777777" w:rsidR="00665068" w:rsidRPr="00871848" w:rsidRDefault="00665068" w:rsidP="00665068">
      <w:pPr>
        <w:rPr>
          <w:rFonts w:asciiTheme="majorHAnsi" w:eastAsia="Times New Roman" w:hAnsiTheme="majorHAnsi" w:cstheme="majorHAnsi"/>
        </w:rPr>
      </w:pPr>
      <w:r w:rsidRPr="00871848">
        <w:rPr>
          <w:rFonts w:asciiTheme="majorHAnsi" w:hAnsiTheme="majorHAnsi" w:cstheme="majorHAnsi"/>
          <w:sz w:val="16"/>
        </w:rPr>
        <w:t xml:space="preserve">(c) (1) Subject to the numerical limitations established pursuant to subsections (a) and (b), </w:t>
      </w:r>
      <w:r w:rsidRPr="00871848">
        <w:rPr>
          <w:rStyle w:val="StyleUnderline"/>
          <w:rFonts w:asciiTheme="majorHAnsi" w:hAnsiTheme="majorHAnsi" w:cstheme="majorHAnsi"/>
        </w:rPr>
        <w:t>the Attorney General may</w:t>
      </w:r>
      <w:r w:rsidRPr="00871848">
        <w:rPr>
          <w:rFonts w:asciiTheme="majorHAnsi" w:hAnsiTheme="majorHAnsi" w:cstheme="majorHAnsi"/>
          <w:sz w:val="16"/>
        </w:rPr>
        <w:t xml:space="preserve">, in the Attorney General's discretion and pursuant to such regulations as the Attorney General may prescribe, </w:t>
      </w:r>
      <w:r w:rsidRPr="00871848">
        <w:rPr>
          <w:rStyle w:val="Emphasis"/>
          <w:rFonts w:asciiTheme="majorHAnsi" w:hAnsiTheme="majorHAnsi" w:cstheme="majorHAnsi"/>
        </w:rPr>
        <w:t>admit any refugee</w:t>
      </w:r>
      <w:r w:rsidRPr="00871848">
        <w:rPr>
          <w:rStyle w:val="StyleUnderline"/>
          <w:rFonts w:asciiTheme="majorHAnsi" w:hAnsiTheme="majorHAnsi" w:cstheme="majorHAnsi"/>
        </w:rPr>
        <w:t xml:space="preserve"> who is not firmly resettled in any foreign country, is determined to be of special humanitarian concern to the United States, and is admissible</w:t>
      </w:r>
      <w:r w:rsidRPr="00871848">
        <w:rPr>
          <w:rFonts w:asciiTheme="majorHAnsi" w:hAnsiTheme="majorHAnsi" w:cstheme="majorHAnsi"/>
          <w:sz w:val="16"/>
        </w:rPr>
        <w:t xml:space="preserve"> (except as otherwise provided under paragraph (3)) </w:t>
      </w:r>
      <w:r w:rsidRPr="00871848">
        <w:rPr>
          <w:rStyle w:val="Emphasis"/>
          <w:rFonts w:asciiTheme="majorHAnsi" w:hAnsiTheme="majorHAnsi" w:cstheme="majorHAnsi"/>
        </w:rPr>
        <w:t>as an immigrant</w:t>
      </w:r>
      <w:r w:rsidRPr="00871848">
        <w:rPr>
          <w:rStyle w:val="StyleUnderline"/>
          <w:rFonts w:asciiTheme="majorHAnsi" w:hAnsiTheme="majorHAnsi" w:cstheme="majorHAnsi"/>
        </w:rPr>
        <w:t xml:space="preserve"> under this Act.</w:t>
      </w:r>
    </w:p>
    <w:p w14:paraId="2A4A2C3B" w14:textId="77777777" w:rsidR="00665068" w:rsidRPr="00871848" w:rsidRDefault="00665068" w:rsidP="00665068">
      <w:pPr>
        <w:rPr>
          <w:rFonts w:asciiTheme="majorHAnsi" w:hAnsiTheme="majorHAnsi" w:cstheme="majorHAnsi"/>
        </w:rPr>
      </w:pPr>
    </w:p>
    <w:p w14:paraId="51895EE1" w14:textId="091DA104" w:rsidR="00665068" w:rsidRPr="00871848" w:rsidRDefault="00797D75" w:rsidP="00665068">
      <w:pPr>
        <w:pStyle w:val="Heading3"/>
        <w:rPr>
          <w:rFonts w:asciiTheme="majorHAnsi" w:hAnsiTheme="majorHAnsi" w:cstheme="majorHAnsi"/>
        </w:rPr>
      </w:pPr>
      <w:r w:rsidRPr="00871848">
        <w:rPr>
          <w:rFonts w:asciiTheme="majorHAnsi" w:hAnsiTheme="majorHAnsi" w:cstheme="majorHAnsi"/>
        </w:rPr>
        <w:t>extra</w:t>
      </w:r>
    </w:p>
    <w:p w14:paraId="5E2537FC" w14:textId="77777777" w:rsidR="00665068" w:rsidRPr="00871848" w:rsidRDefault="00665068" w:rsidP="00665068">
      <w:pPr>
        <w:pStyle w:val="Heading4"/>
        <w:rPr>
          <w:rFonts w:asciiTheme="majorHAnsi" w:hAnsiTheme="majorHAnsi" w:cstheme="majorHAnsi"/>
        </w:rPr>
      </w:pPr>
      <w:r w:rsidRPr="00871848">
        <w:rPr>
          <w:rFonts w:asciiTheme="majorHAnsi" w:hAnsiTheme="majorHAnsi" w:cstheme="majorHAnsi"/>
        </w:rPr>
        <w:t>Asylum Law is used to restrict gaining asylum on the basis of gender or sexual violence</w:t>
      </w:r>
    </w:p>
    <w:p w14:paraId="54E1A473" w14:textId="77777777" w:rsidR="00665068" w:rsidRPr="00871848" w:rsidRDefault="00665068" w:rsidP="00665068">
      <w:pPr>
        <w:rPr>
          <w:rFonts w:asciiTheme="majorHAnsi" w:hAnsiTheme="majorHAnsi" w:cstheme="majorHAnsi"/>
        </w:rPr>
      </w:pPr>
      <w:r w:rsidRPr="00871848">
        <w:rPr>
          <w:rStyle w:val="Style13ptBold"/>
          <w:rFonts w:asciiTheme="majorHAnsi" w:hAnsiTheme="majorHAnsi" w:cstheme="majorHAnsi"/>
        </w:rPr>
        <w:t>Fletcher 06</w:t>
      </w:r>
      <w:r w:rsidRPr="00871848">
        <w:rPr>
          <w:rFonts w:asciiTheme="majorHAnsi" w:hAnsiTheme="majorHAnsi" w:cstheme="majorHAnsi"/>
        </w:rPr>
        <w:t xml:space="preserve"> (Aubra Fletcher, guest lecturer on sexual identity/orientation issues in asylum law, at U.C. Davis and Mill College, also served as a graduate student instructor in U.C. Berkeley's undergraduate Sex, Reproduction, and the Law course,"The REAL ID Act: Furthering Gender Bias in U.S. Asylum Law," Berkeley Journal of Gender, Law &amp; Justice 21 (2006): p. 111-131. Accessed 7/11/18 HRB)</w:t>
      </w:r>
    </w:p>
    <w:p w14:paraId="6F6EAAD0" w14:textId="77777777" w:rsidR="00665068" w:rsidRPr="00871848" w:rsidRDefault="00665068" w:rsidP="00665068">
      <w:pPr>
        <w:rPr>
          <w:rFonts w:asciiTheme="majorHAnsi" w:hAnsiTheme="majorHAnsi" w:cstheme="majorHAnsi"/>
        </w:rPr>
      </w:pPr>
      <w:r w:rsidRPr="00871848">
        <w:rPr>
          <w:rStyle w:val="StyleUnderline"/>
          <w:rFonts w:asciiTheme="majorHAnsi" w:hAnsiTheme="majorHAnsi" w:cstheme="majorHAnsi"/>
        </w:rPr>
        <w:t xml:space="preserve">For decades, asylum law has restricted women's access to protection. </w:t>
      </w:r>
      <w:r w:rsidRPr="00871848">
        <w:rPr>
          <w:rFonts w:asciiTheme="majorHAnsi" w:hAnsiTheme="majorHAnsi" w:cstheme="majorHAnsi"/>
        </w:rPr>
        <w:t xml:space="preserve">Important progress occurred in the 1990s following the Kasinga decision, although these gains were hindered by the unique handling of the R-A- case. Since Attorney General Reno vacated the BIA's decision in R-A-, </w:t>
      </w:r>
      <w:r w:rsidRPr="00871848">
        <w:rPr>
          <w:rStyle w:val="StyleUnderline"/>
          <w:rFonts w:asciiTheme="majorHAnsi" w:hAnsiTheme="majorHAnsi" w:cstheme="majorHAnsi"/>
        </w:rPr>
        <w:t>advocates have struggled for and awaited clearer and improved guidance on gender asylum policy.</w:t>
      </w:r>
      <w:r w:rsidRPr="00871848">
        <w:rPr>
          <w:rFonts w:asciiTheme="majorHAnsi" w:hAnsiTheme="majorHAnsi" w:cstheme="majorHAnsi"/>
        </w:rPr>
        <w:t xml:space="preserve"> While proposed regulations remained indefinitely on hold, instead of passing legislation to equalize access to asylum, </w:t>
      </w:r>
      <w:r w:rsidRPr="00871848">
        <w:rPr>
          <w:rStyle w:val="StyleUnderline"/>
          <w:rFonts w:asciiTheme="majorHAnsi" w:hAnsiTheme="majorHAnsi" w:cstheme="majorHAnsi"/>
        </w:rPr>
        <w:t>Congress</w:t>
      </w:r>
      <w:r w:rsidRPr="00871848">
        <w:rPr>
          <w:rFonts w:asciiTheme="majorHAnsi" w:hAnsiTheme="majorHAnsi" w:cstheme="majorHAnsi"/>
        </w:rPr>
        <w:t xml:space="preserve"> passed the REAL ID Act. By failing to address the well-documented problems facing many female asylum seekers, and by increasing the difficulty of obtaining asylum for all applicants, REAL ID serves to widen the gender gap in asylum law. The Act </w:t>
      </w:r>
      <w:r w:rsidRPr="00871848">
        <w:rPr>
          <w:rStyle w:val="StyleUnderline"/>
          <w:rFonts w:asciiTheme="majorHAnsi" w:hAnsiTheme="majorHAnsi" w:cstheme="majorHAnsi"/>
        </w:rPr>
        <w:t xml:space="preserve">implements rules </w:t>
      </w:r>
      <w:r w:rsidRPr="00871848">
        <w:rPr>
          <w:rFonts w:asciiTheme="majorHAnsi" w:hAnsiTheme="majorHAnsi" w:cstheme="majorHAnsi"/>
        </w:rPr>
        <w:t xml:space="preserve">that </w:t>
      </w:r>
      <w:r w:rsidRPr="00871848">
        <w:rPr>
          <w:rStyle w:val="StyleUnderline"/>
          <w:rFonts w:asciiTheme="majorHAnsi" w:hAnsiTheme="majorHAnsi" w:cstheme="majorHAnsi"/>
        </w:rPr>
        <w:t>exacerbate the obstacles gender-related asylum claimants already confronted, such as establishing motive, defining "political opinion" and "social group,</w:t>
      </w:r>
      <w:r w:rsidRPr="00871848">
        <w:rPr>
          <w:rFonts w:asciiTheme="majorHAnsi" w:hAnsiTheme="majorHAnsi" w:cstheme="majorHAnsi"/>
        </w:rPr>
        <w:t>" and contending with the caprices of IJ discretion in the context of institutional and individual misconceptions about the harms women disproportionately suffer.</w:t>
      </w:r>
    </w:p>
    <w:p w14:paraId="039BE201" w14:textId="77777777" w:rsidR="00665068" w:rsidRPr="00871848" w:rsidRDefault="00665068" w:rsidP="00665068">
      <w:pPr>
        <w:rPr>
          <w:rStyle w:val="StyleUnderline"/>
          <w:rFonts w:asciiTheme="majorHAnsi" w:hAnsiTheme="majorHAnsi" w:cstheme="majorHAnsi"/>
        </w:rPr>
      </w:pPr>
    </w:p>
    <w:p w14:paraId="0E39FE55" w14:textId="77777777" w:rsidR="00665068" w:rsidRPr="00871848" w:rsidRDefault="00665068" w:rsidP="00665068">
      <w:pPr>
        <w:pStyle w:val="Heading4"/>
        <w:rPr>
          <w:rFonts w:asciiTheme="majorHAnsi" w:hAnsiTheme="majorHAnsi" w:cstheme="majorHAnsi"/>
        </w:rPr>
      </w:pPr>
      <w:r w:rsidRPr="00871848">
        <w:rPr>
          <w:rFonts w:asciiTheme="majorHAnsi" w:hAnsiTheme="majorHAnsi" w:cstheme="majorHAnsi"/>
        </w:rPr>
        <w:t>A restriction is a legal limiting condition</w:t>
      </w:r>
    </w:p>
    <w:p w14:paraId="61DEBEAC" w14:textId="77777777" w:rsidR="00665068" w:rsidRPr="00871848" w:rsidRDefault="00665068" w:rsidP="00665068">
      <w:pPr>
        <w:rPr>
          <w:rStyle w:val="Style13ptBold"/>
          <w:rFonts w:asciiTheme="majorHAnsi" w:hAnsiTheme="majorHAnsi" w:cstheme="majorHAnsi"/>
        </w:rPr>
      </w:pPr>
      <w:r w:rsidRPr="00871848">
        <w:rPr>
          <w:rStyle w:val="Style13ptBold"/>
          <w:rFonts w:asciiTheme="majorHAnsi" w:hAnsiTheme="majorHAnsi" w:cstheme="majorHAnsi"/>
        </w:rPr>
        <w:t>Oxford Dictionary No Date</w:t>
      </w:r>
    </w:p>
    <w:p w14:paraId="3945A460" w14:textId="77777777" w:rsidR="00665068" w:rsidRPr="00871848" w:rsidRDefault="00665068" w:rsidP="00665068">
      <w:pPr>
        <w:rPr>
          <w:rFonts w:asciiTheme="majorHAnsi" w:hAnsiTheme="majorHAnsi" w:cstheme="majorHAnsi"/>
        </w:rPr>
      </w:pPr>
      <w:r w:rsidRPr="00871848">
        <w:rPr>
          <w:rFonts w:asciiTheme="majorHAnsi" w:hAnsiTheme="majorHAnsi" w:cstheme="majorHAnsi"/>
        </w:rPr>
        <w:t xml:space="preserve">(Oxford Dictionary, “Restriction” </w:t>
      </w:r>
      <w:hyperlink r:id="rId102" w:history="1">
        <w:r w:rsidRPr="00871848">
          <w:rPr>
            <w:rStyle w:val="Hyperlink"/>
            <w:rFonts w:asciiTheme="majorHAnsi" w:hAnsiTheme="majorHAnsi" w:cstheme="majorHAnsi"/>
          </w:rPr>
          <w:t>https://en.oxforddictionaries.com/definition/restriction Accessed 7/11/18</w:t>
        </w:r>
      </w:hyperlink>
      <w:r w:rsidRPr="00871848">
        <w:rPr>
          <w:rFonts w:asciiTheme="majorHAnsi" w:hAnsiTheme="majorHAnsi" w:cstheme="majorHAnsi"/>
        </w:rPr>
        <w:t xml:space="preserve"> HRB)</w:t>
      </w:r>
    </w:p>
    <w:p w14:paraId="3FBFD330" w14:textId="77777777" w:rsidR="00665068" w:rsidRPr="00871848" w:rsidRDefault="00665068" w:rsidP="00665068">
      <w:pPr>
        <w:rPr>
          <w:rStyle w:val="Emphasis"/>
          <w:rFonts w:asciiTheme="majorHAnsi" w:hAnsiTheme="majorHAnsi" w:cstheme="majorHAnsi"/>
        </w:rPr>
      </w:pPr>
      <w:r w:rsidRPr="00871848">
        <w:rPr>
          <w:rStyle w:val="Emphasis"/>
          <w:rFonts w:asciiTheme="majorHAnsi" w:hAnsiTheme="majorHAnsi" w:cstheme="majorHAnsi"/>
        </w:rPr>
        <w:t>A limiting condition or measure, especially a legal one.</w:t>
      </w:r>
    </w:p>
    <w:p w14:paraId="3D15A9E3" w14:textId="77777777" w:rsidR="00665068" w:rsidRPr="00871848" w:rsidRDefault="00665068" w:rsidP="00665068">
      <w:pPr>
        <w:rPr>
          <w:rStyle w:val="Emphasis"/>
          <w:rFonts w:asciiTheme="majorHAnsi" w:hAnsiTheme="majorHAnsi" w:cstheme="majorHAnsi"/>
        </w:rPr>
      </w:pPr>
    </w:p>
    <w:p w14:paraId="03232DF4" w14:textId="77777777" w:rsidR="00665068" w:rsidRPr="00871848" w:rsidRDefault="00665068" w:rsidP="00665068">
      <w:pPr>
        <w:pStyle w:val="Heading4"/>
        <w:rPr>
          <w:rFonts w:asciiTheme="majorHAnsi" w:hAnsiTheme="majorHAnsi" w:cstheme="majorHAnsi"/>
        </w:rPr>
      </w:pPr>
      <w:r w:rsidRPr="00871848">
        <w:rPr>
          <w:rFonts w:asciiTheme="majorHAnsi" w:hAnsiTheme="majorHAnsi" w:cstheme="majorHAnsi"/>
        </w:rPr>
        <w:t>The Attorney General is given the power to establish limitations and conditions on applying for asylum under Title 8 of the US Code</w:t>
      </w:r>
    </w:p>
    <w:p w14:paraId="77A69DDD" w14:textId="77777777" w:rsidR="00665068" w:rsidRPr="00871848" w:rsidRDefault="00665068" w:rsidP="00665068">
      <w:pPr>
        <w:rPr>
          <w:rFonts w:asciiTheme="majorHAnsi" w:hAnsiTheme="majorHAnsi" w:cstheme="majorHAnsi"/>
          <w:b/>
          <w:bCs/>
          <w:sz w:val="26"/>
        </w:rPr>
      </w:pPr>
      <w:r w:rsidRPr="00871848">
        <w:rPr>
          <w:rStyle w:val="Style13ptBold"/>
          <w:rFonts w:asciiTheme="majorHAnsi" w:hAnsiTheme="majorHAnsi" w:cstheme="majorHAnsi"/>
        </w:rPr>
        <w:t xml:space="preserve">LII No date-- </w:t>
      </w:r>
      <w:r w:rsidRPr="00871848">
        <w:rPr>
          <w:rFonts w:asciiTheme="majorHAnsi" w:hAnsiTheme="majorHAnsi" w:cstheme="majorHAnsi"/>
        </w:rPr>
        <w:t xml:space="preserve">(Legal Information Institute, provides primary legal sources such as the US code online, “8 U.S. Code § 1158 – Asylum,” </w:t>
      </w:r>
      <w:hyperlink r:id="rId103" w:history="1">
        <w:r w:rsidRPr="00871848">
          <w:rPr>
            <w:rStyle w:val="Hyperlink"/>
            <w:rFonts w:asciiTheme="majorHAnsi" w:hAnsiTheme="majorHAnsi" w:cstheme="majorHAnsi"/>
          </w:rPr>
          <w:t>https://www.law.cornell.edu/uscode/text/8/1158 Accessed 7/11/18</w:t>
        </w:r>
      </w:hyperlink>
      <w:r w:rsidRPr="00871848">
        <w:rPr>
          <w:rFonts w:asciiTheme="majorHAnsi" w:hAnsiTheme="majorHAnsi" w:cstheme="majorHAnsi"/>
        </w:rPr>
        <w:t xml:space="preserve"> HRB)</w:t>
      </w:r>
    </w:p>
    <w:p w14:paraId="4E031847" w14:textId="77777777" w:rsidR="00665068" w:rsidRPr="00871848" w:rsidRDefault="00665068" w:rsidP="00665068">
      <w:pPr>
        <w:rPr>
          <w:rFonts w:asciiTheme="majorHAnsi" w:hAnsiTheme="majorHAnsi" w:cstheme="majorHAnsi"/>
        </w:rPr>
      </w:pPr>
      <w:r w:rsidRPr="00871848">
        <w:rPr>
          <w:rFonts w:asciiTheme="majorHAnsi" w:hAnsiTheme="majorHAnsi" w:cstheme="majorHAnsi"/>
        </w:rPr>
        <w:t>(C) Additional limitations</w:t>
      </w:r>
    </w:p>
    <w:p w14:paraId="67C74969" w14:textId="77777777" w:rsidR="00665068" w:rsidRPr="00871848" w:rsidRDefault="00665068" w:rsidP="00665068">
      <w:pPr>
        <w:rPr>
          <w:rFonts w:asciiTheme="majorHAnsi" w:hAnsiTheme="majorHAnsi" w:cstheme="majorHAnsi"/>
        </w:rPr>
      </w:pPr>
      <w:r w:rsidRPr="00871848">
        <w:rPr>
          <w:rStyle w:val="Emphasis"/>
          <w:rFonts w:asciiTheme="majorHAnsi" w:hAnsiTheme="majorHAnsi" w:cstheme="majorHAnsi"/>
        </w:rPr>
        <w:t>The Attorney General may by regulation establish additional limitations and conditions, consistent with this section, under which an alien shall be ineligible for asylum under paragraph</w:t>
      </w:r>
      <w:r w:rsidRPr="00871848">
        <w:rPr>
          <w:rFonts w:asciiTheme="majorHAnsi" w:hAnsiTheme="majorHAnsi" w:cstheme="majorHAnsi"/>
        </w:rPr>
        <w:t xml:space="preserve"> (1).</w:t>
      </w:r>
    </w:p>
    <w:p w14:paraId="63583761" w14:textId="77777777" w:rsidR="00665068" w:rsidRPr="00871848" w:rsidRDefault="00665068" w:rsidP="00665068">
      <w:pPr>
        <w:rPr>
          <w:rFonts w:asciiTheme="majorHAnsi" w:hAnsiTheme="majorHAnsi" w:cstheme="majorHAnsi"/>
        </w:rPr>
      </w:pPr>
    </w:p>
    <w:p w14:paraId="4A517634" w14:textId="77777777" w:rsidR="00665068" w:rsidRPr="00871848" w:rsidRDefault="00665068" w:rsidP="00665068">
      <w:pPr>
        <w:rPr>
          <w:rFonts w:asciiTheme="majorHAnsi" w:hAnsiTheme="majorHAnsi" w:cstheme="majorHAnsi"/>
        </w:rPr>
      </w:pPr>
      <w:r w:rsidRPr="00871848">
        <w:rPr>
          <w:rFonts w:asciiTheme="majorHAnsi" w:hAnsiTheme="majorHAnsi" w:cstheme="majorHAnsi"/>
        </w:rPr>
        <w:t>(D) No judicial review</w:t>
      </w:r>
    </w:p>
    <w:p w14:paraId="32308D4C" w14:textId="77777777" w:rsidR="00665068" w:rsidRPr="00871848" w:rsidRDefault="00665068" w:rsidP="00665068">
      <w:pPr>
        <w:rPr>
          <w:rFonts w:asciiTheme="majorHAnsi" w:hAnsiTheme="majorHAnsi" w:cstheme="majorHAnsi"/>
        </w:rPr>
      </w:pPr>
      <w:r w:rsidRPr="00871848">
        <w:rPr>
          <w:rStyle w:val="StyleUnderline"/>
          <w:rFonts w:asciiTheme="majorHAnsi" w:hAnsiTheme="majorHAnsi" w:cstheme="majorHAnsi"/>
        </w:rPr>
        <w:t xml:space="preserve">There shall be no judicial review of a determination of the Attorney General </w:t>
      </w:r>
      <w:r w:rsidRPr="00871848">
        <w:rPr>
          <w:rFonts w:asciiTheme="majorHAnsi" w:hAnsiTheme="majorHAnsi" w:cstheme="majorHAnsi"/>
        </w:rPr>
        <w:t>under subparagraph (A)(v).</w:t>
      </w:r>
    </w:p>
    <w:p w14:paraId="0BA95F60" w14:textId="77777777" w:rsidR="00665068" w:rsidRPr="00871848" w:rsidRDefault="00665068" w:rsidP="00665068">
      <w:pPr>
        <w:rPr>
          <w:rFonts w:asciiTheme="majorHAnsi" w:hAnsiTheme="majorHAnsi" w:cstheme="majorHAnsi"/>
        </w:rPr>
      </w:pPr>
    </w:p>
    <w:p w14:paraId="7BBC9347" w14:textId="77777777" w:rsidR="00665068" w:rsidRPr="00871848" w:rsidRDefault="00665068" w:rsidP="00665068">
      <w:pPr>
        <w:rPr>
          <w:rFonts w:asciiTheme="majorHAnsi" w:hAnsiTheme="majorHAnsi" w:cstheme="majorHAnsi"/>
        </w:rPr>
      </w:pPr>
    </w:p>
    <w:p w14:paraId="0C6B0DD9" w14:textId="77777777" w:rsidR="00665068" w:rsidRPr="00871848" w:rsidRDefault="00665068" w:rsidP="00665068">
      <w:pPr>
        <w:pStyle w:val="Heading4"/>
        <w:rPr>
          <w:rFonts w:asciiTheme="majorHAnsi" w:hAnsiTheme="majorHAnsi" w:cstheme="majorHAnsi"/>
        </w:rPr>
      </w:pPr>
      <w:r w:rsidRPr="00871848">
        <w:rPr>
          <w:rFonts w:asciiTheme="majorHAnsi" w:hAnsiTheme="majorHAnsi" w:cstheme="majorHAnsi"/>
        </w:rPr>
        <w:t>Status quo asylum policy is subject to restrictions set by Jeff Sessions</w:t>
      </w:r>
    </w:p>
    <w:p w14:paraId="01FEE579" w14:textId="77777777" w:rsidR="00665068" w:rsidRPr="00871848" w:rsidRDefault="00665068" w:rsidP="00665068">
      <w:pPr>
        <w:rPr>
          <w:rFonts w:asciiTheme="majorHAnsi" w:hAnsiTheme="majorHAnsi" w:cstheme="majorHAnsi"/>
        </w:rPr>
      </w:pPr>
      <w:r w:rsidRPr="00871848">
        <w:rPr>
          <w:rStyle w:val="Style13ptBold"/>
          <w:rFonts w:asciiTheme="majorHAnsi" w:hAnsiTheme="majorHAnsi" w:cstheme="majorHAnsi"/>
        </w:rPr>
        <w:t>Foley 6/11</w:t>
      </w:r>
      <w:r w:rsidRPr="00871848">
        <w:rPr>
          <w:rFonts w:asciiTheme="majorHAnsi" w:hAnsiTheme="majorHAnsi" w:cstheme="majorHAnsi"/>
        </w:rPr>
        <w:t xml:space="preserve">/18 (Elise Foley, politics and immigration journalist for the Huffington Post, “Trump Administration Restricts Asylum Access For Victims Of Gang And Domestic Violence,” </w:t>
      </w:r>
      <w:hyperlink r:id="rId104" w:history="1">
        <w:r w:rsidRPr="00871848">
          <w:rPr>
            <w:rStyle w:val="Hyperlink"/>
            <w:rFonts w:asciiTheme="majorHAnsi" w:hAnsiTheme="majorHAnsi" w:cstheme="majorHAnsi"/>
          </w:rPr>
          <w:t>https://www.huffingtonpost.com/entry/sessions-immigrants-asylum_us_5b1e981de4b0adfb826c3204 Accessed 7/11/18</w:t>
        </w:r>
      </w:hyperlink>
      <w:r w:rsidRPr="00871848">
        <w:rPr>
          <w:rFonts w:asciiTheme="majorHAnsi" w:hAnsiTheme="majorHAnsi" w:cstheme="majorHAnsi"/>
        </w:rPr>
        <w:t xml:space="preserve"> HRB)</w:t>
      </w:r>
    </w:p>
    <w:p w14:paraId="2AB609CE" w14:textId="77777777" w:rsidR="00665068" w:rsidRPr="00871848" w:rsidRDefault="00665068" w:rsidP="00665068">
      <w:pPr>
        <w:rPr>
          <w:rFonts w:asciiTheme="majorHAnsi" w:hAnsiTheme="majorHAnsi" w:cstheme="majorHAnsi"/>
        </w:rPr>
      </w:pPr>
      <w:r w:rsidRPr="00871848">
        <w:rPr>
          <w:rFonts w:asciiTheme="majorHAnsi" w:hAnsiTheme="majorHAnsi" w:cstheme="majorHAnsi"/>
        </w:rPr>
        <w:t xml:space="preserve">Untold numbers of </w:t>
      </w:r>
      <w:r w:rsidRPr="00871848">
        <w:rPr>
          <w:rStyle w:val="StyleUnderline"/>
          <w:rFonts w:asciiTheme="majorHAnsi" w:hAnsiTheme="majorHAnsi" w:cstheme="majorHAnsi"/>
        </w:rPr>
        <w:t>victims of violence, including women abused by their partners, could be denied asylum and deported</w:t>
      </w:r>
      <w:r w:rsidRPr="00871848">
        <w:rPr>
          <w:rFonts w:asciiTheme="majorHAnsi" w:hAnsiTheme="majorHAnsi" w:cstheme="majorHAnsi"/>
        </w:rPr>
        <w:t xml:space="preserve"> back to danger at home </w:t>
      </w:r>
      <w:r w:rsidRPr="00871848">
        <w:rPr>
          <w:rStyle w:val="StyleUnderline"/>
          <w:rFonts w:asciiTheme="majorHAnsi" w:hAnsiTheme="majorHAnsi" w:cstheme="majorHAnsi"/>
        </w:rPr>
        <w:t>because of a new ruling</w:t>
      </w:r>
      <w:r w:rsidRPr="00871848">
        <w:rPr>
          <w:rFonts w:asciiTheme="majorHAnsi" w:hAnsiTheme="majorHAnsi" w:cstheme="majorHAnsi"/>
        </w:rPr>
        <w:t xml:space="preserve"> Attorney General </w:t>
      </w:r>
      <w:r w:rsidRPr="00871848">
        <w:rPr>
          <w:rStyle w:val="StyleUnderline"/>
          <w:rFonts w:asciiTheme="majorHAnsi" w:hAnsiTheme="majorHAnsi" w:cstheme="majorHAnsi"/>
        </w:rPr>
        <w:t>Jeff Sessions issued</w:t>
      </w:r>
      <w:r w:rsidRPr="00871848">
        <w:rPr>
          <w:rFonts w:asciiTheme="majorHAnsi" w:hAnsiTheme="majorHAnsi" w:cstheme="majorHAnsi"/>
        </w:rPr>
        <w:t xml:space="preserve"> Monday.</w:t>
      </w:r>
    </w:p>
    <w:p w14:paraId="24A2FC2E" w14:textId="77777777" w:rsidR="00665068" w:rsidRPr="00871848" w:rsidRDefault="00665068" w:rsidP="00665068">
      <w:pPr>
        <w:rPr>
          <w:rFonts w:asciiTheme="majorHAnsi" w:hAnsiTheme="majorHAnsi" w:cstheme="majorHAnsi"/>
        </w:rPr>
      </w:pPr>
    </w:p>
    <w:p w14:paraId="1BB1411D" w14:textId="77777777" w:rsidR="00665068" w:rsidRPr="00871848" w:rsidRDefault="00665068" w:rsidP="00665068">
      <w:pPr>
        <w:rPr>
          <w:rFonts w:asciiTheme="majorHAnsi" w:hAnsiTheme="majorHAnsi" w:cstheme="majorHAnsi"/>
        </w:rPr>
      </w:pPr>
      <w:r w:rsidRPr="00871848">
        <w:rPr>
          <w:rFonts w:asciiTheme="majorHAnsi" w:hAnsiTheme="majorHAnsi" w:cstheme="majorHAnsi"/>
        </w:rPr>
        <w:t>Sessions, as head of the Department of Justice, oversees all immigration courts and has extraordinary power to overrule decisions of judges and the Board of Immigration Appeals and to set precedents. Unlike other courts, where judges are part of the judicial branch, immigration judges report to the attorney general, whose interpretation of the law — and the views that shape it — trump their own. He reminded the judges that he’s the boss during an annual Executive Office of Immigration Review training on Monday, telling them it will be their “duty, of course,” to carry out his new order.</w:t>
      </w:r>
    </w:p>
    <w:p w14:paraId="7A1BA530" w14:textId="77777777" w:rsidR="00665068" w:rsidRPr="00871848" w:rsidRDefault="00665068" w:rsidP="00665068">
      <w:pPr>
        <w:rPr>
          <w:rFonts w:asciiTheme="majorHAnsi" w:hAnsiTheme="majorHAnsi" w:cstheme="majorHAnsi"/>
        </w:rPr>
      </w:pPr>
    </w:p>
    <w:p w14:paraId="119D105C" w14:textId="77777777" w:rsidR="00665068" w:rsidRPr="00871848" w:rsidRDefault="00665068" w:rsidP="00665068">
      <w:pPr>
        <w:rPr>
          <w:rFonts w:asciiTheme="majorHAnsi" w:hAnsiTheme="majorHAnsi" w:cstheme="majorHAnsi"/>
        </w:rPr>
      </w:pPr>
      <w:r w:rsidRPr="00871848">
        <w:rPr>
          <w:rFonts w:asciiTheme="majorHAnsi" w:hAnsiTheme="majorHAnsi" w:cstheme="majorHAnsi"/>
        </w:rPr>
        <w:t xml:space="preserve">Now </w:t>
      </w:r>
      <w:r w:rsidRPr="00871848">
        <w:rPr>
          <w:rStyle w:val="Emphasis"/>
          <w:rFonts w:asciiTheme="majorHAnsi" w:hAnsiTheme="majorHAnsi" w:cstheme="majorHAnsi"/>
        </w:rPr>
        <w:t>he’s using his power to restrict who can receive asylum</w:t>
      </w:r>
      <w:r w:rsidRPr="00871848">
        <w:rPr>
          <w:rFonts w:asciiTheme="majorHAnsi" w:hAnsiTheme="majorHAnsi" w:cstheme="majorHAnsi"/>
        </w:rPr>
        <w:t>, arguing a current lack of clarity and “decisions that hold out hope where a fair reading of the law gives none ... have cruelly hurt many people.”</w:t>
      </w:r>
    </w:p>
    <w:p w14:paraId="07559584" w14:textId="77777777" w:rsidR="00382FB6" w:rsidRPr="00871848" w:rsidRDefault="00382FB6" w:rsidP="00665068">
      <w:pPr>
        <w:rPr>
          <w:rFonts w:asciiTheme="majorHAnsi" w:hAnsiTheme="majorHAnsi" w:cstheme="majorHAnsi"/>
        </w:rPr>
      </w:pPr>
    </w:p>
    <w:p w14:paraId="3F70AFA7" w14:textId="77777777" w:rsidR="00382FB6" w:rsidRPr="00871848" w:rsidRDefault="00382FB6" w:rsidP="00382FB6">
      <w:pPr>
        <w:rPr>
          <w:rFonts w:asciiTheme="majorHAnsi" w:hAnsiTheme="majorHAnsi" w:cstheme="majorHAnsi"/>
        </w:rPr>
      </w:pPr>
    </w:p>
    <w:p w14:paraId="13592676" w14:textId="3A0AC1FC" w:rsidR="00665068" w:rsidRPr="00871848" w:rsidRDefault="005164EA" w:rsidP="005164EA">
      <w:pPr>
        <w:pStyle w:val="Heading1"/>
        <w:rPr>
          <w:rFonts w:asciiTheme="majorHAnsi" w:hAnsiTheme="majorHAnsi" w:cstheme="majorHAnsi"/>
        </w:rPr>
      </w:pPr>
      <w:r w:rsidRPr="00871848">
        <w:rPr>
          <w:rFonts w:asciiTheme="majorHAnsi" w:hAnsiTheme="majorHAnsi" w:cstheme="majorHAnsi"/>
        </w:rPr>
        <w:t>CX</w:t>
      </w:r>
    </w:p>
    <w:p w14:paraId="49C0A315" w14:textId="77777777" w:rsidR="005164EA" w:rsidRPr="00871848" w:rsidRDefault="005164EA" w:rsidP="005164EA">
      <w:pPr>
        <w:pStyle w:val="Heading3"/>
        <w:rPr>
          <w:rStyle w:val="Style13ptBold"/>
          <w:rFonts w:asciiTheme="majorHAnsi" w:hAnsiTheme="majorHAnsi" w:cstheme="majorHAnsi"/>
          <w:b/>
        </w:rPr>
      </w:pPr>
      <w:r w:rsidRPr="00871848">
        <w:rPr>
          <w:rStyle w:val="Style13ptBold"/>
          <w:rFonts w:asciiTheme="majorHAnsi" w:hAnsiTheme="majorHAnsi" w:cstheme="majorHAnsi"/>
          <w:b/>
        </w:rPr>
        <w:t>What is a woman?</w:t>
      </w:r>
    </w:p>
    <w:p w14:paraId="7E3D41DB" w14:textId="77777777" w:rsidR="005164EA" w:rsidRPr="00871848" w:rsidRDefault="005164EA" w:rsidP="005164EA">
      <w:pPr>
        <w:pStyle w:val="Heading4"/>
        <w:rPr>
          <w:rStyle w:val="Style13ptBold"/>
          <w:rFonts w:asciiTheme="majorHAnsi" w:hAnsiTheme="majorHAnsi" w:cstheme="majorHAnsi"/>
        </w:rPr>
      </w:pPr>
      <w:r w:rsidRPr="00871848">
        <w:rPr>
          <w:rStyle w:val="Style13ptBold"/>
          <w:rFonts w:asciiTheme="majorHAnsi" w:hAnsiTheme="majorHAnsi" w:cstheme="majorHAnsi"/>
        </w:rPr>
        <w:t>A woman is defined as anybody who identifies as a “woman”. We don’t need to define woman, we are using the idea of gender in the context of the current legal system where the concept of a woman is a construct, and using legal terms are necessary to change US jurisprudence.</w:t>
      </w:r>
    </w:p>
    <w:p w14:paraId="0F14579D" w14:textId="77777777" w:rsidR="005164EA" w:rsidRPr="00871848" w:rsidRDefault="005164EA" w:rsidP="005164EA">
      <w:pPr>
        <w:pStyle w:val="Heading4"/>
        <w:rPr>
          <w:rStyle w:val="Style13ptBold"/>
          <w:rFonts w:asciiTheme="majorHAnsi" w:hAnsiTheme="majorHAnsi" w:cstheme="majorHAnsi"/>
        </w:rPr>
      </w:pPr>
      <w:r w:rsidRPr="00871848">
        <w:rPr>
          <w:rStyle w:val="Style13ptBold"/>
          <w:rFonts w:asciiTheme="majorHAnsi" w:hAnsiTheme="majorHAnsi" w:cstheme="majorHAnsi"/>
        </w:rPr>
        <w:t>Contextual to blank, the term means blank</w:t>
      </w:r>
    </w:p>
    <w:p w14:paraId="1A71C8A0" w14:textId="77777777" w:rsidR="005164EA" w:rsidRPr="00871848" w:rsidRDefault="005164EA" w:rsidP="005164EA">
      <w:pPr>
        <w:pStyle w:val="Heading4"/>
        <w:rPr>
          <w:rStyle w:val="Style13ptBold"/>
          <w:rFonts w:asciiTheme="majorHAnsi" w:hAnsiTheme="majorHAnsi" w:cstheme="majorHAnsi"/>
        </w:rPr>
      </w:pPr>
      <w:r w:rsidRPr="00871848">
        <w:rPr>
          <w:rStyle w:val="Style13ptBold"/>
          <w:rFonts w:asciiTheme="majorHAnsi" w:hAnsiTheme="majorHAnsi" w:cstheme="majorHAnsi"/>
        </w:rPr>
        <w:t xml:space="preserve">We’re not making an overall claim </w:t>
      </w:r>
    </w:p>
    <w:p w14:paraId="1A2A6A82" w14:textId="77777777" w:rsidR="005164EA" w:rsidRPr="00871848" w:rsidRDefault="005164EA" w:rsidP="005164EA">
      <w:pPr>
        <w:pStyle w:val="Heading4"/>
        <w:rPr>
          <w:rStyle w:val="Style13ptBold"/>
          <w:rFonts w:asciiTheme="majorHAnsi" w:hAnsiTheme="majorHAnsi" w:cstheme="majorHAnsi"/>
        </w:rPr>
      </w:pPr>
      <w:r w:rsidRPr="00871848">
        <w:rPr>
          <w:rStyle w:val="Style13ptBold"/>
          <w:rFonts w:asciiTheme="majorHAnsi" w:hAnsiTheme="majorHAnsi" w:cstheme="majorHAnsi"/>
        </w:rPr>
        <w:t>People who identify as/are identified as women are more likely to be sexually assaulted, it’s incredibly difficult to talk about these issues without using these terms.</w:t>
      </w:r>
    </w:p>
    <w:p w14:paraId="5D893778" w14:textId="77777777" w:rsidR="005164EA" w:rsidRPr="00871848" w:rsidRDefault="005164EA" w:rsidP="005164EA">
      <w:pPr>
        <w:pStyle w:val="Heading4"/>
        <w:rPr>
          <w:rStyle w:val="Style13ptBold"/>
          <w:rFonts w:asciiTheme="majorHAnsi" w:hAnsiTheme="majorHAnsi" w:cstheme="majorHAnsi"/>
        </w:rPr>
      </w:pPr>
    </w:p>
    <w:p w14:paraId="6844C288" w14:textId="77777777" w:rsidR="005164EA" w:rsidRPr="00871848" w:rsidRDefault="005164EA" w:rsidP="005164EA">
      <w:pPr>
        <w:pStyle w:val="Heading3"/>
        <w:rPr>
          <w:rStyle w:val="Style13ptBold"/>
          <w:rFonts w:asciiTheme="majorHAnsi" w:hAnsiTheme="majorHAnsi" w:cstheme="majorHAnsi"/>
          <w:b/>
        </w:rPr>
      </w:pPr>
      <w:r w:rsidRPr="00871848">
        <w:rPr>
          <w:rStyle w:val="Style13ptBold"/>
          <w:rFonts w:asciiTheme="majorHAnsi" w:hAnsiTheme="majorHAnsi" w:cstheme="majorHAnsi"/>
          <w:b/>
        </w:rPr>
        <w:t>What is the family? Why are we focused on the family?</w:t>
      </w:r>
    </w:p>
    <w:p w14:paraId="30E7DC49" w14:textId="77777777" w:rsidR="005164EA" w:rsidRPr="00871848" w:rsidRDefault="005164EA" w:rsidP="005164EA">
      <w:pPr>
        <w:pStyle w:val="Heading4"/>
        <w:rPr>
          <w:rStyle w:val="Style13ptBold"/>
          <w:rFonts w:asciiTheme="majorHAnsi" w:hAnsiTheme="majorHAnsi" w:cstheme="majorHAnsi"/>
        </w:rPr>
      </w:pPr>
      <w:r w:rsidRPr="00871848">
        <w:rPr>
          <w:rStyle w:val="Style13ptBold"/>
          <w:rFonts w:asciiTheme="majorHAnsi" w:hAnsiTheme="majorHAnsi" w:cstheme="majorHAnsi"/>
        </w:rPr>
        <w:t>Again, we use the term family because it indicates something that is private or self-governing. The word is used because it is a construct of the law, not something that we define.</w:t>
      </w:r>
    </w:p>
    <w:p w14:paraId="7421EF60" w14:textId="77777777" w:rsidR="005164EA" w:rsidRPr="00871848" w:rsidRDefault="005164EA" w:rsidP="005164EA">
      <w:pPr>
        <w:pStyle w:val="Heading4"/>
        <w:rPr>
          <w:rStyle w:val="Style13ptBold"/>
          <w:rFonts w:asciiTheme="majorHAnsi" w:hAnsiTheme="majorHAnsi" w:cstheme="majorHAnsi"/>
        </w:rPr>
      </w:pPr>
    </w:p>
    <w:p w14:paraId="49FAA02E" w14:textId="77777777" w:rsidR="005164EA" w:rsidRPr="00871848" w:rsidRDefault="005164EA" w:rsidP="005164EA">
      <w:pPr>
        <w:pStyle w:val="Heading3"/>
        <w:rPr>
          <w:rStyle w:val="Style13ptBold"/>
          <w:rFonts w:asciiTheme="majorHAnsi" w:hAnsiTheme="majorHAnsi" w:cstheme="majorHAnsi"/>
          <w:b/>
        </w:rPr>
      </w:pPr>
      <w:r w:rsidRPr="00871848">
        <w:rPr>
          <w:rStyle w:val="Style13ptBold"/>
          <w:rFonts w:asciiTheme="majorHAnsi" w:hAnsiTheme="majorHAnsi" w:cstheme="majorHAnsi"/>
          <w:b/>
        </w:rPr>
        <w:t>What is the process of gaining asylum?</w:t>
      </w:r>
    </w:p>
    <w:p w14:paraId="2EDFDF60" w14:textId="77777777" w:rsidR="005164EA" w:rsidRPr="00871848" w:rsidRDefault="005164EA" w:rsidP="005164EA">
      <w:pPr>
        <w:pStyle w:val="Heading4"/>
        <w:rPr>
          <w:rStyle w:val="Style13ptBold"/>
          <w:rFonts w:asciiTheme="majorHAnsi" w:hAnsiTheme="majorHAnsi" w:cstheme="majorHAnsi"/>
        </w:rPr>
      </w:pPr>
      <w:r w:rsidRPr="00871848">
        <w:rPr>
          <w:rStyle w:val="Style13ptBold"/>
          <w:rFonts w:asciiTheme="majorHAnsi" w:hAnsiTheme="majorHAnsi" w:cstheme="majorHAnsi"/>
        </w:rPr>
        <w:t>1. Once somebody is within the U.S. and they have evidence that they have been domestically abused, under the condition that “family” is a social group under the aff they can apply to be granted asylee status. They then go through the normal process of obtaining asylee status (file for asylum, get your fingerprint recorded, get interviewed then approved). What our aff does is that it makes victims/survivors of domestic violence able to apply to become asylees by removing the public/private dichotomy.</w:t>
      </w:r>
    </w:p>
    <w:p w14:paraId="22D3FFD8" w14:textId="77777777" w:rsidR="005164EA" w:rsidRPr="00871848" w:rsidRDefault="005164EA" w:rsidP="005164EA">
      <w:pPr>
        <w:rPr>
          <w:rFonts w:asciiTheme="majorHAnsi" w:hAnsiTheme="majorHAnsi" w:cstheme="majorHAnsi"/>
        </w:rPr>
      </w:pPr>
    </w:p>
    <w:p w14:paraId="72FA9DE2" w14:textId="64A4B1F3" w:rsidR="00382FB6" w:rsidRPr="00871848" w:rsidRDefault="00382FB6" w:rsidP="00382FB6">
      <w:pPr>
        <w:pStyle w:val="Heading1"/>
        <w:rPr>
          <w:rFonts w:asciiTheme="majorHAnsi" w:hAnsiTheme="majorHAnsi" w:cstheme="majorHAnsi"/>
        </w:rPr>
      </w:pPr>
      <w:r w:rsidRPr="00871848">
        <w:rPr>
          <w:rFonts w:asciiTheme="majorHAnsi" w:hAnsiTheme="majorHAnsi" w:cstheme="majorHAnsi"/>
        </w:rPr>
        <w:t>D</w:t>
      </w:r>
      <w:r w:rsidR="00D14A0A" w:rsidRPr="00871848">
        <w:rPr>
          <w:rFonts w:asciiTheme="majorHAnsi" w:hAnsiTheme="majorHAnsi" w:cstheme="majorHAnsi"/>
        </w:rPr>
        <w:t>EFINITIONS</w:t>
      </w:r>
    </w:p>
    <w:p w14:paraId="140B0A3C" w14:textId="3CFF4A69" w:rsidR="00382FB6" w:rsidRPr="00871848" w:rsidRDefault="00382FB6" w:rsidP="00382FB6">
      <w:pPr>
        <w:pStyle w:val="Heading3"/>
        <w:rPr>
          <w:rFonts w:asciiTheme="majorHAnsi" w:hAnsiTheme="majorHAnsi" w:cstheme="majorHAnsi"/>
        </w:rPr>
      </w:pPr>
      <w:r w:rsidRPr="00871848">
        <w:rPr>
          <w:rFonts w:asciiTheme="majorHAnsi" w:hAnsiTheme="majorHAnsi" w:cstheme="majorHAnsi"/>
        </w:rPr>
        <w:t>PSG</w:t>
      </w:r>
    </w:p>
    <w:p w14:paraId="06945D18" w14:textId="77777777" w:rsidR="00382FB6" w:rsidRPr="00871848" w:rsidRDefault="00382FB6" w:rsidP="00382FB6">
      <w:pPr>
        <w:pStyle w:val="Heading4"/>
        <w:rPr>
          <w:rFonts w:asciiTheme="majorHAnsi" w:hAnsiTheme="majorHAnsi" w:cstheme="majorHAnsi"/>
        </w:rPr>
      </w:pPr>
      <w:r w:rsidRPr="00871848">
        <w:rPr>
          <w:rFonts w:asciiTheme="majorHAnsi" w:hAnsiTheme="majorHAnsi" w:cstheme="majorHAnsi"/>
        </w:rPr>
        <w:t>Particular social group</w:t>
      </w:r>
    </w:p>
    <w:p w14:paraId="04C4052A" w14:textId="77777777" w:rsidR="00382FB6" w:rsidRPr="00871848" w:rsidRDefault="00382FB6" w:rsidP="00382FB6">
      <w:pPr>
        <w:spacing w:after="0" w:line="240" w:lineRule="auto"/>
        <w:rPr>
          <w:rFonts w:asciiTheme="majorHAnsi" w:eastAsia="Times New Roman" w:hAnsiTheme="majorHAnsi" w:cstheme="majorHAnsi"/>
          <w:sz w:val="24"/>
        </w:rPr>
      </w:pPr>
      <w:r w:rsidRPr="00871848">
        <w:rPr>
          <w:rStyle w:val="Style13ptBold"/>
          <w:rFonts w:asciiTheme="majorHAnsi" w:hAnsiTheme="majorHAnsi" w:cstheme="majorHAnsi"/>
        </w:rPr>
        <w:t>McKinnon</w:t>
      </w:r>
      <w:r w:rsidRPr="00871848">
        <w:rPr>
          <w:rFonts w:asciiTheme="majorHAnsi" w:hAnsiTheme="majorHAnsi" w:cstheme="majorHAnsi"/>
        </w:rPr>
        <w:t>, Sara L 20</w:t>
      </w:r>
      <w:r w:rsidRPr="00871848">
        <w:rPr>
          <w:rStyle w:val="Style13ptBold"/>
          <w:rFonts w:asciiTheme="majorHAnsi" w:hAnsiTheme="majorHAnsi" w:cstheme="majorHAnsi"/>
        </w:rPr>
        <w:t>16</w:t>
      </w:r>
      <w:r w:rsidRPr="00871848">
        <w:rPr>
          <w:rFonts w:asciiTheme="majorHAnsi" w:hAnsiTheme="majorHAnsi" w:cstheme="majorHAnsi"/>
        </w:rPr>
        <w:t>(Sara is an associate professor at Wisconsin-Madison University who studies intercultural rhetoric, globalization/transnational studies, legal rhetoric, and transnational feminist theory.Gendered Asylum, Published by University of Illinois Press, https://muse.jhu.edu/chapter/1902331/pdf)//EL</w:t>
      </w:r>
    </w:p>
    <w:p w14:paraId="6F06CC82" w14:textId="77777777" w:rsidR="00382FB6" w:rsidRPr="00871848" w:rsidRDefault="00382FB6" w:rsidP="00382FB6">
      <w:pPr>
        <w:rPr>
          <w:rFonts w:asciiTheme="majorHAnsi" w:hAnsiTheme="majorHAnsi" w:cstheme="majorHAnsi"/>
        </w:rPr>
      </w:pPr>
      <w:r w:rsidRPr="00871848">
        <w:rPr>
          <w:rStyle w:val="StyleUnderline"/>
          <w:rFonts w:asciiTheme="majorHAnsi" w:hAnsiTheme="majorHAnsi" w:cstheme="majorHAnsi"/>
        </w:rPr>
        <w:t>Particular Social Group" To qualify for asylum under the Immigration and Nationality Act (INA), applicants must be refugees, meaning that they satisfy four requirements: (1) they must have a fear of persecution; (2) this fear must be "well-founded"; (3) the persecution must be "on account of race, religion, nationality, membership in a particular social group, or political opinion"; and (4) they must be unable or unwilling to return to their country because of this persecution</w:t>
      </w:r>
      <w:r w:rsidRPr="00871848">
        <w:rPr>
          <w:rFonts w:asciiTheme="majorHAnsi" w:hAnsiTheme="majorHAnsi" w:cstheme="majorHAnsi"/>
        </w:rPr>
        <w:t xml:space="preserve">.9 The BIA defined "particular social group" in a 1985 decision, In re Acosta.10 There, the applicant argued that he had a well-founded fear of persecution on the basis of his membership in a particular social group comprised of taxi drivers, who had formed a cooperative organization in El Salvador." </w:t>
      </w:r>
      <w:r w:rsidRPr="00871848">
        <w:rPr>
          <w:rStyle w:val="StyleUnderline"/>
          <w:rFonts w:asciiTheme="majorHAnsi" w:hAnsiTheme="majorHAnsi" w:cstheme="majorHAnsi"/>
        </w:rPr>
        <w:t>In determining whether such a class could constitute a "particular social group," the BIA articulated that members of a group must share a "common, immutable characteristic."' 2 The Board also supplied some examples of what could be a qualifying characteristic, such as "sex, color, or kinship ties."' 3 Additionally, the BIA specified that "it must be one that the members of the group either cannot change, or should not be required to change because it is fundamental to their individual identities . . . ."14 The</w:t>
      </w:r>
      <w:r w:rsidRPr="00871848">
        <w:rPr>
          <w:rFonts w:asciiTheme="majorHAnsi" w:hAnsiTheme="majorHAnsi" w:cstheme="majorHAnsi"/>
        </w:rPr>
        <w:t xml:space="preserve"> Board reasoned that when the shared characteristic was immutable or fundamental, it became comparable to the other four categories that are grounds for asylum: race, religion, nationality, or political opinion. '5</w:t>
      </w:r>
    </w:p>
    <w:p w14:paraId="72E09687" w14:textId="77777777" w:rsidR="00382FB6" w:rsidRPr="00871848" w:rsidRDefault="00382FB6" w:rsidP="00382FB6">
      <w:pPr>
        <w:rPr>
          <w:rFonts w:asciiTheme="majorHAnsi" w:hAnsiTheme="majorHAnsi" w:cstheme="majorHAnsi"/>
        </w:rPr>
      </w:pPr>
    </w:p>
    <w:p w14:paraId="2CFBAA43" w14:textId="77777777" w:rsidR="00382FB6" w:rsidRPr="00871848" w:rsidRDefault="00382FB6" w:rsidP="00382FB6">
      <w:pPr>
        <w:pStyle w:val="Heading3"/>
        <w:rPr>
          <w:rFonts w:asciiTheme="majorHAnsi" w:hAnsiTheme="majorHAnsi" w:cstheme="majorHAnsi"/>
        </w:rPr>
      </w:pPr>
      <w:r w:rsidRPr="00871848">
        <w:rPr>
          <w:rFonts w:asciiTheme="majorHAnsi" w:hAnsiTheme="majorHAnsi" w:cstheme="majorHAnsi"/>
        </w:rPr>
        <w:t>refugee v asylum</w:t>
      </w:r>
    </w:p>
    <w:p w14:paraId="4DBF9180" w14:textId="77777777" w:rsidR="00382FB6" w:rsidRPr="00871848" w:rsidRDefault="00382FB6" w:rsidP="00382FB6">
      <w:pPr>
        <w:pStyle w:val="Heading4"/>
        <w:rPr>
          <w:rFonts w:asciiTheme="majorHAnsi" w:hAnsiTheme="majorHAnsi" w:cstheme="majorHAnsi"/>
        </w:rPr>
      </w:pPr>
      <w:r w:rsidRPr="00871848">
        <w:rPr>
          <w:rFonts w:asciiTheme="majorHAnsi" w:hAnsiTheme="majorHAnsi" w:cstheme="majorHAnsi"/>
        </w:rPr>
        <w:t>re-analyzation of the term “social group” implicates not only asylum policy but also spills over to refugee terms</w:t>
      </w:r>
    </w:p>
    <w:p w14:paraId="493DA814" w14:textId="77777777" w:rsidR="00382FB6" w:rsidRPr="00871848" w:rsidRDefault="00382FB6" w:rsidP="00382FB6">
      <w:pPr>
        <w:rPr>
          <w:rStyle w:val="StyleUnderline"/>
          <w:rFonts w:asciiTheme="majorHAnsi" w:hAnsiTheme="majorHAnsi" w:cstheme="majorHAnsi"/>
        </w:rPr>
      </w:pPr>
      <w:r w:rsidRPr="00871848">
        <w:rPr>
          <w:rStyle w:val="Style13ptBold"/>
          <w:rFonts w:asciiTheme="majorHAnsi" w:hAnsiTheme="majorHAnsi" w:cstheme="majorHAnsi"/>
        </w:rPr>
        <w:t>Heitz ’13</w:t>
      </w:r>
      <w:r w:rsidRPr="00871848">
        <w:rPr>
          <w:rFonts w:asciiTheme="majorHAnsi" w:hAnsiTheme="majorHAnsi" w:cstheme="majorHAnsi"/>
        </w:rPr>
        <w:t xml:space="preserve"> (Aimee; J.D. – University of Indiana, ‘Providing a Pathway to Asylum: Re-Interpreting "Social Group" to Include Gender,’ Indiana International &amp; Comparative Law Review, v. 23, n. 2)//EL</w:t>
      </w:r>
    </w:p>
    <w:p w14:paraId="5D65D32B" w14:textId="77777777" w:rsidR="00382FB6" w:rsidRPr="00871848" w:rsidRDefault="00382FB6" w:rsidP="00382FB6">
      <w:pPr>
        <w:rPr>
          <w:rStyle w:val="StyleUnderline"/>
          <w:rFonts w:asciiTheme="majorHAnsi" w:hAnsiTheme="majorHAnsi" w:cstheme="majorHAnsi"/>
        </w:rPr>
      </w:pPr>
      <w:r w:rsidRPr="00871848">
        <w:rPr>
          <w:rStyle w:val="StyleUnderline"/>
          <w:rFonts w:asciiTheme="majorHAnsi" w:hAnsiTheme="majorHAnsi" w:cstheme="majorHAnsi"/>
        </w:rPr>
        <w:t>Re-structuring the current standard of "social group" to include gender-based persecution claims for asylum will not only give women additional protection, but it may also lead to protection for other groups excluded from the current refugee definition. Re-structuring the social group definition could provide additional protection to groups persecuted on the basis of sexual orientation or other less socially visible grounds.</w:t>
      </w:r>
      <w:r w:rsidRPr="00871848">
        <w:rPr>
          <w:rFonts w:asciiTheme="majorHAnsi" w:hAnsiTheme="majorHAnsi" w:cstheme="majorHAnsi"/>
          <w:sz w:val="16"/>
        </w:rPr>
        <w:t xml:space="preserve"> A new approach to membership in a particular social group would bring US asylum law closer to the international standard and closer to the more inclusive and uniform approaches seen in Canada, Great Britain, and Australia. The United States should not continue to delay re-interpretation of social group based on bureaucratic pressures. </w:t>
      </w:r>
      <w:r w:rsidRPr="00871848">
        <w:rPr>
          <w:rStyle w:val="StyleUnderline"/>
          <w:rFonts w:asciiTheme="majorHAnsi" w:hAnsiTheme="majorHAnsi" w:cstheme="majorHAnsi"/>
        </w:rPr>
        <w:t>While positive strides have been made in the way of recommendations, memoranda, and judicial opinions, the re-interpretation of "social group" is necessary to remedy the existing dichotomy between men and women in asylum law</w:t>
      </w:r>
      <w:r w:rsidRPr="00871848">
        <w:rPr>
          <w:rFonts w:asciiTheme="majorHAnsi" w:hAnsiTheme="majorHAnsi" w:cstheme="majorHAnsi"/>
          <w:sz w:val="16"/>
        </w:rPr>
        <w:t xml:space="preserve">. Legislative action must be taken to ensure greater protection for women persecuted worldwide. In the wake of global social movements aimed toward democracy and equality, now is the time to change the image of the refugee-the image of a male figure fleeing persecution for holding a different political opinion or religious belief. It is time to remember that women, too, need to be adequately represented in immigration law. </w:t>
      </w:r>
      <w:r w:rsidRPr="00871848">
        <w:rPr>
          <w:rStyle w:val="StyleUnderline"/>
          <w:rFonts w:asciiTheme="majorHAnsi" w:hAnsiTheme="majorHAnsi" w:cstheme="majorHAnsi"/>
        </w:rPr>
        <w:t>By re-structuring membership in a particular social group to include gender, women can, and indeed will, find their rightful place in US asylum proceedings.</w:t>
      </w:r>
    </w:p>
    <w:p w14:paraId="264083BF" w14:textId="77777777" w:rsidR="00382FB6" w:rsidRPr="00871848" w:rsidRDefault="00382FB6" w:rsidP="00382FB6">
      <w:pPr>
        <w:rPr>
          <w:rFonts w:asciiTheme="majorHAnsi" w:hAnsiTheme="majorHAnsi" w:cstheme="majorHAnsi"/>
        </w:rPr>
      </w:pPr>
    </w:p>
    <w:p w14:paraId="73B0645F" w14:textId="77777777" w:rsidR="00985030" w:rsidRPr="00871848" w:rsidRDefault="00985030" w:rsidP="00985030">
      <w:pPr>
        <w:pStyle w:val="Heading4"/>
        <w:rPr>
          <w:rFonts w:asciiTheme="majorHAnsi" w:hAnsiTheme="majorHAnsi" w:cstheme="majorHAnsi"/>
        </w:rPr>
      </w:pPr>
      <w:r w:rsidRPr="00871848">
        <w:rPr>
          <w:rFonts w:asciiTheme="majorHAnsi" w:hAnsiTheme="majorHAnsi" w:cstheme="majorHAnsi"/>
        </w:rPr>
        <w:t>Refugee</w:t>
      </w:r>
    </w:p>
    <w:p w14:paraId="51078DA4" w14:textId="77777777" w:rsidR="00985030" w:rsidRPr="00871848" w:rsidRDefault="00985030" w:rsidP="00985030">
      <w:pPr>
        <w:rPr>
          <w:rFonts w:asciiTheme="majorHAnsi" w:hAnsiTheme="majorHAnsi" w:cstheme="majorHAnsi"/>
          <w:sz w:val="21"/>
          <w:szCs w:val="21"/>
        </w:rPr>
      </w:pPr>
      <w:r w:rsidRPr="00871848">
        <w:rPr>
          <w:rStyle w:val="Style13ptBold"/>
          <w:rFonts w:asciiTheme="majorHAnsi" w:hAnsiTheme="majorHAnsi" w:cstheme="majorHAnsi"/>
          <w:b w:val="0"/>
          <w:sz w:val="21"/>
          <w:szCs w:val="21"/>
        </w:rPr>
        <w:t xml:space="preserve">Laura S. </w:t>
      </w:r>
      <w:r w:rsidRPr="00871848">
        <w:rPr>
          <w:rStyle w:val="Heading4Char"/>
          <w:rFonts w:asciiTheme="majorHAnsi" w:hAnsiTheme="majorHAnsi" w:cstheme="majorHAnsi"/>
        </w:rPr>
        <w:t>Adams ‘03</w:t>
      </w:r>
      <w:r w:rsidRPr="00871848">
        <w:rPr>
          <w:rStyle w:val="Style13ptBold"/>
          <w:rFonts w:asciiTheme="majorHAnsi" w:hAnsiTheme="majorHAnsi" w:cstheme="majorHAnsi"/>
          <w:b w:val="0"/>
          <w:sz w:val="21"/>
          <w:szCs w:val="21"/>
        </w:rPr>
        <w:t>, Fleeing the Family: A Domestic Violence Victim's Particular Social Group, 49 Loy. L. Rev. 287 (2003) Assistant Professor, University of San Diego School of Law; A.B. Princeton University, 1988; J.D. Harvard Law School, 1992. Earlier versions of this paper were presented at the Immigration Law Workshop 2002 at Loyola University, New Orleans in June 2002 and at the Women and the Law: Women and Family Law Conference at Thomas Jefferson School of Law in March 2002. The paper given at the Women and the Law Conference was published as Laura S. Adams, Beyond Gender: State Failure to Protect Domestic Violence Victims as a Basis for Granting Refugee Status, 24 T. JEFFERSON L. REV. 239, 240, 247 (2002). The author gratefully acknowledges the useful comments of participants at the workshop and conference. https://heinonline.org/HOL/Page?handle=hein.journals/loyolr49&amp;id=297&amp;collection=journals&amp;index=#//ZL</w:t>
      </w:r>
    </w:p>
    <w:p w14:paraId="29D1B39B" w14:textId="77777777" w:rsidR="00985030" w:rsidRPr="00871848" w:rsidRDefault="00985030" w:rsidP="00985030">
      <w:pPr>
        <w:rPr>
          <w:rFonts w:asciiTheme="majorHAnsi" w:hAnsiTheme="majorHAnsi" w:cstheme="majorHAnsi"/>
        </w:rPr>
      </w:pPr>
      <w:r w:rsidRPr="00871848">
        <w:rPr>
          <w:rStyle w:val="StyleUnderline"/>
          <w:rFonts w:asciiTheme="majorHAnsi" w:hAnsiTheme="majorHAnsi" w:cstheme="majorHAnsi"/>
        </w:rPr>
        <w:t>U.S. law incorporates the international law definition of a refugee,</w:t>
      </w:r>
      <w:r w:rsidRPr="00871848">
        <w:rPr>
          <w:rFonts w:asciiTheme="majorHAnsi" w:hAnsiTheme="majorHAnsi" w:cstheme="majorHAnsi"/>
        </w:rPr>
        <w:t xml:space="preserve"> established in the 1951 Convention relating to the Status of Refugees ("Refugee Convention") . </w:t>
      </w:r>
      <w:r w:rsidRPr="00871848">
        <w:rPr>
          <w:rStyle w:val="Emphasis"/>
          <w:rFonts w:asciiTheme="majorHAnsi" w:hAnsiTheme="majorHAnsi" w:cstheme="majorHAnsi"/>
        </w:rPr>
        <w:t>It defines a refugee as follows: a refugee is a person "who is unable or unwilling to avail himself or herself of the protection of," his or her country of origin "because of persecution or a well-founded fear of persecution on account of race, religion, nationality, membership in a particular social group, or political opinion."</w:t>
      </w:r>
      <w:r w:rsidRPr="00871848">
        <w:rPr>
          <w:rFonts w:asciiTheme="majorHAnsi" w:hAnsiTheme="majorHAnsi" w:cstheme="majorHAnsi"/>
        </w:rPr>
        <w:t xml:space="preserve">5 Individuals meeting that definition are entitled to international protection in the form of the obligation on the part of other countries not to return the refugee to her country of origin, referred to as the obligation of nonrefoulement. </w:t>
      </w:r>
    </w:p>
    <w:p w14:paraId="07A8D999" w14:textId="77777777" w:rsidR="00985030" w:rsidRPr="00871848" w:rsidRDefault="00985030" w:rsidP="00382FB6">
      <w:pPr>
        <w:rPr>
          <w:rFonts w:asciiTheme="majorHAnsi" w:hAnsiTheme="majorHAnsi" w:cstheme="majorHAnsi"/>
        </w:rPr>
      </w:pPr>
    </w:p>
    <w:p w14:paraId="1387EC8D" w14:textId="77777777" w:rsidR="00382FB6" w:rsidRPr="00871848" w:rsidRDefault="00382FB6" w:rsidP="00382FB6">
      <w:pPr>
        <w:rPr>
          <w:rFonts w:asciiTheme="majorHAnsi" w:hAnsiTheme="majorHAnsi" w:cstheme="majorHAnsi"/>
        </w:rPr>
      </w:pPr>
    </w:p>
    <w:p w14:paraId="7EAADBEA" w14:textId="76AE2DEC" w:rsidR="00106C16" w:rsidRPr="00871848" w:rsidRDefault="00A96E5E" w:rsidP="00985030">
      <w:pPr>
        <w:pStyle w:val="Heading1"/>
        <w:rPr>
          <w:rFonts w:asciiTheme="majorHAnsi" w:hAnsiTheme="majorHAnsi" w:cstheme="majorHAnsi"/>
        </w:rPr>
      </w:pPr>
      <w:r>
        <w:rPr>
          <w:rFonts w:asciiTheme="majorHAnsi" w:hAnsiTheme="majorHAnsi" w:cstheme="majorHAnsi"/>
        </w:rPr>
        <w:t>Extra Cards</w:t>
      </w:r>
    </w:p>
    <w:p w14:paraId="2A6AB583" w14:textId="6A3DBCA0" w:rsidR="00106C16" w:rsidRPr="00871848" w:rsidRDefault="00106C16" w:rsidP="00106C16">
      <w:pPr>
        <w:pStyle w:val="Heading4"/>
        <w:rPr>
          <w:rFonts w:asciiTheme="majorHAnsi" w:hAnsiTheme="majorHAnsi" w:cstheme="majorHAnsi"/>
        </w:rPr>
      </w:pPr>
      <w:r w:rsidRPr="00871848">
        <w:rPr>
          <w:rFonts w:asciiTheme="majorHAnsi" w:hAnsiTheme="majorHAnsi" w:cstheme="majorHAnsi"/>
        </w:rPr>
        <w:t>trans folk fit the social group requirements</w:t>
      </w:r>
    </w:p>
    <w:p w14:paraId="5AC23157" w14:textId="77777777" w:rsidR="00106C16" w:rsidRPr="00871848" w:rsidRDefault="00106C16" w:rsidP="00106C16">
      <w:pPr>
        <w:rPr>
          <w:rFonts w:asciiTheme="majorHAnsi" w:hAnsiTheme="majorHAnsi" w:cstheme="majorHAnsi"/>
        </w:rPr>
      </w:pPr>
      <w:r w:rsidRPr="00871848">
        <w:rPr>
          <w:rFonts w:asciiTheme="majorHAnsi" w:hAnsiTheme="majorHAnsi" w:cstheme="majorHAnsi"/>
        </w:rPr>
        <w:t xml:space="preserve">Adena L. </w:t>
      </w:r>
      <w:r w:rsidRPr="00871848">
        <w:rPr>
          <w:rStyle w:val="Style13ptBold"/>
          <w:rFonts w:asciiTheme="majorHAnsi" w:hAnsiTheme="majorHAnsi" w:cstheme="majorHAnsi"/>
        </w:rPr>
        <w:t>Wayne</w:t>
      </w:r>
      <w:r w:rsidRPr="00871848">
        <w:rPr>
          <w:rFonts w:asciiTheme="majorHAnsi" w:hAnsiTheme="majorHAnsi" w:cstheme="majorHAnsi"/>
        </w:rPr>
        <w:t xml:space="preserve"> 20</w:t>
      </w:r>
      <w:r w:rsidRPr="00871848">
        <w:rPr>
          <w:rStyle w:val="Style13ptBold"/>
          <w:rFonts w:asciiTheme="majorHAnsi" w:hAnsiTheme="majorHAnsi" w:cstheme="majorHAnsi"/>
        </w:rPr>
        <w:t>16</w:t>
      </w:r>
      <w:r w:rsidRPr="00871848">
        <w:rPr>
          <w:rFonts w:asciiTheme="majorHAnsi" w:hAnsiTheme="majorHAnsi" w:cstheme="majorHAnsi"/>
        </w:rPr>
        <w:t>, Unique Identities and Vulnerabilities: The Case for Transgender Identity as a Basis for Asylum, 102 Cornell L. Rev. 241 (2016)//EL</w:t>
      </w:r>
    </w:p>
    <w:p w14:paraId="66EBACC5" w14:textId="77777777" w:rsidR="00106C16" w:rsidRPr="00871848" w:rsidRDefault="00106C16" w:rsidP="00106C16">
      <w:pPr>
        <w:rPr>
          <w:rStyle w:val="StyleUnderline"/>
          <w:rFonts w:asciiTheme="majorHAnsi" w:hAnsiTheme="majorHAnsi" w:cstheme="majorHAnsi"/>
        </w:rPr>
      </w:pPr>
      <w:r w:rsidRPr="00871848">
        <w:rPr>
          <w:rStyle w:val="StyleUnderline"/>
          <w:rFonts w:asciiTheme="majorHAnsi" w:hAnsiTheme="majorHAnsi" w:cstheme="majorHAnsi"/>
        </w:rPr>
        <w:t>The judiciary has set the stage for recognizing transgender people as a particular social group.</w:t>
      </w:r>
      <w:r w:rsidRPr="00871848">
        <w:rPr>
          <w:rFonts w:asciiTheme="majorHAnsi" w:hAnsiTheme="majorHAnsi" w:cstheme="majorHAnsi"/>
          <w:sz w:val="16"/>
        </w:rPr>
        <w:t xml:space="preserve"> The Ninth Circuit's decision in Avendano-Hemandez has called attention to the unfortunate way that asylum law regarding transgender applicants has developed. </w:t>
      </w:r>
      <w:r w:rsidRPr="00871848">
        <w:rPr>
          <w:rStyle w:val="StyleUnderline"/>
          <w:rFonts w:asciiTheme="majorHAnsi" w:hAnsiTheme="majorHAnsi" w:cstheme="majorHAnsi"/>
        </w:rPr>
        <w:t>For transgender applicants to be secure in their eligibility for asylum, the BIA and circuit courts should recognize that transgender people constitute a particular social group. Transgender people meet all the requirements for membership in a particular social group. Transgender identity is a common, immutable trait among people who do not solely identify with the sex that society assigned to them at birth. Further, even if people could change their gender identity, it is so fundamental to people's identities that they should not be required to change it. As transgender people are also socially distinct and particular, they meet the legal criteria for membership in a particular social group. In addition, policy aligns with the introduction of transgender people as a particular social group, as this will ensure safety for transgender people whom their society uniquely persecutes.</w:t>
      </w:r>
      <w:r w:rsidRPr="00871848">
        <w:rPr>
          <w:rFonts w:asciiTheme="majorHAnsi" w:hAnsiTheme="majorHAnsi" w:cstheme="majorHAnsi"/>
          <w:sz w:val="16"/>
        </w:rPr>
        <w:t xml:space="preserve"> This is one of many important steps on the path to safety and equality for transgender people. </w:t>
      </w:r>
      <w:r w:rsidRPr="00871848">
        <w:rPr>
          <w:rStyle w:val="StyleUnderline"/>
          <w:rFonts w:asciiTheme="majorHAnsi" w:hAnsiTheme="majorHAnsi" w:cstheme="majorHAnsi"/>
        </w:rPr>
        <w:t>Moreover, once the BIA and circuit courts formally recognize that transgender people constitute a particular social group, cisgender women facing gender-based violence may also benefit from the development. In a legal argument similar to those advanced by attorneys looking to use sex-discrimination laws to protect transgender individuals, cisgender women experiencing gender persecution may be able to claim that their particular social group is comprised of all women, as they have a common gender identity. In this way, a victory for transgender people may also benefit cisgender women facing genderbased violence in their countries.</w:t>
      </w:r>
    </w:p>
    <w:p w14:paraId="7A4FFD6B" w14:textId="77777777" w:rsidR="00106C16" w:rsidRPr="00871848" w:rsidRDefault="00106C16" w:rsidP="00106C16">
      <w:pPr>
        <w:pStyle w:val="Heading4"/>
        <w:rPr>
          <w:rFonts w:asciiTheme="majorHAnsi" w:hAnsiTheme="majorHAnsi" w:cstheme="majorHAnsi"/>
        </w:rPr>
      </w:pPr>
      <w:r w:rsidRPr="00871848">
        <w:rPr>
          <w:rFonts w:asciiTheme="majorHAnsi" w:hAnsiTheme="majorHAnsi" w:cstheme="majorHAnsi"/>
        </w:rPr>
        <w:t xml:space="preserve">the aff sets a precedent of a broader definition of gender </w:t>
      </w:r>
    </w:p>
    <w:p w14:paraId="69B9FBBD" w14:textId="77777777" w:rsidR="00106C16" w:rsidRPr="00871848" w:rsidRDefault="00106C16" w:rsidP="00106C16">
      <w:pPr>
        <w:rPr>
          <w:rFonts w:asciiTheme="majorHAnsi" w:hAnsiTheme="majorHAnsi" w:cstheme="majorHAnsi"/>
        </w:rPr>
      </w:pPr>
      <w:r w:rsidRPr="00871848">
        <w:rPr>
          <w:rFonts w:asciiTheme="majorHAnsi" w:hAnsiTheme="majorHAnsi" w:cstheme="majorHAnsi"/>
        </w:rPr>
        <w:t xml:space="preserve">Adena L. </w:t>
      </w:r>
      <w:r w:rsidRPr="00871848">
        <w:rPr>
          <w:rStyle w:val="Style13ptBold"/>
          <w:rFonts w:asciiTheme="majorHAnsi" w:hAnsiTheme="majorHAnsi" w:cstheme="majorHAnsi"/>
        </w:rPr>
        <w:t>Wayne</w:t>
      </w:r>
      <w:r w:rsidRPr="00871848">
        <w:rPr>
          <w:rFonts w:asciiTheme="majorHAnsi" w:hAnsiTheme="majorHAnsi" w:cstheme="majorHAnsi"/>
        </w:rPr>
        <w:t xml:space="preserve"> 20</w:t>
      </w:r>
      <w:r w:rsidRPr="00871848">
        <w:rPr>
          <w:rStyle w:val="Style13ptBold"/>
          <w:rFonts w:asciiTheme="majorHAnsi" w:hAnsiTheme="majorHAnsi" w:cstheme="majorHAnsi"/>
        </w:rPr>
        <w:t>16</w:t>
      </w:r>
      <w:r w:rsidRPr="00871848">
        <w:rPr>
          <w:rFonts w:asciiTheme="majorHAnsi" w:hAnsiTheme="majorHAnsi" w:cstheme="majorHAnsi"/>
        </w:rPr>
        <w:t>, Unique Identities and Vulnerabilities: The Case for Transgender Identity as a Basis for Asylum, 102 Cornell L. Rev. 241 (2016)//EL</w:t>
      </w:r>
    </w:p>
    <w:p w14:paraId="1EFB63E5" w14:textId="77777777" w:rsidR="00106C16" w:rsidRPr="00871848" w:rsidRDefault="00106C16" w:rsidP="00106C16">
      <w:pPr>
        <w:rPr>
          <w:rStyle w:val="StyleUnderline"/>
          <w:rFonts w:asciiTheme="majorHAnsi" w:hAnsiTheme="majorHAnsi" w:cstheme="majorHAnsi"/>
        </w:rPr>
      </w:pPr>
      <w:r w:rsidRPr="00871848">
        <w:rPr>
          <w:rFonts w:asciiTheme="majorHAnsi" w:hAnsiTheme="majorHAnsi" w:cstheme="majorHAnsi"/>
        </w:rPr>
        <w:t xml:space="preserve">Similarly, even though the Ninth Circuit articulated in Mohammed v. Gonzales that "Somalian females" could be a particular social group, it also stated that alternatively the social group could be comprised of "young girls in the Benadiri clan." </w:t>
      </w:r>
      <w:r w:rsidRPr="00871848">
        <w:rPr>
          <w:rStyle w:val="StyleUnderline"/>
          <w:rFonts w:asciiTheme="majorHAnsi" w:hAnsiTheme="majorHAnsi" w:cstheme="majorHAnsi"/>
        </w:rPr>
        <w:t xml:space="preserve"> Further, the Ninth Circuit later clarified in Perdomo v. Holder that it "[has] not held expressly that females, without other defining characteristics, constitute a particular social group." Accordingly, though some courts have recognized that simply "women" may constitute a particular social group, jurisdictions have not widely accepted this delineation. </w:t>
      </w:r>
      <w:r w:rsidRPr="00871848">
        <w:rPr>
          <w:rFonts w:asciiTheme="majorHAnsi" w:hAnsiTheme="majorHAnsi" w:cstheme="majorHAnsi"/>
        </w:rPr>
        <w:t xml:space="preserve">At first glance, the current method that many courts and the BIA use when dealing with cisgender women in danger of gender-based persecution-delineating a narrow subset of women- may seem like a workable solution because these women are able to establish that they are members of a particular social group. </w:t>
      </w:r>
      <w:r w:rsidRPr="00871848">
        <w:rPr>
          <w:rStyle w:val="StyleUnderline"/>
          <w:rFonts w:asciiTheme="majorHAnsi" w:hAnsiTheme="majorHAnsi" w:cstheme="majorHAnsi"/>
        </w:rPr>
        <w:t>However, this framework can pose serious problems for some applicants. The definitions of these potential particular social groups often refer to specific kinds of gender- based persecution, such as FGM and domestic violence. Such narrow definitions can be problematic as they protect women only if the deciding authority finds that the applicants will be in danger of these particular forms of gender based violence throughout their home countries.</w:t>
      </w:r>
      <w:r w:rsidRPr="00871848">
        <w:rPr>
          <w:rFonts w:asciiTheme="majorHAnsi" w:hAnsiTheme="majorHAnsi" w:cstheme="majorHAnsi"/>
        </w:rPr>
        <w:t xml:space="preserve"> Courts and the BIA thereby endanger women who may not have a well founded fear of that form of persecution throughout the country but do have a well-founded fear of other forms of gender motivated persecution, such as forced marriage. </w:t>
      </w:r>
      <w:r w:rsidRPr="00871848">
        <w:rPr>
          <w:rStyle w:val="StyleUnderline"/>
          <w:rFonts w:asciiTheme="majorHAnsi" w:hAnsiTheme="majorHAnsi" w:cstheme="majorHAnsi"/>
        </w:rPr>
        <w:t>Therefore, it is important that these jurisdictions recognize that "women" can constitute a particular social group in order to protect these applicants from all types of gender violence.</w:t>
      </w:r>
    </w:p>
    <w:p w14:paraId="2D3400B0" w14:textId="77777777" w:rsidR="00106C16" w:rsidRPr="00871848" w:rsidRDefault="00106C16" w:rsidP="00106C16">
      <w:pPr>
        <w:pStyle w:val="Heading4"/>
        <w:rPr>
          <w:rFonts w:asciiTheme="majorHAnsi" w:hAnsiTheme="majorHAnsi" w:cstheme="majorHAnsi"/>
        </w:rPr>
      </w:pPr>
      <w:r w:rsidRPr="00871848">
        <w:rPr>
          <w:rFonts w:asciiTheme="majorHAnsi" w:hAnsiTheme="majorHAnsi" w:cstheme="majorHAnsi"/>
        </w:rPr>
        <w:t>the state is key to promote transnational publicity which is key to resolve gender violence</w:t>
      </w:r>
    </w:p>
    <w:p w14:paraId="3F0B3821" w14:textId="77777777" w:rsidR="00106C16" w:rsidRPr="00871848" w:rsidRDefault="00106C16" w:rsidP="00106C16">
      <w:pPr>
        <w:spacing w:after="0" w:line="240" w:lineRule="auto"/>
        <w:rPr>
          <w:rFonts w:asciiTheme="majorHAnsi" w:eastAsia="Times New Roman" w:hAnsiTheme="majorHAnsi" w:cstheme="majorHAnsi"/>
          <w:sz w:val="24"/>
        </w:rPr>
      </w:pPr>
      <w:r w:rsidRPr="00871848">
        <w:rPr>
          <w:rStyle w:val="Style13ptBold"/>
          <w:rFonts w:asciiTheme="majorHAnsi" w:hAnsiTheme="majorHAnsi" w:cstheme="majorHAnsi"/>
        </w:rPr>
        <w:t>McKinnon</w:t>
      </w:r>
      <w:r w:rsidRPr="00871848">
        <w:rPr>
          <w:rFonts w:asciiTheme="majorHAnsi" w:hAnsiTheme="majorHAnsi" w:cstheme="majorHAnsi"/>
        </w:rPr>
        <w:t>, Sara L 20</w:t>
      </w:r>
      <w:r w:rsidRPr="00871848">
        <w:rPr>
          <w:rStyle w:val="Style13ptBold"/>
          <w:rFonts w:asciiTheme="majorHAnsi" w:hAnsiTheme="majorHAnsi" w:cstheme="majorHAnsi"/>
        </w:rPr>
        <w:t>16</w:t>
      </w:r>
      <w:r w:rsidRPr="00871848">
        <w:rPr>
          <w:rFonts w:asciiTheme="majorHAnsi" w:hAnsiTheme="majorHAnsi" w:cstheme="majorHAnsi"/>
        </w:rPr>
        <w:t>(Sara is an associate professor at Wisconsin-Madison University who studies intercultural rhetoric, globalization/transnational studies, legal rhetoric, and transnational feminist theory. Gendered Asylum, Published by University of Illinois Press, https://muse.jhu.edu/chapter/1902331/pdf)//EL</w:t>
      </w:r>
    </w:p>
    <w:p w14:paraId="2C751BD0" w14:textId="77777777" w:rsidR="00106C16" w:rsidRPr="00871848" w:rsidRDefault="00106C16" w:rsidP="00106C16">
      <w:pPr>
        <w:rPr>
          <w:rStyle w:val="StyleUnderline"/>
          <w:rFonts w:asciiTheme="majorHAnsi" w:hAnsiTheme="majorHAnsi" w:cstheme="majorHAnsi"/>
        </w:rPr>
      </w:pPr>
      <w:r w:rsidRPr="00871848">
        <w:rPr>
          <w:rStyle w:val="StyleUnderline"/>
          <w:rFonts w:asciiTheme="majorHAnsi" w:hAnsiTheme="majorHAnsi" w:cstheme="majorHAnsi"/>
        </w:rPr>
        <w:t>Mimi Sheller and John Urry develop this process-definition further by arguing that publicity emphasizes movement and circulation, meaning not only the ways discourse traverses different spaces but “how people (and objects) move, or desire to move, between the supposedly private and public domains</w:t>
      </w:r>
      <w:r w:rsidRPr="00871848">
        <w:rPr>
          <w:rFonts w:asciiTheme="majorHAnsi" w:hAnsiTheme="majorHAnsi" w:cstheme="majorHAnsi"/>
        </w:rPr>
        <w:t xml:space="preserve">.”10 Publicity draws us to think of material, events, and ideas that are announced to the world, promoted, and in their promotion made real for particular publics. </w:t>
      </w:r>
      <w:r w:rsidRPr="00871848">
        <w:rPr>
          <w:rStyle w:val="StyleUnderline"/>
          <w:rFonts w:asciiTheme="majorHAnsi" w:hAnsiTheme="majorHAnsi" w:cstheme="majorHAnsi"/>
        </w:rPr>
        <w:t xml:space="preserve">This idea recognizes that an event is only an event if people have learned about it prior to the event and show up. </w:t>
      </w:r>
      <w:r w:rsidRPr="00871848">
        <w:rPr>
          <w:rFonts w:asciiTheme="majorHAnsi" w:hAnsiTheme="majorHAnsi" w:cstheme="majorHAnsi"/>
        </w:rPr>
        <w:t xml:space="preserve">For example, a blockbuster movie never becomes a blockbuster without the trailers, media attention, and hyping among friends that make people show up to the movie theaters on opening night and buy tickets. Much like blockbuster movies, human rights issues need publicity, or “staging,” as Wendy Hesford calls it, to become real to interested publics.11 Because the scale of human rights abuses is most often beyond the boundaries of the nation-state, these events need transnational attention—in the form of publicity—to become real to publics. </w:t>
      </w:r>
      <w:r w:rsidRPr="00871848">
        <w:rPr>
          <w:rStyle w:val="StyleUnderline"/>
          <w:rFonts w:asciiTheme="majorHAnsi" w:hAnsiTheme="majorHAnsi" w:cstheme="majorHAnsi"/>
        </w:rPr>
        <w:t>While there are certain large-scale institutions that offer information about human rights problems, the production of human rights publicity is eclectic and diffuse in nature—made up of bodies of organizations, groups, and individuals with varying levels of institutional power that are interested in bringing attention to a particular issue.</w:t>
      </w:r>
      <w:r w:rsidRPr="00871848">
        <w:rPr>
          <w:rFonts w:asciiTheme="majorHAnsi" w:hAnsiTheme="majorHAnsi" w:cstheme="majorHAnsi"/>
        </w:rPr>
        <w:t xml:space="preserve"> Toward conceptualizing the diffused mobility and circulation that publicity evokes, I combine this notion with Rebecca Dingo’s term “transnational networks”12 and Inderpal Grewal’s concept “transnational connectivities</w:t>
      </w:r>
      <w:r w:rsidRPr="00871848">
        <w:rPr>
          <w:rStyle w:val="StyleUnderline"/>
          <w:rFonts w:asciiTheme="majorHAnsi" w:hAnsiTheme="majorHAnsi" w:cstheme="majorHAnsi"/>
        </w:rPr>
        <w:t>,” which both highlight “the myriad connections that characterize the transnational arena”13 and produce publicity that can move, get taken up in particular contexts, and serve as attention and pressure toward particular claims. Both concepts also draw attention to the way discourse is produced through disparate and connected groups and individuals. The publicity generated in these diffused networks and connectivities shapes the options that publics have in understanding and framing particular issues and subjects.</w:t>
      </w:r>
      <w:r w:rsidRPr="00871848">
        <w:rPr>
          <w:rFonts w:asciiTheme="majorHAnsi" w:hAnsiTheme="majorHAnsi" w:cstheme="majorHAnsi"/>
        </w:rPr>
        <w:t xml:space="preserve"> Putting these two 22 • chapter 1 concepts together—transnational and publicity—I deploy transnational publicity to refer to the rhetorical crafting and circulation of discourse by a broad range of advocacy groups, individuals, and organizations that intervene in particular rhetorical situations, constraining and enabling the options that publics have in responding to the issues and subjects they take up. </w:t>
      </w:r>
      <w:r w:rsidRPr="00871848">
        <w:rPr>
          <w:rStyle w:val="StyleUnderline"/>
          <w:rFonts w:asciiTheme="majorHAnsi" w:hAnsiTheme="majorHAnsi" w:cstheme="majorHAnsi"/>
        </w:rPr>
        <w:t>As a concept congruent with networks and connectivities, transnational publicity allows scholars to ask, What does the publicity do within transnational publics? What story does the publicity construct? What instrumentalities does the publicity enable? What does the publicity conceal from public view? In this way, the concept shifts us from tracking movement and linking and asks us to consider how the publicity influences a public’s framing, understanding, and meaning making of an issue, as well as what those hermeneutic effects enable in the political sphere. Transnational publicity is a mediating force, paving the way for a shift in the state’s recognition of its involvement in the structures of violence that women such as Alvarado flee. The publicity about gender violence that circulated in the aftermath of Alvarado’s case articulated gender violence in ways that freed the United States of recognizing itself as complicit in the structures of violence that Central American women flee.</w:t>
      </w:r>
    </w:p>
    <w:p w14:paraId="23B8BB87" w14:textId="77777777" w:rsidR="00106C16" w:rsidRPr="00871848" w:rsidRDefault="00106C16" w:rsidP="00106C16">
      <w:pPr>
        <w:pStyle w:val="Heading4"/>
        <w:rPr>
          <w:rFonts w:asciiTheme="majorHAnsi" w:hAnsiTheme="majorHAnsi" w:cstheme="majorHAnsi"/>
        </w:rPr>
      </w:pPr>
      <w:r w:rsidRPr="00871848">
        <w:rPr>
          <w:rFonts w:asciiTheme="majorHAnsi" w:hAnsiTheme="majorHAnsi" w:cstheme="majorHAnsi"/>
        </w:rPr>
        <w:t>publicity is the sole way to ensure accountability and awareness of gendered violence</w:t>
      </w:r>
    </w:p>
    <w:p w14:paraId="00FEF008" w14:textId="77777777" w:rsidR="00106C16" w:rsidRPr="00871848" w:rsidRDefault="00106C16" w:rsidP="00106C16">
      <w:pPr>
        <w:spacing w:after="0" w:line="240" w:lineRule="auto"/>
        <w:rPr>
          <w:rFonts w:asciiTheme="majorHAnsi" w:eastAsia="Times New Roman" w:hAnsiTheme="majorHAnsi" w:cstheme="majorHAnsi"/>
          <w:sz w:val="24"/>
        </w:rPr>
      </w:pPr>
      <w:r w:rsidRPr="00871848">
        <w:rPr>
          <w:rStyle w:val="Style13ptBold"/>
          <w:rFonts w:asciiTheme="majorHAnsi" w:hAnsiTheme="majorHAnsi" w:cstheme="majorHAnsi"/>
        </w:rPr>
        <w:t>McKinnon</w:t>
      </w:r>
      <w:r w:rsidRPr="00871848">
        <w:rPr>
          <w:rFonts w:asciiTheme="majorHAnsi" w:hAnsiTheme="majorHAnsi" w:cstheme="majorHAnsi"/>
        </w:rPr>
        <w:t>, Sara L 20</w:t>
      </w:r>
      <w:r w:rsidRPr="00871848">
        <w:rPr>
          <w:rStyle w:val="Style13ptBold"/>
          <w:rFonts w:asciiTheme="majorHAnsi" w:hAnsiTheme="majorHAnsi" w:cstheme="majorHAnsi"/>
        </w:rPr>
        <w:t>16</w:t>
      </w:r>
      <w:r w:rsidRPr="00871848">
        <w:rPr>
          <w:rFonts w:asciiTheme="majorHAnsi" w:hAnsiTheme="majorHAnsi" w:cstheme="majorHAnsi"/>
        </w:rPr>
        <w:t>(Sara is an associate professor at Wisconsin-Madison University who studies intercultural rhetoric, globalization/transnational studies, legal rhetoric, and transnational feminist theory.Gendered Asylum, Published by University of Illinois Press, https://muse.jhu.edu/chapter/1902331/pdf)//EL</w:t>
      </w:r>
    </w:p>
    <w:p w14:paraId="4F4B090B" w14:textId="77777777" w:rsidR="00106C16" w:rsidRPr="00871848" w:rsidRDefault="00106C16" w:rsidP="00106C16">
      <w:pPr>
        <w:rPr>
          <w:rFonts w:asciiTheme="majorHAnsi" w:hAnsiTheme="majorHAnsi" w:cstheme="majorHAnsi"/>
        </w:rPr>
      </w:pPr>
      <w:r w:rsidRPr="00871848">
        <w:rPr>
          <w:rStyle w:val="StyleUnderline"/>
          <w:rFonts w:asciiTheme="majorHAnsi" w:hAnsiTheme="majorHAnsi" w:cstheme="majorHAnsi"/>
        </w:rPr>
        <w:t xml:space="preserve">First, the publicity located the violence women experience within these countries as systemic gender violence, making it impossible to deny the targeting of women as pervasive in these countries. Second, it politicized the violence, offering an analysis that made it impossible to brush the gendered forms of 30 • chapter 1 violence off as “personal” or “private” and thus not eligible for protection as political and state-sponsored violence. Finally, the publicity offered an analysis of the impetus of the violence that freed the United States from culpability, creating distance between the state’s involvement in Guatemalan Salvadoran civil wars and the present-day structures of violence. </w:t>
      </w:r>
      <w:r w:rsidRPr="00871848">
        <w:rPr>
          <w:rFonts w:asciiTheme="majorHAnsi" w:hAnsiTheme="majorHAnsi" w:cstheme="majorHAnsi"/>
        </w:rPr>
        <w:t xml:space="preserve">What is so unique about this publicity, though, is the unity of voice and rhetorical invention across each of the discursive venues emergent from very different locales, for different purposes, and by different sorts of groups. </w:t>
      </w:r>
      <w:r w:rsidRPr="00871848">
        <w:rPr>
          <w:rStyle w:val="StyleUnderline"/>
          <w:rFonts w:asciiTheme="majorHAnsi" w:hAnsiTheme="majorHAnsi" w:cstheme="majorHAnsi"/>
        </w:rPr>
        <w:t>This unity of voice, across transnational registers gives the frame much persuasive force in shifting state acknowledgement of the violence. Vital to the success of these cases, the transnational publicity also circulated a frame of the violence that enabled the United States to recognize itself as free from implication in the violent conditions that these women were fleeing</w:t>
      </w:r>
      <w:r w:rsidRPr="00871848">
        <w:rPr>
          <w:rFonts w:asciiTheme="majorHAnsi" w:hAnsiTheme="majorHAnsi" w:cstheme="majorHAnsi"/>
        </w:rPr>
        <w:t>. Instead, the violence was racialized as endemic and essential to the dominant cultural values of the countries that these women fled. Containing the violence solely within the countries and regions facilitated the United States’ ability to position itself as detached outside observer, not violent participant</w:t>
      </w:r>
      <w:r w:rsidRPr="00871848">
        <w:rPr>
          <w:rStyle w:val="StyleUnderline"/>
          <w:rFonts w:asciiTheme="majorHAnsi" w:hAnsiTheme="majorHAnsi" w:cstheme="majorHAnsi"/>
        </w:rPr>
        <w:t>. Such freedom from complicity then enabled the United States to begin admitting asylum seekers on the basis of gender-based violence, duly allowing the state to mobilize rhetoric about itself as a pastoral defender of women’s rights around the world.</w:t>
      </w:r>
      <w:r w:rsidRPr="00871848">
        <w:rPr>
          <w:rFonts w:asciiTheme="majorHAnsi" w:hAnsiTheme="majorHAnsi" w:cstheme="majorHAnsi"/>
        </w:rPr>
        <w:t xml:space="preserve"> </w:t>
      </w:r>
    </w:p>
    <w:p w14:paraId="01855206" w14:textId="77777777" w:rsidR="00106C16" w:rsidRPr="00871848" w:rsidRDefault="00106C16" w:rsidP="00106C16">
      <w:pPr>
        <w:pStyle w:val="Heading4"/>
        <w:rPr>
          <w:rFonts w:asciiTheme="majorHAnsi" w:hAnsiTheme="majorHAnsi" w:cstheme="majorHAnsi"/>
        </w:rPr>
      </w:pPr>
      <w:r w:rsidRPr="00871848">
        <w:rPr>
          <w:rFonts w:asciiTheme="majorHAnsi" w:hAnsiTheme="majorHAnsi" w:cstheme="majorHAnsi"/>
        </w:rPr>
        <w:t>the US is the key actor- granting asylum spreads awareness and is a crucial step</w:t>
      </w:r>
    </w:p>
    <w:p w14:paraId="72A86F0B" w14:textId="77777777" w:rsidR="00106C16" w:rsidRPr="00871848" w:rsidRDefault="00106C16" w:rsidP="00106C16">
      <w:pPr>
        <w:rPr>
          <w:rStyle w:val="StyleUnderline"/>
          <w:rFonts w:asciiTheme="majorHAnsi" w:hAnsiTheme="majorHAnsi" w:cstheme="majorHAnsi"/>
          <w:u w:val="none"/>
        </w:rPr>
      </w:pPr>
      <w:r w:rsidRPr="00871848">
        <w:rPr>
          <w:rFonts w:asciiTheme="majorHAnsi" w:hAnsiTheme="majorHAnsi" w:cstheme="majorHAnsi"/>
        </w:rPr>
        <w:t xml:space="preserve">Adena L. </w:t>
      </w:r>
      <w:r w:rsidRPr="00871848">
        <w:rPr>
          <w:rStyle w:val="Style13ptBold"/>
          <w:rFonts w:asciiTheme="majorHAnsi" w:hAnsiTheme="majorHAnsi" w:cstheme="majorHAnsi"/>
        </w:rPr>
        <w:t>Wayne</w:t>
      </w:r>
      <w:r w:rsidRPr="00871848">
        <w:rPr>
          <w:rFonts w:asciiTheme="majorHAnsi" w:hAnsiTheme="majorHAnsi" w:cstheme="majorHAnsi"/>
        </w:rPr>
        <w:t xml:space="preserve"> 20</w:t>
      </w:r>
      <w:r w:rsidRPr="00871848">
        <w:rPr>
          <w:rStyle w:val="Style13ptBold"/>
          <w:rFonts w:asciiTheme="majorHAnsi" w:hAnsiTheme="majorHAnsi" w:cstheme="majorHAnsi"/>
        </w:rPr>
        <w:t>16</w:t>
      </w:r>
      <w:r w:rsidRPr="00871848">
        <w:rPr>
          <w:rFonts w:asciiTheme="majorHAnsi" w:hAnsiTheme="majorHAnsi" w:cstheme="majorHAnsi"/>
        </w:rPr>
        <w:t>, Unique Identities and Vulnerabilities: The Case for Transgender Identity as a Basis for Asylum, 102 Cornell L. Rev. 241 (2016)//EL</w:t>
      </w:r>
    </w:p>
    <w:p w14:paraId="42B8E20C" w14:textId="77777777" w:rsidR="00106C16" w:rsidRPr="00871848" w:rsidRDefault="00106C16" w:rsidP="00106C16">
      <w:pPr>
        <w:rPr>
          <w:rFonts w:asciiTheme="majorHAnsi" w:hAnsiTheme="majorHAnsi" w:cstheme="majorHAnsi"/>
        </w:rPr>
      </w:pPr>
      <w:r w:rsidRPr="00871848">
        <w:rPr>
          <w:rStyle w:val="StyleUnderline"/>
          <w:rFonts w:asciiTheme="majorHAnsi" w:hAnsiTheme="majorHAnsi" w:cstheme="majorHAnsi"/>
        </w:rPr>
        <w:t>Furthermore, it is crucial that the United States acknowledges transgender people as members of a particular social group as part of a crucial, larger effort to improve conditions for transgender people throughout the country.</w:t>
      </w:r>
      <w:r w:rsidRPr="00871848">
        <w:rPr>
          <w:rFonts w:asciiTheme="majorHAnsi" w:hAnsiTheme="majorHAnsi" w:cstheme="majorHAnsi"/>
          <w:sz w:val="16"/>
        </w:rPr>
        <w:t xml:space="preserve"> Currently, transgender people, especially transgender women of color, are among the most vulnerable members of U.S. societyMembers of these communities are disproportionately likely to be homeless, making them extremely susceptible to violence and sexual violence. According to a 2011 report, 41% of African- American and 27% of Latino/a transgender respondents experienced homelessness, and homeless shelters denied access to many of those respondents. A report on hate violence homi- cides in 2013 reported that 72% of the victims of these homicides were transgender women.  </w:t>
      </w:r>
      <w:r w:rsidRPr="00871848">
        <w:rPr>
          <w:rStyle w:val="StyleUnderline"/>
          <w:rFonts w:asciiTheme="majorHAnsi" w:hAnsiTheme="majorHAnsi" w:cstheme="majorHAnsi"/>
        </w:rPr>
        <w:t>Despite these staggering statistics of violence against transgender people, state anti-discrimination laws still leave transgender people largely unprotected.</w:t>
      </w:r>
      <w:r w:rsidRPr="00871848">
        <w:rPr>
          <w:rFonts w:asciiTheme="majorHAnsi" w:hAnsiTheme="majorHAnsi" w:cstheme="majorHAnsi"/>
          <w:sz w:val="16"/>
        </w:rPr>
        <w:t xml:space="preserve"> Currently, only eighteen states have nondiscrimination laws protecting people on the basis of their transgender identity. </w:t>
      </w:r>
      <w:r w:rsidRPr="00871848">
        <w:rPr>
          <w:rStyle w:val="StyleUnderline"/>
          <w:rFonts w:asciiTheme="majorHAnsi" w:hAnsiTheme="majorHAnsi" w:cstheme="majorHAnsi"/>
        </w:rPr>
        <w:t>While the issue of protections for transgender people living in the United States is a separate issue from recognizing transgender people as a particular social group in asylum law, this is one of a number of steps that the U.S. government can and should take to increase awareness regarding transgender issues. While the lack of recognition of transgender people in asylum law is more a symptom of the problem than the cause, continuing to ignore the existence of transgender people in asylum cases hurts efforts to achieve equality for transgender people generally.</w:t>
      </w:r>
      <w:r w:rsidRPr="00871848">
        <w:rPr>
          <w:rFonts w:asciiTheme="majorHAnsi" w:hAnsiTheme="majorHAnsi" w:cstheme="majorHAnsi"/>
        </w:rPr>
        <w:t xml:space="preserve"> </w:t>
      </w:r>
    </w:p>
    <w:p w14:paraId="5D1EA766" w14:textId="77777777" w:rsidR="00D14A0A" w:rsidRPr="00871848" w:rsidRDefault="00D14A0A" w:rsidP="00D14A0A">
      <w:pPr>
        <w:pStyle w:val="Heading4"/>
        <w:rPr>
          <w:rFonts w:asciiTheme="majorHAnsi" w:hAnsiTheme="majorHAnsi" w:cstheme="majorHAnsi"/>
        </w:rPr>
      </w:pPr>
      <w:r w:rsidRPr="00871848">
        <w:rPr>
          <w:rFonts w:asciiTheme="majorHAnsi" w:hAnsiTheme="majorHAnsi" w:cstheme="majorHAnsi"/>
        </w:rPr>
        <w:t>recent federal rulings make seeking asylum on the grounds of gender violence impossible</w:t>
      </w:r>
    </w:p>
    <w:p w14:paraId="7C08CBB8" w14:textId="77777777" w:rsidR="00D14A0A" w:rsidRPr="00871848" w:rsidRDefault="00FD324D" w:rsidP="00D14A0A">
      <w:pPr>
        <w:rPr>
          <w:rFonts w:asciiTheme="majorHAnsi" w:hAnsiTheme="majorHAnsi" w:cstheme="majorHAnsi"/>
        </w:rPr>
      </w:pPr>
      <w:hyperlink r:id="rId105" w:history="1">
        <w:r w:rsidR="00D14A0A" w:rsidRPr="00871848">
          <w:rPr>
            <w:rFonts w:asciiTheme="majorHAnsi" w:hAnsiTheme="majorHAnsi" w:cstheme="majorHAnsi"/>
          </w:rPr>
          <w:t xml:space="preserve">Maria </w:t>
        </w:r>
        <w:r w:rsidR="00D14A0A" w:rsidRPr="00871848">
          <w:rPr>
            <w:rStyle w:val="Style13ptBold"/>
            <w:rFonts w:asciiTheme="majorHAnsi" w:hAnsiTheme="majorHAnsi" w:cstheme="majorHAnsi"/>
          </w:rPr>
          <w:t>Sacchetti</w:t>
        </w:r>
      </w:hyperlink>
      <w:r w:rsidR="00D14A0A" w:rsidRPr="00871848">
        <w:rPr>
          <w:rFonts w:asciiTheme="majorHAnsi" w:hAnsiTheme="majorHAnsi" w:cstheme="majorHAnsi"/>
        </w:rPr>
        <w:t xml:space="preserve"> , </w:t>
      </w:r>
      <w:r w:rsidR="00D14A0A" w:rsidRPr="00871848">
        <w:rPr>
          <w:rStyle w:val="Style13ptBold"/>
          <w:rFonts w:asciiTheme="majorHAnsi" w:hAnsiTheme="majorHAnsi" w:cstheme="majorHAnsi"/>
        </w:rPr>
        <w:t>18</w:t>
      </w:r>
      <w:r w:rsidR="00D14A0A" w:rsidRPr="00871848">
        <w:rPr>
          <w:rFonts w:asciiTheme="majorHAnsi" w:hAnsiTheme="majorHAnsi" w:cstheme="majorHAnsi"/>
        </w:rPr>
        <w:t>, "Sessions: Victims of domestic abuse and gang violence generally won’t qualify for asylum," https://www.washingtonpost.com/local/immigration/sessions-signals-that-victims-of-domestic-abuse-and-gang-violence-generally-will-not-qualify-for-asylum/2018/06/11/45e54602-6d9e-11e8-bd50-b80389a4e569_story.html?noredirect=on)//EL</w:t>
      </w:r>
    </w:p>
    <w:p w14:paraId="787C3F9C" w14:textId="77777777" w:rsidR="00D14A0A" w:rsidRPr="00871848" w:rsidRDefault="00D14A0A" w:rsidP="00D14A0A">
      <w:pPr>
        <w:rPr>
          <w:rStyle w:val="StyleUnderline"/>
          <w:rFonts w:asciiTheme="majorHAnsi" w:hAnsiTheme="majorHAnsi" w:cstheme="majorHAnsi"/>
        </w:rPr>
      </w:pPr>
      <w:r w:rsidRPr="00871848">
        <w:rPr>
          <w:rStyle w:val="StyleUnderline"/>
          <w:rFonts w:asciiTheme="majorHAnsi" w:hAnsiTheme="majorHAnsi" w:cstheme="majorHAnsi"/>
        </w:rPr>
        <w:t xml:space="preserve">Attorney General Jeff </w:t>
      </w:r>
      <w:r w:rsidRPr="003F719E">
        <w:rPr>
          <w:rStyle w:val="StyleUnderline"/>
          <w:rFonts w:asciiTheme="majorHAnsi" w:hAnsiTheme="majorHAnsi" w:cstheme="majorHAnsi"/>
          <w:highlight w:val="yellow"/>
        </w:rPr>
        <w:t>Sessions</w:t>
      </w:r>
      <w:r w:rsidRPr="00871848">
        <w:rPr>
          <w:rStyle w:val="StyleUnderline"/>
          <w:rFonts w:asciiTheme="majorHAnsi" w:hAnsiTheme="majorHAnsi" w:cstheme="majorHAnsi"/>
        </w:rPr>
        <w:t xml:space="preserve"> </w:t>
      </w:r>
      <w:r w:rsidRPr="003F719E">
        <w:rPr>
          <w:rStyle w:val="StyleUnderline"/>
          <w:rFonts w:asciiTheme="majorHAnsi" w:hAnsiTheme="majorHAnsi" w:cstheme="majorHAnsi"/>
          <w:highlight w:val="yellow"/>
        </w:rPr>
        <w:t>signaled</w:t>
      </w:r>
      <w:r w:rsidRPr="00871848">
        <w:rPr>
          <w:rStyle w:val="StyleUnderline"/>
          <w:rFonts w:asciiTheme="majorHAnsi" w:hAnsiTheme="majorHAnsi" w:cstheme="majorHAnsi"/>
        </w:rPr>
        <w:t xml:space="preserve"> Monday </w:t>
      </w:r>
      <w:r w:rsidRPr="003F719E">
        <w:rPr>
          <w:rStyle w:val="StyleUnderline"/>
          <w:rFonts w:asciiTheme="majorHAnsi" w:hAnsiTheme="majorHAnsi" w:cstheme="majorHAnsi"/>
          <w:highlight w:val="yellow"/>
        </w:rPr>
        <w:t>that victims of domestic abuse</w:t>
      </w:r>
      <w:r w:rsidRPr="00871848">
        <w:rPr>
          <w:rStyle w:val="StyleUnderline"/>
          <w:rFonts w:asciiTheme="majorHAnsi" w:hAnsiTheme="majorHAnsi" w:cstheme="majorHAnsi"/>
        </w:rPr>
        <w:t xml:space="preserve"> and gang violence generally will not qualify for asylum under federal law, a decision that advocates say will endanger tens of thousands of foreign nationals seeking safety in the United States. </w:t>
      </w:r>
      <w:hyperlink r:id="rId106" w:tgtFrame="_blank" w:history="1">
        <w:r w:rsidRPr="00871848">
          <w:rPr>
            <w:rStyle w:val="StyleUnderline"/>
            <w:rFonts w:asciiTheme="majorHAnsi" w:hAnsiTheme="majorHAnsi" w:cstheme="majorHAnsi"/>
          </w:rPr>
          <w:t xml:space="preserve">Sessions’s ruling </w:t>
        </w:r>
      </w:hyperlink>
      <w:r w:rsidRPr="00871848">
        <w:rPr>
          <w:rStyle w:val="StyleUnderline"/>
          <w:rFonts w:asciiTheme="majorHAnsi" w:hAnsiTheme="majorHAnsi" w:cstheme="majorHAnsi"/>
        </w:rPr>
        <w:t>vacated a 2016 decision by the Justice Department’s Board of Immigration Appeals that said an abused woman from El Salvador was eligible for asylum</w:t>
      </w:r>
      <w:r w:rsidRPr="00871848">
        <w:rPr>
          <w:rFonts w:asciiTheme="majorHAnsi" w:hAnsiTheme="majorHAnsi" w:cstheme="majorHAnsi"/>
          <w:sz w:val="16"/>
        </w:rPr>
        <w:t xml:space="preserve">. The appeals board is typically the highest government authority on immigration law, but the attorney general has the power to assign cases to himself and set precedents. Such cases can ultimately end up with the federal appeals courts. </w:t>
      </w:r>
      <w:r w:rsidRPr="00871848">
        <w:rPr>
          <w:rStyle w:val="StyleUnderline"/>
          <w:rFonts w:asciiTheme="majorHAnsi" w:hAnsiTheme="majorHAnsi" w:cstheme="majorHAnsi"/>
        </w:rPr>
        <w:t>Sessions told immigration judges, whose courts are part of the Justice Department, that his decision “restores sound principles of asylum and long-standing principles of immigration law.” He said it will help reduce the</w:t>
      </w:r>
      <w:hyperlink r:id="rId107" w:tgtFrame="_blank" w:history="1">
        <w:r w:rsidRPr="00871848">
          <w:rPr>
            <w:rStyle w:val="StyleUnderline"/>
            <w:rFonts w:asciiTheme="majorHAnsi" w:hAnsiTheme="majorHAnsi" w:cstheme="majorHAnsi"/>
          </w:rPr>
          <w:t xml:space="preserve"> growing backlog of 700,000 court cases</w:t>
        </w:r>
      </w:hyperlink>
      <w:r w:rsidRPr="00871848">
        <w:rPr>
          <w:rStyle w:val="StyleUnderline"/>
          <w:rFonts w:asciiTheme="majorHAnsi" w:hAnsiTheme="majorHAnsi" w:cstheme="majorHAnsi"/>
        </w:rPr>
        <w:t>, more than triple the number in 2009. “We have not acted hastily, but carefully,” Sessions said in the statement to the judges.</w:t>
      </w:r>
      <w:r w:rsidRPr="00871848">
        <w:rPr>
          <w:rFonts w:asciiTheme="majorHAnsi" w:hAnsiTheme="majorHAnsi" w:cstheme="majorHAnsi"/>
          <w:sz w:val="16"/>
        </w:rPr>
        <w:t xml:space="preserve"> “In my judgment, this is a correct interpretation of the law.” </w:t>
      </w:r>
      <w:r w:rsidRPr="00871848">
        <w:rPr>
          <w:rStyle w:val="StyleUnderline"/>
          <w:rFonts w:asciiTheme="majorHAnsi" w:hAnsiTheme="majorHAnsi" w:cstheme="majorHAnsi"/>
        </w:rPr>
        <w:t>To qualify for asylum, foreign nationals must establish that they have a fear of persecution in their homeland based on their race, religion, nationality, political opinion or “membership in a particular social group,” a catchall category that has in the past included victims of domestic violence and other abuse.</w:t>
      </w:r>
      <w:r w:rsidRPr="00871848">
        <w:rPr>
          <w:rFonts w:asciiTheme="majorHAnsi" w:hAnsiTheme="majorHAnsi" w:cstheme="majorHAnsi"/>
          <w:sz w:val="16"/>
        </w:rPr>
        <w:t xml:space="preserve"> But in the ruling, Sessions said such cases would be less common going forward. “Generally, claims by aliens pertaining to domestic violence or gang violence perpetrated by non-governmental actors will not qualify for asylum,” he wrote. “</w:t>
      </w:r>
      <w:r w:rsidRPr="00871848">
        <w:rPr>
          <w:rStyle w:val="StyleUnderline"/>
          <w:rFonts w:asciiTheme="majorHAnsi" w:hAnsiTheme="majorHAnsi" w:cstheme="majorHAnsi"/>
        </w:rPr>
        <w:t>The mere fact that a country may have problems effectively policing certain crimes — such as domestic violence or gang violence — or that certain populations are more likely to be victims of crime, cannot itself establish an asylum claim.”</w:t>
      </w:r>
    </w:p>
    <w:p w14:paraId="51A147EB" w14:textId="77777777" w:rsidR="00D14A0A" w:rsidRPr="00871848" w:rsidRDefault="00D14A0A" w:rsidP="00D14A0A">
      <w:pPr>
        <w:rPr>
          <w:rStyle w:val="StyleUnderline"/>
          <w:rFonts w:asciiTheme="majorHAnsi" w:hAnsiTheme="majorHAnsi" w:cstheme="majorHAnsi"/>
        </w:rPr>
      </w:pPr>
    </w:p>
    <w:p w14:paraId="3350F324" w14:textId="77777777" w:rsidR="00D14A0A" w:rsidRPr="00871848" w:rsidRDefault="00D14A0A" w:rsidP="00D14A0A">
      <w:pPr>
        <w:pStyle w:val="Heading4"/>
        <w:rPr>
          <w:rFonts w:asciiTheme="majorHAnsi" w:hAnsiTheme="majorHAnsi" w:cstheme="majorHAnsi"/>
        </w:rPr>
      </w:pPr>
      <w:r w:rsidRPr="00871848">
        <w:rPr>
          <w:rFonts w:asciiTheme="majorHAnsi" w:hAnsiTheme="majorHAnsi" w:cstheme="majorHAnsi"/>
        </w:rPr>
        <w:t>sessions ruled that private crime isn’t in the legal realm</w:t>
      </w:r>
    </w:p>
    <w:p w14:paraId="438C6DB7" w14:textId="77777777" w:rsidR="00D14A0A" w:rsidRPr="00871848" w:rsidRDefault="00D14A0A" w:rsidP="00D14A0A">
      <w:pPr>
        <w:rPr>
          <w:rFonts w:asciiTheme="majorHAnsi" w:hAnsiTheme="majorHAnsi" w:cstheme="majorHAnsi"/>
        </w:rPr>
      </w:pPr>
      <w:r w:rsidRPr="00871848">
        <w:rPr>
          <w:rFonts w:asciiTheme="majorHAnsi" w:hAnsiTheme="majorHAnsi" w:cstheme="majorHAnsi"/>
        </w:rPr>
        <w:t xml:space="preserve">Elliot </w:t>
      </w:r>
      <w:r w:rsidRPr="00871848">
        <w:rPr>
          <w:rFonts w:asciiTheme="majorHAnsi" w:eastAsiaTheme="majorEastAsia" w:hAnsiTheme="majorHAnsi" w:cstheme="majorHAnsi"/>
          <w:b/>
          <w:bCs/>
          <w:sz w:val="26"/>
          <w:szCs w:val="26"/>
        </w:rPr>
        <w:t>Spagat</w:t>
      </w:r>
      <w:r w:rsidRPr="00871848">
        <w:rPr>
          <w:rFonts w:asciiTheme="majorHAnsi" w:hAnsiTheme="majorHAnsi" w:cstheme="majorHAnsi"/>
        </w:rPr>
        <w:t xml:space="preserve">; The Associated Press </w:t>
      </w:r>
      <w:hyperlink r:id="rId108" w:tgtFrame="_new" w:history="1">
        <w:r w:rsidRPr="00871848">
          <w:rPr>
            <w:rFonts w:asciiTheme="majorHAnsi" w:hAnsiTheme="majorHAnsi" w:cstheme="majorHAnsi"/>
          </w:rPr>
          <w:t>20</w:t>
        </w:r>
        <w:r w:rsidRPr="00871848">
          <w:rPr>
            <w:rFonts w:asciiTheme="majorHAnsi" w:eastAsiaTheme="majorEastAsia" w:hAnsiTheme="majorHAnsi" w:cstheme="majorHAnsi"/>
            <w:b/>
            <w:bCs/>
            <w:sz w:val="26"/>
            <w:szCs w:val="26"/>
          </w:rPr>
          <w:t>18</w:t>
        </w:r>
        <w:r w:rsidRPr="00871848">
          <w:rPr>
            <w:rFonts w:asciiTheme="majorHAnsi" w:hAnsiTheme="majorHAnsi" w:cstheme="majorHAnsi"/>
          </w:rPr>
          <w:t>, Sessions excludes domestic, gang violence from asylum claims (California) June 12, 2018 Tuesday </w:t>
        </w:r>
      </w:hyperlink>
      <w:r w:rsidRPr="00871848">
        <w:rPr>
          <w:rFonts w:asciiTheme="majorHAnsi" w:hAnsiTheme="majorHAnsi" w:cstheme="majorHAnsi"/>
        </w:rPr>
        <w:t>,Vallejo Times-Herald</w:t>
      </w:r>
    </w:p>
    <w:p w14:paraId="7D59E3D0" w14:textId="77777777" w:rsidR="00D14A0A" w:rsidRPr="003F719E" w:rsidRDefault="00D14A0A" w:rsidP="00D14A0A">
      <w:pPr>
        <w:rPr>
          <w:rFonts w:asciiTheme="majorHAnsi" w:hAnsiTheme="majorHAnsi" w:cstheme="majorHAnsi"/>
          <w:sz w:val="12"/>
        </w:rPr>
      </w:pPr>
      <w:r w:rsidRPr="003F719E">
        <w:rPr>
          <w:rFonts w:asciiTheme="majorHAnsi" w:hAnsiTheme="majorHAnsi" w:cstheme="majorHAnsi"/>
          <w:sz w:val="12"/>
        </w:rPr>
        <w:t xml:space="preserve">SAN DIEGO &gt;&gt; </w:t>
      </w:r>
      <w:r w:rsidRPr="00871848">
        <w:rPr>
          <w:rStyle w:val="StyleUnderline"/>
          <w:rFonts w:asciiTheme="majorHAnsi" w:hAnsiTheme="majorHAnsi" w:cstheme="majorHAnsi"/>
        </w:rPr>
        <w:t xml:space="preserve">Immigration judges generally cannot consider domestic and gang violence as grounds for </w:t>
      </w:r>
      <w:bookmarkStart w:id="13" w:name="ORIGHIT_3"/>
      <w:bookmarkStart w:id="14" w:name="HIT_3"/>
      <w:bookmarkEnd w:id="13"/>
      <w:bookmarkEnd w:id="14"/>
      <w:r w:rsidRPr="00871848">
        <w:rPr>
          <w:rStyle w:val="StyleUnderline"/>
          <w:rFonts w:asciiTheme="majorHAnsi" w:hAnsiTheme="majorHAnsi" w:cstheme="majorHAnsi"/>
        </w:rPr>
        <w:t xml:space="preserve">asylum, U.S. Attorney General Jeff Sessions said Monday in a ruling that could affect large numbers of Central Americans who have increasingly turned to the United States for protection. "Generally, claims by aliens pertaining to </w:t>
      </w:r>
      <w:bookmarkStart w:id="15" w:name="ORIGHIT_4"/>
      <w:bookmarkStart w:id="16" w:name="HIT_4"/>
      <w:bookmarkEnd w:id="15"/>
      <w:bookmarkEnd w:id="16"/>
      <w:r w:rsidRPr="00871848">
        <w:rPr>
          <w:rStyle w:val="StyleUnderline"/>
          <w:rFonts w:asciiTheme="majorHAnsi" w:hAnsiTheme="majorHAnsi" w:cstheme="majorHAnsi"/>
        </w:rPr>
        <w:t xml:space="preserve">domestic violence or gang violence perpetrated by non-government actors will not qualify for </w:t>
      </w:r>
      <w:bookmarkStart w:id="17" w:name="ORIGHIT_5"/>
      <w:bookmarkStart w:id="18" w:name="HIT_5"/>
      <w:bookmarkEnd w:id="17"/>
      <w:bookmarkEnd w:id="18"/>
      <w:r w:rsidRPr="00871848">
        <w:rPr>
          <w:rStyle w:val="StyleUnderline"/>
          <w:rFonts w:asciiTheme="majorHAnsi" w:hAnsiTheme="majorHAnsi" w:cstheme="majorHAnsi"/>
        </w:rPr>
        <w:t>asylum," Sessions wrote in 31-page decision</w:t>
      </w:r>
      <w:r w:rsidRPr="003F719E">
        <w:rPr>
          <w:rFonts w:asciiTheme="majorHAnsi" w:hAnsiTheme="majorHAnsi" w:cstheme="majorHAnsi"/>
          <w:sz w:val="12"/>
        </w:rPr>
        <w:t xml:space="preserve">. "The mere fact that a country may have problems effectively policing certain crimes - such as </w:t>
      </w:r>
      <w:bookmarkStart w:id="19" w:name="ORIGHIT_6"/>
      <w:bookmarkStart w:id="20" w:name="HIT_6"/>
      <w:bookmarkEnd w:id="19"/>
      <w:bookmarkEnd w:id="20"/>
      <w:r w:rsidRPr="003F719E">
        <w:rPr>
          <w:rFonts w:asciiTheme="majorHAnsi" w:hAnsiTheme="majorHAnsi" w:cstheme="majorHAnsi"/>
          <w:sz w:val="12"/>
        </w:rPr>
        <w:t xml:space="preserve">domestic violence or gang violence - or that certain populations are more likely to be victims of crime, cannot itself establish an </w:t>
      </w:r>
      <w:bookmarkStart w:id="21" w:name="ORIGHIT_7"/>
      <w:bookmarkStart w:id="22" w:name="HIT_7"/>
      <w:bookmarkEnd w:id="21"/>
      <w:bookmarkEnd w:id="22"/>
      <w:r w:rsidRPr="003F719E">
        <w:rPr>
          <w:rFonts w:asciiTheme="majorHAnsi" w:hAnsiTheme="majorHAnsi" w:cstheme="majorHAnsi"/>
          <w:sz w:val="12"/>
        </w:rPr>
        <w:t xml:space="preserve">asylum claim." The widely expected move overruled a Board of Immigration Appeals decision in 2016 that gave </w:t>
      </w:r>
      <w:bookmarkStart w:id="23" w:name="ORIGHIT_8"/>
      <w:bookmarkStart w:id="24" w:name="HIT_8"/>
      <w:bookmarkEnd w:id="23"/>
      <w:bookmarkEnd w:id="24"/>
      <w:r w:rsidRPr="003F719E">
        <w:rPr>
          <w:rFonts w:asciiTheme="majorHAnsi" w:hAnsiTheme="majorHAnsi" w:cstheme="majorHAnsi"/>
          <w:sz w:val="12"/>
        </w:rPr>
        <w:t xml:space="preserve">asylum status to a woman from El Salvador who fled her husband. Sessions reopened the case for his review in March as the administration stepped up criticism of </w:t>
      </w:r>
      <w:bookmarkStart w:id="25" w:name="ORIGHIT_9"/>
      <w:bookmarkStart w:id="26" w:name="HIT_9"/>
      <w:bookmarkEnd w:id="25"/>
      <w:bookmarkEnd w:id="26"/>
      <w:r w:rsidRPr="003F719E">
        <w:rPr>
          <w:rFonts w:asciiTheme="majorHAnsi" w:hAnsiTheme="majorHAnsi" w:cstheme="majorHAnsi"/>
          <w:sz w:val="12"/>
        </w:rPr>
        <w:t xml:space="preserve">asylum practices. Sessions took aim at one of five categories to qualify for </w:t>
      </w:r>
      <w:bookmarkStart w:id="27" w:name="ORIGHIT_10"/>
      <w:bookmarkStart w:id="28" w:name="HIT_10"/>
      <w:bookmarkEnd w:id="27"/>
      <w:bookmarkEnd w:id="28"/>
      <w:r w:rsidRPr="003F719E">
        <w:rPr>
          <w:rFonts w:asciiTheme="majorHAnsi" w:hAnsiTheme="majorHAnsi" w:cstheme="majorHAnsi"/>
          <w:sz w:val="12"/>
        </w:rPr>
        <w:t xml:space="preserve">asylum - persecution for membership in a social group - calling it "inherently ambiguous." The other categories are for race, religion, nationality and political affiliation. </w:t>
      </w:r>
      <w:bookmarkStart w:id="29" w:name="ORIGHIT_11"/>
      <w:bookmarkStart w:id="30" w:name="HIT_11"/>
      <w:bookmarkEnd w:id="29"/>
      <w:bookmarkEnd w:id="30"/>
      <w:r w:rsidRPr="003F719E">
        <w:rPr>
          <w:rFonts w:asciiTheme="majorHAnsi" w:hAnsiTheme="majorHAnsi" w:cstheme="majorHAnsi"/>
          <w:sz w:val="12"/>
        </w:rPr>
        <w:t xml:space="preserve">Domestic violence is a "particularly difficult crime to prevent and prosecute, even in the United States," Sessions wrote, but its prevalence in El Salvador doesn't mean that its government was unwilling or unable to protect victims any less so than the United States. </w:t>
      </w:r>
      <w:r w:rsidRPr="00871848">
        <w:rPr>
          <w:rStyle w:val="StyleUnderline"/>
          <w:rFonts w:asciiTheme="majorHAnsi" w:hAnsiTheme="majorHAnsi" w:cstheme="majorHAnsi"/>
        </w:rPr>
        <w:t xml:space="preserve">Sessions said the woman obtained restraining orders against her husband and had him arrested at least once. "No country provides its citizens with complete security from private criminal activity, and perfect protection is not required," he wrote. The government does not say how many </w:t>
      </w:r>
      <w:bookmarkStart w:id="31" w:name="ORIGHIT_12"/>
      <w:bookmarkStart w:id="32" w:name="HIT_12"/>
      <w:bookmarkEnd w:id="31"/>
      <w:bookmarkEnd w:id="32"/>
      <w:r w:rsidRPr="00871848">
        <w:rPr>
          <w:rStyle w:val="StyleUnderline"/>
          <w:rFonts w:asciiTheme="majorHAnsi" w:hAnsiTheme="majorHAnsi" w:cstheme="majorHAnsi"/>
        </w:rPr>
        <w:t xml:space="preserve">asylum claims are for domestic or gang violence but their advocates said there could be tens of thousands of </w:t>
      </w:r>
      <w:bookmarkStart w:id="33" w:name="ORIGHIT_13"/>
      <w:bookmarkStart w:id="34" w:name="HIT_13"/>
      <w:bookmarkEnd w:id="33"/>
      <w:bookmarkEnd w:id="34"/>
      <w:r w:rsidRPr="00871848">
        <w:rPr>
          <w:rStyle w:val="StyleUnderline"/>
          <w:rFonts w:asciiTheme="majorHAnsi" w:hAnsiTheme="majorHAnsi" w:cstheme="majorHAnsi"/>
        </w:rPr>
        <w:t>domestic violence cases in the current immigration court backlog</w:t>
      </w:r>
      <w:r w:rsidRPr="003F719E">
        <w:rPr>
          <w:rFonts w:asciiTheme="majorHAnsi" w:hAnsiTheme="majorHAnsi" w:cstheme="majorHAnsi"/>
          <w:sz w:val="12"/>
        </w:rPr>
        <w:t xml:space="preserve">. Karen Musalo, co-counsel for the Salvadoran woman and a professor at University of California Hastings College of Law, said the decision could undermine claims of women suffering violence throughout the world, including sex trafficking. "This is not just about </w:t>
      </w:r>
      <w:bookmarkStart w:id="35" w:name="ORIGHIT_14"/>
      <w:bookmarkStart w:id="36" w:name="HIT_14"/>
      <w:bookmarkEnd w:id="35"/>
      <w:bookmarkEnd w:id="36"/>
      <w:r w:rsidRPr="003F719E">
        <w:rPr>
          <w:rFonts w:asciiTheme="majorHAnsi" w:hAnsiTheme="majorHAnsi" w:cstheme="majorHAnsi"/>
          <w:sz w:val="12"/>
        </w:rPr>
        <w:t xml:space="preserve">domestic violence, or El Salvador, or gangs," she said. "This is the attorney general trying to yank us back to the dark ages of rights for women." Sessions sent the case back to an immigration judge, whose ruling can be appealed to the Justice Department's Board of Immigration Appeals and then to a federal appeals court, Musalo said. She anticipates other cases in the pipeline may reach the appeals court first. </w:t>
      </w:r>
      <w:r w:rsidRPr="00871848">
        <w:rPr>
          <w:rStyle w:val="StyleUnderline"/>
          <w:rFonts w:asciiTheme="majorHAnsi" w:hAnsiTheme="majorHAnsi" w:cstheme="majorHAnsi"/>
        </w:rPr>
        <w:t xml:space="preserve">Fifteen former immigration judges signed a letter calling Sessions' decision "an affront to the rule of law." "For reasons understood only by himself, the Attorney General today erased an important legal development that was universally agreed to be correct," they wrote. "Today we are deeply disappointed that our country will no longer offer legal protection to women seeking refuge from terrible forms of </w:t>
      </w:r>
      <w:bookmarkStart w:id="37" w:name="ORIGHIT_15"/>
      <w:bookmarkStart w:id="38" w:name="HIT_15"/>
      <w:bookmarkEnd w:id="37"/>
      <w:bookmarkEnd w:id="38"/>
      <w:r w:rsidRPr="00871848">
        <w:rPr>
          <w:rStyle w:val="StyleUnderline"/>
          <w:rFonts w:asciiTheme="majorHAnsi" w:hAnsiTheme="majorHAnsi" w:cstheme="majorHAnsi"/>
        </w:rPr>
        <w:t xml:space="preserve">domestic violence from which their home countries are unable or unwilling to protect them." The decision came hours after Sessions' latest criticism on the </w:t>
      </w:r>
      <w:bookmarkStart w:id="39" w:name="ORIGHIT_16"/>
      <w:bookmarkStart w:id="40" w:name="HIT_16"/>
      <w:bookmarkEnd w:id="39"/>
      <w:bookmarkEnd w:id="40"/>
      <w:r w:rsidRPr="00871848">
        <w:rPr>
          <w:rStyle w:val="StyleUnderline"/>
          <w:rFonts w:asciiTheme="majorHAnsi" w:hAnsiTheme="majorHAnsi" w:cstheme="majorHAnsi"/>
        </w:rPr>
        <w:t>asylum system in which he and other administration officials consider rife with abuse.</w:t>
      </w:r>
      <w:r w:rsidRPr="003F719E">
        <w:rPr>
          <w:rFonts w:asciiTheme="majorHAnsi" w:hAnsiTheme="majorHAnsi" w:cstheme="majorHAnsi"/>
          <w:sz w:val="12"/>
        </w:rPr>
        <w:t xml:space="preserve"> The cases can take years to resolve in backlogged immigration courts that Sessions oversees and applicants often are released on bond in the meantime. An administration official said last month that the backlog of </w:t>
      </w:r>
      <w:bookmarkStart w:id="41" w:name="ORIGHIT_17"/>
      <w:bookmarkStart w:id="42" w:name="HIT_17"/>
      <w:bookmarkEnd w:id="41"/>
      <w:bookmarkEnd w:id="42"/>
      <w:r w:rsidRPr="003F719E">
        <w:rPr>
          <w:rFonts w:asciiTheme="majorHAnsi" w:hAnsiTheme="majorHAnsi" w:cstheme="majorHAnsi"/>
          <w:sz w:val="12"/>
        </w:rPr>
        <w:t xml:space="preserve">asylum cases topped 300,000, nearly half the total backlog. Despite President Donald Trump's tough talk on immigration, border arrests topped 50,000 for a third straight month in May and lines of </w:t>
      </w:r>
      <w:bookmarkStart w:id="43" w:name="ORIGHIT_18"/>
      <w:bookmarkStart w:id="44" w:name="HIT_18"/>
      <w:bookmarkEnd w:id="43"/>
      <w:bookmarkEnd w:id="44"/>
      <w:r w:rsidRPr="003F719E">
        <w:rPr>
          <w:rFonts w:asciiTheme="majorHAnsi" w:hAnsiTheme="majorHAnsi" w:cstheme="majorHAnsi"/>
          <w:sz w:val="12"/>
        </w:rPr>
        <w:t>asylum seekers have grown at U.S. crossings with Mexico. "Saying a few simple words - claiming a fear of return - is now transforming a straightforward arrest for illegal entry and immediate return into a prolonged legal process, where an alien may be released from custody into the United States and possibly never show up for an immigration hearing," Sessions said at a training event for immigration judges. "This is a large part of what has been accurately called 'catch and release.'"</w:t>
      </w:r>
    </w:p>
    <w:p w14:paraId="7222A499" w14:textId="77777777" w:rsidR="00D14A0A" w:rsidRPr="00871848" w:rsidRDefault="00D14A0A" w:rsidP="00D14A0A">
      <w:pPr>
        <w:pStyle w:val="Heading4"/>
        <w:rPr>
          <w:rFonts w:asciiTheme="majorHAnsi" w:hAnsiTheme="majorHAnsi" w:cstheme="majorHAnsi"/>
        </w:rPr>
      </w:pPr>
      <w:r w:rsidRPr="00871848">
        <w:rPr>
          <w:rFonts w:asciiTheme="majorHAnsi" w:hAnsiTheme="majorHAnsi" w:cstheme="majorHAnsi"/>
        </w:rPr>
        <w:t xml:space="preserve">2) New asylum policies make it almost impossible for domestic abuse victims to seek asylum in the US </w:t>
      </w:r>
    </w:p>
    <w:p w14:paraId="36117F76" w14:textId="77777777" w:rsidR="00D14A0A" w:rsidRPr="00871848" w:rsidRDefault="00D14A0A" w:rsidP="00D14A0A">
      <w:pPr>
        <w:rPr>
          <w:rFonts w:asciiTheme="majorHAnsi" w:hAnsiTheme="majorHAnsi" w:cstheme="majorHAnsi"/>
          <w:b/>
          <w:sz w:val="16"/>
          <w:szCs w:val="16"/>
        </w:rPr>
      </w:pPr>
      <w:r w:rsidRPr="00871848">
        <w:rPr>
          <w:rFonts w:asciiTheme="majorHAnsi" w:hAnsiTheme="majorHAnsi" w:cstheme="majorHAnsi"/>
          <w:b/>
          <w:sz w:val="16"/>
          <w:szCs w:val="16"/>
        </w:rPr>
        <w:t xml:space="preserve">Katie </w:t>
      </w:r>
      <w:r w:rsidRPr="00871848">
        <w:rPr>
          <w:rFonts w:asciiTheme="majorHAnsi" w:hAnsiTheme="majorHAnsi" w:cstheme="majorHAnsi"/>
          <w:b/>
          <w:u w:val="single"/>
        </w:rPr>
        <w:t xml:space="preserve">Benner </w:t>
      </w:r>
      <w:r w:rsidRPr="00871848">
        <w:rPr>
          <w:rFonts w:asciiTheme="majorHAnsi" w:hAnsiTheme="majorHAnsi" w:cstheme="majorHAnsi"/>
          <w:b/>
          <w:sz w:val="16"/>
          <w:szCs w:val="16"/>
        </w:rPr>
        <w:t xml:space="preserve">and Caitlin </w:t>
      </w:r>
      <w:r w:rsidRPr="00871848">
        <w:rPr>
          <w:rFonts w:asciiTheme="majorHAnsi" w:hAnsiTheme="majorHAnsi" w:cstheme="majorHAnsi"/>
          <w:b/>
          <w:u w:val="single"/>
        </w:rPr>
        <w:t>Dickerson</w:t>
      </w:r>
      <w:r w:rsidRPr="00871848">
        <w:rPr>
          <w:rFonts w:asciiTheme="majorHAnsi" w:hAnsiTheme="majorHAnsi" w:cstheme="majorHAnsi"/>
          <w:b/>
          <w:sz w:val="16"/>
          <w:szCs w:val="16"/>
        </w:rPr>
        <w:t>, 6-11-2018, "Sessions Says Domestic and Gang Violence Are Not Grounds for Asylum," New York Times, https://www.nytimes.com/2018/06/11/us/politics/sessions-domestic-violence-asylum.html</w:t>
      </w:r>
    </w:p>
    <w:p w14:paraId="5853B1B3" w14:textId="77777777" w:rsidR="00D14A0A" w:rsidRPr="00871848" w:rsidRDefault="00D14A0A" w:rsidP="00D14A0A">
      <w:pPr>
        <w:rPr>
          <w:rFonts w:asciiTheme="majorHAnsi" w:hAnsiTheme="majorHAnsi" w:cstheme="majorHAnsi"/>
          <w:sz w:val="14"/>
        </w:rPr>
      </w:pPr>
      <w:r w:rsidRPr="00871848">
        <w:rPr>
          <w:rFonts w:asciiTheme="majorHAnsi" w:hAnsiTheme="majorHAnsi" w:cstheme="majorHAnsi"/>
          <w:u w:val="single"/>
        </w:rPr>
        <w:t xml:space="preserve">Attorney General </w:t>
      </w:r>
      <w:r w:rsidRPr="00871848">
        <w:rPr>
          <w:rFonts w:asciiTheme="majorHAnsi" w:hAnsiTheme="majorHAnsi" w:cstheme="majorHAnsi"/>
          <w:sz w:val="14"/>
        </w:rPr>
        <w:t xml:space="preserve">Jeff </w:t>
      </w:r>
      <w:r w:rsidRPr="00871848">
        <w:rPr>
          <w:rFonts w:asciiTheme="majorHAnsi" w:hAnsiTheme="majorHAnsi" w:cstheme="majorHAnsi"/>
          <w:u w:val="single"/>
        </w:rPr>
        <w:t>Sessions</w:t>
      </w:r>
      <w:r w:rsidRPr="00871848">
        <w:rPr>
          <w:rFonts w:asciiTheme="majorHAnsi" w:hAnsiTheme="majorHAnsi" w:cstheme="majorHAnsi"/>
          <w:sz w:val="14"/>
        </w:rPr>
        <w:t xml:space="preserve"> on Monday </w:t>
      </w:r>
      <w:r w:rsidRPr="00871848">
        <w:rPr>
          <w:rFonts w:asciiTheme="majorHAnsi" w:hAnsiTheme="majorHAnsi" w:cstheme="majorHAnsi"/>
          <w:u w:val="single"/>
        </w:rPr>
        <w:t>made it all but impossible for asylum seekers to gain entry into the United States by citing fears of domestic abuse</w:t>
      </w:r>
      <w:r w:rsidRPr="00871848">
        <w:rPr>
          <w:rFonts w:asciiTheme="majorHAnsi" w:hAnsiTheme="majorHAnsi" w:cstheme="majorHAnsi"/>
          <w:sz w:val="14"/>
        </w:rPr>
        <w:t xml:space="preserve"> or gang violence, in a ruling that could have a broad effect on the flow of migrants from Central America. Mr. Sessions’s decision in a closely watched domestic violence case is the latest turn in a long-running debate over what constitutes a need for asylum. </w:t>
      </w:r>
      <w:r w:rsidRPr="00871848">
        <w:rPr>
          <w:rFonts w:asciiTheme="majorHAnsi" w:hAnsiTheme="majorHAnsi" w:cstheme="majorHAnsi"/>
          <w:u w:val="single"/>
        </w:rPr>
        <w:t>He reversed an immigration appeals court ruling that granted it to a Salvadoran woman who said she had been sexually, emotionally and physically abused by her husband.</w:t>
      </w:r>
      <w:r w:rsidRPr="00871848">
        <w:rPr>
          <w:rFonts w:asciiTheme="majorHAnsi" w:hAnsiTheme="majorHAnsi" w:cstheme="majorHAnsi"/>
          <w:sz w:val="14"/>
        </w:rPr>
        <w:t xml:space="preserve"> Relatively few asylum seekers are granted permanent entry into the United States. In 2016, for every applicant who succeeded, more than 10 others also sought asylum, according to data from the Department of Homeland Security. But the process can take months or years, and tens of thousands of people live freely in the United States while their cases wend through the courts. </w:t>
      </w:r>
      <w:r w:rsidRPr="00871848">
        <w:rPr>
          <w:rFonts w:asciiTheme="majorHAnsi" w:hAnsiTheme="majorHAnsi" w:cstheme="majorHAnsi"/>
          <w:u w:val="single"/>
        </w:rPr>
        <w:t>Mr. Sessions’s decision overturns a precedent set during the Obama administration that allowed more women to claim credible fears of domestic abuse and will make it harder for such arguments to prevail in immigration courts.</w:t>
      </w:r>
      <w:r w:rsidRPr="00871848">
        <w:rPr>
          <w:rFonts w:asciiTheme="majorHAnsi" w:hAnsiTheme="majorHAnsi" w:cstheme="majorHAnsi"/>
          <w:sz w:val="14"/>
        </w:rPr>
        <w:t xml:space="preserve"> He said the Obama administration created “powerful incentives” for people to “come here illegally and claim a fear of return.” [Asylum applicants are facing holdups in entering the United States. Read about it </w:t>
      </w:r>
      <w:hyperlink r:id="rId109" w:tgtFrame="_blank" w:history="1">
        <w:r w:rsidRPr="00871848">
          <w:rPr>
            <w:rStyle w:val="Hyperlink"/>
            <w:rFonts w:asciiTheme="majorHAnsi" w:hAnsiTheme="majorHAnsi" w:cstheme="majorHAnsi"/>
            <w:sz w:val="14"/>
          </w:rPr>
          <w:t>here</w:t>
        </w:r>
      </w:hyperlink>
      <w:r w:rsidRPr="00871848">
        <w:rPr>
          <w:rFonts w:asciiTheme="majorHAnsi" w:hAnsiTheme="majorHAnsi" w:cstheme="majorHAnsi"/>
          <w:sz w:val="14"/>
        </w:rPr>
        <w:t xml:space="preserve">.] Asylum claims have expanded too broadly to include victims of “private violence,” like domestic violence or gangs, Mr. Sessions wrote in his ruling, which narrowed the type of asylum requests allowed. The number of people who told homeland security officials that they had a credible fear of persecution jumped to 94,000 in 2016 from 5,000 in 2009, he said in a speech earlier in the day in which he signaled he would restore “sound principles of asylum and longstanding principles of immigration law.” “The prototypical refugee flees her home country because the government has persecuted her,” </w:t>
      </w:r>
      <w:hyperlink r:id="rId110" w:tgtFrame="_blank" w:history="1">
        <w:r w:rsidRPr="00871848">
          <w:rPr>
            <w:rStyle w:val="Hyperlink"/>
            <w:rFonts w:asciiTheme="majorHAnsi" w:hAnsiTheme="majorHAnsi" w:cstheme="majorHAnsi"/>
            <w:sz w:val="14"/>
          </w:rPr>
          <w:t>Mr. Sessions wrote in his ruling</w:t>
        </w:r>
      </w:hyperlink>
      <w:r w:rsidRPr="00871848">
        <w:rPr>
          <w:rFonts w:asciiTheme="majorHAnsi" w:hAnsiTheme="majorHAnsi" w:cstheme="majorHAnsi"/>
          <w:sz w:val="14"/>
        </w:rPr>
        <w:t>. Because immigration courts are housed under the Justice Department, not the judicial branch of government, he has the authority to overturn their decisions.</w:t>
      </w:r>
    </w:p>
    <w:p w14:paraId="632D9A0C" w14:textId="4AA4D88B" w:rsidR="00062569" w:rsidRPr="00871848" w:rsidRDefault="00A96E5E" w:rsidP="00062569">
      <w:pPr>
        <w:pStyle w:val="Heading4"/>
        <w:rPr>
          <w:rFonts w:asciiTheme="majorHAnsi" w:hAnsiTheme="majorHAnsi" w:cstheme="majorHAnsi"/>
        </w:rPr>
      </w:pPr>
      <w:r>
        <w:rPr>
          <w:rFonts w:asciiTheme="majorHAnsi" w:hAnsiTheme="majorHAnsi" w:cstheme="majorHAnsi"/>
        </w:rPr>
        <w:t>Tag</w:t>
      </w:r>
    </w:p>
    <w:p w14:paraId="677BBBA3" w14:textId="77777777" w:rsidR="00062569" w:rsidRPr="00871848" w:rsidRDefault="00062569" w:rsidP="00062569">
      <w:pPr>
        <w:rPr>
          <w:rFonts w:asciiTheme="majorHAnsi" w:hAnsiTheme="majorHAnsi" w:cstheme="majorHAnsi"/>
          <w:sz w:val="14"/>
        </w:rPr>
      </w:pPr>
      <w:r w:rsidRPr="00871848">
        <w:rPr>
          <w:rFonts w:asciiTheme="majorHAnsi" w:hAnsiTheme="majorHAnsi" w:cstheme="majorHAnsi"/>
          <w:sz w:val="14"/>
        </w:rPr>
        <w:t xml:space="preserve">Raul A. </w:t>
      </w:r>
      <w:r w:rsidRPr="00871848">
        <w:rPr>
          <w:rStyle w:val="StyleUnderline"/>
          <w:rFonts w:asciiTheme="majorHAnsi" w:hAnsiTheme="majorHAnsi" w:cstheme="majorHAnsi"/>
        </w:rPr>
        <w:t>Reyes</w:t>
      </w:r>
      <w:r w:rsidRPr="00871848">
        <w:rPr>
          <w:rFonts w:asciiTheme="majorHAnsi" w:hAnsiTheme="majorHAnsi" w:cstheme="majorHAnsi"/>
          <w:sz w:val="14"/>
        </w:rPr>
        <w:t>, 6-14-20</w:t>
      </w:r>
      <w:r w:rsidRPr="00871848">
        <w:rPr>
          <w:rStyle w:val="StyleUnderline"/>
          <w:rFonts w:asciiTheme="majorHAnsi" w:hAnsiTheme="majorHAnsi" w:cstheme="majorHAnsi"/>
        </w:rPr>
        <w:t>18</w:t>
      </w:r>
      <w:r w:rsidRPr="00871848">
        <w:rPr>
          <w:rFonts w:asciiTheme="majorHAnsi" w:hAnsiTheme="majorHAnsi" w:cstheme="majorHAnsi"/>
          <w:sz w:val="14"/>
        </w:rPr>
        <w:t xml:space="preserve">, "In turning away domestic abuse victims, Jeff Sessions abandons legal precedent," </w:t>
      </w:r>
      <w:hyperlink r:id="rId111" w:history="1">
        <w:r w:rsidRPr="00871848">
          <w:rPr>
            <w:rStyle w:val="Hyperlink"/>
            <w:rFonts w:asciiTheme="majorHAnsi" w:hAnsiTheme="majorHAnsi" w:cstheme="majorHAnsi"/>
            <w:sz w:val="14"/>
          </w:rPr>
          <w:t>http://thehill.com/opinion/immigration/392285-in-turning-away-domestic-abuse-victims-jeff-sessions-abandons-legal</w:t>
        </w:r>
      </w:hyperlink>
      <w:r w:rsidRPr="00871848">
        <w:rPr>
          <w:rFonts w:asciiTheme="majorHAnsi" w:hAnsiTheme="majorHAnsi" w:cstheme="majorHAnsi"/>
          <w:sz w:val="14"/>
        </w:rPr>
        <w:t xml:space="preserve"> Raul A. Reyes is an attorney and columnist in New York City. A third-generation Mexican-American, he writes frequently on issues affecting the Latino community. Reyes is a member of the Board of Contributors of USA Today as well as a contributor to CNN, MSNBC, NBCLatino, Current TV, NPR, and FOX News Radio. His work has appeared in The New York Times, Los Angeles Times, Christian Science Monitor, Houston Chronicle, Texas Monthly, Hispanic Magazine, The Huffington Post, Salon, and numerous Spanish language-newspapers. His opinions have been cited by Daniel Schorr, The Week, CBS News, and The Washington Post editorial board. As a freelance journalist, he has written about everything from soap operas to immigration policy to Filipinos in the Ivy League. He is syndicated through the Hispanic Link Syndicate, Other Words, and Scripps Howard News Service. Reyes is a graduate of Harvard University and Columbia School of Law.</w:t>
      </w:r>
    </w:p>
    <w:p w14:paraId="10DA5108" w14:textId="77777777" w:rsidR="00062569" w:rsidRPr="00871848" w:rsidRDefault="00062569" w:rsidP="00062569">
      <w:pPr>
        <w:rPr>
          <w:rStyle w:val="StyleUnderline"/>
          <w:rFonts w:asciiTheme="majorHAnsi" w:hAnsiTheme="majorHAnsi" w:cstheme="majorHAnsi"/>
        </w:rPr>
      </w:pPr>
      <w:r w:rsidRPr="00871848">
        <w:rPr>
          <w:rFonts w:asciiTheme="majorHAnsi" w:hAnsiTheme="majorHAnsi" w:cstheme="majorHAnsi"/>
          <w:sz w:val="14"/>
        </w:rPr>
        <w:t xml:space="preserve">On Monday, Attorney General Jeff Sessions made it harder for asylum-seekers to enter the United States. He announced that being a victim of domestic abuse or gang violence will no longer be accepted as a basis for claiming asylum. “An alien may suffer threats and violence in a foreign country for any number of reasons related to her social, economic, family or other personal circumstances,” he wrote. “Yet the statute does not provide redress for all misfortune.” Sessions’ decision was the result of his intervention in an asylum case known as "Matter of A-B-". </w:t>
      </w:r>
      <w:r w:rsidRPr="00871848">
        <w:rPr>
          <w:rStyle w:val="StyleUnderline"/>
          <w:rFonts w:asciiTheme="majorHAnsi" w:hAnsiTheme="majorHAnsi" w:cstheme="majorHAnsi"/>
        </w:rPr>
        <w:t>Sessions’ decision sets a new bar for heartlessness by arguably the most anti-immigrant administration in modern history.</w:t>
      </w:r>
      <w:r w:rsidRPr="00871848">
        <w:rPr>
          <w:rFonts w:asciiTheme="majorHAnsi" w:hAnsiTheme="majorHAnsi" w:cstheme="majorHAnsi"/>
          <w:sz w:val="14"/>
        </w:rPr>
        <w:t xml:space="preserve"> It is not supported by the reality of our immigration system; Sessions is overturning settled law and creating legal precedent based on his political views. His ruling will likely expose thousands of women, children, and LGBTQ asylum-seekers to danger or death in their homelands. To understand the stakes here, it is necessary to understand the asylum process. A foreign national seeking asylum in the U.S. must prove that they have a credible fear of persecution in their homeland, based on their race, religion, nationality, political opinion or membership in a particular social group. During the Obama administration, “membership in a particular social group” was interpreted by the Board of Immigration Appeals to include women who were the victims of severe domestic violence in their home countries. Enter Jeff Sessions. Exercising his authority as head of the Department of Justice — which oversees immigration courts </w:t>
      </w:r>
      <w:r w:rsidRPr="003F719E">
        <w:rPr>
          <w:rFonts w:asciiTheme="majorHAnsi" w:hAnsiTheme="majorHAnsi" w:cstheme="majorHAnsi"/>
          <w:sz w:val="14"/>
          <w:highlight w:val="yellow"/>
        </w:rPr>
        <w:t xml:space="preserve">— </w:t>
      </w:r>
      <w:r w:rsidRPr="003F719E">
        <w:rPr>
          <w:rStyle w:val="StyleUnderline"/>
          <w:rFonts w:asciiTheme="majorHAnsi" w:hAnsiTheme="majorHAnsi" w:cstheme="majorHAnsi"/>
          <w:highlight w:val="yellow"/>
        </w:rPr>
        <w:t>Sessions decided to review a 2016 case</w:t>
      </w:r>
      <w:r w:rsidRPr="00871848">
        <w:rPr>
          <w:rStyle w:val="StyleUnderline"/>
          <w:rFonts w:asciiTheme="majorHAnsi" w:hAnsiTheme="majorHAnsi" w:cstheme="majorHAnsi"/>
        </w:rPr>
        <w:t xml:space="preserve"> that involved a woman applying for asylum based on domestic abuse. A-B-, from El Salvador, was abused by her husband for 15 years. During that time, he beat her regularly, including while she was pregnant, and bashed her head against a wall. </w:t>
      </w:r>
      <w:r w:rsidRPr="00871848">
        <w:rPr>
          <w:rFonts w:asciiTheme="majorHAnsi" w:hAnsiTheme="majorHAnsi" w:cstheme="majorHAnsi"/>
          <w:sz w:val="14"/>
        </w:rPr>
        <w:t xml:space="preserve">Police in El Salvador told her they would not intervene unless they caught her husband in the act of violence or saw blood. When she left her husband, he found her and raped her. A-B- fled El Salvador after her ex-husband threatened again to kill her and dump her body in a river. </w:t>
      </w:r>
      <w:r w:rsidRPr="00871848">
        <w:rPr>
          <w:rStyle w:val="StyleUnderline"/>
          <w:rFonts w:asciiTheme="majorHAnsi" w:hAnsiTheme="majorHAnsi" w:cstheme="majorHAnsi"/>
        </w:rPr>
        <w:t xml:space="preserve">Although the Board of Immigration Appeals ruled in favor of A-B-’s asylum claim, Sessions stepped in </w:t>
      </w:r>
      <w:r w:rsidRPr="003F719E">
        <w:rPr>
          <w:rStyle w:val="StyleUnderline"/>
          <w:rFonts w:asciiTheme="majorHAnsi" w:hAnsiTheme="majorHAnsi" w:cstheme="majorHAnsi"/>
          <w:highlight w:val="yellow"/>
        </w:rPr>
        <w:t>and reversed it</w:t>
      </w:r>
      <w:r w:rsidRPr="00871848">
        <w:rPr>
          <w:rStyle w:val="StyleUnderline"/>
          <w:rFonts w:asciiTheme="majorHAnsi" w:hAnsiTheme="majorHAnsi" w:cstheme="majorHAnsi"/>
        </w:rPr>
        <w:t>. Going forward</w:t>
      </w:r>
      <w:r w:rsidRPr="003F719E">
        <w:rPr>
          <w:rStyle w:val="StyleUnderline"/>
          <w:rFonts w:asciiTheme="majorHAnsi" w:hAnsiTheme="majorHAnsi" w:cstheme="majorHAnsi"/>
          <w:highlight w:val="yellow"/>
        </w:rPr>
        <w:t>, victims of what Sessions calls “private” crimes, like domestic abuse and gang violence, will not be eligible for asylum</w:t>
      </w:r>
      <w:r w:rsidRPr="00871848">
        <w:rPr>
          <w:rFonts w:asciiTheme="majorHAnsi" w:hAnsiTheme="majorHAnsi" w:cstheme="majorHAnsi"/>
          <w:sz w:val="14"/>
        </w:rPr>
        <w:t xml:space="preserve">. Sessions’ decision will have an immediate impact on thousands of cases in immigration courts. It means that </w:t>
      </w:r>
      <w:r w:rsidRPr="00871848">
        <w:rPr>
          <w:rStyle w:val="StyleUnderline"/>
          <w:rFonts w:asciiTheme="majorHAnsi" w:hAnsiTheme="majorHAnsi" w:cstheme="majorHAnsi"/>
        </w:rPr>
        <w:t>women from around the world who suffer horrific abuse will no longer be able to apply for refuge here. It means that it will be easier for the Trump administration to turn back desperate Central American migrants at our southern border. And it means that some women and children, with the asylum door now slammed in their faces, will face grave violence — or worse — in their home countries.</w:t>
      </w:r>
      <w:r w:rsidRPr="00871848">
        <w:rPr>
          <w:rFonts w:asciiTheme="majorHAnsi" w:hAnsiTheme="majorHAnsi" w:cstheme="majorHAnsi"/>
          <w:sz w:val="14"/>
        </w:rPr>
        <w:t xml:space="preserve"> Sessions decision is especially cruel because, even under prior law, women who were the victim of severe abuse were not guaranteed asylum. Their status as abused women only made them eligible to apply for asylum. In fact, most people who apply for asylum here are not successful. In 2017, the national rate for the denial of asylum claims was 61 percent, and for people from Central American countries like El Salvador it is as high as 79 percent. Sessions has just made the already-difficult path for people seeking asylum much steeper. On Monday, Sessions said that rolling back protections for victims of domestic abuse was necessary because asylum claims were “overwhelming the system and leaving legitimate claims buried.” But of the roughly 711,00 cases backlogged in immigration courts, less than half are asylum cases. </w:t>
      </w:r>
      <w:r w:rsidRPr="00871848">
        <w:rPr>
          <w:rStyle w:val="StyleUnderline"/>
          <w:rFonts w:asciiTheme="majorHAnsi" w:hAnsiTheme="majorHAnsi" w:cstheme="majorHAnsi"/>
        </w:rPr>
        <w:t>And no matter what the volume of claims may be, asylum is a legal right under U.S. law and international refugee treaties — regardless of a person’s immigration status. No doubt, the U.S. needs a more functional immigration system</w:t>
      </w:r>
      <w:r w:rsidRPr="00871848">
        <w:rPr>
          <w:rFonts w:asciiTheme="majorHAnsi" w:hAnsiTheme="majorHAnsi" w:cstheme="majorHAnsi"/>
          <w:sz w:val="14"/>
        </w:rPr>
        <w:t xml:space="preserve">. That doesn’t mean we need a harsher, more restrictive system. Consider that 15 retired immigration judges and former members of the Board of Immigration Appeals signed a statement calling Sessions’ decision “an affront to the rule of law.” They point out that the precedent Sessions reversed was the culmination of 15 years of legal process through the immigration courts and the Board of Immigration Appeals. How can conservatives, who typically oppose the overreach of the federal government, be comfortable with Sessions acting like a one-man Supreme Court? </w:t>
      </w:r>
      <w:r w:rsidRPr="00871848">
        <w:rPr>
          <w:rStyle w:val="StyleUnderline"/>
          <w:rFonts w:asciiTheme="majorHAnsi" w:hAnsiTheme="majorHAnsi" w:cstheme="majorHAnsi"/>
        </w:rPr>
        <w:t>By curtailing the opportunities for asylum, Attorney General Sessions abandons America’s responsibility to help victims of violence and persecution. His decision violates women’s rights, immigrants’ rights and human rights.</w:t>
      </w:r>
    </w:p>
    <w:p w14:paraId="5C347306" w14:textId="77777777" w:rsidR="00062569" w:rsidRPr="00871848" w:rsidRDefault="00062569" w:rsidP="00D14A0A">
      <w:pPr>
        <w:rPr>
          <w:rFonts w:asciiTheme="majorHAnsi" w:hAnsiTheme="majorHAnsi" w:cstheme="majorHAnsi"/>
          <w:sz w:val="14"/>
        </w:rPr>
      </w:pPr>
    </w:p>
    <w:p w14:paraId="0E18961E" w14:textId="77777777" w:rsidR="00D14A0A" w:rsidRPr="00871848" w:rsidRDefault="00D14A0A" w:rsidP="00D14A0A">
      <w:pPr>
        <w:pStyle w:val="Heading4"/>
        <w:rPr>
          <w:rStyle w:val="pb-tool"/>
          <w:rFonts w:asciiTheme="majorHAnsi" w:eastAsia="Times New Roman" w:hAnsiTheme="majorHAnsi" w:cstheme="majorHAnsi"/>
          <w:color w:val="FFFFFF"/>
          <w:sz w:val="27"/>
          <w:szCs w:val="27"/>
        </w:rPr>
      </w:pPr>
      <w:r w:rsidRPr="00871848">
        <w:rPr>
          <w:rStyle w:val="pb-tool"/>
          <w:rFonts w:asciiTheme="majorHAnsi" w:hAnsiTheme="majorHAnsi" w:cstheme="majorHAnsi"/>
        </w:rPr>
        <w:t>Sessions’ ruling can be reversed through federal appeals courts</w:t>
      </w:r>
    </w:p>
    <w:p w14:paraId="6043AF79" w14:textId="77777777" w:rsidR="00D14A0A" w:rsidRPr="00871848" w:rsidRDefault="00D14A0A" w:rsidP="00D14A0A">
      <w:pPr>
        <w:rPr>
          <w:rStyle w:val="Style13ptBold"/>
          <w:rFonts w:asciiTheme="majorHAnsi" w:hAnsiTheme="majorHAnsi" w:cstheme="majorHAnsi"/>
          <w:b w:val="0"/>
          <w:sz w:val="22"/>
        </w:rPr>
      </w:pPr>
      <w:r w:rsidRPr="00871848">
        <w:rPr>
          <w:rStyle w:val="Style13ptBold"/>
          <w:rFonts w:asciiTheme="majorHAnsi" w:hAnsiTheme="majorHAnsi" w:cstheme="majorHAnsi"/>
        </w:rPr>
        <w:t xml:space="preserve">Sacchetti 6-18 </w:t>
      </w:r>
      <w:r w:rsidRPr="00871848">
        <w:rPr>
          <w:rFonts w:asciiTheme="majorHAnsi" w:hAnsiTheme="majorHAnsi" w:cstheme="majorHAnsi"/>
        </w:rPr>
        <w:t xml:space="preserve"> (Maria –  University of Massachusetts at Amherst, BA in journalism; University of Texas at Austin, MA in Latin American studies, Washington Post, Pulitzer Prize Boston Globe, 2015 French-American Foundation Immigration Journalism Award. “Sessions: Victims of domestic abuse and gang violence generally won’t qualify for asylum” https://www.washingtonpost.com/local/immigration/sessions-signals-that-victims-of-domestic-abuse-and-gang-violence-generally-will-not-qualify-for-asylum/2018/06/11/45e54602-6d9e-11e8-bd50-b80389a4e569_story.html?utm_term=.0ebc0fe266f4)//IK</w:t>
      </w:r>
    </w:p>
    <w:p w14:paraId="1FAFA61A" w14:textId="77777777" w:rsidR="00D14A0A" w:rsidRPr="00871848" w:rsidRDefault="00D14A0A" w:rsidP="00D14A0A">
      <w:pPr>
        <w:spacing w:line="264" w:lineRule="atLeast"/>
        <w:textAlignment w:val="baseline"/>
        <w:rPr>
          <w:rFonts w:asciiTheme="majorHAnsi" w:eastAsia="Times New Roman" w:hAnsiTheme="majorHAnsi" w:cstheme="majorHAnsi"/>
          <w:color w:val="111111"/>
          <w:sz w:val="24"/>
        </w:rPr>
      </w:pPr>
    </w:p>
    <w:p w14:paraId="3083F190" w14:textId="77777777" w:rsidR="00D14A0A" w:rsidRPr="00871848" w:rsidRDefault="00D14A0A" w:rsidP="00D14A0A">
      <w:pPr>
        <w:rPr>
          <w:rFonts w:asciiTheme="majorHAnsi" w:hAnsiTheme="majorHAnsi" w:cstheme="majorHAnsi"/>
        </w:rPr>
      </w:pPr>
      <w:r w:rsidRPr="00871848">
        <w:rPr>
          <w:rFonts w:asciiTheme="majorHAnsi" w:hAnsiTheme="majorHAnsi" w:cstheme="majorHAnsi"/>
        </w:rPr>
        <w:t xml:space="preserve">Attorney General Jeff Sessions signaled Monday that victims of domestic abuse and gang violence generally will not qualify for asylum under federal law, a decision that advocates say will endanger tens of thousands of foreign nationals seeking safety in the United States. </w:t>
      </w:r>
      <w:hyperlink r:id="rId112" w:tgtFrame="_blank" w:history="1">
        <w:r w:rsidRPr="00871848">
          <w:rPr>
            <w:rFonts w:asciiTheme="majorHAnsi" w:hAnsiTheme="majorHAnsi" w:cstheme="majorHAnsi"/>
          </w:rPr>
          <w:t xml:space="preserve">Sessions’s ruling </w:t>
        </w:r>
      </w:hyperlink>
      <w:r w:rsidRPr="00871848">
        <w:rPr>
          <w:rFonts w:asciiTheme="majorHAnsi" w:hAnsiTheme="majorHAnsi" w:cstheme="majorHAnsi"/>
        </w:rPr>
        <w:t xml:space="preserve">vacated a 2016 decision by the Justice Department’s Board of Immigration Appeals that said an abused woman from El Salvador was eligible for asylum. </w:t>
      </w:r>
      <w:r w:rsidRPr="00871848">
        <w:rPr>
          <w:rStyle w:val="StyleUnderline"/>
          <w:rFonts w:asciiTheme="majorHAnsi" w:hAnsiTheme="majorHAnsi" w:cstheme="majorHAnsi"/>
        </w:rPr>
        <w:t>The appeals board is typically the highest government authority on immigration law, but the attorney general has the power to assign cases to himself and set precedents. Such cases can ultimately end up with the federal appeals courts</w:t>
      </w:r>
      <w:r w:rsidRPr="00871848">
        <w:rPr>
          <w:rFonts w:asciiTheme="majorHAnsi" w:hAnsiTheme="majorHAnsi" w:cstheme="majorHAnsi"/>
        </w:rPr>
        <w:t>. Sessions told immigration judges, whose courts are part of the Justice Department, that his decision “restores sound principles of asylum and long-standing principles of immigration law.” He said it will help reduce the</w:t>
      </w:r>
      <w:hyperlink r:id="rId113" w:tgtFrame="_blank" w:history="1">
        <w:r w:rsidRPr="00871848">
          <w:rPr>
            <w:rFonts w:asciiTheme="majorHAnsi" w:hAnsiTheme="majorHAnsi" w:cstheme="majorHAnsi"/>
          </w:rPr>
          <w:t xml:space="preserve"> growing backlog of 700,000 court cases</w:t>
        </w:r>
      </w:hyperlink>
      <w:r w:rsidRPr="00871848">
        <w:rPr>
          <w:rFonts w:asciiTheme="majorHAnsi" w:hAnsiTheme="majorHAnsi" w:cstheme="majorHAnsi"/>
        </w:rPr>
        <w:t>, more than triple the number in 2009. “We have not acted hastily, but carefully,” Sessions said in the statement to the judges. “In my judgment, this is a correct interpretation of the law.” To qualify for asylum, foreign nationals must establish that they have a fear of persecution in their homeland based on their race, religion, nationality, political opinion or “membership in a particular social group,” a catchall category that has in the past included victims of domestic violence and other abuse.</w:t>
      </w:r>
      <w:bookmarkStart w:id="45" w:name="B7NVXLTEGAI6RJ3I5UCD4M7R3Q"/>
      <w:bookmarkEnd w:id="45"/>
      <w:r w:rsidRPr="00871848">
        <w:rPr>
          <w:rFonts w:asciiTheme="majorHAnsi" w:hAnsiTheme="majorHAnsi" w:cstheme="majorHAnsi"/>
        </w:rPr>
        <w:t xml:space="preserve"> But in the ruling, Sessions said such cases would be less common going forward. “Generally, claims by aliens pertaining to domestic violence or gang violence perpetrated by non-governmental actors will not qualify for asylum,” he wrote. “The mere fact that a country may have problems effectively policing certain crimes — such as domestic violence or gang violence — or that certain populations are more likely to be victims of crime, cannot itself establish an asylum claim.” Critics called Monday’s ruling the latest effort by the Trump administration to</w:t>
      </w:r>
      <w:hyperlink r:id="rId114" w:tgtFrame="_blank" w:history="1">
        <w:r w:rsidRPr="00871848">
          <w:rPr>
            <w:rFonts w:asciiTheme="majorHAnsi" w:hAnsiTheme="majorHAnsi" w:cstheme="majorHAnsi"/>
          </w:rPr>
          <w:t xml:space="preserve"> erode asylum protections</w:t>
        </w:r>
      </w:hyperlink>
      <w:r w:rsidRPr="00871848">
        <w:rPr>
          <w:rFonts w:asciiTheme="majorHAnsi" w:hAnsiTheme="majorHAnsi" w:cstheme="majorHAnsi"/>
        </w:rPr>
        <w:t xml:space="preserve"> for hundreds of thousands of immigrants, particularly those fleeing rampant gang violence and high homicide rates in Central America. They said Sessions’s decision overturns decades of legal efforts to protect abused women. “Women and children will die as a result of these policies,” Michelle Brané, director of the Women’s Refugee Commission’s migrant rights and justice program, said in a statement. 4:24 Sessions: 'The asylum system is being abused' Attorney General Jeff Sessions addressed immigration judges on June 11, and said he will be issuing a new decision on asylum law to give them more "clarity." (The Washington Post) The American Immigration Council, a nonprofit immigrant advocacy group, said Sessions is “taking away a vital lifeline” for victims of severe domestic and gang violence. “Today’s decision by the attorney general is yet another attempt to close our doors,” said Beth Werlin, executive director of the American Immigration Council. “</w:t>
      </w:r>
      <w:r w:rsidRPr="00871848">
        <w:rPr>
          <w:rStyle w:val="StyleUnderline"/>
          <w:rFonts w:asciiTheme="majorHAnsi" w:hAnsiTheme="majorHAnsi" w:cstheme="majorHAnsi"/>
        </w:rPr>
        <w:t>Turning our backs on victims of violence and deporting them to grave danger should not be the legacy sought by any administration</w:t>
      </w:r>
      <w:r w:rsidRPr="00871848">
        <w:rPr>
          <w:rFonts w:asciiTheme="majorHAnsi" w:hAnsiTheme="majorHAnsi" w:cstheme="majorHAnsi"/>
        </w:rPr>
        <w:t xml:space="preserve">.” The Trump administration has </w:t>
      </w:r>
      <w:hyperlink r:id="rId115" w:tgtFrame="_blank" w:history="1">
        <w:r w:rsidRPr="00871848">
          <w:rPr>
            <w:rFonts w:asciiTheme="majorHAnsi" w:hAnsiTheme="majorHAnsi" w:cstheme="majorHAnsi"/>
          </w:rPr>
          <w:t xml:space="preserve">accused migrants of exploiting the asylum system </w:t>
        </w:r>
      </w:hyperlink>
      <w:r w:rsidRPr="00871848">
        <w:rPr>
          <w:rFonts w:asciiTheme="majorHAnsi" w:hAnsiTheme="majorHAnsi" w:cstheme="majorHAnsi"/>
        </w:rPr>
        <w:t xml:space="preserve">to gain entry to the United States, aware that the immigration courts are so backlogged that their cases could take years to complete. To discourage people from coming to the United States, federal officials recently adopted a “zero tolerance” policy for illegal border crossings, criminally </w:t>
      </w:r>
      <w:hyperlink r:id="rId116" w:history="1">
        <w:r w:rsidRPr="00871848">
          <w:rPr>
            <w:rFonts w:asciiTheme="majorHAnsi" w:hAnsiTheme="majorHAnsi" w:cstheme="majorHAnsi"/>
          </w:rPr>
          <w:t>prosecuting people</w:t>
        </w:r>
      </w:hyperlink>
      <w:r w:rsidRPr="00871848">
        <w:rPr>
          <w:rFonts w:asciiTheme="majorHAnsi" w:hAnsiTheme="majorHAnsi" w:cstheme="majorHAnsi"/>
        </w:rPr>
        <w:t xml:space="preserve"> even if they are seeking asylum or have crossed the border with their children. Such criminal prosecutions mean </w:t>
      </w:r>
      <w:hyperlink r:id="rId117" w:history="1">
        <w:r w:rsidRPr="00871848">
          <w:rPr>
            <w:rFonts w:asciiTheme="majorHAnsi" w:hAnsiTheme="majorHAnsi" w:cstheme="majorHAnsi"/>
          </w:rPr>
          <w:t>separating parents from their children</w:t>
        </w:r>
      </w:hyperlink>
      <w:r w:rsidRPr="00871848">
        <w:rPr>
          <w:rFonts w:asciiTheme="majorHAnsi" w:hAnsiTheme="majorHAnsi" w:cstheme="majorHAnsi"/>
        </w:rPr>
        <w:t xml:space="preserve">. Monday’s ruling by Sessions centers on an asylum case filed by a Salvadoran woman who entered the United States illegally in 2014. She said she was escaping from an ex-husband who had physically and emotionally abused her for years, even after she moved elsewhere in El Salvador. The woman said that her ex-husband had raped her and that his brother, a police officer, had also threatened her. A Charlotte-based immigration judge denied the woman asylum. She appealed and, in 2016, the board ruled in her favor, saying it was clear that the Salvadoran government was unable to protect her even after she moved to another part of the country. The board based its ruling partly on a 2014 precedent known as the “Matter of A-R-C-G,” which Sessions also vacated Monday, saying it was “wrongly decided.” Blaine Bookey, one of the woman’s lawyers, said </w:t>
      </w:r>
      <w:r w:rsidRPr="00871848">
        <w:rPr>
          <w:rStyle w:val="StyleUnderline"/>
          <w:rFonts w:asciiTheme="majorHAnsi" w:hAnsiTheme="majorHAnsi" w:cstheme="majorHAnsi"/>
        </w:rPr>
        <w:t>her case will now return to the immigration judge who initially denied her asylum, though she can appeal if the judge again rules against her</w:t>
      </w:r>
      <w:r w:rsidRPr="00871848">
        <w:rPr>
          <w:rFonts w:asciiTheme="majorHAnsi" w:hAnsiTheme="majorHAnsi" w:cstheme="majorHAnsi"/>
        </w:rPr>
        <w:t xml:space="preserve">. The attorney general’s </w:t>
      </w:r>
      <w:r w:rsidRPr="00871848">
        <w:rPr>
          <w:rStyle w:val="StyleUnderline"/>
          <w:rFonts w:asciiTheme="majorHAnsi" w:hAnsiTheme="majorHAnsi" w:cstheme="majorHAnsi"/>
        </w:rPr>
        <w:t xml:space="preserve">ruling said it is still possible that crime victims could win asylum in the United States, but they would have to pass a tougher test in the courts, including showing that their home government is unable or unwilling to protect them, and that they cannot safely relocate to another part of their country. </w:t>
      </w:r>
      <w:r w:rsidRPr="00871848">
        <w:rPr>
          <w:rFonts w:asciiTheme="majorHAnsi" w:hAnsiTheme="majorHAnsi" w:cstheme="majorHAnsi"/>
        </w:rPr>
        <w:t xml:space="preserve">The case is one of several Sessions has assigned to himself since becoming attorney general. In March, he </w:t>
      </w:r>
      <w:hyperlink r:id="rId118" w:tgtFrame="_blank" w:history="1">
        <w:r w:rsidRPr="00871848">
          <w:rPr>
            <w:rFonts w:asciiTheme="majorHAnsi" w:hAnsiTheme="majorHAnsi" w:cstheme="majorHAnsi"/>
          </w:rPr>
          <w:t xml:space="preserve">ended a requirement that asylum seekers get a full hearing </w:t>
        </w:r>
      </w:hyperlink>
      <w:r w:rsidRPr="00871848">
        <w:rPr>
          <w:rFonts w:asciiTheme="majorHAnsi" w:hAnsiTheme="majorHAnsi" w:cstheme="majorHAnsi"/>
        </w:rPr>
        <w:t xml:space="preserve">before an immigration judge, making it easier for judges to close cases they deem frivolous or unlikely to succeed. Hours before he issued Monday’s decision, Sessions told immigration judges that it will be their “duty to carry out this ruling.” He has also ordered them to complete 700 cases a year, </w:t>
      </w:r>
      <w:hyperlink r:id="rId119" w:tgtFrame="_blank" w:history="1">
        <w:r w:rsidRPr="00871848">
          <w:rPr>
            <w:rFonts w:asciiTheme="majorHAnsi" w:hAnsiTheme="majorHAnsi" w:cstheme="majorHAnsi"/>
          </w:rPr>
          <w:t xml:space="preserve">imposing a quota system </w:t>
        </w:r>
      </w:hyperlink>
      <w:r w:rsidRPr="00871848">
        <w:rPr>
          <w:rFonts w:asciiTheme="majorHAnsi" w:hAnsiTheme="majorHAnsi" w:cstheme="majorHAnsi"/>
        </w:rPr>
        <w:t>for the first time.</w:t>
      </w:r>
    </w:p>
    <w:p w14:paraId="50D6EB0B" w14:textId="77777777" w:rsidR="00D14A0A" w:rsidRPr="00871848" w:rsidRDefault="00D14A0A" w:rsidP="00D14A0A">
      <w:pPr>
        <w:rPr>
          <w:rFonts w:asciiTheme="majorHAnsi" w:hAnsiTheme="majorHAnsi" w:cstheme="majorHAnsi"/>
        </w:rPr>
      </w:pPr>
    </w:p>
    <w:p w14:paraId="6003D4A5" w14:textId="77777777" w:rsidR="00D14A0A" w:rsidRPr="00871848" w:rsidRDefault="00D14A0A" w:rsidP="00D14A0A">
      <w:pPr>
        <w:spacing w:after="0" w:line="240" w:lineRule="auto"/>
        <w:rPr>
          <w:rFonts w:asciiTheme="majorHAnsi" w:eastAsia="Times New Roman" w:hAnsiTheme="majorHAnsi" w:cstheme="majorHAnsi"/>
          <w:sz w:val="24"/>
        </w:rPr>
      </w:pPr>
    </w:p>
    <w:p w14:paraId="6EA43FC4" w14:textId="77777777" w:rsidR="00D14A0A" w:rsidRPr="00871848" w:rsidRDefault="00D14A0A" w:rsidP="00D14A0A">
      <w:pPr>
        <w:pStyle w:val="Heading4"/>
        <w:rPr>
          <w:rFonts w:asciiTheme="majorHAnsi" w:hAnsiTheme="majorHAnsi" w:cstheme="majorHAnsi"/>
        </w:rPr>
      </w:pPr>
      <w:r w:rsidRPr="00871848">
        <w:rPr>
          <w:rFonts w:asciiTheme="majorHAnsi" w:hAnsiTheme="majorHAnsi" w:cstheme="majorHAnsi"/>
        </w:rPr>
        <w:t>solvency</w:t>
      </w:r>
    </w:p>
    <w:p w14:paraId="2E2F2A34" w14:textId="77777777" w:rsidR="00D14A0A" w:rsidRPr="00871848" w:rsidRDefault="00D14A0A" w:rsidP="00D14A0A">
      <w:pPr>
        <w:spacing w:after="0" w:line="240" w:lineRule="auto"/>
        <w:rPr>
          <w:rFonts w:asciiTheme="majorHAnsi" w:eastAsia="Times New Roman" w:hAnsiTheme="majorHAnsi" w:cstheme="majorHAnsi"/>
          <w:sz w:val="24"/>
        </w:rPr>
      </w:pPr>
      <w:r w:rsidRPr="00871848">
        <w:rPr>
          <w:rFonts w:asciiTheme="majorHAnsi" w:hAnsiTheme="majorHAnsi" w:cstheme="majorHAnsi"/>
        </w:rPr>
        <w:t xml:space="preserve">Irena </w:t>
      </w:r>
      <w:r w:rsidRPr="00871848">
        <w:rPr>
          <w:rStyle w:val="Style13ptBold"/>
          <w:rFonts w:asciiTheme="majorHAnsi" w:hAnsiTheme="majorHAnsi" w:cstheme="majorHAnsi"/>
        </w:rPr>
        <w:t>Lieberman</w:t>
      </w:r>
      <w:r w:rsidRPr="00871848">
        <w:rPr>
          <w:rFonts w:asciiTheme="majorHAnsi" w:hAnsiTheme="majorHAnsi" w:cstheme="majorHAnsi"/>
        </w:rPr>
        <w:t xml:space="preserve"> (now Sullivan) June 20</w:t>
      </w:r>
      <w:r w:rsidRPr="00871848">
        <w:rPr>
          <w:rStyle w:val="Style13ptBold"/>
          <w:rFonts w:asciiTheme="majorHAnsi" w:hAnsiTheme="majorHAnsi" w:cstheme="majorHAnsi"/>
        </w:rPr>
        <w:t>02</w:t>
      </w:r>
      <w:r w:rsidRPr="00871848">
        <w:rPr>
          <w:rFonts w:asciiTheme="majorHAnsi" w:hAnsiTheme="majorHAnsi" w:cstheme="majorHAnsi"/>
        </w:rPr>
        <w:t xml:space="preserve">, "Women and Girls Facing Gender-Based Violence, and Asylum Jurisprudence," </w:t>
      </w:r>
      <w:r w:rsidRPr="00871848">
        <w:rPr>
          <w:rFonts w:asciiTheme="majorHAnsi" w:eastAsia="Times New Roman" w:hAnsiTheme="majorHAnsi" w:cstheme="majorHAnsi"/>
          <w:color w:val="111111"/>
          <w:sz w:val="18"/>
          <w:szCs w:val="18"/>
          <w:shd w:val="clear" w:color="auto" w:fill="FFFFFF"/>
        </w:rPr>
        <w:t>Human Rights;Summer2002, Vol. 29 Issue 3, p9</w:t>
      </w:r>
      <w:r w:rsidRPr="00871848">
        <w:rPr>
          <w:rFonts w:asciiTheme="majorHAnsi" w:hAnsiTheme="majorHAnsi" w:cstheme="majorHAnsi"/>
        </w:rPr>
        <w:t>, https://www.americanbar.org/publications/human_rights_magazine_home/human_rights_vol29_2002/summer2002/irr_hr_summer02_lieberman.html</w:t>
      </w:r>
    </w:p>
    <w:p w14:paraId="6272EB39" w14:textId="77777777" w:rsidR="00D14A0A" w:rsidRPr="00871848" w:rsidRDefault="00D14A0A" w:rsidP="00D14A0A">
      <w:pPr>
        <w:rPr>
          <w:rFonts w:asciiTheme="majorHAnsi" w:hAnsiTheme="majorHAnsi" w:cstheme="majorHAnsi"/>
          <w:b/>
        </w:rPr>
      </w:pPr>
    </w:p>
    <w:p w14:paraId="6DB6DDD8" w14:textId="77777777" w:rsidR="00D14A0A" w:rsidRPr="00871848" w:rsidRDefault="00D14A0A" w:rsidP="00D14A0A">
      <w:pPr>
        <w:rPr>
          <w:rStyle w:val="StyleUnderline"/>
          <w:rFonts w:asciiTheme="majorHAnsi" w:hAnsiTheme="majorHAnsi" w:cstheme="majorHAnsi"/>
        </w:rPr>
      </w:pPr>
      <w:r w:rsidRPr="00871848">
        <w:rPr>
          <w:rStyle w:val="StyleUnderline"/>
          <w:rFonts w:asciiTheme="majorHAnsi" w:hAnsiTheme="majorHAnsi" w:cstheme="majorHAnsi"/>
        </w:rPr>
        <w:t>The evolution of what is now called "gender-based asylum" as a mechanism to protect women and girls from these forms of violence has been slow and long overdue</w:t>
      </w:r>
      <w:r w:rsidRPr="00871848">
        <w:rPr>
          <w:rFonts w:asciiTheme="majorHAnsi" w:hAnsiTheme="majorHAnsi" w:cstheme="majorHAnsi"/>
        </w:rPr>
        <w:t xml:space="preserve">. Opponents of gender-based asylum argue that opening up the doors for women to seek asylum on account of their gender would overwhelm our immigration system. See Dan Stein, Political Asylum Should Not Be Turned Into Social Asylum, Bloomsburg Press-Enterprise, May 6, 2001. Ironically, this position underscores the prevalence of gender-based persecution. Furthermore, </w:t>
      </w:r>
      <w:r w:rsidRPr="00871848">
        <w:rPr>
          <w:rStyle w:val="StyleUnderline"/>
          <w:rFonts w:asciiTheme="majorHAnsi" w:hAnsiTheme="majorHAnsi" w:cstheme="majorHAnsi"/>
        </w:rPr>
        <w:t>U.S. asylum and refugee protection policy is based on how "wellfounded" an individual’s fear of persecution is, and in fact, the "wellfoundedness" of his or her fear is bolstered by evidence that others face the same "pattern or practice" of persecution</w:t>
      </w:r>
      <w:r w:rsidRPr="00871848">
        <w:rPr>
          <w:rFonts w:asciiTheme="majorHAnsi" w:hAnsiTheme="majorHAnsi" w:cstheme="majorHAnsi"/>
        </w:rPr>
        <w:t xml:space="preserve">. See 8 C.F.R. § 208.13(b)(2)(iii). In the case of female asylum seekers, however, </w:t>
      </w:r>
      <w:r w:rsidRPr="00871848">
        <w:rPr>
          <w:rStyle w:val="StyleUnderline"/>
          <w:rFonts w:asciiTheme="majorHAnsi" w:hAnsiTheme="majorHAnsi" w:cstheme="majorHAnsi"/>
        </w:rPr>
        <w:t>many continue to deny the prevalence of gender-based violence so as to keep it swept under the rug and literally behind closed doors.</w:t>
      </w:r>
    </w:p>
    <w:p w14:paraId="1B699624" w14:textId="77777777" w:rsidR="00D14A0A" w:rsidRPr="00871848" w:rsidRDefault="00D14A0A" w:rsidP="00D14A0A">
      <w:pPr>
        <w:rPr>
          <w:rFonts w:asciiTheme="majorHAnsi" w:hAnsiTheme="majorHAnsi" w:cstheme="majorHAnsi"/>
        </w:rPr>
      </w:pPr>
      <w:r w:rsidRPr="00871848">
        <w:rPr>
          <w:rFonts w:asciiTheme="majorHAnsi" w:hAnsiTheme="majorHAnsi" w:cstheme="majorHAnsi"/>
        </w:rPr>
        <w:t>Historically, these fears have simply not panned out, and the Immigration and Naturalization Service (INS) has repeatedly corroborated this fact. See, e.g., </w:t>
      </w:r>
      <w:hyperlink r:id="rId120" w:history="1">
        <w:r w:rsidRPr="00871848">
          <w:rPr>
            <w:rFonts w:asciiTheme="majorHAnsi" w:hAnsiTheme="majorHAnsi" w:cstheme="majorHAnsi"/>
          </w:rPr>
          <w:t>http://www.ins.usdoj.gov</w:t>
        </w:r>
      </w:hyperlink>
      <w:r w:rsidRPr="00871848">
        <w:rPr>
          <w:rFonts w:asciiTheme="majorHAnsi" w:hAnsiTheme="majorHAnsi" w:cstheme="majorHAnsi"/>
        </w:rPr>
        <w:t xml:space="preserve">, Questions &amp; Answers: The R-A- Rule, Dec. 7, 2000. It is extremely traumatic for a refugee to flee his or her country, let alone for the most disenfranchised members of a society to do so. Flight requires, among other things, financial and other resources, some degree of physical and emotional health, assistance from others, and opportunities. It will be a long time before most women who face severe violence and degradation on a daily basis in their countries are able to escape. In short, </w:t>
      </w:r>
      <w:r w:rsidRPr="00871848">
        <w:rPr>
          <w:rStyle w:val="StyleUnderline"/>
          <w:rFonts w:asciiTheme="majorHAnsi" w:hAnsiTheme="majorHAnsi" w:cstheme="majorHAnsi"/>
        </w:rPr>
        <w:t>the women who need us the most might never even know they have a place to escape to.</w:t>
      </w:r>
    </w:p>
    <w:p w14:paraId="3CB1A17E" w14:textId="77777777" w:rsidR="00D14A0A" w:rsidRPr="00871848" w:rsidRDefault="00D14A0A" w:rsidP="00D14A0A">
      <w:pPr>
        <w:rPr>
          <w:rFonts w:asciiTheme="majorHAnsi" w:hAnsiTheme="majorHAnsi" w:cstheme="majorHAnsi"/>
        </w:rPr>
      </w:pPr>
      <w:r w:rsidRPr="00871848">
        <w:rPr>
          <w:rFonts w:asciiTheme="majorHAnsi" w:hAnsiTheme="majorHAnsi" w:cstheme="majorHAnsi"/>
        </w:rPr>
        <w:t>Specific Challenges of Women Fleeing Gender-Based Violence</w:t>
      </w:r>
    </w:p>
    <w:p w14:paraId="058D4461" w14:textId="77777777" w:rsidR="00D14A0A" w:rsidRPr="00871848" w:rsidRDefault="00D14A0A" w:rsidP="00D14A0A">
      <w:pPr>
        <w:rPr>
          <w:rFonts w:asciiTheme="majorHAnsi" w:hAnsiTheme="majorHAnsi" w:cstheme="majorHAnsi"/>
        </w:rPr>
      </w:pPr>
      <w:r w:rsidRPr="00871848">
        <w:rPr>
          <w:rFonts w:asciiTheme="majorHAnsi" w:hAnsiTheme="majorHAnsi" w:cstheme="majorHAnsi"/>
        </w:rPr>
        <w:t xml:space="preserve">Absence of "Gender" in the Refugee Definition, and the Proposed "Social Group" Regulations. The most patent challenge confronting women asylum seekers is that according to the law, they must prove that they have or will face persecution on account of their race, religion, nationality, political opinion, or membership in a particular social group. 8 C.F.R. § 208.13. As "gender" is absent from this list, </w:t>
      </w:r>
      <w:r w:rsidRPr="00871848">
        <w:rPr>
          <w:rStyle w:val="StyleUnderline"/>
          <w:rFonts w:asciiTheme="majorHAnsi" w:hAnsiTheme="majorHAnsi" w:cstheme="majorHAnsi"/>
        </w:rPr>
        <w:t>gender-based asylum cases are typically analyzed as political opinion, social group, or religious persecution cases.</w:t>
      </w:r>
      <w:r w:rsidRPr="00871848">
        <w:rPr>
          <w:rFonts w:asciiTheme="majorHAnsi" w:hAnsiTheme="majorHAnsi" w:cstheme="majorHAnsi"/>
        </w:rPr>
        <w:t> See Fatin v. INS, 12 F.3d 1233, 1242 (3d Cir. 1993) (recognizing feminism as a political opinion); Matter of Kasinga, Int. Dec. #3278 BIA 1996 (involving a Togolese woman who fled female genital mutilation), and Matter of S-A-, Int. Dec. #3433, BIA 2000 (involving a Moroccan woman whose father abused her for violating strict Islamic rules governing women’s behavior and dress).</w:t>
      </w:r>
    </w:p>
    <w:p w14:paraId="1784FC68" w14:textId="77777777" w:rsidR="00D14A0A" w:rsidRPr="00871848" w:rsidRDefault="00D14A0A" w:rsidP="00D14A0A">
      <w:pPr>
        <w:rPr>
          <w:rFonts w:asciiTheme="majorHAnsi" w:hAnsiTheme="majorHAnsi" w:cstheme="majorHAnsi"/>
        </w:rPr>
      </w:pPr>
      <w:r w:rsidRPr="00871848">
        <w:rPr>
          <w:rFonts w:asciiTheme="majorHAnsi" w:hAnsiTheme="majorHAnsi" w:cstheme="majorHAnsi"/>
        </w:rPr>
        <w:t xml:space="preserve">In June 1999, </w:t>
      </w:r>
      <w:r w:rsidRPr="00871848">
        <w:rPr>
          <w:rStyle w:val="StyleUnderline"/>
          <w:rFonts w:asciiTheme="majorHAnsi" w:hAnsiTheme="majorHAnsi" w:cstheme="majorHAnsi"/>
        </w:rPr>
        <w:t>the</w:t>
      </w:r>
      <w:r w:rsidRPr="00871848">
        <w:rPr>
          <w:rFonts w:asciiTheme="majorHAnsi" w:hAnsiTheme="majorHAnsi" w:cstheme="majorHAnsi"/>
        </w:rPr>
        <w:t xml:space="preserve"> Board of Immigration Appeals (</w:t>
      </w:r>
      <w:r w:rsidRPr="00871848">
        <w:rPr>
          <w:rStyle w:val="StyleUnderline"/>
          <w:rFonts w:asciiTheme="majorHAnsi" w:hAnsiTheme="majorHAnsi" w:cstheme="majorHAnsi"/>
        </w:rPr>
        <w:t>BIA</w:t>
      </w:r>
      <w:r w:rsidRPr="00871848">
        <w:rPr>
          <w:rFonts w:asciiTheme="majorHAnsi" w:hAnsiTheme="majorHAnsi" w:cstheme="majorHAnsi"/>
        </w:rPr>
        <w:t xml:space="preserve">) </w:t>
      </w:r>
      <w:r w:rsidRPr="00871848">
        <w:rPr>
          <w:rStyle w:val="StyleUnderline"/>
          <w:rFonts w:asciiTheme="majorHAnsi" w:hAnsiTheme="majorHAnsi" w:cstheme="majorHAnsi"/>
        </w:rPr>
        <w:t>denied asylum to a Guatemalan woman who fled horrific, repeated domestic abuse, essentially holding that she failed to (1) establish her membership in a cognizable social group, and (2) produce sufficient evidence that her husband abused her because of her political opinion or her membership in any particular social group</w:t>
      </w:r>
      <w:r w:rsidRPr="00871848">
        <w:rPr>
          <w:rFonts w:asciiTheme="majorHAnsi" w:hAnsiTheme="majorHAnsi" w:cstheme="majorHAnsi"/>
        </w:rPr>
        <w:t>. SeeMatter of R-A-, Int. Dec. #3403, BIA June 2000.</w:t>
      </w:r>
    </w:p>
    <w:p w14:paraId="63D3D9FA" w14:textId="77777777" w:rsidR="00D14A0A" w:rsidRPr="00871848" w:rsidRDefault="00D14A0A" w:rsidP="00D14A0A">
      <w:pPr>
        <w:rPr>
          <w:rFonts w:asciiTheme="majorHAnsi" w:hAnsiTheme="majorHAnsi" w:cstheme="majorHAnsi"/>
        </w:rPr>
      </w:pPr>
      <w:r w:rsidRPr="00871848">
        <w:rPr>
          <w:rFonts w:asciiTheme="majorHAnsi" w:hAnsiTheme="majorHAnsi" w:cstheme="majorHAnsi"/>
        </w:rPr>
        <w:t xml:space="preserve">The former attorney general vacated Matter of R-A- on January 19, 2001, remanding the case to the BIA for adjudication pending promulgation by the Department of Justice (DOJ) of new regulations interpreting the "social group" ground for asylum. </w:t>
      </w:r>
      <w:r w:rsidRPr="00871848">
        <w:rPr>
          <w:rStyle w:val="StyleUnderline"/>
          <w:rFonts w:asciiTheme="majorHAnsi" w:hAnsiTheme="majorHAnsi" w:cstheme="majorHAnsi"/>
        </w:rPr>
        <w:t>Proposed regulations were published</w:t>
      </w:r>
      <w:r w:rsidRPr="00871848">
        <w:rPr>
          <w:rFonts w:asciiTheme="majorHAnsi" w:hAnsiTheme="majorHAnsi" w:cstheme="majorHAnsi"/>
        </w:rPr>
        <w:t xml:space="preserve"> in the Federal Register on December 7, 2000 (Vol. 65, No. 236), </w:t>
      </w:r>
      <w:r w:rsidRPr="00871848">
        <w:rPr>
          <w:rStyle w:val="StyleUnderline"/>
          <w:rFonts w:asciiTheme="majorHAnsi" w:hAnsiTheme="majorHAnsi" w:cstheme="majorHAnsi"/>
        </w:rPr>
        <w:t>designed to provide guidance</w:t>
      </w:r>
      <w:r w:rsidRPr="00871848">
        <w:rPr>
          <w:rFonts w:asciiTheme="majorHAnsi" w:hAnsiTheme="majorHAnsi" w:cstheme="majorHAnsi"/>
        </w:rPr>
        <w:t xml:space="preserve"> on the specific issues raised in Matter of R-A-, namely, </w:t>
      </w:r>
      <w:r w:rsidRPr="00871848">
        <w:rPr>
          <w:rStyle w:val="StyleUnderline"/>
          <w:rFonts w:asciiTheme="majorHAnsi" w:hAnsiTheme="majorHAnsi" w:cstheme="majorHAnsi"/>
        </w:rPr>
        <w:t>domestic violence as "persecution" for purposes of asylum, and gender as a "social group" characteristic</w:t>
      </w:r>
      <w:r w:rsidRPr="00871848">
        <w:rPr>
          <w:rFonts w:asciiTheme="majorHAnsi" w:hAnsiTheme="majorHAnsi" w:cstheme="majorHAnsi"/>
        </w:rPr>
        <w:t xml:space="preserve">. For better or for worse, despite more than a year’s passage since the regulations were proposed, </w:t>
      </w:r>
      <w:r w:rsidRPr="00871848">
        <w:rPr>
          <w:rStyle w:val="StyleUnderline"/>
          <w:rFonts w:asciiTheme="majorHAnsi" w:hAnsiTheme="majorHAnsi" w:cstheme="majorHAnsi"/>
        </w:rPr>
        <w:t>they have not been finalized</w:t>
      </w:r>
      <w:r w:rsidRPr="00871848">
        <w:rPr>
          <w:rFonts w:asciiTheme="majorHAnsi" w:hAnsiTheme="majorHAnsi" w:cstheme="majorHAnsi"/>
        </w:rPr>
        <w:t xml:space="preserve"> to date. As a result, in spite of significant progress over the last several years such as Matter of Kasinga</w:t>
      </w:r>
      <w:r w:rsidRPr="00871848">
        <w:rPr>
          <w:rStyle w:val="StyleUnderline"/>
          <w:rFonts w:asciiTheme="majorHAnsi" w:hAnsiTheme="majorHAnsi" w:cstheme="majorHAnsi"/>
        </w:rPr>
        <w:t>, inconsistency and confusion among adjudicators, advocates, and applicants nonetheless persist</w:t>
      </w:r>
      <w:r w:rsidRPr="00871848">
        <w:rPr>
          <w:rFonts w:asciiTheme="majorHAnsi" w:hAnsiTheme="majorHAnsi" w:cstheme="majorHAnsi"/>
        </w:rPr>
        <w:t>.</w:t>
      </w:r>
    </w:p>
    <w:p w14:paraId="515E2E80" w14:textId="77777777" w:rsidR="00D14A0A" w:rsidRPr="00871848" w:rsidRDefault="00D14A0A" w:rsidP="00D14A0A">
      <w:pPr>
        <w:rPr>
          <w:rStyle w:val="StyleUnderline"/>
          <w:rFonts w:asciiTheme="majorHAnsi" w:hAnsiTheme="majorHAnsi" w:cstheme="majorHAnsi"/>
        </w:rPr>
      </w:pPr>
      <w:r w:rsidRPr="00871848">
        <w:rPr>
          <w:rFonts w:asciiTheme="majorHAnsi" w:hAnsiTheme="majorHAnsi" w:cstheme="majorHAnsi"/>
        </w:rPr>
        <w:t xml:space="preserve">The proposed regulations are truly a welcome step forward as an explicit affirmation that </w:t>
      </w:r>
      <w:r w:rsidRPr="00871848">
        <w:rPr>
          <w:rStyle w:val="StyleUnderline"/>
          <w:rFonts w:asciiTheme="majorHAnsi" w:hAnsiTheme="majorHAnsi" w:cstheme="majorHAnsi"/>
        </w:rPr>
        <w:t>gender or sex can form the basis of a particular social group</w:t>
      </w:r>
      <w:r w:rsidRPr="00871848">
        <w:rPr>
          <w:rFonts w:asciiTheme="majorHAnsi" w:hAnsiTheme="majorHAnsi" w:cstheme="majorHAnsi"/>
        </w:rPr>
        <w:t xml:space="preserve">, as originally stated in Matter of Acosta, Int. Dec. #2986 at 233, BIA March 1985. Furthermore, the regulations overtly acknowledge that </w:t>
      </w:r>
      <w:r w:rsidRPr="00871848">
        <w:rPr>
          <w:rStyle w:val="StyleUnderline"/>
          <w:rFonts w:asciiTheme="majorHAnsi" w:hAnsiTheme="majorHAnsi" w:cstheme="majorHAnsi"/>
        </w:rPr>
        <w:t>punitive intent is not required for persecution, as in the case of female genital mutilation, where parents subject their daughters to this practice in adherence to tradition, and not necessarily with the intention of inflicting harm.</w:t>
      </w:r>
      <w:r w:rsidRPr="00871848">
        <w:rPr>
          <w:rFonts w:asciiTheme="majorHAnsi" w:hAnsiTheme="majorHAnsi" w:cstheme="majorHAnsi"/>
        </w:rPr>
        <w:t xml:space="preserve"> The regulations also </w:t>
      </w:r>
      <w:r w:rsidRPr="00871848">
        <w:rPr>
          <w:rStyle w:val="StyleUnderline"/>
          <w:rFonts w:asciiTheme="majorHAnsi" w:hAnsiTheme="majorHAnsi" w:cstheme="majorHAnsi"/>
        </w:rPr>
        <w:t>ensure that judges and adjudicators can no longer question, as a threshold matter, whether abuses such as domestic violence may form the basis of an asylum claim.</w:t>
      </w:r>
    </w:p>
    <w:p w14:paraId="252AC6CF" w14:textId="77777777" w:rsidR="00D14A0A" w:rsidRPr="00871848" w:rsidRDefault="00D14A0A" w:rsidP="00D14A0A">
      <w:pPr>
        <w:rPr>
          <w:rStyle w:val="StyleUnderline"/>
          <w:rFonts w:asciiTheme="majorHAnsi" w:hAnsiTheme="majorHAnsi" w:cstheme="majorHAnsi"/>
        </w:rPr>
      </w:pPr>
      <w:r w:rsidRPr="00871848">
        <w:rPr>
          <w:rFonts w:asciiTheme="majorHAnsi" w:hAnsiTheme="majorHAnsi" w:cstheme="majorHAnsi"/>
        </w:rPr>
        <w:t xml:space="preserve">Despite this progress, however, in several instances, the regulations depart from well-settled precedent, unnecessarily and unfairly raising the bar for applicants. For example, </w:t>
      </w:r>
      <w:r w:rsidRPr="00871848">
        <w:rPr>
          <w:rStyle w:val="StyleUnderline"/>
          <w:rFonts w:asciiTheme="majorHAnsi" w:hAnsiTheme="majorHAnsi" w:cstheme="majorHAnsi"/>
        </w:rPr>
        <w:t>in defining persecution as "objectively serious" harm, as opposed to "a threat to life or freedom," they impose language that appears to be consistent with human rights principles, while in actuality this language may be interpreted restrictively to preclude certain claims by women</w:t>
      </w:r>
      <w:r w:rsidRPr="00871848">
        <w:rPr>
          <w:rFonts w:asciiTheme="majorHAnsi" w:hAnsiTheme="majorHAnsi" w:cstheme="majorHAnsi"/>
        </w:rPr>
        <w:t xml:space="preserve">. Thus, </w:t>
      </w:r>
      <w:r w:rsidRPr="00871848">
        <w:rPr>
          <w:rStyle w:val="StyleUnderline"/>
          <w:rFonts w:asciiTheme="majorHAnsi" w:hAnsiTheme="majorHAnsi" w:cstheme="majorHAnsi"/>
        </w:rPr>
        <w:t>an adjudicator could determine that domestic violence or a forced marriage by a woman’s parents might not be "objectively serious" enough harm to constitute persecution, where it is a common practice in her culture and within her family.</w:t>
      </w:r>
      <w:r w:rsidRPr="00871848">
        <w:rPr>
          <w:rFonts w:asciiTheme="majorHAnsi" w:hAnsiTheme="majorHAnsi" w:cstheme="majorHAnsi"/>
        </w:rPr>
        <w:t xml:space="preserve"> In addition, according to the regulations, </w:t>
      </w:r>
      <w:r w:rsidRPr="00871848">
        <w:rPr>
          <w:rStyle w:val="StyleUnderline"/>
          <w:rFonts w:asciiTheme="majorHAnsi" w:hAnsiTheme="majorHAnsi" w:cstheme="majorHAnsi"/>
        </w:rPr>
        <w:t>adjudicators should evaluate the reasonableness of any steps the government takes to control persecution, and whether the applicant has reasonable access to state protection</w:t>
      </w:r>
      <w:r w:rsidRPr="00871848">
        <w:rPr>
          <w:rFonts w:asciiTheme="majorHAnsi" w:hAnsiTheme="majorHAnsi" w:cstheme="majorHAnsi"/>
        </w:rPr>
        <w:t xml:space="preserve">. However, even where a government is willing to protect an applicant, it might be unable to do so. In this situation, an </w:t>
      </w:r>
      <w:r w:rsidRPr="00871848">
        <w:rPr>
          <w:rStyle w:val="StyleUnderline"/>
          <w:rFonts w:asciiTheme="majorHAnsi" w:hAnsiTheme="majorHAnsi" w:cstheme="majorHAnsi"/>
        </w:rPr>
        <w:t>adjudicator might determine that the state did take reasonable steps toward protection of an applicant, even though the applicant in fact received no protection at all.</w:t>
      </w:r>
    </w:p>
    <w:p w14:paraId="7519B2A9" w14:textId="77777777" w:rsidR="00D14A0A" w:rsidRPr="00871848" w:rsidRDefault="00D14A0A" w:rsidP="00D14A0A">
      <w:pPr>
        <w:rPr>
          <w:rFonts w:asciiTheme="majorHAnsi" w:hAnsiTheme="majorHAnsi" w:cstheme="majorHAnsi"/>
        </w:rPr>
      </w:pPr>
      <w:r w:rsidRPr="00871848">
        <w:rPr>
          <w:rFonts w:asciiTheme="majorHAnsi" w:hAnsiTheme="majorHAnsi" w:cstheme="majorHAnsi"/>
        </w:rPr>
        <w:t xml:space="preserve">Finally, the </w:t>
      </w:r>
      <w:r w:rsidRPr="00871848">
        <w:rPr>
          <w:rStyle w:val="StyleUnderline"/>
          <w:rFonts w:asciiTheme="majorHAnsi" w:hAnsiTheme="majorHAnsi" w:cstheme="majorHAnsi"/>
        </w:rPr>
        <w:t>regulations unnecessarily require an applicant’s protected characteristic</w:t>
      </w:r>
      <w:r w:rsidRPr="00871848">
        <w:rPr>
          <w:rFonts w:asciiTheme="majorHAnsi" w:hAnsiTheme="majorHAnsi" w:cstheme="majorHAnsi"/>
        </w:rPr>
        <w:t xml:space="preserve"> (i.e., his or her ground for asylum), </w:t>
      </w:r>
      <w:r w:rsidRPr="00871848">
        <w:rPr>
          <w:rStyle w:val="StyleUnderline"/>
          <w:rFonts w:asciiTheme="majorHAnsi" w:hAnsiTheme="majorHAnsi" w:cstheme="majorHAnsi"/>
        </w:rPr>
        <w:t>to be central to the persecutor’s motive in targeting the applicant</w:t>
      </w:r>
      <w:r w:rsidRPr="00871848">
        <w:rPr>
          <w:rFonts w:asciiTheme="majorHAnsi" w:hAnsiTheme="majorHAnsi" w:cstheme="majorHAnsi"/>
        </w:rPr>
        <w:t xml:space="preserve">. By contrast, well-established case law deems it sufficient for a persecutor to act in part on account of the victim’s protected characteristic. INS v. Elias Zacharias, 502 U.S. 478 (1992), Matter of S-P-, 21 I and N Dec. #3287 (BIA 1998), In re T-M-B-, Int. Dec. #3307 (BIA 1997). It is unclear why this current standard is in need of further restriction. The </w:t>
      </w:r>
      <w:r w:rsidRPr="00871848">
        <w:rPr>
          <w:rStyle w:val="StyleUnderline"/>
          <w:rFonts w:asciiTheme="majorHAnsi" w:hAnsiTheme="majorHAnsi" w:cstheme="majorHAnsi"/>
        </w:rPr>
        <w:t>new standard will only serve to punish survivors of crimes such as rape and domestic violence, where aside from a woman’s word, evidence of her persecutor’s motive is often at best, elusive, and at worst, nonexistent.</w:t>
      </w:r>
      <w:r w:rsidRPr="00871848">
        <w:rPr>
          <w:rFonts w:asciiTheme="majorHAnsi" w:hAnsiTheme="majorHAnsi" w:cstheme="majorHAnsi"/>
        </w:rPr>
        <w:t xml:space="preserve"> It is, therefore, apparent that while </w:t>
      </w:r>
      <w:r w:rsidRPr="00871848">
        <w:rPr>
          <w:rStyle w:val="StyleUnderline"/>
          <w:rFonts w:asciiTheme="majorHAnsi" w:hAnsiTheme="majorHAnsi" w:cstheme="majorHAnsi"/>
        </w:rPr>
        <w:t>the regulations</w:t>
      </w:r>
      <w:r w:rsidRPr="00871848">
        <w:rPr>
          <w:rFonts w:asciiTheme="majorHAnsi" w:hAnsiTheme="majorHAnsi" w:cstheme="majorHAnsi"/>
        </w:rPr>
        <w:t xml:space="preserve"> in their final form may pave the way for more women and girls to access asylum protection, they </w:t>
      </w:r>
      <w:r w:rsidRPr="00871848">
        <w:rPr>
          <w:rStyle w:val="StyleUnderline"/>
          <w:rFonts w:asciiTheme="majorHAnsi" w:hAnsiTheme="majorHAnsi" w:cstheme="majorHAnsi"/>
        </w:rPr>
        <w:t>will</w:t>
      </w:r>
      <w:r w:rsidRPr="00871848">
        <w:rPr>
          <w:rFonts w:asciiTheme="majorHAnsi" w:hAnsiTheme="majorHAnsi" w:cstheme="majorHAnsi"/>
        </w:rPr>
        <w:t xml:space="preserve"> nonetheless </w:t>
      </w:r>
      <w:r w:rsidRPr="00871848">
        <w:rPr>
          <w:rStyle w:val="StyleUnderline"/>
          <w:rFonts w:asciiTheme="majorHAnsi" w:hAnsiTheme="majorHAnsi" w:cstheme="majorHAnsi"/>
        </w:rPr>
        <w:t>erect unwarranted, unjust obstacles for them to overcome in the process.</w:t>
      </w:r>
    </w:p>
    <w:p w14:paraId="75E7F7D3" w14:textId="77777777" w:rsidR="00D14A0A" w:rsidRPr="00871848" w:rsidRDefault="00D14A0A" w:rsidP="00D14A0A">
      <w:pPr>
        <w:rPr>
          <w:rFonts w:asciiTheme="majorHAnsi" w:hAnsiTheme="majorHAnsi" w:cstheme="majorHAnsi"/>
        </w:rPr>
      </w:pPr>
      <w:r w:rsidRPr="00871848">
        <w:rPr>
          <w:rFonts w:asciiTheme="majorHAnsi" w:hAnsiTheme="majorHAnsi" w:cstheme="majorHAnsi"/>
        </w:rPr>
        <w:t xml:space="preserve">Additional Burdens of Proof When the Persecutor Is a Nonstate Actor. Another obstacle that women asylum seekers facing persecution by family members must contend with is that they have </w:t>
      </w:r>
      <w:r w:rsidRPr="00871848">
        <w:rPr>
          <w:rStyle w:val="StyleUnderline"/>
          <w:rFonts w:asciiTheme="majorHAnsi" w:hAnsiTheme="majorHAnsi" w:cstheme="majorHAnsi"/>
        </w:rPr>
        <w:t>the burden of proving that their country’s government cannot or will not protect them from their family.</w:t>
      </w:r>
      <w:r w:rsidRPr="00871848">
        <w:rPr>
          <w:rFonts w:asciiTheme="majorHAnsi" w:hAnsiTheme="majorHAnsi" w:cstheme="majorHAnsi"/>
        </w:rPr>
        <w:t xml:space="preserve"> For women fleeing the types of abuses discussed above, such as honor crimes or domestic violence, this may be a very difficult burden to meet. </w:t>
      </w:r>
      <w:r w:rsidRPr="00871848">
        <w:rPr>
          <w:rStyle w:val="StyleUnderline"/>
          <w:rFonts w:asciiTheme="majorHAnsi" w:hAnsiTheme="majorHAnsi" w:cstheme="majorHAnsi"/>
        </w:rPr>
        <w:t>Evidence may only be anecdota</w:t>
      </w:r>
      <w:r w:rsidRPr="00871848">
        <w:rPr>
          <w:rFonts w:asciiTheme="majorHAnsi" w:hAnsiTheme="majorHAnsi" w:cstheme="majorHAnsi"/>
        </w:rPr>
        <w:t>l, and particularly where a country has outlawed a practice such as female genital mutilation, the woman must prove that in actuality, the law is not enforced.</w:t>
      </w:r>
    </w:p>
    <w:p w14:paraId="5F1B525C" w14:textId="77777777" w:rsidR="00D14A0A" w:rsidRPr="00871848" w:rsidRDefault="00D14A0A" w:rsidP="00D14A0A">
      <w:pPr>
        <w:rPr>
          <w:rStyle w:val="StyleUnderline"/>
          <w:rFonts w:asciiTheme="majorHAnsi" w:hAnsiTheme="majorHAnsi" w:cstheme="majorHAnsi"/>
        </w:rPr>
      </w:pPr>
      <w:r w:rsidRPr="00871848">
        <w:rPr>
          <w:rFonts w:asciiTheme="majorHAnsi" w:hAnsiTheme="majorHAnsi" w:cstheme="majorHAnsi"/>
        </w:rPr>
        <w:t xml:space="preserve">Additionally, where a woman’s persecutor is her family, </w:t>
      </w:r>
      <w:r w:rsidRPr="00871848">
        <w:rPr>
          <w:rStyle w:val="StyleUnderline"/>
          <w:rFonts w:asciiTheme="majorHAnsi" w:hAnsiTheme="majorHAnsi" w:cstheme="majorHAnsi"/>
        </w:rPr>
        <w:t>she has the burden of proving that she faces danger throughout her entire country.</w:t>
      </w:r>
      <w:r w:rsidRPr="00871848">
        <w:rPr>
          <w:rFonts w:asciiTheme="majorHAnsi" w:hAnsiTheme="majorHAnsi" w:cstheme="majorHAnsi"/>
        </w:rPr>
        <w:t xml:space="preserve"> She must show that it would not be reasonable to expect her to relocate somewhere else within the country, away from her family or community. The regulations list factors to consider in evaluating the reasonableness of relocation, such as gender, health, etc. 8 C.F.R. § 208.13(3). It has been my experience, however, that particularly in recent months, adjudicators are applying a higher and higher standard of reasonableness. For example, as </w:t>
      </w:r>
      <w:r w:rsidRPr="00871848">
        <w:rPr>
          <w:rStyle w:val="StyleUnderline"/>
          <w:rFonts w:asciiTheme="majorHAnsi" w:hAnsiTheme="majorHAnsi" w:cstheme="majorHAnsi"/>
        </w:rPr>
        <w:t>in the case of female genital mutilation, some adjudicators and immigration judges have rejected a woman’s detailed, consistent, and credible testimony as insufficient to prove to a near certainty that if deported, her relatives will know she and her daughter have returned home, and will pursue them and kidnap the daughter to perform female genital mutilation.</w:t>
      </w:r>
    </w:p>
    <w:p w14:paraId="3633853D" w14:textId="77777777" w:rsidR="00D14A0A" w:rsidRPr="00871848" w:rsidRDefault="00D14A0A" w:rsidP="00D14A0A">
      <w:pPr>
        <w:rPr>
          <w:rFonts w:asciiTheme="majorHAnsi" w:hAnsiTheme="majorHAnsi" w:cstheme="majorHAnsi"/>
        </w:rPr>
      </w:pPr>
      <w:r w:rsidRPr="00871848">
        <w:rPr>
          <w:rFonts w:asciiTheme="majorHAnsi" w:hAnsiTheme="majorHAnsi" w:cstheme="majorHAnsi"/>
        </w:rPr>
        <w:t>Credibility, Post-Traumatic Stress, and the Lack of Objective Evidence of Gender-Based Violence. Due to the intense shaming of women that accompanies gender-based violence, as well as women’s fears of retaliatory violence, women also face unique challenges in establishing their credibility and producing corroborative evidence of their claims. A rape survivor is unlikely to tell anyone in her country what has happened to her. She may face punishment in the form of death, stoning, other violence, divorce, or extreme ostracization. She is unlikely to go to the police, who may belittle her, or report the rape to her husband, and if she goes to the hospital, her ordeal will be public as well. In short, her word may be the only evidence she has. A woman who fears female genital mutilation or an honor crime, for having had premarital sex, for example, may have been taught to never speak about matters of sexuality to anyone, let alone men or authority figures. Women taught not to make eye contact with men will have difficulty appearing credible before a male judge. Women suffering from post-traumatic stress disorder will have difficulty recounting their ordeal confidently, coherently, and consistently. Ironically, the precise manifestations of post-traumatic-stress, such as selective memory and difficulty recounting certain details, are the same indicators that judges use to assess an applicant’s credibility. See http://www. ncptsd.org/facts/general/fs_effects.html; In re A-S- , Int. Dec. #3336, BIA 1998.</w:t>
      </w:r>
    </w:p>
    <w:p w14:paraId="718B4BA0" w14:textId="77777777" w:rsidR="00D14A0A" w:rsidRPr="00871848" w:rsidRDefault="00D14A0A" w:rsidP="00D14A0A">
      <w:pPr>
        <w:rPr>
          <w:rFonts w:asciiTheme="majorHAnsi" w:hAnsiTheme="majorHAnsi" w:cstheme="majorHAnsi"/>
        </w:rPr>
      </w:pPr>
      <w:r w:rsidRPr="00871848">
        <w:rPr>
          <w:rFonts w:asciiTheme="majorHAnsi" w:hAnsiTheme="majorHAnsi" w:cstheme="majorHAnsi"/>
        </w:rPr>
        <w:t>Generous Legal Standards Overlooked by Asylum Adjudicators. Despite these and other obstacles, it is noteworthy that the asylum regulations themselves are relatively generous toward asylum seekers, taking into account the harsh reality of their plight. For example, according to the regulations, an applicant’s testimony, if credible, "may be sufficient to sustain the burden of proof without corroboration." 8 C.F.R. § 208.13(a). The BIA has added that where it is reasonable to expect certain evidence from the applicant, he or she must provide a reasonable explanation for its absence. See In re M-D-, Int. Dec. #3339, BIA 1998. In my experience, however, adjudicators and immigration judges commonly ignore the language and spirit of the regulation, starting from the premise that the applicant can neither prove her case nor establish credibility with consistent, detailed testimony alone.</w:t>
      </w:r>
    </w:p>
    <w:p w14:paraId="07E12A7F" w14:textId="77777777" w:rsidR="00D14A0A" w:rsidRPr="00871848" w:rsidRDefault="00D14A0A" w:rsidP="00D14A0A">
      <w:pPr>
        <w:rPr>
          <w:rFonts w:asciiTheme="majorHAnsi" w:hAnsiTheme="majorHAnsi" w:cstheme="majorHAnsi"/>
        </w:rPr>
      </w:pPr>
      <w:r w:rsidRPr="00871848">
        <w:rPr>
          <w:rFonts w:asciiTheme="majorHAnsi" w:hAnsiTheme="majorHAnsi" w:cstheme="majorHAnsi"/>
        </w:rPr>
        <w:t>Another example of an often overlooked favorable legal standard is the regulation cited above allowing applicants to prove a "pattern or practice" of persecution against a group to which they belong, as opposed to individualized persecution. In theory, this regulation should alleviate the applicant’s need to seek out evidence specific to him- or herself, that either does not exist, he or she does not have access to, or that would be dangerous for the applicant to try to obtain. As discussed above, women facing abuses such as forced marriage or honor crimes are unlikely to have evidence beyond their word, yet they may be able to prove that in their country, women as a whole are systematically subjected to these abuses. It is truly rare, however, for an immigration judge or asylum officer to apply this standard with the generosity that its words demand.</w:t>
      </w:r>
    </w:p>
    <w:p w14:paraId="6427F6DE" w14:textId="77777777" w:rsidR="00D14A0A" w:rsidRPr="00871848" w:rsidRDefault="00D14A0A" w:rsidP="00D14A0A">
      <w:pPr>
        <w:rPr>
          <w:rFonts w:asciiTheme="majorHAnsi" w:hAnsiTheme="majorHAnsi" w:cstheme="majorHAnsi"/>
        </w:rPr>
      </w:pPr>
      <w:r w:rsidRPr="00871848">
        <w:rPr>
          <w:rFonts w:asciiTheme="majorHAnsi" w:hAnsiTheme="majorHAnsi" w:cstheme="majorHAnsi"/>
        </w:rPr>
        <w:t>Finally, according to INS v. Cardoza-Fonseca, 480 U.S., 421, 424-25 (1987), a one-in-ten chance of persecution is sufficient for a grant of asylum, and the regulations and Matter of Chen, Int. Dec. #3104 (BIA 1989), state that severe and atrocious past persecution is enough for asylum, absent future persecution. If immigration judges and asylum officers appropriately applied these standards, as opposed to marginalizing or overlooking them, women facing gender-based abuses might more readily find the justice that they are due. For example, it is hard to dispute that a woman’s torturous experience of forcible genital mutilation as a child constitutes severe and atrocious persecution. As such, its effects may continue to haunt her throughout her life in very concrete ways, such as an irreversible lack of sexual sensation, scarring, miscarriages, and chronic abdominal pain. In fact, in an unpublished decision in March 2000, the BIA explicitly recognized female genital mutilation as severe and atrocious past persecution, sufficient for an asylum grant in the absence of a fear of future persecution. Yet, because this decision is nonbinding on the INS and the immigration courts, adjudicators may continue to unfairly deny asylum to women who base their asylum claims solely on past persecution in the form of forcible genital mutilation.</w:t>
      </w:r>
    </w:p>
    <w:p w14:paraId="6C368D58" w14:textId="77777777" w:rsidR="00D14A0A" w:rsidRPr="00871848" w:rsidRDefault="00D14A0A" w:rsidP="00D14A0A">
      <w:pPr>
        <w:rPr>
          <w:rFonts w:asciiTheme="majorHAnsi" w:hAnsiTheme="majorHAnsi" w:cstheme="majorHAnsi"/>
        </w:rPr>
      </w:pPr>
      <w:r w:rsidRPr="00871848">
        <w:rPr>
          <w:rFonts w:asciiTheme="majorHAnsi" w:hAnsiTheme="majorHAnsi" w:cstheme="majorHAnsi"/>
        </w:rPr>
        <w:t>Conclusion</w:t>
      </w:r>
    </w:p>
    <w:p w14:paraId="03D95BFD" w14:textId="77777777" w:rsidR="00D14A0A" w:rsidRPr="00871848" w:rsidRDefault="00D14A0A" w:rsidP="00D14A0A">
      <w:pPr>
        <w:rPr>
          <w:rFonts w:asciiTheme="majorHAnsi" w:hAnsiTheme="majorHAnsi" w:cstheme="majorHAnsi"/>
        </w:rPr>
      </w:pPr>
      <w:r w:rsidRPr="00871848">
        <w:rPr>
          <w:rFonts w:asciiTheme="majorHAnsi" w:hAnsiTheme="majorHAnsi" w:cstheme="majorHAnsi"/>
        </w:rPr>
        <w:t>Over the past several years, meaningful strides have been made toward protecting women and girls fleeing violence within the home in all of its diverse forms, inflicted on them because they are female. However, an age-old false distinction between the "public and private spheres" continues to infect our perceptions of who does and does not merit international protection from violence. Hopefully, as U.S. gender-based asylum jurisprudence progresses, this distinction will lose its hold, and women and girls will have more just and equitable access to protection. In order for this to happen, BIA members, immigration judges, and asylum adjudicators must be educated on issues relating to women asylum seekers. Specifically, there should be mandatory, in-depth training on the practices that form the basis of gender claims (e.g., honor crimes, forced marriage, etc.), post-traumatic stress disorder, the role of chastity and marriagability for women in their societies, and the life-threatening consequences of severe ostracization for women who are deemed transgressors of social mores. With regard to domestic violence-based asylum, U.S. adjudicators must continue to be educated about domestic violence as a threat to the life and safety of women just like other forms of violence recognized as persecution, and is not a private matter to be marginalized or dismissed as unworthy of international intervention.</w:t>
      </w:r>
    </w:p>
    <w:p w14:paraId="44AAA57E" w14:textId="77777777" w:rsidR="00D14A0A" w:rsidRPr="00871848" w:rsidRDefault="00D14A0A" w:rsidP="00D14A0A">
      <w:pPr>
        <w:rPr>
          <w:rFonts w:asciiTheme="majorHAnsi" w:hAnsiTheme="majorHAnsi" w:cstheme="majorHAnsi"/>
        </w:rPr>
      </w:pPr>
      <w:r w:rsidRPr="00871848">
        <w:rPr>
          <w:rFonts w:asciiTheme="majorHAnsi" w:hAnsiTheme="majorHAnsi" w:cstheme="majorHAnsi"/>
        </w:rPr>
        <w:t>The policy behind U.S. asylum law calls for the United States to step in as a surrogate where an asylum seeker’s own government has failed to protect her or him. Protecting survivors of domestic violence is, therefore, not only consistent with, but required by, the United States’s obligations as a signatory to the United Nations Convention Relating to the Status of Refugees. Finally, because troubling patterns of disregard for the generous legal standards for asylum continue to pervade the asylum process, I strongly urge the Executive Office of Immigration Review (EOIR) and INS to promote policies that more closely comport with the United States’s commitment to the protection of survivors of international human rights abuses. This must be a priority for the EOIR and the INS.</w:t>
      </w:r>
    </w:p>
    <w:p w14:paraId="2EB74E04" w14:textId="77777777" w:rsidR="00106C16" w:rsidRPr="00871848" w:rsidRDefault="00106C16" w:rsidP="00106C16">
      <w:pPr>
        <w:rPr>
          <w:rFonts w:asciiTheme="majorHAnsi" w:hAnsiTheme="majorHAnsi" w:cstheme="majorHAnsi"/>
        </w:rPr>
      </w:pPr>
    </w:p>
    <w:p w14:paraId="22334F28" w14:textId="77777777" w:rsidR="00106C16" w:rsidRPr="00871848" w:rsidRDefault="00106C16" w:rsidP="00106C16">
      <w:pPr>
        <w:pStyle w:val="Heading4"/>
        <w:rPr>
          <w:rFonts w:asciiTheme="majorHAnsi" w:hAnsiTheme="majorHAnsi" w:cstheme="majorHAnsi"/>
        </w:rPr>
      </w:pPr>
      <w:r w:rsidRPr="00871848">
        <w:rPr>
          <w:rFonts w:asciiTheme="majorHAnsi" w:hAnsiTheme="majorHAnsi" w:cstheme="majorHAnsi"/>
        </w:rPr>
        <w:t>1) domestic violence- private matter</w:t>
      </w:r>
    </w:p>
    <w:p w14:paraId="25707CB0" w14:textId="77777777" w:rsidR="00106C16" w:rsidRPr="00871848" w:rsidRDefault="00106C16" w:rsidP="00106C16">
      <w:pPr>
        <w:rPr>
          <w:rFonts w:asciiTheme="majorHAnsi" w:hAnsiTheme="majorHAnsi" w:cstheme="majorHAnsi"/>
        </w:rPr>
      </w:pPr>
      <w:r w:rsidRPr="00871848">
        <w:rPr>
          <w:rFonts w:asciiTheme="majorHAnsi" w:hAnsiTheme="majorHAnsi" w:cstheme="majorHAnsi"/>
        </w:rPr>
        <w:t>Barreno, Barbara R. "In search of guidance: An examination of past, present, and future adjudications of domestic violence asylum claims." Vand. L. Rev. 64 (2011): 225.</w:t>
      </w:r>
    </w:p>
    <w:p w14:paraId="676C2688" w14:textId="77777777" w:rsidR="00106C16" w:rsidRPr="00871848" w:rsidRDefault="00106C16" w:rsidP="00106C16">
      <w:pPr>
        <w:spacing w:after="0" w:line="240" w:lineRule="auto"/>
        <w:rPr>
          <w:rFonts w:asciiTheme="majorHAnsi" w:eastAsia="Times New Roman" w:hAnsiTheme="majorHAnsi" w:cstheme="majorHAnsi"/>
          <w:sz w:val="24"/>
        </w:rPr>
      </w:pPr>
      <w:r w:rsidRPr="00871848">
        <w:rPr>
          <w:rFonts w:asciiTheme="majorHAnsi" w:eastAsia="Times New Roman" w:hAnsiTheme="majorHAnsi" w:cstheme="majorHAnsi"/>
          <w:sz w:val="24"/>
        </w:rPr>
        <w:t xml:space="preserve">In her 2008 article on the relationship between social visibility and the particular social group category, immigration attorney Fatma Marouf expressed concern </w:t>
      </w:r>
      <w:r w:rsidRPr="00871848">
        <w:rPr>
          <w:rFonts w:asciiTheme="majorHAnsi" w:eastAsia="Times New Roman" w:hAnsiTheme="majorHAnsi" w:cstheme="majorHAnsi"/>
          <w:sz w:val="24"/>
          <w:u w:val="single"/>
        </w:rPr>
        <w:t>that the social visibility factor will make it much more difficult for domestic violence asylum applicants to succeed on their claims</w:t>
      </w:r>
      <w:r w:rsidRPr="00871848">
        <w:rPr>
          <w:rFonts w:asciiTheme="majorHAnsi" w:eastAsia="Times New Roman" w:hAnsiTheme="majorHAnsi" w:cstheme="majorHAnsi"/>
          <w:sz w:val="24"/>
        </w:rPr>
        <w:t xml:space="preserve">.115 </w:t>
      </w:r>
      <w:r w:rsidRPr="00871848">
        <w:rPr>
          <w:rFonts w:asciiTheme="majorHAnsi" w:eastAsia="Times New Roman" w:hAnsiTheme="majorHAnsi" w:cstheme="majorHAnsi"/>
          <w:sz w:val="24"/>
          <w:u w:val="single"/>
        </w:rPr>
        <w:t>Domestic violence is viewed as a “hidden problem,” and its victims are often “invisible” to society because they choose not to disclose their situations</w:t>
      </w:r>
      <w:r w:rsidRPr="00871848">
        <w:rPr>
          <w:rFonts w:asciiTheme="majorHAnsi" w:eastAsia="Times New Roman" w:hAnsiTheme="majorHAnsi" w:cstheme="majorHAnsi"/>
          <w:sz w:val="24"/>
        </w:rPr>
        <w:t xml:space="preserve"> for such reasons as fear, shame, and the social stigma attached to abuse.116 </w:t>
      </w:r>
      <w:r w:rsidRPr="00871848">
        <w:rPr>
          <w:rFonts w:asciiTheme="majorHAnsi" w:eastAsia="Times New Roman" w:hAnsiTheme="majorHAnsi" w:cstheme="majorHAnsi"/>
          <w:sz w:val="24"/>
          <w:u w:val="single"/>
        </w:rPr>
        <w:t>Moreover, because domestic violence is considered a private matter, victims are less likely to be socially visible because there is less of a “sense of community responsibility.</w:t>
      </w:r>
    </w:p>
    <w:p w14:paraId="3B0F0AE5" w14:textId="77777777" w:rsidR="00106C16" w:rsidRPr="00871848" w:rsidRDefault="00106C16" w:rsidP="00106C16">
      <w:pPr>
        <w:rPr>
          <w:rFonts w:asciiTheme="majorHAnsi" w:hAnsiTheme="majorHAnsi" w:cstheme="majorHAnsi"/>
        </w:rPr>
      </w:pPr>
    </w:p>
    <w:p w14:paraId="4B21C4B7" w14:textId="77777777" w:rsidR="00106C16" w:rsidRPr="00871848" w:rsidRDefault="00106C16" w:rsidP="00106C16">
      <w:pPr>
        <w:rPr>
          <w:rFonts w:asciiTheme="majorHAnsi" w:hAnsiTheme="majorHAnsi" w:cstheme="majorHAnsi"/>
        </w:rPr>
      </w:pPr>
    </w:p>
    <w:p w14:paraId="69846BEE" w14:textId="77777777" w:rsidR="00106C16" w:rsidRPr="00871848" w:rsidRDefault="00106C16" w:rsidP="00106C16">
      <w:pPr>
        <w:pStyle w:val="Heading4"/>
        <w:rPr>
          <w:rFonts w:asciiTheme="majorHAnsi" w:hAnsiTheme="majorHAnsi" w:cstheme="majorHAnsi"/>
        </w:rPr>
      </w:pPr>
      <w:r w:rsidRPr="00871848">
        <w:rPr>
          <w:rFonts w:asciiTheme="majorHAnsi" w:hAnsiTheme="majorHAnsi" w:cstheme="majorHAnsi"/>
        </w:rPr>
        <w:t xml:space="preserve">2) why particular social group doesn’t work </w:t>
      </w:r>
    </w:p>
    <w:p w14:paraId="182D864B" w14:textId="77777777" w:rsidR="00106C16" w:rsidRPr="00871848" w:rsidRDefault="00106C16" w:rsidP="00106C16">
      <w:pPr>
        <w:rPr>
          <w:rFonts w:asciiTheme="majorHAnsi" w:hAnsiTheme="majorHAnsi" w:cstheme="majorHAnsi"/>
        </w:rPr>
      </w:pPr>
      <w:r w:rsidRPr="00871848">
        <w:rPr>
          <w:rFonts w:asciiTheme="majorHAnsi" w:hAnsiTheme="majorHAnsi" w:cstheme="majorHAnsi"/>
        </w:rPr>
        <w:t>Barreno, Barbara R. "In search of guidance: An examination of past, present, and future adjudications of domestic violence asylum claims." Vand. L. Rev. 64 (2011): 225.</w:t>
      </w:r>
    </w:p>
    <w:p w14:paraId="2585B640" w14:textId="77777777" w:rsidR="00106C16" w:rsidRPr="00871848" w:rsidRDefault="00106C16" w:rsidP="00106C16">
      <w:pPr>
        <w:spacing w:after="0" w:line="240" w:lineRule="auto"/>
        <w:rPr>
          <w:rFonts w:asciiTheme="majorHAnsi" w:eastAsia="Times New Roman" w:hAnsiTheme="majorHAnsi" w:cstheme="majorHAnsi"/>
          <w:sz w:val="24"/>
          <w:u w:val="single"/>
        </w:rPr>
      </w:pPr>
      <w:r w:rsidRPr="00871848">
        <w:rPr>
          <w:rFonts w:asciiTheme="majorHAnsi" w:eastAsia="Times New Roman" w:hAnsiTheme="majorHAnsi" w:cstheme="majorHAnsi"/>
          <w:sz w:val="24"/>
        </w:rPr>
        <w:t xml:space="preserve">While “membership in a particular social group” has existed as one of the five grounds for asylum since the drafting of the U.N. Refugee Convention in 1951,118 the BIA has only recently focused on the actual “particularity” of the social group. In Matter of C-A </w:t>
      </w:r>
      <w:r w:rsidRPr="00871848">
        <w:rPr>
          <w:rFonts w:asciiTheme="majorHAnsi" w:eastAsia="Times New Roman" w:hAnsiTheme="majorHAnsi" w:cstheme="majorHAnsi"/>
          <w:sz w:val="24"/>
          <w:u w:val="single"/>
        </w:rPr>
        <w:t>the group “noncriminal informants” was “too loosely defined” to constitute a particular social group because many people in Colombia could potentially fit into this category.</w:t>
      </w:r>
      <w:r w:rsidRPr="00871848">
        <w:rPr>
          <w:rFonts w:asciiTheme="majorHAnsi" w:eastAsia="Times New Roman" w:hAnsiTheme="majorHAnsi" w:cstheme="majorHAnsi"/>
          <w:sz w:val="24"/>
        </w:rPr>
        <w:t xml:space="preserve">119 Similarly, </w:t>
      </w:r>
      <w:r w:rsidRPr="00871848">
        <w:rPr>
          <w:rFonts w:asciiTheme="majorHAnsi" w:eastAsia="Times New Roman" w:hAnsiTheme="majorHAnsi" w:cstheme="majorHAnsi"/>
          <w:sz w:val="24"/>
          <w:u w:val="single"/>
        </w:rPr>
        <w:t>the group “affluent Guatemalans” from Matter of A-M-E- &amp; J-G-U- failed the particularity test, as the relative and “amorphous” nature of the terms “wealthy” and “affluent” made a group defined on these grounds vary “from as little as 1 percent to as much as 20 percent of the population</w:t>
      </w:r>
      <w:r w:rsidRPr="00871848">
        <w:rPr>
          <w:rFonts w:asciiTheme="majorHAnsi" w:eastAsia="Times New Roman" w:hAnsiTheme="majorHAnsi" w:cstheme="majorHAnsi"/>
          <w:sz w:val="24"/>
        </w:rPr>
        <w:t xml:space="preserve">.”120 The BIA further described what is necessary for an applicant’s articulated group to satisfy the particularity test in Matter of S-E-G-: </w:t>
      </w:r>
      <w:r w:rsidRPr="00871848">
        <w:rPr>
          <w:rFonts w:asciiTheme="majorHAnsi" w:eastAsia="Times New Roman" w:hAnsiTheme="majorHAnsi" w:cstheme="majorHAnsi"/>
          <w:sz w:val="24"/>
          <w:u w:val="single"/>
        </w:rPr>
        <w:t>The essence of the “particularity” requirement . . . is whether the proposed group can accurately be described in a manner sufficiently distinct that the group would be recognized, in the society in question, as a discrete class of persons. While the size of the proposed group may be an important factor in determining whether the group can be so recognized, the key question is whether the proposed description is sufficiently “particular,” or is “too amorphous . . . to create a benchmark for determining group membership.”</w:t>
      </w:r>
      <w:r w:rsidRPr="00871848">
        <w:rPr>
          <w:rFonts w:asciiTheme="majorHAnsi" w:eastAsia="Times New Roman" w:hAnsiTheme="majorHAnsi" w:cstheme="majorHAnsi"/>
          <w:sz w:val="24"/>
        </w:rPr>
        <w:t xml:space="preserve">121 The applicant’s group in Matter of S-E-G- was more difficult to define than groups from the previous cases: </w:t>
      </w:r>
      <w:r w:rsidRPr="00871848">
        <w:rPr>
          <w:rFonts w:asciiTheme="majorHAnsi" w:eastAsia="Times New Roman" w:hAnsiTheme="majorHAnsi" w:cstheme="majorHAnsi"/>
          <w:sz w:val="24"/>
          <w:u w:val="single"/>
        </w:rPr>
        <w:t>“Salvadoran youth who have been subjected to recruitment efforts by MS-13 and who have rejected or resisted membership in the gang based on their own personal, moral, and religious opposition to the gang’s values and activities.”122 However, the BIA found that this group, too, had “amorphous” characteristics, such as “male children who lack stable families and meaningful adult protection” and who “live in the territories controlled by the MS-13 gang.”123 Because these children comprise a “potentially large and diffuse segment of society” and gang members may be motivated to recruit them for reasons apart from the fact that they were “members of a class,” the applicant’s group lacked particularity.124 Depending on the formulation of their social groups, domestic violence asylum applicants may also have difficulty satisfying the particularity requirement if their group members share few common characteristics.</w:t>
      </w:r>
    </w:p>
    <w:p w14:paraId="15AD8846" w14:textId="77777777" w:rsidR="00106C16" w:rsidRPr="00871848" w:rsidRDefault="00106C16" w:rsidP="00106C16">
      <w:pPr>
        <w:rPr>
          <w:rFonts w:asciiTheme="majorHAnsi" w:hAnsiTheme="majorHAnsi" w:cstheme="majorHAnsi"/>
        </w:rPr>
      </w:pPr>
    </w:p>
    <w:p w14:paraId="3D51A2CC" w14:textId="77777777" w:rsidR="00106C16" w:rsidRPr="00871848" w:rsidRDefault="00106C16" w:rsidP="00106C16">
      <w:pPr>
        <w:pStyle w:val="Heading4"/>
        <w:rPr>
          <w:rFonts w:asciiTheme="majorHAnsi" w:hAnsiTheme="majorHAnsi" w:cstheme="majorHAnsi"/>
        </w:rPr>
      </w:pPr>
      <w:r w:rsidRPr="00871848">
        <w:rPr>
          <w:rFonts w:asciiTheme="majorHAnsi" w:hAnsiTheme="majorHAnsi" w:cstheme="majorHAnsi"/>
        </w:rPr>
        <w:t>3) Gender as basis for domestic abuse isn’t a good idea</w:t>
      </w:r>
    </w:p>
    <w:p w14:paraId="7FDF3CE1" w14:textId="77777777" w:rsidR="00106C16" w:rsidRPr="00871848" w:rsidRDefault="00106C16" w:rsidP="00106C16">
      <w:pPr>
        <w:rPr>
          <w:rFonts w:asciiTheme="majorHAnsi" w:hAnsiTheme="majorHAnsi" w:cstheme="majorHAnsi"/>
        </w:rPr>
      </w:pPr>
      <w:r w:rsidRPr="00871848">
        <w:rPr>
          <w:rFonts w:asciiTheme="majorHAnsi" w:hAnsiTheme="majorHAnsi" w:cstheme="majorHAnsi"/>
        </w:rPr>
        <w:t>Barreno, Barbara R. "In search of guidance: An examination of past, present, and future adjudications of domestic violence asylum claims." Vand. L. Rev. 64 (2011): 225.</w:t>
      </w:r>
    </w:p>
    <w:p w14:paraId="322F7C99" w14:textId="77777777" w:rsidR="00106C16" w:rsidRPr="00871848" w:rsidRDefault="00106C16" w:rsidP="00106C16">
      <w:pPr>
        <w:spacing w:after="0" w:line="240" w:lineRule="auto"/>
        <w:rPr>
          <w:rFonts w:asciiTheme="majorHAnsi" w:eastAsia="Times New Roman" w:hAnsiTheme="majorHAnsi" w:cstheme="majorHAnsi"/>
          <w:sz w:val="24"/>
          <w:u w:val="single"/>
        </w:rPr>
      </w:pPr>
      <w:r w:rsidRPr="00871848">
        <w:rPr>
          <w:rFonts w:asciiTheme="majorHAnsi" w:eastAsia="Times New Roman" w:hAnsiTheme="majorHAnsi" w:cstheme="majorHAnsi"/>
          <w:sz w:val="24"/>
          <w:u w:val="single"/>
        </w:rPr>
        <w:t>The major difficulty with this approach, however, is that domestic violence cases often involve mixed motives on the part of the abuser. If</w:t>
      </w:r>
      <w:r w:rsidRPr="00871848">
        <w:rPr>
          <w:rFonts w:asciiTheme="majorHAnsi" w:eastAsia="Times New Roman" w:hAnsiTheme="majorHAnsi" w:cstheme="majorHAnsi"/>
          <w:sz w:val="24"/>
        </w:rPr>
        <w:t xml:space="preserve"> adjudicators believe that circumstances in an applicant’s record other than gender better account for why she was harmed, as the BIA concluded in Matter of R-A-,185 then the applicant will not satisfy the nexus requirement.186 </w:t>
      </w:r>
      <w:r w:rsidRPr="00871848">
        <w:rPr>
          <w:rFonts w:asciiTheme="majorHAnsi" w:eastAsia="Times New Roman" w:hAnsiTheme="majorHAnsi" w:cstheme="majorHAnsi"/>
          <w:sz w:val="24"/>
          <w:u w:val="single"/>
        </w:rPr>
        <w:t xml:space="preserve">Therefore, while gender may be an important reason why many women are victims of domestic violence, if it is not the sole or central reason for the abuse, some of these applicants may have a difficult time qualifying as refugees. </w:t>
      </w:r>
    </w:p>
    <w:p w14:paraId="62CBD2F8" w14:textId="77777777" w:rsidR="00106C16" w:rsidRPr="00871848" w:rsidRDefault="00106C16" w:rsidP="00106C16">
      <w:pPr>
        <w:rPr>
          <w:rFonts w:asciiTheme="majorHAnsi" w:hAnsiTheme="majorHAnsi" w:cstheme="majorHAnsi"/>
          <w:u w:val="single"/>
        </w:rPr>
      </w:pPr>
    </w:p>
    <w:p w14:paraId="406968AF" w14:textId="77777777" w:rsidR="00106C16" w:rsidRPr="00871848" w:rsidRDefault="00106C16" w:rsidP="00106C16">
      <w:pPr>
        <w:pStyle w:val="Heading4"/>
        <w:rPr>
          <w:rFonts w:asciiTheme="majorHAnsi" w:hAnsiTheme="majorHAnsi" w:cstheme="majorHAnsi"/>
        </w:rPr>
      </w:pPr>
      <w:r w:rsidRPr="00871848">
        <w:rPr>
          <w:rFonts w:asciiTheme="majorHAnsi" w:hAnsiTheme="majorHAnsi" w:cstheme="majorHAnsi"/>
        </w:rPr>
        <w:t>4) Redefining gender as part of a particular social group</w:t>
      </w:r>
    </w:p>
    <w:p w14:paraId="26E1CD54" w14:textId="77777777" w:rsidR="00106C16" w:rsidRPr="00871848" w:rsidRDefault="00106C16" w:rsidP="00106C16">
      <w:pPr>
        <w:rPr>
          <w:rFonts w:asciiTheme="majorHAnsi" w:hAnsiTheme="majorHAnsi" w:cstheme="majorHAnsi"/>
        </w:rPr>
      </w:pPr>
      <w:r w:rsidRPr="00871848">
        <w:rPr>
          <w:rFonts w:asciiTheme="majorHAnsi" w:hAnsiTheme="majorHAnsi" w:cstheme="majorHAnsi"/>
        </w:rPr>
        <w:t>Barreno, Barbara R. "In search of guidance: An examination of past, present, and future adjudications of domestic violence asylum claims." Vand. L. Rev. 64 (2011): 225.</w:t>
      </w:r>
    </w:p>
    <w:p w14:paraId="3F8EDB7E" w14:textId="77777777" w:rsidR="00106C16" w:rsidRPr="00871848" w:rsidRDefault="00106C16" w:rsidP="00106C16">
      <w:pPr>
        <w:spacing w:after="0" w:line="240" w:lineRule="auto"/>
        <w:rPr>
          <w:rFonts w:asciiTheme="majorHAnsi" w:eastAsia="Times New Roman" w:hAnsiTheme="majorHAnsi" w:cstheme="majorHAnsi"/>
          <w:sz w:val="24"/>
          <w:u w:val="single"/>
        </w:rPr>
      </w:pPr>
      <w:r w:rsidRPr="00871848">
        <w:rPr>
          <w:rFonts w:asciiTheme="majorHAnsi" w:eastAsia="Times New Roman" w:hAnsiTheme="majorHAnsi" w:cstheme="majorHAnsi"/>
          <w:sz w:val="24"/>
        </w:rPr>
        <w:t xml:space="preserve">Some of </w:t>
      </w:r>
      <w:r w:rsidRPr="00871848">
        <w:rPr>
          <w:rFonts w:asciiTheme="majorHAnsi" w:eastAsia="Times New Roman" w:hAnsiTheme="majorHAnsi" w:cstheme="majorHAnsi"/>
          <w:sz w:val="24"/>
          <w:u w:val="single"/>
        </w:rPr>
        <w:t xml:space="preserve">the drawbacks to allowing gender to be a particular social group are the same as those to making gender an independent ground for asylum, such as the difficulty that applicants may have with fulfilling the nexus requirement under the current asylum regulations.193 Other problems with this solution include the potential breadth of the social group’s membership194 and its contradiction with the “particularity” consideration195 that has become a key part of adjudicators’ assessments of these claims. </w:t>
      </w:r>
    </w:p>
    <w:p w14:paraId="668751A7" w14:textId="77777777" w:rsidR="00106C16" w:rsidRPr="00871848" w:rsidRDefault="00106C16" w:rsidP="00106C16">
      <w:pPr>
        <w:rPr>
          <w:rFonts w:asciiTheme="majorHAnsi" w:hAnsiTheme="majorHAnsi" w:cstheme="majorHAnsi"/>
        </w:rPr>
      </w:pPr>
    </w:p>
    <w:p w14:paraId="2AB74D10" w14:textId="77777777" w:rsidR="004F6534" w:rsidRPr="00871848" w:rsidRDefault="004F6534" w:rsidP="004F6534">
      <w:pPr>
        <w:rPr>
          <w:rFonts w:asciiTheme="majorHAnsi" w:hAnsiTheme="majorHAnsi" w:cstheme="majorHAnsi"/>
        </w:rPr>
      </w:pPr>
    </w:p>
    <w:p w14:paraId="551435F4" w14:textId="77777777" w:rsidR="004F6534" w:rsidRPr="00871848" w:rsidRDefault="004F6534" w:rsidP="004F6534">
      <w:pPr>
        <w:pStyle w:val="Heading4"/>
        <w:rPr>
          <w:rFonts w:asciiTheme="majorHAnsi" w:hAnsiTheme="majorHAnsi" w:cstheme="majorHAnsi"/>
        </w:rPr>
      </w:pPr>
      <w:r w:rsidRPr="00871848">
        <w:rPr>
          <w:rFonts w:asciiTheme="majorHAnsi" w:hAnsiTheme="majorHAnsi" w:cstheme="majorHAnsi"/>
        </w:rPr>
        <w:t>7) The result of the public private dichotomy is associations of anarchy and order between in the genders, ? (TAG ME)</w:t>
      </w:r>
    </w:p>
    <w:p w14:paraId="0366B500" w14:textId="77777777" w:rsidR="004F6534" w:rsidRPr="00871848" w:rsidRDefault="004F6534" w:rsidP="004F6534">
      <w:pPr>
        <w:rPr>
          <w:rFonts w:asciiTheme="majorHAnsi" w:hAnsiTheme="majorHAnsi" w:cstheme="majorHAnsi"/>
        </w:rPr>
      </w:pPr>
      <w:r w:rsidRPr="00871848">
        <w:rPr>
          <w:rFonts w:asciiTheme="majorHAnsi" w:hAnsiTheme="majorHAnsi" w:cstheme="majorHAnsi"/>
        </w:rPr>
        <w:t>V. Spike Peterson, (2000), Project Muse, Volume 20, Number 2, Summer-Fall 2000, Johns Hopkins University Press, https://muse.jhu.edu/article/30507, V. Spike Peterson is Associate Professor of Political Science at the University of Arizona.</w:t>
      </w:r>
    </w:p>
    <w:p w14:paraId="163A6EEF" w14:textId="77777777" w:rsidR="004F6534" w:rsidRPr="00871848" w:rsidRDefault="004F6534" w:rsidP="004F6534">
      <w:pPr>
        <w:rPr>
          <w:rStyle w:val="StyleUnderline"/>
          <w:rFonts w:asciiTheme="majorHAnsi" w:hAnsiTheme="majorHAnsi" w:cstheme="majorHAnsi"/>
          <w:sz w:val="24"/>
        </w:rPr>
      </w:pPr>
      <w:r w:rsidRPr="00871848">
        <w:rPr>
          <w:rFonts w:asciiTheme="majorHAnsi" w:hAnsiTheme="majorHAnsi" w:cstheme="majorHAnsi"/>
          <w:sz w:val="14"/>
        </w:rPr>
        <w:t xml:space="preserve">Next I undertake a reading of the second variant, where references to the public-private dichotomy shift our focus outward, to the external relations among states. Here, </w:t>
      </w:r>
      <w:r w:rsidRPr="00871848">
        <w:rPr>
          <w:rStyle w:val="StyleUnderline"/>
          <w:rFonts w:asciiTheme="majorHAnsi" w:hAnsiTheme="majorHAnsi" w:cstheme="majorHAnsi"/>
          <w:sz w:val="24"/>
        </w:rPr>
        <w:t>notions of progress, reason, [End Page 21] civil society, certainty, and politics in the classical sense--all associated with masculinity and the public sphere--are deemed inapplicable outside of the state, while anarchy, irrationality, disorder, uncertainty, and the absence of civil norms--associated with femininity--are presumed to characterize interactions between states.</w:t>
      </w:r>
      <w:r w:rsidRPr="00871848">
        <w:rPr>
          <w:rFonts w:asciiTheme="majorHAnsi" w:hAnsiTheme="majorHAnsi" w:cstheme="majorHAnsi"/>
          <w:sz w:val="14"/>
        </w:rPr>
        <w:t xml:space="preserve"> As Gillian Youngs puts it, "political boundaries, if they have mattered at all, have been largely defined as state boundaries, those which oppose the claimed ordered interior of the state to the claimed disorder of the external world." 28 </w:t>
      </w:r>
      <w:r w:rsidRPr="00871848">
        <w:rPr>
          <w:rStyle w:val="StyleUnderline"/>
          <w:rFonts w:asciiTheme="majorHAnsi" w:hAnsiTheme="majorHAnsi" w:cstheme="majorHAnsi"/>
          <w:sz w:val="24"/>
        </w:rPr>
        <w:t>In this variant, stereotypes of threatening femininity characterize the anarchic realm upon which statesmen heroically--or at least stoically!--confront and aspire to impose order. One effect of this construction is to occlude the possibility, much less the reality, of reason, order, and even progress in relations "outside" of the state. 29 It is not that the existence of a variety of international organizations is literally denied, but that their impotence--in contrast to state power--is emphasized by being feminized. Because they do not in fact have overarching power, and because even the possibility of order in this realm is denied, they are--like that which is feminine--not to be taken seriously</w:t>
      </w:r>
      <w:r w:rsidRPr="00871848">
        <w:rPr>
          <w:rFonts w:asciiTheme="majorHAnsi" w:hAnsiTheme="majorHAnsi" w:cstheme="majorHAnsi"/>
          <w:sz w:val="14"/>
        </w:rPr>
        <w:t xml:space="preserve">. 30 In this construction, it is the political and military power of sovereign states that matters. A second effect is that, when rendered as a dichotomy, definitive differences are emphasized and linkages between states and the international system are obscured. That is, the second variant tends to naturalize the dichotomy of the state and a conflictual interstate system as "givens," rather than mutually constituted features of modern history that could have developed differently. </w:t>
      </w:r>
      <w:r w:rsidRPr="00871848">
        <w:rPr>
          <w:rStyle w:val="StyleUnderline"/>
          <w:rFonts w:asciiTheme="majorHAnsi" w:hAnsiTheme="majorHAnsi" w:cstheme="majorHAnsi"/>
          <w:sz w:val="24"/>
        </w:rPr>
        <w:t>Conflict and violence are assumed and set the rules, while cooperation and order are cast as exceptions. This generates both self-fulfilling expectations regarding actual conflict (for example, the security dilemma) and inadequate explanations of why we have conflict. In addition, it is a now familiar lament that IR's preoccupation with the power politics of interstate conflict has impeded the study of that power in relation to structural violence. The latter does not respect political and territorial boundaries, and arguably constitutes more systemic and life-threatening effects than even inter-state wars. Feminists, for example, argue that constructions of masculinity that promote being "in control" effectively encourage, and even require, males to engage in structural as well as direct violence. On this view, dichotomies of inside-outside, war-peace, and direct-indirect violence deny how these terms are mutually constituted and interactive, and hence, they [End Page 22] disable more adequate analyses of power, violence, and security. A related and crucial effect is the projection of different--public versus private--moralities. Principles of justice, fairness, and progress that characterize civil society are deemed inappropriate and even dangerous where conditions of anarchy, uncertainty, irrationality, and brute force are presumed to prevail. It is a commonplace that actions undertaken to "protect national interests" are evaluated by different moral criteria than those applied to actions within civil society. Insofar as internal and external relations do constitute distinctive normative dilemmas, the application of varying moral criteria may be more or less warranted in specific contexts. But construing the moralities as a dichotomy of anarchy/"anything goes" versus order/"morality prevails" effectively denies the continuity between internal and external relations and excuses us from more discriminating assessments of when--if ever--might makes right. 31 It also excuses us from examining the continuity between direct and indirect violence, an omission with devastating effects.</w:t>
      </w:r>
    </w:p>
    <w:p w14:paraId="5ABE8790" w14:textId="77777777" w:rsidR="004F6534" w:rsidRPr="00871848" w:rsidRDefault="004F6534" w:rsidP="004F6534">
      <w:pPr>
        <w:rPr>
          <w:rFonts w:asciiTheme="majorHAnsi" w:hAnsiTheme="majorHAnsi" w:cstheme="majorHAnsi"/>
        </w:rPr>
      </w:pPr>
    </w:p>
    <w:p w14:paraId="75E98195" w14:textId="77777777" w:rsidR="004F6534" w:rsidRPr="00871848" w:rsidRDefault="004F6534" w:rsidP="004F6534">
      <w:pPr>
        <w:rPr>
          <w:rFonts w:asciiTheme="majorHAnsi" w:hAnsiTheme="majorHAnsi" w:cstheme="majorHAnsi"/>
        </w:rPr>
      </w:pPr>
    </w:p>
    <w:p w14:paraId="1A1D2F89" w14:textId="77777777" w:rsidR="004F6534" w:rsidRPr="00871848" w:rsidRDefault="004F6534" w:rsidP="004F6534">
      <w:pPr>
        <w:pStyle w:val="Heading4"/>
        <w:rPr>
          <w:rFonts w:asciiTheme="majorHAnsi" w:hAnsiTheme="majorHAnsi" w:cstheme="majorHAnsi"/>
        </w:rPr>
      </w:pPr>
      <w:r w:rsidRPr="00871848">
        <w:rPr>
          <w:rFonts w:asciiTheme="majorHAnsi" w:hAnsiTheme="majorHAnsi" w:cstheme="majorHAnsi"/>
        </w:rPr>
        <w:t xml:space="preserve">2) Public/ private dichotomy negatively influences the shit out of the legal system </w:t>
      </w:r>
    </w:p>
    <w:p w14:paraId="6CB55EBA" w14:textId="77777777" w:rsidR="004F6534" w:rsidRPr="00871848" w:rsidRDefault="004F6534" w:rsidP="004F6534">
      <w:pPr>
        <w:rPr>
          <w:rFonts w:asciiTheme="majorHAnsi" w:hAnsiTheme="majorHAnsi" w:cstheme="majorHAnsi"/>
        </w:rPr>
      </w:pPr>
      <w:r w:rsidRPr="00871848">
        <w:rPr>
          <w:rFonts w:asciiTheme="majorHAnsi" w:hAnsiTheme="majorHAnsi" w:cstheme="majorHAnsi"/>
        </w:rPr>
        <w:t>Romany, Celina. "Women as Aliens: A Feminist Critique of the Public/Private Distinction in International Human Rights Law," Harvard Human Rights Journal 6 (1993): p. 87-126.</w:t>
      </w:r>
      <w:r w:rsidRPr="00871848">
        <w:rPr>
          <w:rFonts w:asciiTheme="majorHAnsi" w:hAnsiTheme="majorHAnsi" w:cstheme="majorHAnsi"/>
        </w:rPr>
        <w:br/>
      </w:r>
    </w:p>
    <w:p w14:paraId="04FFFC1C" w14:textId="77777777" w:rsidR="004F6534" w:rsidRPr="00871848" w:rsidRDefault="004F6534" w:rsidP="004F6534">
      <w:pPr>
        <w:rPr>
          <w:rFonts w:asciiTheme="majorHAnsi" w:hAnsiTheme="majorHAnsi" w:cstheme="majorHAnsi"/>
        </w:rPr>
      </w:pPr>
      <w:r w:rsidRPr="00871848">
        <w:rPr>
          <w:rFonts w:asciiTheme="majorHAnsi" w:hAnsiTheme="majorHAnsi" w:cstheme="majorHAnsi"/>
        </w:rPr>
        <w:t xml:space="preserve">A critical assessment of the public/private distinction centers on the role of legal discourse as mirroring forms of "systematized symbolic interaction." 5 4 Legal discourse "informs our beliefs about how people learn about and treat themselves and others," how we hold values and construct social institutions.5 5 In the context of the public/private distinction, legal discourse reveals a series of "ways of thinking about public and private" which are in constant flux and which are capable of undergoing revision and reformulation. 56 </w:t>
      </w:r>
      <w:r w:rsidRPr="00871848">
        <w:rPr>
          <w:rFonts w:asciiTheme="majorHAnsi" w:hAnsiTheme="majorHAnsi" w:cstheme="majorHAnsi"/>
          <w:u w:val="single"/>
        </w:rPr>
        <w:t>A critical evaluation of the public/private distinction also exposes the repressive character of legal formulations, inasmuch as it underscores the role of law in obstructing "aspirations for alternative political arrangements by predisposing us to regard comprehensive alternatives to the established order as absurd.</w:t>
      </w:r>
      <w:r w:rsidRPr="00871848">
        <w:rPr>
          <w:rFonts w:asciiTheme="majorHAnsi" w:hAnsiTheme="majorHAnsi" w:cstheme="majorHAnsi"/>
        </w:rPr>
        <w:t xml:space="preserve"> '57 </w:t>
      </w:r>
      <w:r w:rsidRPr="00871848">
        <w:rPr>
          <w:rFonts w:asciiTheme="majorHAnsi" w:hAnsiTheme="majorHAnsi" w:cstheme="majorHAnsi"/>
          <w:u w:val="single"/>
        </w:rPr>
        <w:t xml:space="preserve">This evaluation reveals the diverse layers of coercion embedded in legal discourse and aims at rehabilitating reflection as a category of valid knowledge which enables individuals to assess and assert their true interests against those which are deemed objective. In other words, a critical assessment of the public/private distinction unmasks the objectifying cognition entrenched in positivistic interpretations of human interaction and association. </w:t>
      </w:r>
      <w:r w:rsidRPr="00871848">
        <w:rPr>
          <w:rFonts w:asciiTheme="majorHAnsi" w:hAnsiTheme="majorHAnsi" w:cstheme="majorHAnsi"/>
        </w:rPr>
        <w:t>58 Modern patriarchy's history is an integral part of the story of an original contract. This contract has been the legitimating pillar of state and civil law and the cornerstone of modern civil government. The original contract story has hidden the existence of a sexual contract. 59 Deconstructing the classical texts which legitimate modern civil government is an essential task in a feminist critique. Insofar as the emancipation story serves to obscure patriarchy, a feminist critique must draw a careful line between form and substance. 60 A feminist critique needs to challenge how "the classic contract theorists began from premises that rendered illegitimate any claim to political right that appealed to nature, and then went on to construct the difference between men and women as the difference between natural freedom and natural subjection. ' "</w:t>
      </w:r>
      <w:r w:rsidRPr="00871848">
        <w:rPr>
          <w:rFonts w:asciiTheme="majorHAnsi" w:hAnsiTheme="majorHAnsi" w:cstheme="majorHAnsi"/>
          <w:u w:val="single"/>
        </w:rPr>
        <w:t>61 Sexual difference and sexual relations in the private sphere therefore must be considered "paradigmatically non-political," peripheral to political theory, if there is to be any consistency behind a public/ private divide which creates a caste system within a liberal framework. 62 The feminist critique must expose the paradox of a social contract which constructs political rights on the basis of equality while separating spheres on the basis of a "natural" division. 63 The liberal state is founded upon "the standpoint of male power on the relation between law and society."</w:t>
      </w:r>
      <w:r w:rsidRPr="00871848">
        <w:rPr>
          <w:rFonts w:asciiTheme="majorHAnsi" w:hAnsiTheme="majorHAnsi" w:cstheme="majorHAnsi"/>
        </w:rPr>
        <w:t>" The blown-up liberal state of international society supplanted feudalism with democratic revolutionary struggles but left women's human rights in a medieval stage. 65 The role of the liberal state in structuring and maintaining gender relations of subordination and dominance remains hidden</w:t>
      </w:r>
      <w:r w:rsidRPr="00871848">
        <w:rPr>
          <w:rFonts w:asciiTheme="majorHAnsi" w:hAnsiTheme="majorHAnsi" w:cstheme="majorHAnsi"/>
          <w:u w:val="single"/>
        </w:rPr>
        <w:t xml:space="preserve">. Unlike structures of dominance and political inequalities among men, male forms of dominance over women are accomplished "socially, prior to the operation of law, without express state acts, often in intimate contexts." 66 Thus, the assumption remains that women have consented to these forms of social and political organization. 67 Negative conceptions of freedom in the liberal state also hide women's subordination. The "invocation of the superiority of 'negative freedom"', "the right to be left to do or be what [he] is able to do or be, without interference from other persons" reinforces the status quo of women's social subordination. 68 The categories of equality are elaborated in abstract and formalistic conceptualizations of gender relations which do not deal with oppressive conditions in the real world. </w:t>
      </w:r>
      <w:r w:rsidRPr="00871848">
        <w:rPr>
          <w:rFonts w:asciiTheme="majorHAnsi" w:hAnsiTheme="majorHAnsi" w:cstheme="majorHAnsi"/>
        </w:rPr>
        <w:t xml:space="preserve">The dispensation of fairness in the human rights discourse is based on the abstract construction of women envisioned by the forefathers, the architects of the theoretical narratives whose revolutionary struggles sought to democratize and restore the respect for the inner worth and dignity of human beings. </w:t>
      </w:r>
      <w:r w:rsidRPr="00871848">
        <w:rPr>
          <w:rFonts w:asciiTheme="majorHAnsi" w:hAnsiTheme="majorHAnsi" w:cstheme="majorHAnsi"/>
          <w:u w:val="single"/>
        </w:rPr>
        <w:t>With few exceptions, these forefathers saw the world through the lens of privileged patriarchy. To the extent that the state is viewed as genderless, as not implicated in the construction of gender subordination, state responsibility for the perpetuation of that subordination goes unrecognized. Therein lies the need to confront the gender stratification embedded in the liberal state.</w:t>
      </w:r>
      <w:r w:rsidRPr="00871848">
        <w:rPr>
          <w:rFonts w:asciiTheme="majorHAnsi" w:hAnsiTheme="majorHAnsi" w:cstheme="majorHAnsi"/>
        </w:rPr>
        <w:t xml:space="preserve"> Susan Okin provides a useful framework for the critique of the public/private division of spheres within human rights law. 69 As she explains, </w:t>
      </w:r>
      <w:r w:rsidRPr="00871848">
        <w:rPr>
          <w:rFonts w:asciiTheme="majorHAnsi" w:hAnsiTheme="majorHAnsi" w:cstheme="majorHAnsi"/>
          <w:u w:val="single"/>
        </w:rPr>
        <w:t>the public/private dichotomy, by ignoring the political character of power unequally distributed in family life, obscures the political nature of so-called private life. The dichotomy clouds the fact that the domestic arena is itself created by the political realm where the state reserves the right to intervene. The dichotomy hides the area in which our selves become gendered. Finally, the dichotomy obscures the psychological and practical barriers that the social division of labor imposes upon women. Similarities between the structural components of the family and the state illustrate the arbitrariness inherent in the demarcation of social spheres. The blurring of institutional lines between the family and the state is less pronounced than those between the market and the family.70 Both the family and the state are units of government within which actors play fiduciary roles, while the market is deemed pre-political. Both the family and the state lack the relative freedom from rules which the market enjoys since family and state decisions are informed by "overarching ideals. '71</w:t>
      </w:r>
      <w:r w:rsidRPr="00871848">
        <w:rPr>
          <w:rFonts w:asciiTheme="majorHAnsi" w:hAnsiTheme="majorHAnsi" w:cstheme="majorHAnsi"/>
        </w:rPr>
        <w:t xml:space="preserve"> Both the family and the state share similar discourses whereby political philosophy refers to family ideals while family theorists allude to political ideals, sharing an arsenal of linguistic imagery of the market as a cornerstone of consent. 72 The dichotomization of the public and private spheres cripples women's citizenship. It inhibits the authoritative speech and dialogue that derive from self-determination and thus impairs the successful participation of women in democratic life.73 </w:t>
      </w:r>
    </w:p>
    <w:p w14:paraId="6B777F6F" w14:textId="77777777" w:rsidR="004F6534" w:rsidRPr="00871848" w:rsidRDefault="004F6534" w:rsidP="004F6534">
      <w:pPr>
        <w:rPr>
          <w:rFonts w:asciiTheme="majorHAnsi" w:hAnsiTheme="majorHAnsi" w:cstheme="majorHAnsi"/>
        </w:rPr>
      </w:pPr>
    </w:p>
    <w:p w14:paraId="0CBDA791" w14:textId="77777777" w:rsidR="004F6534" w:rsidRPr="00871848" w:rsidRDefault="004F6534" w:rsidP="004F6534">
      <w:pPr>
        <w:rPr>
          <w:rFonts w:asciiTheme="majorHAnsi" w:hAnsiTheme="majorHAnsi" w:cstheme="majorHAnsi"/>
        </w:rPr>
      </w:pPr>
    </w:p>
    <w:p w14:paraId="2C0AB1B6" w14:textId="77777777" w:rsidR="004F6534" w:rsidRPr="00871848" w:rsidRDefault="004F6534" w:rsidP="00106C16">
      <w:pPr>
        <w:rPr>
          <w:rFonts w:asciiTheme="majorHAnsi" w:hAnsiTheme="majorHAnsi" w:cstheme="majorHAnsi"/>
        </w:rPr>
      </w:pPr>
    </w:p>
    <w:p w14:paraId="28563EEC" w14:textId="77777777" w:rsidR="00106C16" w:rsidRPr="00871848" w:rsidRDefault="00106C16" w:rsidP="00106C16">
      <w:pPr>
        <w:rPr>
          <w:rFonts w:asciiTheme="majorHAnsi" w:hAnsiTheme="majorHAnsi" w:cstheme="majorHAnsi"/>
        </w:rPr>
      </w:pPr>
    </w:p>
    <w:p w14:paraId="0D44C8AF" w14:textId="77777777" w:rsidR="00106C16" w:rsidRPr="00871848" w:rsidRDefault="00106C16" w:rsidP="00106C16">
      <w:pPr>
        <w:rPr>
          <w:rFonts w:asciiTheme="majorHAnsi" w:hAnsiTheme="majorHAnsi" w:cstheme="majorHAnsi"/>
        </w:rPr>
      </w:pPr>
    </w:p>
    <w:p w14:paraId="22D38757" w14:textId="77777777" w:rsidR="00106C16" w:rsidRPr="00871848" w:rsidRDefault="00106C16" w:rsidP="00106C16">
      <w:pPr>
        <w:pStyle w:val="Heading4"/>
        <w:rPr>
          <w:rFonts w:asciiTheme="majorHAnsi" w:hAnsiTheme="majorHAnsi" w:cstheme="majorHAnsi"/>
          <w:color w:val="000000" w:themeColor="text1"/>
        </w:rPr>
      </w:pPr>
      <w:r w:rsidRPr="00871848">
        <w:rPr>
          <w:rFonts w:asciiTheme="majorHAnsi" w:hAnsiTheme="majorHAnsi" w:cstheme="majorHAnsi"/>
          <w:color w:val="000000" w:themeColor="text1"/>
        </w:rPr>
        <w:t>Adjusting current laws can’t solve alone</w:t>
      </w:r>
    </w:p>
    <w:p w14:paraId="27FBDD10" w14:textId="77777777" w:rsidR="00106C16" w:rsidRPr="00871848" w:rsidRDefault="00106C16" w:rsidP="00106C16">
      <w:pPr>
        <w:rPr>
          <w:rFonts w:asciiTheme="majorHAnsi" w:hAnsiTheme="majorHAnsi" w:cstheme="majorHAnsi"/>
          <w:color w:val="000000" w:themeColor="text1"/>
        </w:rPr>
      </w:pPr>
      <w:r w:rsidRPr="00871848">
        <w:rPr>
          <w:rStyle w:val="Style13ptBold"/>
          <w:rFonts w:asciiTheme="majorHAnsi" w:hAnsiTheme="majorHAnsi" w:cstheme="majorHAnsi"/>
          <w:color w:val="000000" w:themeColor="text1"/>
        </w:rPr>
        <w:t xml:space="preserve">Anker 2 </w:t>
      </w:r>
      <w:r w:rsidRPr="00871848">
        <w:rPr>
          <w:rFonts w:asciiTheme="majorHAnsi" w:hAnsiTheme="majorHAnsi" w:cstheme="majorHAnsi"/>
          <w:color w:val="000000" w:themeColor="text1"/>
        </w:rPr>
        <w:t>Deborah E. Anker, Refugee Law, Gender, and the Human Rights Paradigm, 15 Harv. Hum. Rts. J. 133 (2002), pg 138-140</w:t>
      </w:r>
    </w:p>
    <w:p w14:paraId="045C7B18" w14:textId="77777777" w:rsidR="00106C16" w:rsidRPr="00871848" w:rsidRDefault="00106C16" w:rsidP="00106C16">
      <w:pPr>
        <w:ind w:firstLine="720"/>
        <w:rPr>
          <w:rFonts w:asciiTheme="majorHAnsi" w:eastAsia="Times New Roman" w:hAnsiTheme="majorHAnsi" w:cstheme="majorHAnsi"/>
          <w:b/>
          <w:color w:val="000000" w:themeColor="text1"/>
          <w:u w:val="single"/>
        </w:rPr>
      </w:pPr>
      <w:r w:rsidRPr="00871848">
        <w:rPr>
          <w:rFonts w:asciiTheme="majorHAnsi" w:hAnsiTheme="majorHAnsi" w:cstheme="majorHAnsi"/>
          <w:color w:val="000000" w:themeColor="text1"/>
          <w:u w:val="single"/>
        </w:rPr>
        <w:t>The development of "gender asylum law"27 has required a human rights framework. Gender asylum law has also been a catalytic force in itself, a major vehicle for the articulation and acceptance of the human rights paradigm</w:t>
      </w:r>
      <w:r w:rsidRPr="00871848">
        <w:rPr>
          <w:rFonts w:asciiTheme="majorHAnsi" w:hAnsiTheme="majorHAnsi" w:cstheme="majorHAnsi"/>
          <w:color w:val="000000" w:themeColor="text1"/>
        </w:rPr>
        <w:t>. For example, the 1993 landmark decision in Ward (which, while not a gender case, elaborated the human rights paradigm) was issued at the same time as the landmark Canadian Guidelines on Women Refugee Claimants Fearing Gender-Related Persecution.</w:t>
      </w:r>
      <w:r w:rsidRPr="00871848">
        <w:rPr>
          <w:rFonts w:asciiTheme="majorHAnsi" w:hAnsiTheme="majorHAnsi" w:cstheme="majorHAnsi"/>
          <w:color w:val="000000" w:themeColor="text1"/>
          <w:u w:val="single"/>
        </w:rPr>
        <w:t>28 Additionally, the UNHCR, practitioners, schol</w:t>
      </w:r>
      <w:r w:rsidRPr="00871848">
        <w:rPr>
          <w:rFonts w:asciiTheme="majorHAnsi" w:eastAsia="Times New Roman" w:hAnsiTheme="majorHAnsi" w:cstheme="majorHAnsi"/>
          <w:color w:val="000000" w:themeColor="text1"/>
          <w:u w:val="single"/>
        </w:rPr>
        <w:t xml:space="preserve">ars and activists consciously have constructed gender asylum law on the edifice of international women's human rights law and the work of the international women's human rights movement. For reasons as much strategic as principled, they have argued that, in order to respond to women's experiences, refugee law needs to evolve, to transform in interpretation, rather than be amended. </w:t>
      </w:r>
      <w:r w:rsidRPr="00871848">
        <w:rPr>
          <w:rFonts w:asciiTheme="majorHAnsi" w:eastAsia="Times New Roman" w:hAnsiTheme="majorHAnsi" w:cstheme="majorHAnsi"/>
          <w:b/>
          <w:color w:val="000000" w:themeColor="text1"/>
          <w:u w:val="single"/>
        </w:rPr>
        <w:t xml:space="preserve">The bars to women's eligibility for refugee status lie not in the legal categories per se (i.e., the non-inclusion of gender or sex as one of the five grounds) but in the incomplete and gendered interpretation of refugee law, the failure of decision-makers to "acknowledge and respond to the gendering of politics and of women's relationship to the state."-' Simply adding gender or sex to the enumerated grounds of persecution would not solve this problem, nor would it address cases such as those discussed below where the harm feared (an element of "persecution") was unique to or disproportionately affected women. </w:t>
      </w:r>
    </w:p>
    <w:p w14:paraId="6AEAF7BF" w14:textId="77777777" w:rsidR="00106C16" w:rsidRPr="00871848" w:rsidRDefault="00106C16" w:rsidP="00106C16">
      <w:pPr>
        <w:ind w:firstLine="720"/>
        <w:rPr>
          <w:rFonts w:asciiTheme="majorHAnsi" w:eastAsia="Times New Roman" w:hAnsiTheme="majorHAnsi" w:cstheme="majorHAnsi"/>
          <w:color w:val="000000" w:themeColor="text1"/>
        </w:rPr>
      </w:pPr>
      <w:r w:rsidRPr="00871848">
        <w:rPr>
          <w:rFonts w:asciiTheme="majorHAnsi" w:eastAsia="Times New Roman" w:hAnsiTheme="majorHAnsi" w:cstheme="majorHAnsi"/>
          <w:color w:val="000000" w:themeColor="text1"/>
        </w:rPr>
        <w:t>Thus, refugee law, in part, takes an integrative perspective on women's rights</w:t>
      </w:r>
      <w:r w:rsidRPr="00871848">
        <w:rPr>
          <w:rFonts w:asciiTheme="majorHAnsi" w:eastAsia="Times New Roman" w:hAnsiTheme="majorHAnsi" w:cstheme="majorHAnsi"/>
          <w:color w:val="000000" w:themeColor="text1"/>
          <w:u w:val="single"/>
        </w:rPr>
        <w:t>. By interpreting forms of violence against women within mainstream human rights norms and definitions of persecution, refugee law avoids some of the problems of marginalizing women's rights in international law.30</w:t>
      </w:r>
      <w:r w:rsidRPr="00871848">
        <w:rPr>
          <w:rFonts w:asciiTheme="majorHAnsi" w:eastAsia="Times New Roman" w:hAnsiTheme="majorHAnsi" w:cstheme="majorHAnsi"/>
          <w:color w:val="000000" w:themeColor="text1"/>
        </w:rPr>
        <w:t xml:space="preserve"> This "mainstreaming" approach, most recently reinforced during the UNHCR global consultations, is embraced by both the UNHCR and national guidelines, which have served as the foundations for much of gender asylum law and have had surprising normative effect. 3'</w:t>
      </w:r>
    </w:p>
    <w:p w14:paraId="532F44C9" w14:textId="77777777" w:rsidR="00106C16" w:rsidRPr="00871848" w:rsidRDefault="00106C16" w:rsidP="00106C16">
      <w:pPr>
        <w:ind w:firstLine="720"/>
        <w:rPr>
          <w:rFonts w:asciiTheme="majorHAnsi" w:eastAsia="Times New Roman" w:hAnsiTheme="majorHAnsi" w:cstheme="majorHAnsi"/>
          <w:color w:val="000000" w:themeColor="text1"/>
        </w:rPr>
      </w:pPr>
      <w:r w:rsidRPr="00871848">
        <w:rPr>
          <w:rFonts w:asciiTheme="majorHAnsi" w:eastAsia="Times New Roman" w:hAnsiTheme="majorHAnsi" w:cstheme="majorHAnsi"/>
          <w:color w:val="000000" w:themeColor="text1"/>
        </w:rPr>
        <w:t>Rape was one of the first issues affected by the articulation of the human rights paradigm within refugee law and the increased willingness to consider gender-specific abuses within the scope of persecution. Although there was relatively early Canadian precedent for treating rape as "persecution of the most vile sort,"32 rape was privatized in many cases, especially before 1993; it was regarded as a manifestation of unrestrained-and unrestrainable-male sexual appetite ("exaggerated machismo ... rampaging lusthate" in the words of one U.S. jurist in a 1987 case).</w:t>
      </w:r>
      <w:r w:rsidRPr="00871848">
        <w:rPr>
          <w:rFonts w:asciiTheme="majorHAnsi" w:eastAsia="Times New Roman" w:hAnsiTheme="majorHAnsi" w:cstheme="majorHAnsi"/>
          <w:color w:val="000000" w:themeColor="text1"/>
          <w:u w:val="single"/>
        </w:rPr>
        <w:t xml:space="preserve">33 In other words, the </w:t>
      </w:r>
      <w:r w:rsidRPr="00871848">
        <w:rPr>
          <w:rFonts w:asciiTheme="majorHAnsi" w:eastAsia="Times New Roman" w:hAnsiTheme="majorHAnsi" w:cstheme="majorHAnsi"/>
          <w:b/>
          <w:color w:val="000000" w:themeColor="text1"/>
          <w:u w:val="single"/>
        </w:rPr>
        <w:t>public/private distinction</w:t>
      </w:r>
      <w:r w:rsidRPr="00871848">
        <w:rPr>
          <w:rFonts w:asciiTheme="majorHAnsi" w:eastAsia="Times New Roman" w:hAnsiTheme="majorHAnsi" w:cstheme="majorHAnsi"/>
          <w:color w:val="000000" w:themeColor="text1"/>
          <w:u w:val="single"/>
        </w:rPr>
        <w:t>, which has so deeply affected international law, is reproduced in refugee law.34 Even cases that fit the traditional paradigms of refugee law were being dismissed-largely because the physical harm involved was sexual and directed at a woman.</w:t>
      </w:r>
      <w:r w:rsidRPr="00871848">
        <w:rPr>
          <w:rFonts w:asciiTheme="majorHAnsi" w:eastAsia="Times New Roman" w:hAnsiTheme="majorHAnsi" w:cstheme="majorHAnsi"/>
          <w:color w:val="000000" w:themeColor="text1"/>
        </w:rPr>
        <w:t xml:space="preserve"> For example, when a Salvadoran woman whose family was active in a cooperative movement was raped by death squads while they shouted political slogans and hacked her male relatives to death, she was deemed the victim of private violence. 3 "Similarly, a U.S. Immigration Judge denied asylum to a Haitian woman who was gangraped because of her support for the deposed President.3 6 </w:t>
      </w:r>
    </w:p>
    <w:p w14:paraId="576EAA29" w14:textId="77777777" w:rsidR="00106C16" w:rsidRPr="00871848" w:rsidRDefault="00106C16" w:rsidP="00106C16">
      <w:pPr>
        <w:ind w:firstLine="720"/>
        <w:rPr>
          <w:rFonts w:asciiTheme="majorHAnsi" w:eastAsia="Times New Roman" w:hAnsiTheme="majorHAnsi" w:cstheme="majorHAnsi"/>
          <w:color w:val="000000" w:themeColor="text1"/>
        </w:rPr>
      </w:pPr>
      <w:r w:rsidRPr="00871848">
        <w:rPr>
          <w:rFonts w:asciiTheme="majorHAnsi" w:eastAsia="Times New Roman" w:hAnsiTheme="majorHAnsi" w:cstheme="majorHAnsi"/>
          <w:color w:val="000000" w:themeColor="text1"/>
        </w:rPr>
        <w:t>Since these cases were decided, there has been a sea change in the assessment of claims involving rape and other forms of sexual violence. In a recent publication, Heaven Crawley suggests that "[r]efugee law doctrine is unanimous ... in its opinion that sexual violence, including rape, constitutes an act of serious harm."37 As a severe physical assault, rape should be treated as one of the least controversial forms of serious harm, and it is now so described in national gender guidelines, 38 as well as in the case law of several jurisdictions. 39</w:t>
      </w:r>
    </w:p>
    <w:p w14:paraId="4B82CA40" w14:textId="77777777" w:rsidR="00106C16" w:rsidRPr="00871848" w:rsidRDefault="00106C16" w:rsidP="00106C16">
      <w:pPr>
        <w:ind w:firstLine="720"/>
        <w:rPr>
          <w:rFonts w:asciiTheme="majorHAnsi" w:eastAsia="Times New Roman" w:hAnsiTheme="majorHAnsi" w:cstheme="majorHAnsi"/>
          <w:color w:val="000000" w:themeColor="text1"/>
        </w:rPr>
      </w:pPr>
    </w:p>
    <w:p w14:paraId="7395CD8B" w14:textId="77777777" w:rsidR="00106C16" w:rsidRPr="00871848" w:rsidRDefault="00106C16" w:rsidP="00106C16">
      <w:pPr>
        <w:pStyle w:val="Heading4"/>
        <w:rPr>
          <w:rFonts w:asciiTheme="majorHAnsi" w:hAnsiTheme="majorHAnsi" w:cstheme="majorHAnsi"/>
          <w:color w:val="000000" w:themeColor="text1"/>
        </w:rPr>
      </w:pPr>
      <w:r w:rsidRPr="00871848">
        <w:rPr>
          <w:rFonts w:asciiTheme="majorHAnsi" w:hAnsiTheme="majorHAnsi" w:cstheme="majorHAnsi"/>
          <w:color w:val="000000" w:themeColor="text1"/>
        </w:rPr>
        <w:t>Asylum laws must mirror refugee laws (?)</w:t>
      </w:r>
    </w:p>
    <w:p w14:paraId="54FB3499" w14:textId="77777777" w:rsidR="00106C16" w:rsidRPr="00871848" w:rsidRDefault="00106C16" w:rsidP="00106C16">
      <w:pPr>
        <w:rPr>
          <w:rFonts w:asciiTheme="majorHAnsi" w:hAnsiTheme="majorHAnsi" w:cstheme="majorHAnsi"/>
          <w:color w:val="000000" w:themeColor="text1"/>
        </w:rPr>
      </w:pPr>
      <w:r w:rsidRPr="00871848">
        <w:rPr>
          <w:rStyle w:val="Style13ptBold"/>
          <w:rFonts w:asciiTheme="majorHAnsi" w:hAnsiTheme="majorHAnsi" w:cstheme="majorHAnsi"/>
          <w:color w:val="000000" w:themeColor="text1"/>
        </w:rPr>
        <w:t xml:space="preserve">Anker 2 </w:t>
      </w:r>
      <w:r w:rsidRPr="00871848">
        <w:rPr>
          <w:rFonts w:asciiTheme="majorHAnsi" w:hAnsiTheme="majorHAnsi" w:cstheme="majorHAnsi"/>
          <w:color w:val="000000" w:themeColor="text1"/>
        </w:rPr>
        <w:t>Deborah E. Anker, Refugee Law, Gender, and the Human Rights Paradigm, 15 Harv. Hum. Rts. J. 133 (2002), pg 143-148</w:t>
      </w:r>
    </w:p>
    <w:p w14:paraId="441DA906" w14:textId="77777777" w:rsidR="00106C16" w:rsidRPr="00871848" w:rsidRDefault="00106C16" w:rsidP="00106C16">
      <w:pPr>
        <w:ind w:firstLine="720"/>
        <w:rPr>
          <w:rFonts w:asciiTheme="majorHAnsi" w:hAnsiTheme="majorHAnsi" w:cstheme="majorHAnsi"/>
          <w:color w:val="000000" w:themeColor="text1"/>
        </w:rPr>
      </w:pPr>
      <w:r w:rsidRPr="00871848">
        <w:rPr>
          <w:rFonts w:asciiTheme="majorHAnsi" w:hAnsiTheme="majorHAnsi" w:cstheme="majorHAnsi"/>
          <w:color w:val="000000" w:themeColor="text1"/>
        </w:rPr>
        <w:t xml:space="preserve">As the example of rape and sexual violence suggests, refugee law can contribute to the elaboration of human rights norms, deepen understandings, and produce substantive changes-if it is embraced as part of human rights law. </w:t>
      </w:r>
      <w:r w:rsidRPr="00871848">
        <w:rPr>
          <w:rFonts w:asciiTheme="majorHAnsi" w:hAnsiTheme="majorHAnsi" w:cstheme="majorHAnsi"/>
          <w:color w:val="000000" w:themeColor="text1"/>
          <w:u w:val="single"/>
        </w:rPr>
        <w:t>There has been some symbiosis, for example between the international women's human rights movement and gender asylum activists, but the commonalties between the two areas of law have been largely lost on the human rights community.</w:t>
      </w:r>
      <w:r w:rsidRPr="00871848">
        <w:rPr>
          <w:rFonts w:asciiTheme="majorHAnsi" w:hAnsiTheme="majorHAnsi" w:cstheme="majorHAnsi"/>
          <w:color w:val="000000" w:themeColor="text1"/>
        </w:rPr>
        <w:t xml:space="preserve"> In certain cases, such as those involving female genital surgery (FGS), refugee law addresses issues that are divisive and unresolved within the international human rights movement. Refugee law can also sharpen the focus of debates within the human rights discourse by grounding them in the circumstances of a real person seeking refugee law's particular, palliative solution.</w:t>
      </w:r>
    </w:p>
    <w:p w14:paraId="40EA240B" w14:textId="77777777" w:rsidR="00106C16" w:rsidRPr="00871848" w:rsidRDefault="00106C16" w:rsidP="00106C16">
      <w:pPr>
        <w:ind w:firstLine="720"/>
        <w:rPr>
          <w:rFonts w:asciiTheme="majorHAnsi" w:hAnsiTheme="majorHAnsi" w:cstheme="majorHAnsi"/>
          <w:color w:val="000000" w:themeColor="text1"/>
        </w:rPr>
      </w:pPr>
    </w:p>
    <w:p w14:paraId="7175A42B" w14:textId="77777777" w:rsidR="00106C16" w:rsidRPr="00871848" w:rsidRDefault="00106C16" w:rsidP="00106C16">
      <w:pPr>
        <w:pStyle w:val="Heading4"/>
        <w:rPr>
          <w:rFonts w:asciiTheme="majorHAnsi" w:hAnsiTheme="majorHAnsi" w:cstheme="majorHAnsi"/>
          <w:color w:val="000000" w:themeColor="text1"/>
        </w:rPr>
      </w:pPr>
      <w:r w:rsidRPr="00871848">
        <w:rPr>
          <w:rFonts w:asciiTheme="majorHAnsi" w:hAnsiTheme="majorHAnsi" w:cstheme="majorHAnsi"/>
          <w:color w:val="000000" w:themeColor="text1"/>
        </w:rPr>
        <w:t>Another card about family violence and women</w:t>
      </w:r>
    </w:p>
    <w:p w14:paraId="4927EE39" w14:textId="77777777" w:rsidR="00106C16" w:rsidRPr="00871848" w:rsidRDefault="00106C16" w:rsidP="00106C16">
      <w:pPr>
        <w:rPr>
          <w:rFonts w:asciiTheme="majorHAnsi" w:hAnsiTheme="majorHAnsi" w:cstheme="majorHAnsi"/>
          <w:color w:val="000000" w:themeColor="text1"/>
        </w:rPr>
      </w:pPr>
      <w:r w:rsidRPr="00871848">
        <w:rPr>
          <w:rStyle w:val="Style13ptBold"/>
          <w:rFonts w:asciiTheme="majorHAnsi" w:hAnsiTheme="majorHAnsi" w:cstheme="majorHAnsi"/>
          <w:color w:val="000000" w:themeColor="text1"/>
        </w:rPr>
        <w:t xml:space="preserve">Anker 2 </w:t>
      </w:r>
      <w:r w:rsidRPr="00871848">
        <w:rPr>
          <w:rFonts w:asciiTheme="majorHAnsi" w:hAnsiTheme="majorHAnsi" w:cstheme="majorHAnsi"/>
          <w:color w:val="000000" w:themeColor="text1"/>
        </w:rPr>
        <w:t>Deborah E. Anker, Refugee Law, Gender, and the Human Rights Paradigm, 15 Harv. Hum. Rts. J. 133 (2002), pg 146</w:t>
      </w:r>
    </w:p>
    <w:p w14:paraId="1BEACA10" w14:textId="77777777" w:rsidR="00106C16" w:rsidRPr="00871848" w:rsidRDefault="00106C16" w:rsidP="00106C16">
      <w:pPr>
        <w:ind w:firstLine="720"/>
        <w:rPr>
          <w:rFonts w:asciiTheme="majorHAnsi" w:hAnsiTheme="majorHAnsi" w:cstheme="majorHAnsi"/>
          <w:color w:val="000000" w:themeColor="text1"/>
          <w:sz w:val="18"/>
          <w:szCs w:val="18"/>
        </w:rPr>
      </w:pPr>
      <w:r w:rsidRPr="00871848">
        <w:rPr>
          <w:rFonts w:asciiTheme="majorHAnsi" w:hAnsiTheme="majorHAnsi" w:cstheme="majorHAnsi"/>
          <w:color w:val="000000" w:themeColor="text1"/>
          <w:sz w:val="18"/>
          <w:szCs w:val="18"/>
        </w:rPr>
        <w:t>Refugee law, applying a human rights paradigm and building on the work of the international human rights community, has identified key forms of violence against women-rape/sexual violence and FGS-as core violations. Making the relationship between refugee law and human rights law explicit creates opportunities for advances within both fields. In the case of FGS, the human rights issues may be more clearly identified in refugee law than under the international human rights regime, whose purposes are broader and directed at fundamental change. In other cases, however, refugee law and human rights law may need to struggle together to interpret critical issues common to both regimes, such as the scope of state responsibility.</w:t>
      </w:r>
    </w:p>
    <w:p w14:paraId="19569AFC" w14:textId="77777777" w:rsidR="00106C16" w:rsidRPr="00871848" w:rsidRDefault="00106C16" w:rsidP="00106C16">
      <w:pPr>
        <w:ind w:firstLine="720"/>
        <w:rPr>
          <w:rFonts w:asciiTheme="majorHAnsi" w:hAnsiTheme="majorHAnsi" w:cstheme="majorHAnsi"/>
          <w:color w:val="000000" w:themeColor="text1"/>
          <w:sz w:val="18"/>
          <w:szCs w:val="18"/>
        </w:rPr>
      </w:pPr>
      <w:r w:rsidRPr="00871848">
        <w:rPr>
          <w:rFonts w:asciiTheme="majorHAnsi" w:hAnsiTheme="majorHAnsi" w:cstheme="majorHAnsi"/>
          <w:color w:val="000000" w:themeColor="text1"/>
          <w:u w:val="single"/>
        </w:rPr>
        <w:t xml:space="preserve">Much of refugee law-and especially gender asylum law-probes difficult problems of state responsibility. </w:t>
      </w:r>
      <w:r w:rsidRPr="00871848">
        <w:rPr>
          <w:rFonts w:asciiTheme="majorHAnsi" w:hAnsiTheme="majorHAnsi" w:cstheme="majorHAnsi"/>
          <w:color w:val="000000" w:themeColor="text1"/>
          <w:sz w:val="18"/>
          <w:szCs w:val="18"/>
        </w:rPr>
        <w:t>As a matter of doctrine, both human rights law and refugee law recognize state responsibility for human rights violations by non-state actors (although there is a dissenting, minority position in refugee law).77 Developments in human rights law have supported longstanding trends in refugee law, which grapples with fundamental questions of whether the failure of state protection arm of "persecution" requires direct or indirect--or any-stare complicity, and how to locate responsibility in collapsing states or at times when there is no functioning centralized authority. Although the refugee regime is not concerned with state accountability per se, both refugee and human rights law struggle with similar questions. For example, what should be the standard for assessing the adequacy of state protection (the "due diligence" standard in human rights law)? Should the state be required to provide some actual reduction in the level of risk (a question that must be addressed in refugee determinations where an individual makes a claim for protection, based on concrete, specific circumstances)? Or should formal or reasonable-however ineffective-actions of the state suffice?78</w:t>
      </w:r>
    </w:p>
    <w:p w14:paraId="2A8480DA" w14:textId="77777777" w:rsidR="00106C16" w:rsidRPr="00871848" w:rsidRDefault="00106C16" w:rsidP="00106C16">
      <w:pPr>
        <w:ind w:firstLine="720"/>
        <w:rPr>
          <w:rFonts w:asciiTheme="majorHAnsi" w:hAnsiTheme="majorHAnsi" w:cstheme="majorHAnsi"/>
          <w:color w:val="000000" w:themeColor="text1"/>
        </w:rPr>
      </w:pPr>
      <w:r w:rsidRPr="00871848">
        <w:rPr>
          <w:rFonts w:asciiTheme="majorHAnsi" w:hAnsiTheme="majorHAnsi" w:cstheme="majorHAnsi"/>
          <w:color w:val="000000" w:themeColor="text1"/>
          <w:u w:val="single"/>
        </w:rPr>
        <w:t xml:space="preserve">As noted, one of the most visible (and prolific) emerging bodies of refugee case law concerns family violence, which remains at the margins of human rights law although it is the most pervasive form of violence against women.79 In cases of violence by husbands and male domestic partners, the question of state protection is especially complex due to different levels of interweaving responsibility and enabling of the "private" harm by the State. </w:t>
      </w:r>
      <w:r w:rsidRPr="00871848">
        <w:rPr>
          <w:rFonts w:asciiTheme="majorHAnsi" w:hAnsiTheme="majorHAnsi" w:cstheme="majorHAnsi"/>
          <w:color w:val="000000" w:themeColor="text1"/>
        </w:rPr>
        <w:t>This complexity is paradigmatic of gender-specific violence, committed by private actors." "For most women, indirect subjection to the state will almost always be mediated through direct subjection to individual men or groups of men."8' 1</w:t>
      </w:r>
    </w:p>
    <w:p w14:paraId="384FF3BA" w14:textId="77777777" w:rsidR="00106C16" w:rsidRPr="00871848" w:rsidRDefault="00106C16" w:rsidP="00106C16">
      <w:pPr>
        <w:ind w:firstLine="720"/>
        <w:rPr>
          <w:rFonts w:asciiTheme="majorHAnsi" w:hAnsiTheme="majorHAnsi" w:cstheme="majorHAnsi"/>
          <w:color w:val="000000" w:themeColor="text1"/>
        </w:rPr>
      </w:pPr>
    </w:p>
    <w:p w14:paraId="6E45F9D0" w14:textId="77777777" w:rsidR="00106C16" w:rsidRPr="00871848" w:rsidRDefault="00106C16" w:rsidP="00106C16">
      <w:pPr>
        <w:pStyle w:val="Heading4"/>
        <w:rPr>
          <w:rFonts w:asciiTheme="majorHAnsi" w:hAnsiTheme="majorHAnsi" w:cstheme="majorHAnsi"/>
          <w:color w:val="000000" w:themeColor="text1"/>
        </w:rPr>
      </w:pPr>
      <w:r w:rsidRPr="00871848">
        <w:rPr>
          <w:rFonts w:asciiTheme="majorHAnsi" w:hAnsiTheme="majorHAnsi" w:cstheme="majorHAnsi"/>
          <w:color w:val="000000" w:themeColor="text1"/>
        </w:rPr>
        <w:t>Many calls for immigration reform are not intersectionally feminist</w:t>
      </w:r>
    </w:p>
    <w:p w14:paraId="0D8D9933" w14:textId="77777777" w:rsidR="00106C16" w:rsidRPr="00871848" w:rsidRDefault="00106C16" w:rsidP="00106C16">
      <w:pPr>
        <w:rPr>
          <w:rFonts w:asciiTheme="majorHAnsi" w:hAnsiTheme="majorHAnsi" w:cstheme="majorHAnsi"/>
          <w:color w:val="000000" w:themeColor="text1"/>
        </w:rPr>
      </w:pPr>
      <w:r w:rsidRPr="00871848">
        <w:rPr>
          <w:rStyle w:val="Style13ptBold"/>
          <w:rFonts w:asciiTheme="majorHAnsi" w:hAnsiTheme="majorHAnsi" w:cstheme="majorHAnsi"/>
          <w:color w:val="000000" w:themeColor="text1"/>
        </w:rPr>
        <w:t>Anker 2 (</w:t>
      </w:r>
      <w:r w:rsidRPr="00871848">
        <w:rPr>
          <w:rFonts w:asciiTheme="majorHAnsi" w:hAnsiTheme="majorHAnsi" w:cstheme="majorHAnsi"/>
          <w:color w:val="000000" w:themeColor="text1"/>
        </w:rPr>
        <w:t xml:space="preserve">Deborah E. Anker, Clinical Professor of Law and Founder and Directo, Harvard Immigration and Refugee Clinic, “Refugee Law, Gender, and the Human Rights Paradigm”, 15 Harv. Hum. Rts. J. 133 (2002), </w:t>
      </w:r>
      <w:hyperlink r:id="rId121" w:history="1">
        <w:r w:rsidRPr="00871848">
          <w:rPr>
            <w:rStyle w:val="Hyperlink"/>
            <w:rFonts w:asciiTheme="majorHAnsi" w:hAnsiTheme="majorHAnsi" w:cstheme="majorHAnsi"/>
            <w:color w:val="000000" w:themeColor="text1"/>
          </w:rPr>
          <w:t>https://dash.harvard.edu/handle/1/11357476?show=full</w:t>
        </w:r>
      </w:hyperlink>
      <w:r w:rsidRPr="00871848">
        <w:rPr>
          <w:rFonts w:asciiTheme="majorHAnsi" w:hAnsiTheme="majorHAnsi" w:cstheme="majorHAnsi"/>
          <w:color w:val="000000" w:themeColor="text1"/>
        </w:rPr>
        <w:t xml:space="preserve"> pg 150-154)</w:t>
      </w:r>
    </w:p>
    <w:p w14:paraId="0C3AFE17" w14:textId="77777777" w:rsidR="00106C16" w:rsidRPr="00871848" w:rsidRDefault="00106C16" w:rsidP="00106C16">
      <w:pPr>
        <w:ind w:firstLine="720"/>
        <w:rPr>
          <w:rFonts w:asciiTheme="majorHAnsi" w:hAnsiTheme="majorHAnsi" w:cstheme="majorHAnsi"/>
          <w:color w:val="000000" w:themeColor="text1"/>
        </w:rPr>
      </w:pPr>
      <w:r w:rsidRPr="00871848">
        <w:rPr>
          <w:rFonts w:asciiTheme="majorHAnsi" w:hAnsiTheme="majorHAnsi" w:cstheme="majorHAnsi"/>
          <w:color w:val="000000" w:themeColor="text1"/>
          <w:u w:val="single"/>
        </w:rPr>
        <w:t>This Article only suggests some of the international women's rights issues that refugee law is now addressing. There is a growing body of refugee case law considering other forms of violence against women-including forced marriage, forced sterilization, forced abortion, forced prostitution, bride burning, and honor killings-and in gender, as well as other contexts, discriminatory denials of education, employment and health care. 9</w:t>
      </w:r>
      <w:r w:rsidRPr="00871848">
        <w:rPr>
          <w:rFonts w:asciiTheme="majorHAnsi" w:hAnsiTheme="majorHAnsi" w:cstheme="majorHAnsi"/>
          <w:color w:val="000000" w:themeColor="text1"/>
        </w:rPr>
        <w:t>5 The refugee status inquiry is deeply and necessarily contextualized. The case law, UNHCR interpretations, and governmental guidelines all emphasize the intensely factual nature of any refugee determination. In the discrimination context, for example, the violations often must be cumulative and of an extreme nature. 96 In all cases, the violation must be sustained or systemic. To require a state to provide surrogate protection, the normal relationship between the state of origin and the citizen or resident must be ruptured. The refugee is fundamentally marginalized, unable to enjoy basic rights or vindicate them through change or restructuring from within her society.97</w:t>
      </w:r>
    </w:p>
    <w:p w14:paraId="4E32738C" w14:textId="77777777" w:rsidR="00106C16" w:rsidRPr="00871848" w:rsidRDefault="00106C16" w:rsidP="00106C16">
      <w:pPr>
        <w:ind w:firstLine="720"/>
        <w:rPr>
          <w:rFonts w:asciiTheme="majorHAnsi" w:hAnsiTheme="majorHAnsi" w:cstheme="majorHAnsi"/>
          <w:color w:val="000000" w:themeColor="text1"/>
        </w:rPr>
      </w:pPr>
      <w:r w:rsidRPr="00871848">
        <w:rPr>
          <w:rFonts w:asciiTheme="majorHAnsi" w:hAnsiTheme="majorHAnsi" w:cstheme="majorHAnsi"/>
          <w:color w:val="000000" w:themeColor="text1"/>
        </w:rPr>
        <w:t xml:space="preserve"> </w:t>
      </w:r>
      <w:r w:rsidRPr="00871848">
        <w:rPr>
          <w:rFonts w:asciiTheme="majorHAnsi" w:hAnsiTheme="majorHAnsi" w:cstheme="majorHAnsi"/>
          <w:color w:val="000000" w:themeColor="text1"/>
          <w:u w:val="single"/>
        </w:rPr>
        <w:t>The next-or current-stage in refugee law may increasingly implicate economic and social rights.9 As refugee law continues to mature, it may raise new state responsibility questions and interact more closely with other human rights instruments, including not only the Convention against Torture, but other conventions as well</w:t>
      </w:r>
      <w:r w:rsidRPr="00871848">
        <w:rPr>
          <w:rFonts w:asciiTheme="majorHAnsi" w:hAnsiTheme="majorHAnsi" w:cstheme="majorHAnsi"/>
          <w:color w:val="000000" w:themeColor="text1"/>
        </w:rPr>
        <w:t>. 99 Trafficking cases and refugee cases under the CAT, as well as refugee claims based on the right to health, hold some promise of shifting the focus away from practices in the sending countries of the South and shining the spotlight on receiving countries of the North.100</w:t>
      </w:r>
    </w:p>
    <w:p w14:paraId="0087AEBC" w14:textId="77777777" w:rsidR="00106C16" w:rsidRPr="00871848" w:rsidRDefault="00106C16" w:rsidP="00106C16">
      <w:pPr>
        <w:ind w:firstLine="720"/>
        <w:rPr>
          <w:rFonts w:asciiTheme="majorHAnsi" w:hAnsiTheme="majorHAnsi" w:cstheme="majorHAnsi"/>
          <w:color w:val="000000" w:themeColor="text1"/>
          <w:u w:val="single"/>
        </w:rPr>
      </w:pPr>
      <w:r w:rsidRPr="00871848">
        <w:rPr>
          <w:rFonts w:asciiTheme="majorHAnsi" w:hAnsiTheme="majorHAnsi" w:cstheme="majorHAnsi"/>
          <w:color w:val="000000" w:themeColor="text1"/>
          <w:u w:val="single"/>
        </w:rPr>
        <w:t>With respect to some human rights issues, refugee law has been innovative. Of course, refugee law will only continue to contribute to the elaboration of human rights norms to the extent that it develops within a human rights framework. Explicit and structured application of a human rights paradigm in refugee law is new and limited.</w:t>
      </w:r>
      <w:r w:rsidRPr="00871848">
        <w:rPr>
          <w:rFonts w:asciiTheme="majorHAnsi" w:hAnsiTheme="majorHAnsi" w:cstheme="majorHAnsi"/>
          <w:color w:val="000000" w:themeColor="text1"/>
        </w:rPr>
        <w:t xml:space="preserve"> Indeed, all the developments described in this Article are nascent, contingent, and fragile. Commentators have worried that harmonization in Europe may narrow the interpretation of refugee doctrine to that of the most restrictive member state and even result in the shaping of refugee law by intra-state bodies accountable to human rights institutions. 10 1 The solidification of non-entree regimest02 has been contemporaneous with progressive evolutions in doctrine. </w:t>
      </w:r>
      <w:r w:rsidRPr="00871848">
        <w:rPr>
          <w:rFonts w:asciiTheme="majorHAnsi" w:hAnsiTheme="majorHAnsi" w:cstheme="majorHAnsi"/>
          <w:color w:val="000000" w:themeColor="text1"/>
          <w:u w:val="single"/>
        </w:rPr>
        <w:t>There are many limitations to refugee law, and its embeddedness in domestic immigration law and structures has been one of the most salient. Refugee law is especially vulnerable to political backlash. At times, refugee law and policy has been highly politicized, especially during certain ideologically charged eras such as the Cold War. 03 We may be entering another such era, and it will be interesting to see how much of a buffer the new refugee law, which came of age during the interim years, will provide.</w:t>
      </w:r>
    </w:p>
    <w:p w14:paraId="704712D9" w14:textId="77777777" w:rsidR="00106C16" w:rsidRPr="00871848" w:rsidRDefault="00106C16" w:rsidP="00106C16">
      <w:pPr>
        <w:ind w:firstLine="720"/>
        <w:rPr>
          <w:rFonts w:asciiTheme="majorHAnsi" w:hAnsiTheme="majorHAnsi" w:cstheme="majorHAnsi"/>
          <w:color w:val="000000" w:themeColor="text1"/>
          <w:sz w:val="18"/>
          <w:szCs w:val="18"/>
        </w:rPr>
      </w:pPr>
      <w:r w:rsidRPr="00871848">
        <w:rPr>
          <w:rFonts w:asciiTheme="majorHAnsi" w:hAnsiTheme="majorHAnsi" w:cstheme="majorHAnsi"/>
          <w:color w:val="000000" w:themeColor="text1"/>
          <w:sz w:val="18"/>
          <w:szCs w:val="18"/>
        </w:rPr>
        <w:t>Civil society has been an important force in the refugee field. The case of Haitian women in the United States, discussed above, is one example where broad political activism has contributed to the advancement of more inclusive and internationalized interpretations of the law. The Canadian gender guidelines were the direct product of the work of NGOs and women in the government. 10 4 The U.S. Guidelines, inspired by the Canadian model, were the product of a continuing political and legal movement for refugee rights that began (at least) twenty years ago. Those efforts resulted in protection and status for tens of thousands both within and outside the formal terms of the Refugee Convention. 05 The Refugee Women's Legal Group, an NGO founded in part by refugee women living in the United Kingdom, wrote gender guidelines that became the basis for those of the UK Immigration Appeals Authority.10 6 Critical to all of the political/legal refugee rights movements has been the human rights conceptualization of refugee law, including the call for States Parties to meet their international obligations under the Refugee Convention.</w:t>
      </w:r>
    </w:p>
    <w:p w14:paraId="71AB03A5" w14:textId="77777777" w:rsidR="00106C16" w:rsidRPr="00871848" w:rsidRDefault="00106C16" w:rsidP="00106C16">
      <w:pPr>
        <w:ind w:firstLine="720"/>
        <w:rPr>
          <w:rFonts w:asciiTheme="majorHAnsi" w:hAnsiTheme="majorHAnsi" w:cstheme="majorHAnsi"/>
          <w:color w:val="000000" w:themeColor="text1"/>
        </w:rPr>
      </w:pPr>
      <w:r w:rsidRPr="00871848">
        <w:rPr>
          <w:rFonts w:asciiTheme="majorHAnsi" w:hAnsiTheme="majorHAnsi" w:cstheme="majorHAnsi"/>
          <w:color w:val="000000" w:themeColor="text1"/>
        </w:rPr>
        <w:t>The human rights and refugee rights movements are intrinsically connected. Increasingly, contact between the two regimes-and especially between human rights and refugee practitioners-is becoming unavoidable. Refugee lawyers and adjudicators are making extensive use of human rights reports. Human rights monitors are being called upon to give expert testimony and affidavits in refugee cases. 107 Human rights NGOs are focusing more on states' compliance with their obligations under the Refugee Convention, such as the treatment and protection of refugees, especially in countries of the North.10 8</w:t>
      </w:r>
    </w:p>
    <w:p w14:paraId="48B7BD36" w14:textId="77777777" w:rsidR="00106C16" w:rsidRPr="00871848" w:rsidRDefault="00106C16" w:rsidP="00106C16">
      <w:pPr>
        <w:ind w:firstLine="720"/>
        <w:rPr>
          <w:rFonts w:asciiTheme="majorHAnsi" w:hAnsiTheme="majorHAnsi" w:cstheme="majorHAnsi"/>
          <w:color w:val="000000" w:themeColor="text1"/>
          <w:u w:val="single"/>
        </w:rPr>
      </w:pPr>
      <w:r w:rsidRPr="00871848">
        <w:rPr>
          <w:rFonts w:asciiTheme="majorHAnsi" w:hAnsiTheme="majorHAnsi" w:cstheme="majorHAnsi"/>
          <w:color w:val="000000" w:themeColor="text1"/>
        </w:rPr>
        <w:t>Nevertheless, tensions continue to exist between the refugee and human rights movements. The Western media have, at times, used refugee cases to sensationalize practices such as FGS</w:t>
      </w:r>
      <w:r w:rsidRPr="00871848">
        <w:rPr>
          <w:rFonts w:asciiTheme="majorHAnsi" w:hAnsiTheme="majorHAnsi" w:cstheme="majorHAnsi"/>
          <w:color w:val="000000" w:themeColor="text1"/>
          <w:u w:val="single"/>
        </w:rPr>
        <w:t>. In family violence cases, caricatured stories have been told of women at war with their cultures. 109 Refugee lawyers can advocate for their clients with awareness of the larger human rights context, and try to guard against cultural judgments. Refugee and human rights activists can work together on issues such as trafficking, which implicate polices in the North as well as in the South.</w:t>
      </w:r>
    </w:p>
    <w:p w14:paraId="4BE2AC97" w14:textId="77777777" w:rsidR="00106C16" w:rsidRPr="00871848" w:rsidRDefault="00106C16" w:rsidP="00106C16">
      <w:pPr>
        <w:ind w:firstLine="720"/>
        <w:rPr>
          <w:rFonts w:asciiTheme="majorHAnsi" w:hAnsiTheme="majorHAnsi" w:cstheme="majorHAnsi"/>
          <w:color w:val="000000" w:themeColor="text1"/>
          <w:sz w:val="18"/>
          <w:szCs w:val="18"/>
        </w:rPr>
      </w:pPr>
      <w:r w:rsidRPr="00871848">
        <w:rPr>
          <w:rFonts w:asciiTheme="majorHAnsi" w:hAnsiTheme="majorHAnsi" w:cstheme="majorHAnsi"/>
          <w:color w:val="000000" w:themeColor="text1"/>
          <w:sz w:val="18"/>
          <w:szCs w:val="18"/>
        </w:rPr>
        <w:t>The problem of cultural relativism may lie at the heart of these conflicts between the two regimes. While refugee law may be formally non-intrusive and non-judgmental, it does make a determination of a state's willingness and ability to protect a particular citizen or resident, and in so doing lays claim to an international human rights standard. When the legalized refugee regime consists almost exclusively of states in the North determining refugee claims from the South, these purportedly international human rightsbased judgments seem one-sided, patronizing, and hypocritical. This dis crepancy is especially pronounced in gender persecution cases since violence against women (including intra-family violence) is prevalent throughout the world. As Audrey Macklin has commented, Western countries may be unwilling to believe that their own mechanisms of protection are inadequate, as "the phenomenon of gender persecution challenges the self-understanding of so-called 'non-refugee producers."' 110</w:t>
      </w:r>
    </w:p>
    <w:p w14:paraId="5203ECE1" w14:textId="77777777" w:rsidR="00106C16" w:rsidRPr="00871848" w:rsidRDefault="00106C16" w:rsidP="00106C16">
      <w:pPr>
        <w:ind w:firstLine="720"/>
        <w:rPr>
          <w:rFonts w:asciiTheme="majorHAnsi" w:hAnsiTheme="majorHAnsi" w:cstheme="majorHAnsi"/>
          <w:color w:val="000000" w:themeColor="text1"/>
          <w:sz w:val="18"/>
          <w:szCs w:val="18"/>
        </w:rPr>
      </w:pPr>
      <w:r w:rsidRPr="00871848">
        <w:rPr>
          <w:rFonts w:asciiTheme="majorHAnsi" w:hAnsiTheme="majorHAnsi" w:cstheme="majorHAnsi"/>
          <w:color w:val="000000" w:themeColor="text1"/>
          <w:sz w:val="18"/>
          <w:szCs w:val="18"/>
        </w:rPr>
        <w:t>In a similar vein, Peter Rosenblum has argued that refugee law's human rights claim may send a destructive message to women's rights communities in the South by making judgments that lack nuance and even stereotype under cover of an international standard."' But in this respect, refugee law is not unique. Like all legal regimes, it makes a particularized assessment that tends towards bounded categorizations and incomplete portrayals of individuals' and societies' circumstances. While refugee law uses limited, legal categories, its factual scope is necessarily broad and complex-more so perhaps than many other areas of the law. "'[Refugee law's] adjudication is not a conventional lawyer's ... exercise of applying a legal litmus test to ascertained facts; it is a global appraisal of an individual's past and prospective situation in a particular cultural, social, political and legal milieu, judged by a test which, though it has legal and linguistic limits, has a broad humanitarian purpose."'112 Refugee law does embrace some of this complexity; it recognizes, for example, that identities may be socially constructed and multifaceted. The refugee definition does not fix a refugee claimant's individual or group identity. Rather, it emphasizes the persecutor's perception of the refugee claimant's social status or opinion."' Furthermore, it does not force a choice of one particular ground of persecution, as claims can be based on any combination of the five grounds.14</w:t>
      </w:r>
    </w:p>
    <w:p w14:paraId="7BA34D46" w14:textId="77777777" w:rsidR="00106C16" w:rsidRPr="00871848" w:rsidRDefault="00106C16" w:rsidP="00106C16">
      <w:pPr>
        <w:ind w:firstLine="720"/>
        <w:rPr>
          <w:rFonts w:asciiTheme="majorHAnsi" w:hAnsiTheme="majorHAnsi" w:cstheme="majorHAnsi"/>
          <w:color w:val="000000" w:themeColor="text1"/>
        </w:rPr>
      </w:pPr>
      <w:r w:rsidRPr="00871848">
        <w:rPr>
          <w:rFonts w:asciiTheme="majorHAnsi" w:hAnsiTheme="majorHAnsi" w:cstheme="majorHAnsi"/>
          <w:color w:val="000000" w:themeColor="text1"/>
          <w:u w:val="single"/>
        </w:rPr>
        <w:t xml:space="preserve">Refugee law reflects the human rights community's own analyses of human rights conditions in various countries. It also reflects the human rights community's own tensions and dilemmas, as the FGS example illustrates. Lewis, for one, has commented, "[t]he social, economic, and political conflicts that underlie the conflict over Western feminist involvement on FGS are as deeply rooted as the cultural basis of the practice itself. </w:t>
      </w:r>
      <w:r w:rsidRPr="00871848">
        <w:rPr>
          <w:rFonts w:asciiTheme="majorHAnsi" w:hAnsiTheme="majorHAnsi" w:cstheme="majorHAnsi"/>
          <w:color w:val="000000" w:themeColor="text1"/>
        </w:rPr>
        <w:t>The discussion must be restructured to expose the conflicts in order for progress to be made on this issue."115 Refugee law offers a particular structuring that confronts the human rights questions, but less contentiously than under the human rights regime's more ambitious framework. Refugee law does not seek to reform states and does not address root causes. Its role is palliative; it represents the interests of the individual in dissociating herself from her community and her State. This is not to deny that the broader goals of the human rights community are important or that refugee law may at times make an indirect contribution to them. 116 Refugee law may also complicate the work of human rights lawyers and activists, especially when its purposes are misunderstood. Moving forward will require greater clarity about the differences, as well as the similarities, between the two regimes.</w:t>
      </w:r>
    </w:p>
    <w:p w14:paraId="42D878F4" w14:textId="77777777" w:rsidR="00106C16" w:rsidRPr="00871848" w:rsidRDefault="00106C16" w:rsidP="00106C16">
      <w:pPr>
        <w:ind w:firstLine="720"/>
        <w:rPr>
          <w:rFonts w:asciiTheme="majorHAnsi" w:hAnsiTheme="majorHAnsi" w:cstheme="majorHAnsi"/>
          <w:color w:val="000000" w:themeColor="text1"/>
          <w:sz w:val="18"/>
          <w:szCs w:val="18"/>
        </w:rPr>
      </w:pPr>
    </w:p>
    <w:p w14:paraId="05A512AB" w14:textId="77777777" w:rsidR="00106C16" w:rsidRPr="00871848" w:rsidRDefault="00106C16" w:rsidP="00106C16">
      <w:pPr>
        <w:pStyle w:val="Heading4"/>
        <w:rPr>
          <w:rFonts w:asciiTheme="majorHAnsi" w:hAnsiTheme="majorHAnsi" w:cstheme="majorHAnsi"/>
          <w:color w:val="000000" w:themeColor="text1"/>
        </w:rPr>
      </w:pPr>
      <w:r w:rsidRPr="00871848">
        <w:rPr>
          <w:rFonts w:asciiTheme="majorHAnsi" w:hAnsiTheme="majorHAnsi" w:cstheme="majorHAnsi"/>
          <w:color w:val="000000" w:themeColor="text1"/>
        </w:rPr>
        <w:t>Rights of refugees and asylum seekers are expanding to include male survivors of domestic violence</w:t>
      </w:r>
    </w:p>
    <w:p w14:paraId="28C9DE6C" w14:textId="77777777" w:rsidR="00106C16" w:rsidRPr="00871848" w:rsidRDefault="00106C16" w:rsidP="00106C16">
      <w:pPr>
        <w:rPr>
          <w:rFonts w:asciiTheme="majorHAnsi" w:eastAsia="Times New Roman" w:hAnsiTheme="majorHAnsi" w:cstheme="majorHAnsi"/>
          <w:color w:val="000000" w:themeColor="text1"/>
        </w:rPr>
      </w:pPr>
      <w:r w:rsidRPr="00871848">
        <w:rPr>
          <w:rStyle w:val="Style13ptBold"/>
          <w:rFonts w:asciiTheme="majorHAnsi" w:hAnsiTheme="majorHAnsi" w:cstheme="majorHAnsi"/>
          <w:color w:val="000000" w:themeColor="text1"/>
        </w:rPr>
        <w:t xml:space="preserve">Edwards 10 </w:t>
      </w:r>
      <w:r w:rsidRPr="00871848">
        <w:rPr>
          <w:rFonts w:asciiTheme="majorHAnsi" w:eastAsia="Times New Roman" w:hAnsiTheme="majorHAnsi" w:cstheme="majorHAnsi"/>
          <w:color w:val="000000" w:themeColor="text1"/>
          <w:sz w:val="23"/>
          <w:szCs w:val="23"/>
          <w:shd w:val="clear" w:color="auto" w:fill="FFFFFF"/>
        </w:rPr>
        <w:t>Alice Edwards; Transitioning Gender: Feminist Engagement with International Refugee Law and Policy 1950–2010, </w:t>
      </w:r>
      <w:r w:rsidRPr="00871848">
        <w:rPr>
          <w:rStyle w:val="Emphasis"/>
          <w:rFonts w:asciiTheme="majorHAnsi" w:eastAsia="Times New Roman" w:hAnsiTheme="majorHAnsi" w:cstheme="majorHAnsi"/>
          <w:color w:val="000000" w:themeColor="text1"/>
          <w:sz w:val="23"/>
          <w:szCs w:val="23"/>
          <w:bdr w:val="none" w:sz="0" w:space="0" w:color="auto" w:frame="1"/>
          <w:shd w:val="clear" w:color="auto" w:fill="FFFFFF"/>
        </w:rPr>
        <w:t>Refugee Survey Quarterly</w:t>
      </w:r>
      <w:r w:rsidRPr="00871848">
        <w:rPr>
          <w:rFonts w:asciiTheme="majorHAnsi" w:eastAsia="Times New Roman" w:hAnsiTheme="majorHAnsi" w:cstheme="majorHAnsi"/>
          <w:color w:val="000000" w:themeColor="text1"/>
          <w:sz w:val="23"/>
          <w:szCs w:val="23"/>
          <w:shd w:val="clear" w:color="auto" w:fill="FFFFFF"/>
        </w:rPr>
        <w:t>, Volume 29, Issue 2, 1 March 2010, Pages 21–45, </w:t>
      </w:r>
      <w:hyperlink r:id="rId122" w:history="1">
        <w:r w:rsidRPr="00871848">
          <w:rPr>
            <w:rStyle w:val="Hyperlink"/>
            <w:rFonts w:asciiTheme="majorHAnsi" w:eastAsia="Times New Roman" w:hAnsiTheme="majorHAnsi" w:cstheme="majorHAnsi"/>
            <w:color w:val="000000" w:themeColor="text1"/>
            <w:sz w:val="23"/>
            <w:szCs w:val="23"/>
            <w:bdr w:val="none" w:sz="0" w:space="0" w:color="auto" w:frame="1"/>
            <w:shd w:val="clear" w:color="auto" w:fill="FFFFFF"/>
          </w:rPr>
          <w:t>https://doi.org/10.1093/rsq/hdq021</w:t>
        </w:r>
      </w:hyperlink>
    </w:p>
    <w:p w14:paraId="6366A6D4" w14:textId="77777777" w:rsidR="00106C16" w:rsidRPr="00871848" w:rsidRDefault="00106C16" w:rsidP="00106C16">
      <w:pPr>
        <w:ind w:firstLine="720"/>
        <w:rPr>
          <w:rFonts w:asciiTheme="majorHAnsi" w:hAnsiTheme="majorHAnsi" w:cstheme="majorHAnsi"/>
          <w:color w:val="000000" w:themeColor="text1"/>
          <w:u w:val="single"/>
        </w:rPr>
      </w:pPr>
      <w:r w:rsidRPr="00871848">
        <w:rPr>
          <w:rFonts w:asciiTheme="majorHAnsi" w:hAnsiTheme="majorHAnsi" w:cstheme="majorHAnsi"/>
          <w:color w:val="000000" w:themeColor="text1"/>
          <w:u w:val="single"/>
        </w:rPr>
        <w:t>The realization of the rights of refugee women and girls under international law (IL) has progressed from a time, prior to the 1990s, when their interests and needs were ignored or marginalized from the “mainstream” (read: from the dominant androcentric male-as-norm paradigms at play</w:t>
      </w:r>
      <w:r w:rsidRPr="00871848">
        <w:rPr>
          <w:rFonts w:asciiTheme="majorHAnsi" w:hAnsiTheme="majorHAnsi" w:cstheme="majorHAnsi"/>
          <w:b/>
          <w:color w:val="000000" w:themeColor="text1"/>
          <w:u w:val="single"/>
        </w:rPr>
        <w:t>). Today, the rights of refugee women and girls are relatively high on the international agenda, albeit there remain many obstacles to their full enjoyment</w:t>
      </w:r>
      <w:r w:rsidRPr="00871848">
        <w:rPr>
          <w:rFonts w:asciiTheme="majorHAnsi" w:hAnsiTheme="majorHAnsi" w:cstheme="majorHAnsi"/>
          <w:color w:val="000000" w:themeColor="text1"/>
          <w:u w:val="single"/>
        </w:rPr>
        <w:t xml:space="preserve">. </w:t>
      </w:r>
      <w:r w:rsidRPr="00871848">
        <w:rPr>
          <w:rFonts w:asciiTheme="majorHAnsi" w:hAnsiTheme="majorHAnsi" w:cstheme="majorHAnsi"/>
          <w:color w:val="000000" w:themeColor="text1"/>
        </w:rPr>
        <w:t xml:space="preserve">Much of this progress can be attributed to feminist theorizing about and activism on the international protection regime, yet this theorizing has thrown up as many new challenges as it has settled old ones. This article traces the transition in feminist engagement with international refugee law and policy (IRLP) into five historical periods: from the complete exclusion of women from the drafting of the main refugee instruments and with it, their inclusion within them (1950–1985), to later stages focusing on women as a specific group with special needs (1985–present) to “gender mainstreaming” (1997–mid-2004) and a later variation of it, known as “age, gender and diversity mainstreaming” (AGDM) (2004–present). </w:t>
      </w:r>
      <w:r w:rsidRPr="00871848">
        <w:rPr>
          <w:rFonts w:asciiTheme="majorHAnsi" w:hAnsiTheme="majorHAnsi" w:cstheme="majorHAnsi"/>
          <w:b/>
          <w:color w:val="000000" w:themeColor="text1"/>
          <w:u w:val="single"/>
        </w:rPr>
        <w:t>The final stage, which is still in its infancy, refocuses attention on refugee men and boys and communities, as victims of gender stereotypes, constraints, and violence (2009–present), rather than only as perpetrators of violence.</w:t>
      </w:r>
      <w:r w:rsidRPr="00871848">
        <w:rPr>
          <w:rFonts w:asciiTheme="majorHAnsi" w:hAnsiTheme="majorHAnsi" w:cstheme="majorHAnsi"/>
          <w:color w:val="000000" w:themeColor="text1"/>
          <w:u w:val="single"/>
        </w:rPr>
        <w:t xml:space="preserve"> These are clearly not neat categories, not least because many stages continue to operate simultaneously. </w:t>
      </w:r>
      <w:r w:rsidRPr="00871848">
        <w:rPr>
          <w:rFonts w:asciiTheme="majorHAnsi" w:hAnsiTheme="majorHAnsi" w:cstheme="majorHAnsi"/>
          <w:b/>
          <w:color w:val="000000" w:themeColor="text1"/>
          <w:u w:val="single"/>
        </w:rPr>
        <w:t>Nonetheless, each stage serves to illustrate a shift in orientation or a break (even if partial) from pre-existing policies and approaches</w:t>
      </w:r>
      <w:r w:rsidRPr="00871848">
        <w:rPr>
          <w:rFonts w:asciiTheme="majorHAnsi" w:hAnsiTheme="majorHAnsi" w:cstheme="majorHAnsi"/>
          <w:color w:val="000000" w:themeColor="text1"/>
          <w:u w:val="single"/>
        </w:rPr>
        <w:t>. They provide a way of explaining the transition in the meaning and place of “gender” within IRLP that has occurred over the 60 years of the modern refugee regime.</w:t>
      </w:r>
    </w:p>
    <w:p w14:paraId="741B0BCC" w14:textId="77777777" w:rsidR="00106C16" w:rsidRPr="00871848" w:rsidRDefault="00106C16" w:rsidP="00106C16">
      <w:pPr>
        <w:rPr>
          <w:rFonts w:asciiTheme="majorHAnsi" w:hAnsiTheme="majorHAnsi" w:cstheme="majorHAnsi"/>
          <w:color w:val="000000" w:themeColor="text1"/>
        </w:rPr>
      </w:pPr>
    </w:p>
    <w:p w14:paraId="4CA089D2" w14:textId="77777777" w:rsidR="00106C16" w:rsidRPr="00871848" w:rsidRDefault="00106C16" w:rsidP="00106C16">
      <w:pPr>
        <w:pStyle w:val="Heading4"/>
        <w:rPr>
          <w:rFonts w:asciiTheme="majorHAnsi" w:hAnsiTheme="majorHAnsi" w:cstheme="majorHAnsi"/>
          <w:color w:val="000000" w:themeColor="text1"/>
        </w:rPr>
      </w:pPr>
      <w:r w:rsidRPr="00871848">
        <w:rPr>
          <w:rFonts w:asciiTheme="majorHAnsi" w:hAnsiTheme="majorHAnsi" w:cstheme="majorHAnsi"/>
          <w:color w:val="000000" w:themeColor="text1"/>
        </w:rPr>
        <w:t>This card sucks but I spent too much time cutting stuff from this article so it would hurt me to delete this</w:t>
      </w:r>
    </w:p>
    <w:p w14:paraId="45D408BE" w14:textId="77777777" w:rsidR="00106C16" w:rsidRPr="00871848" w:rsidRDefault="00106C16" w:rsidP="00106C16">
      <w:pPr>
        <w:rPr>
          <w:rFonts w:asciiTheme="majorHAnsi" w:eastAsia="Times New Roman" w:hAnsiTheme="majorHAnsi" w:cstheme="majorHAnsi"/>
          <w:color w:val="000000" w:themeColor="text1"/>
        </w:rPr>
      </w:pPr>
      <w:r w:rsidRPr="00871848">
        <w:rPr>
          <w:rStyle w:val="Style13ptBold"/>
          <w:rFonts w:asciiTheme="majorHAnsi" w:hAnsiTheme="majorHAnsi" w:cstheme="majorHAnsi"/>
          <w:color w:val="000000" w:themeColor="text1"/>
        </w:rPr>
        <w:t xml:space="preserve">Edwards 10 </w:t>
      </w:r>
      <w:r w:rsidRPr="00871848">
        <w:rPr>
          <w:rFonts w:asciiTheme="majorHAnsi" w:eastAsia="Times New Roman" w:hAnsiTheme="majorHAnsi" w:cstheme="majorHAnsi"/>
          <w:color w:val="000000" w:themeColor="text1"/>
          <w:sz w:val="23"/>
          <w:szCs w:val="23"/>
          <w:shd w:val="clear" w:color="auto" w:fill="FFFFFF"/>
        </w:rPr>
        <w:t>Alice Edwards; Transitioning Gender: Feminist Engagement with International Refugee Law and Policy 1950–2010, </w:t>
      </w:r>
      <w:r w:rsidRPr="00871848">
        <w:rPr>
          <w:rStyle w:val="Emphasis"/>
          <w:rFonts w:asciiTheme="majorHAnsi" w:eastAsia="Times New Roman" w:hAnsiTheme="majorHAnsi" w:cstheme="majorHAnsi"/>
          <w:color w:val="000000" w:themeColor="text1"/>
          <w:sz w:val="23"/>
          <w:szCs w:val="23"/>
          <w:bdr w:val="none" w:sz="0" w:space="0" w:color="auto" w:frame="1"/>
          <w:shd w:val="clear" w:color="auto" w:fill="FFFFFF"/>
        </w:rPr>
        <w:t>Refugee Survey Quarterly</w:t>
      </w:r>
      <w:r w:rsidRPr="00871848">
        <w:rPr>
          <w:rFonts w:asciiTheme="majorHAnsi" w:eastAsia="Times New Roman" w:hAnsiTheme="majorHAnsi" w:cstheme="majorHAnsi"/>
          <w:color w:val="000000" w:themeColor="text1"/>
          <w:sz w:val="23"/>
          <w:szCs w:val="23"/>
          <w:shd w:val="clear" w:color="auto" w:fill="FFFFFF"/>
        </w:rPr>
        <w:t>, Volume 29, Issue 2, 1 March 2010, Pages 21–45, </w:t>
      </w:r>
      <w:hyperlink r:id="rId123" w:history="1">
        <w:r w:rsidRPr="00871848">
          <w:rPr>
            <w:rStyle w:val="Hyperlink"/>
            <w:rFonts w:asciiTheme="majorHAnsi" w:eastAsia="Times New Roman" w:hAnsiTheme="majorHAnsi" w:cstheme="majorHAnsi"/>
            <w:color w:val="000000" w:themeColor="text1"/>
            <w:sz w:val="23"/>
            <w:szCs w:val="23"/>
            <w:bdr w:val="none" w:sz="0" w:space="0" w:color="auto" w:frame="1"/>
            <w:shd w:val="clear" w:color="auto" w:fill="FFFFFF"/>
          </w:rPr>
          <w:t>https://doi.org/10.1093/rsq/hdq021</w:t>
        </w:r>
      </w:hyperlink>
    </w:p>
    <w:p w14:paraId="7260377D" w14:textId="77777777" w:rsidR="00106C16" w:rsidRPr="00871848" w:rsidRDefault="00106C16" w:rsidP="00106C16">
      <w:pPr>
        <w:ind w:firstLine="720"/>
        <w:rPr>
          <w:rFonts w:asciiTheme="majorHAnsi" w:hAnsiTheme="majorHAnsi" w:cstheme="majorHAnsi"/>
          <w:color w:val="000000" w:themeColor="text1"/>
        </w:rPr>
      </w:pPr>
      <w:r w:rsidRPr="00871848">
        <w:rPr>
          <w:rFonts w:asciiTheme="majorHAnsi" w:hAnsiTheme="majorHAnsi" w:cstheme="majorHAnsi"/>
          <w:color w:val="000000" w:themeColor="text1"/>
          <w:u w:val="single"/>
        </w:rPr>
        <w:t>In 1985, the Executive Committee of the UNHCR's Programme (EXCOM) acknowledged for the first time that “women asylum seekers who face harsh or inhuman treatment due to their having transgressed the social mores of the society” fall within Article 1A(2) of the 1951 Convention. It remained however within a State's discretion “in the exercise of their sovereignty” whether or not to do so.</w:t>
      </w:r>
      <w:r w:rsidRPr="00871848">
        <w:rPr>
          <w:rFonts w:asciiTheme="majorHAnsi" w:hAnsiTheme="majorHAnsi" w:cstheme="majorHAnsi"/>
          <w:color w:val="000000" w:themeColor="text1"/>
        </w:rPr>
        <w:t>12 Although a watershed moment, the Conclusion reveals a certain deference to arguments around State sovereignty, cultural relativity, and national legal systems, issues that have long thwarted women's equality with men in other fields.13 The European Parliament approved two resolutions on the same issue in 1984 and 1996.14</w:t>
      </w:r>
    </w:p>
    <w:p w14:paraId="703DA7C6" w14:textId="77777777" w:rsidR="00106C16" w:rsidRPr="00871848" w:rsidRDefault="00106C16" w:rsidP="00106C16">
      <w:pPr>
        <w:ind w:firstLine="720"/>
        <w:rPr>
          <w:rFonts w:asciiTheme="majorHAnsi" w:hAnsiTheme="majorHAnsi" w:cstheme="majorHAnsi"/>
          <w:color w:val="000000" w:themeColor="text1"/>
        </w:rPr>
      </w:pPr>
      <w:r w:rsidRPr="00871848">
        <w:rPr>
          <w:rFonts w:asciiTheme="majorHAnsi" w:hAnsiTheme="majorHAnsi" w:cstheme="majorHAnsi"/>
          <w:color w:val="000000" w:themeColor="text1"/>
        </w:rPr>
        <w:t>In the 1990s, there was a push for the “High Commissioner to support and promote efforts by states towards the development and implementation of criteria and guidelines on responses to persecution specifically aimed at women”.15 The EXCOM stated in 1995:</w:t>
      </w:r>
    </w:p>
    <w:p w14:paraId="085A5064" w14:textId="77777777" w:rsidR="00106C16" w:rsidRPr="00871848" w:rsidRDefault="00106C16" w:rsidP="00106C16">
      <w:pPr>
        <w:ind w:firstLine="720"/>
        <w:rPr>
          <w:rFonts w:asciiTheme="majorHAnsi" w:hAnsiTheme="majorHAnsi" w:cstheme="majorHAnsi"/>
          <w:color w:val="000000" w:themeColor="text1"/>
        </w:rPr>
      </w:pPr>
      <w:r w:rsidRPr="00871848">
        <w:rPr>
          <w:rFonts w:asciiTheme="majorHAnsi" w:hAnsiTheme="majorHAnsi" w:cstheme="majorHAnsi"/>
          <w:color w:val="000000" w:themeColor="text1"/>
        </w:rPr>
        <w:t>In accordance with the principle that women’s rights are human rights […] guidelines should recognize as refugees women whose claim to refugee status is based upon well-founded fear of persecution for reasons enumerated in the 1951 Convention and 1967 Protocol, including persecution through sexual violence or gender-related persecution.16</w:t>
      </w:r>
    </w:p>
    <w:p w14:paraId="0BCAD0BE" w14:textId="77777777" w:rsidR="00106C16" w:rsidRPr="00871848" w:rsidRDefault="00106C16" w:rsidP="00106C16">
      <w:pPr>
        <w:ind w:firstLine="720"/>
        <w:rPr>
          <w:rFonts w:asciiTheme="majorHAnsi" w:hAnsiTheme="majorHAnsi" w:cstheme="majorHAnsi"/>
          <w:color w:val="000000" w:themeColor="text1"/>
        </w:rPr>
      </w:pPr>
      <w:r w:rsidRPr="00871848">
        <w:rPr>
          <w:rFonts w:asciiTheme="majorHAnsi" w:hAnsiTheme="majorHAnsi" w:cstheme="majorHAnsi"/>
          <w:color w:val="000000" w:themeColor="text1"/>
        </w:rPr>
        <w:t xml:space="preserve">Guidelines aimed at improving asylum determination and recognition rates on gender-related persecution were promulgated at the national level,17 while other States added “sex” or “gender” as explicit grounds to refugee status.18 </w:t>
      </w:r>
      <w:r w:rsidRPr="00871848">
        <w:rPr>
          <w:rFonts w:asciiTheme="majorHAnsi" w:hAnsiTheme="majorHAnsi" w:cstheme="majorHAnsi"/>
          <w:color w:val="000000" w:themeColor="text1"/>
          <w:u w:val="single"/>
        </w:rPr>
        <w:t>Still other countries recognized that simply adding an additional ground to those enumerated in the 1951 Convention would not change the way in which “persecution” was interpreted, and so instead clarified, for example, that sexual violence and other gender-based persecution are legitimate forms of persecution.19 This process remains ongoing. Commenting on the Canadian Guidelines on Gender-Related Persecution, Oosterveld stated in 1996 that “[they] should not be viewed as a ‘finished work’. [Indeed, they] were expected to evolve as international and domestic women's human rights law changed […].”2</w:t>
      </w:r>
      <w:r w:rsidRPr="00871848">
        <w:rPr>
          <w:rFonts w:asciiTheme="majorHAnsi" w:hAnsiTheme="majorHAnsi" w:cstheme="majorHAnsi"/>
          <w:color w:val="000000" w:themeColor="text1"/>
        </w:rPr>
        <w:t>0</w:t>
      </w:r>
    </w:p>
    <w:p w14:paraId="7EB6B647" w14:textId="77777777" w:rsidR="00106C16" w:rsidRPr="00871848" w:rsidRDefault="00106C16" w:rsidP="00106C16">
      <w:pPr>
        <w:ind w:firstLine="720"/>
        <w:rPr>
          <w:rFonts w:asciiTheme="majorHAnsi" w:hAnsiTheme="majorHAnsi" w:cstheme="majorHAnsi"/>
          <w:color w:val="000000" w:themeColor="text1"/>
        </w:rPr>
      </w:pPr>
      <w:r w:rsidRPr="00871848">
        <w:rPr>
          <w:rFonts w:asciiTheme="majorHAnsi" w:hAnsiTheme="majorHAnsi" w:cstheme="majorHAnsi"/>
          <w:color w:val="000000" w:themeColor="text1"/>
        </w:rPr>
        <w:t>The European Council Directive on qualifying for refugee status or subsidiary protection (EU QD) developed as part of the European Union (EU) harmonization process also acknowledges in binding form that persecution includes acts of a gender-specific or sexual nature and that gender is a factor to consider in refugee status determination.21 Contrary to UNHCR's Guidelines on Gender-Related Persecution, however, the EU QD refrained from explicitly endorsing the view that women could constitute a particular social group (PSG), stating rather timidly that “gender related aspects might be considered [under PSG], without by themselves creating a presumption for the application of the article”.22 Additionally, very few procedural safeguards relating to women were included in the Directive.23</w:t>
      </w:r>
    </w:p>
    <w:p w14:paraId="427BB6E8" w14:textId="77777777" w:rsidR="00106C16" w:rsidRPr="00871848" w:rsidRDefault="00106C16" w:rsidP="00106C16">
      <w:pPr>
        <w:ind w:firstLine="720"/>
        <w:rPr>
          <w:rFonts w:asciiTheme="majorHAnsi" w:hAnsiTheme="majorHAnsi" w:cstheme="majorHAnsi"/>
          <w:color w:val="000000" w:themeColor="text1"/>
        </w:rPr>
      </w:pPr>
      <w:r w:rsidRPr="00871848">
        <w:rPr>
          <w:rFonts w:asciiTheme="majorHAnsi" w:hAnsiTheme="majorHAnsi" w:cstheme="majorHAnsi"/>
          <w:color w:val="000000" w:themeColor="text1"/>
        </w:rPr>
        <w:t xml:space="preserve">Moreover, in defining “persecution” in the EU QD, Hathaway's hierarchy of rights appears to have been replicated. </w:t>
      </w:r>
      <w:r w:rsidRPr="00871848">
        <w:rPr>
          <w:rFonts w:asciiTheme="majorHAnsi" w:hAnsiTheme="majorHAnsi" w:cstheme="majorHAnsi"/>
          <w:color w:val="000000" w:themeColor="text1"/>
          <w:u w:val="single"/>
        </w:rPr>
        <w:t>Hathaway's hierarchy of harms poses problems for women's asylum claims. The hierarchy posits violations of absolute civil and political rights as the most acceptable (and most serious) basis for asylum, followed by the derogable list of other civil and political rights, thus leaving deprivations of economic, social, and cultural rights at the bottom of the hierarchy, with only exceptional violations of these later rights justifying an asylum claim</w:t>
      </w:r>
      <w:r w:rsidRPr="00871848">
        <w:rPr>
          <w:rFonts w:asciiTheme="majorHAnsi" w:hAnsiTheme="majorHAnsi" w:cstheme="majorHAnsi"/>
          <w:color w:val="000000" w:themeColor="text1"/>
        </w:rPr>
        <w:t>. While his hierarchy has been critiqued generally, not least that it leads to an under-valuation of refugee claims based on economic and social deprivations,24 it has additionally been found to play into a gendered refugee discourse, by disadvantaging women claimants who are more likely to be adversely affected by poverty and social and cultural marginalization than by direct political targeting.25</w:t>
      </w:r>
    </w:p>
    <w:p w14:paraId="1F24B887" w14:textId="77777777" w:rsidR="00106C16" w:rsidRPr="00871848" w:rsidRDefault="00106C16" w:rsidP="00106C16">
      <w:pPr>
        <w:ind w:firstLine="720"/>
        <w:rPr>
          <w:rFonts w:asciiTheme="majorHAnsi" w:hAnsiTheme="majorHAnsi" w:cstheme="majorHAnsi"/>
          <w:color w:val="000000" w:themeColor="text1"/>
        </w:rPr>
      </w:pPr>
    </w:p>
    <w:p w14:paraId="5EC7C924" w14:textId="77777777" w:rsidR="00106C16" w:rsidRPr="00871848" w:rsidRDefault="00106C16" w:rsidP="00106C16">
      <w:pPr>
        <w:pStyle w:val="Heading4"/>
        <w:rPr>
          <w:rFonts w:asciiTheme="majorHAnsi" w:hAnsiTheme="majorHAnsi" w:cstheme="majorHAnsi"/>
          <w:color w:val="000000" w:themeColor="text1"/>
        </w:rPr>
      </w:pPr>
      <w:r w:rsidRPr="00871848">
        <w:rPr>
          <w:rFonts w:asciiTheme="majorHAnsi" w:hAnsiTheme="majorHAnsi" w:cstheme="majorHAnsi"/>
          <w:color w:val="000000" w:themeColor="text1"/>
        </w:rPr>
        <w:t>Shifting the private/public dichotomy is key to deconstructing existing perceptions of female asylum-seekers</w:t>
      </w:r>
    </w:p>
    <w:p w14:paraId="317C4977" w14:textId="77777777" w:rsidR="00106C16" w:rsidRPr="00871848" w:rsidRDefault="00106C16" w:rsidP="00106C16">
      <w:pPr>
        <w:rPr>
          <w:rFonts w:asciiTheme="majorHAnsi" w:eastAsia="Times New Roman" w:hAnsiTheme="majorHAnsi" w:cstheme="majorHAnsi"/>
          <w:color w:val="000000" w:themeColor="text1"/>
        </w:rPr>
      </w:pPr>
      <w:r w:rsidRPr="00871848">
        <w:rPr>
          <w:rStyle w:val="Style13ptBold"/>
          <w:rFonts w:asciiTheme="majorHAnsi" w:hAnsiTheme="majorHAnsi" w:cstheme="majorHAnsi"/>
          <w:color w:val="000000" w:themeColor="text1"/>
        </w:rPr>
        <w:t xml:space="preserve">Gorman 2/19  </w:t>
      </w:r>
      <w:r w:rsidRPr="00871848">
        <w:rPr>
          <w:rFonts w:asciiTheme="majorHAnsi" w:eastAsia="Times New Roman" w:hAnsiTheme="majorHAnsi" w:cstheme="majorHAnsi"/>
          <w:color w:val="000000" w:themeColor="text1"/>
          <w:sz w:val="23"/>
          <w:szCs w:val="23"/>
          <w:shd w:val="clear" w:color="auto" w:fill="FFFFFF"/>
        </w:rPr>
        <w:t xml:space="preserve">Cynthia Gorman </w:t>
      </w:r>
      <w:r w:rsidRPr="00871848">
        <w:rPr>
          <w:rFonts w:asciiTheme="majorHAnsi" w:eastAsia="Times New Roman" w:hAnsiTheme="majorHAnsi" w:cstheme="majorHAnsi"/>
          <w:color w:val="000000" w:themeColor="text1"/>
          <w:sz w:val="21"/>
          <w:szCs w:val="21"/>
          <w:shd w:val="clear" w:color="auto" w:fill="FFFFFF"/>
        </w:rPr>
        <w:t>Cynthia S. Gorman, Department of Geology &amp; Geography, West Virginia University, Center for Women's and Gender Studies</w:t>
      </w:r>
      <w:r w:rsidRPr="00871848">
        <w:rPr>
          <w:rFonts w:asciiTheme="majorHAnsi" w:eastAsia="Times New Roman" w:hAnsiTheme="majorHAnsi" w:cstheme="majorHAnsi"/>
          <w:color w:val="000000" w:themeColor="text1"/>
          <w:sz w:val="23"/>
          <w:szCs w:val="23"/>
          <w:shd w:val="clear" w:color="auto" w:fill="FFFFFF"/>
        </w:rPr>
        <w:t>, Feminist Legal Archeology, Domestic Violence and the Raced-Gendered Judicial Boundaries of U.S. Asylum Law”, </w:t>
      </w:r>
      <w:r w:rsidRPr="00871848">
        <w:rPr>
          <w:rStyle w:val="Emphasis"/>
          <w:rFonts w:asciiTheme="majorHAnsi" w:eastAsia="Times New Roman" w:hAnsiTheme="majorHAnsi" w:cstheme="majorHAnsi"/>
          <w:color w:val="000000" w:themeColor="text1"/>
          <w:sz w:val="23"/>
          <w:szCs w:val="23"/>
          <w:bdr w:val="none" w:sz="0" w:space="0" w:color="auto" w:frame="1"/>
          <w:shd w:val="clear" w:color="auto" w:fill="FFFFFF"/>
        </w:rPr>
        <w:t>Environment and Planning A: Economy and Space</w:t>
      </w:r>
      <w:r w:rsidRPr="00871848">
        <w:rPr>
          <w:rFonts w:asciiTheme="majorHAnsi" w:eastAsia="Times New Roman" w:hAnsiTheme="majorHAnsi" w:cstheme="majorHAnsi"/>
          <w:color w:val="000000" w:themeColor="text1"/>
          <w:sz w:val="23"/>
          <w:szCs w:val="23"/>
          <w:shd w:val="clear" w:color="auto" w:fill="FFFFFF"/>
        </w:rPr>
        <w:t>, </w:t>
      </w:r>
      <w:hyperlink r:id="rId124" w:history="1">
        <w:r w:rsidRPr="00871848">
          <w:rPr>
            <w:rFonts w:asciiTheme="majorHAnsi" w:eastAsia="Times New Roman" w:hAnsiTheme="majorHAnsi" w:cstheme="majorHAnsi"/>
            <w:color w:val="000000" w:themeColor="text1"/>
            <w:sz w:val="21"/>
            <w:szCs w:val="21"/>
            <w:u w:val="single"/>
            <w:shd w:val="clear" w:color="auto" w:fill="FFFFFF"/>
          </w:rPr>
          <w:t>https://doi.org/10.1177/0308518X18757507</w:t>
        </w:r>
      </w:hyperlink>
    </w:p>
    <w:p w14:paraId="081B167A" w14:textId="77777777" w:rsidR="00106C16" w:rsidRPr="00871848" w:rsidRDefault="00106C16" w:rsidP="00106C16">
      <w:pPr>
        <w:rPr>
          <w:rFonts w:asciiTheme="majorHAnsi" w:eastAsia="Times New Roman" w:hAnsiTheme="majorHAnsi" w:cstheme="majorHAnsi"/>
          <w:color w:val="000000" w:themeColor="text1"/>
        </w:rPr>
      </w:pPr>
    </w:p>
    <w:p w14:paraId="1239FB4C" w14:textId="77777777" w:rsidR="00106C16" w:rsidRPr="00871848" w:rsidRDefault="00106C16" w:rsidP="00106C16">
      <w:pPr>
        <w:ind w:firstLine="720"/>
        <w:rPr>
          <w:rFonts w:asciiTheme="majorHAnsi" w:hAnsiTheme="majorHAnsi" w:cstheme="majorHAnsi"/>
          <w:color w:val="000000" w:themeColor="text1"/>
        </w:rPr>
      </w:pPr>
      <w:r w:rsidRPr="00871848">
        <w:rPr>
          <w:rFonts w:asciiTheme="majorHAnsi" w:hAnsiTheme="majorHAnsi" w:cstheme="majorHAnsi"/>
          <w:color w:val="000000" w:themeColor="text1"/>
        </w:rPr>
        <w:t xml:space="preserve">Feminist legal archeology provides the tools to discover and analyze the many layers of legal arguments and maneuvers animating Alvarado’s legal journey and the broader struggle to secure state protection for women fleeing domestic violence. </w:t>
      </w:r>
      <w:r w:rsidRPr="00871848">
        <w:rPr>
          <w:rFonts w:asciiTheme="majorHAnsi" w:hAnsiTheme="majorHAnsi" w:cstheme="majorHAnsi"/>
          <w:color w:val="000000" w:themeColor="text1"/>
          <w:u w:val="single"/>
        </w:rPr>
        <w:t>Approaching these discursive tactics and maneuvers as “micro-geographies of legal reasoning” highlights their connection to socio-spatial power.</w:t>
      </w:r>
      <w:r w:rsidRPr="00871848">
        <w:rPr>
          <w:rFonts w:asciiTheme="majorHAnsi" w:hAnsiTheme="majorHAnsi" w:cstheme="majorHAnsi"/>
          <w:b/>
          <w:color w:val="000000" w:themeColor="text1"/>
          <w:u w:val="single"/>
        </w:rPr>
        <w:t xml:space="preserve"> Since asylum decisions are determinations of “which bodies belong where” (Silvey, 2006), unpacking asylum decisions using this methodology provides a unique perspective on how asylum creates specific spatial orderings. </w:t>
      </w:r>
      <w:r w:rsidRPr="00871848">
        <w:rPr>
          <w:rFonts w:asciiTheme="majorHAnsi" w:hAnsiTheme="majorHAnsi" w:cstheme="majorHAnsi"/>
          <w:color w:val="000000" w:themeColor="text1"/>
        </w:rPr>
        <w:t xml:space="preserve">While critical migration and border studies scholars have situated political asylum within a myriad of state efforts to control mobility and territory, legal archeology is particularly useful in highlighting the complex, contingent and contested processes of legal categorization and border formation. </w:t>
      </w:r>
      <w:r w:rsidRPr="00871848">
        <w:rPr>
          <w:rFonts w:asciiTheme="majorHAnsi" w:hAnsiTheme="majorHAnsi" w:cstheme="majorHAnsi"/>
          <w:color w:val="000000" w:themeColor="text1"/>
          <w:u w:val="single"/>
        </w:rPr>
        <w:t xml:space="preserve">A feminist geopolitical lens brings critical attention to the role of social difference and intimate violence in the bordering processes achieved through asylum law. </w:t>
      </w:r>
      <w:r w:rsidRPr="00871848">
        <w:rPr>
          <w:rFonts w:asciiTheme="majorHAnsi" w:hAnsiTheme="majorHAnsi" w:cstheme="majorHAnsi"/>
          <w:b/>
          <w:color w:val="000000" w:themeColor="text1"/>
          <w:u w:val="single"/>
        </w:rPr>
        <w:t>While most analyses of Alvarado’s case have rightly focused on the BIA’s mobilization of the public–private dichotomy to justify denying Alvarado asylum, feminist geopolitical analysis brings attention to the scalar dimensions of such a framing</w:t>
      </w:r>
      <w:r w:rsidRPr="00871848">
        <w:rPr>
          <w:rFonts w:asciiTheme="majorHAnsi" w:hAnsiTheme="majorHAnsi" w:cstheme="majorHAnsi"/>
          <w:color w:val="000000" w:themeColor="text1"/>
        </w:rPr>
        <w:t>. As I have argued, her case was transformed into a scalar threat to the juridical order and then used by immigration officials to raise legal thresholds for asylum</w:t>
      </w:r>
      <w:r w:rsidRPr="00871848">
        <w:rPr>
          <w:rFonts w:asciiTheme="majorHAnsi" w:hAnsiTheme="majorHAnsi" w:cstheme="majorHAnsi"/>
          <w:b/>
          <w:color w:val="000000" w:themeColor="text1"/>
          <w:u w:val="single"/>
        </w:rPr>
        <w:t>. The rescaling of Alvarado’s case to justify rejecting her, in the name of preserving juridical borders, provides one critical example of the transcalar quality of the intimate. By framing Alvarado and the abuse she sustained as a problem that was both too personal and too general, adjudicators not only rationalized non-intervention and deportation, but further still, they justified reconfiguring asylum’s juridical border to deny future cases of women fleeing domestic violence; and gender violence more widely.</w:t>
      </w:r>
      <w:r w:rsidRPr="00871848">
        <w:rPr>
          <w:rFonts w:asciiTheme="majorHAnsi" w:hAnsiTheme="majorHAnsi" w:cstheme="majorHAnsi"/>
          <w:color w:val="000000" w:themeColor="text1"/>
        </w:rPr>
        <w:t xml:space="preserve"> The shift in the BIA’s tactics from being dismissive to threatened, their decision to reformulate asylum standards, coupled with the failed federal regulations, the length of Alvarado’s limbo, and stalled decision making at higher levels, belied how deeply intertwined bordering practices were with intimate violence. 14 Environment and Planning A: Economy and Space 0(0)</w:t>
      </w:r>
    </w:p>
    <w:p w14:paraId="556A5632" w14:textId="77777777" w:rsidR="00106C16" w:rsidRPr="00871848" w:rsidRDefault="00106C16" w:rsidP="00106C16">
      <w:pPr>
        <w:ind w:firstLine="720"/>
        <w:rPr>
          <w:rFonts w:asciiTheme="majorHAnsi" w:hAnsiTheme="majorHAnsi" w:cstheme="majorHAnsi"/>
          <w:color w:val="000000" w:themeColor="text1"/>
        </w:rPr>
      </w:pPr>
      <w:r w:rsidRPr="00871848">
        <w:rPr>
          <w:rFonts w:asciiTheme="majorHAnsi" w:hAnsiTheme="majorHAnsi" w:cstheme="majorHAnsi"/>
          <w:color w:val="000000" w:themeColor="text1"/>
        </w:rPr>
        <w:t xml:space="preserve">Feminist geographers have established the mutual constitution of the global and the intimate and the role that intimate relations and bodies play in the formation of borders and territory (Conlon, 2010; Smith et al., 2016). </w:t>
      </w:r>
      <w:r w:rsidRPr="00871848">
        <w:rPr>
          <w:rFonts w:asciiTheme="majorHAnsi" w:hAnsiTheme="majorHAnsi" w:cstheme="majorHAnsi"/>
          <w:color w:val="000000" w:themeColor="text1"/>
          <w:u w:val="single"/>
        </w:rPr>
        <w:t>Alvarado’s experience and legal case reveal how institutions and states are tied to intimate violence through their decisions about (non)intervention, whether in Guatemala or the various levels of the U.S. asylum process.</w:t>
      </w:r>
      <w:r w:rsidRPr="00871848">
        <w:rPr>
          <w:rFonts w:asciiTheme="majorHAnsi" w:hAnsiTheme="majorHAnsi" w:cstheme="majorHAnsi"/>
          <w:color w:val="000000" w:themeColor="text1"/>
        </w:rPr>
        <w:t xml:space="preserve"> But in this case, the decisions about the scope of asylum vis a vis intimate violence was also enmeshed in bordering processes. Indeed, Alvarado’s case provoked such a strong response because the IJ’s original decision to grant her asylum on the basis of domestic violence disrupted the existing definitional boundaries that excluded the majority of Central Americans. </w:t>
      </w:r>
      <w:r w:rsidRPr="00871848">
        <w:rPr>
          <w:rFonts w:asciiTheme="majorHAnsi" w:hAnsiTheme="majorHAnsi" w:cstheme="majorHAnsi"/>
          <w:color w:val="000000" w:themeColor="text1"/>
          <w:u w:val="single"/>
        </w:rPr>
        <w:t>To the BIA, rejecting her case was deemed necessary to protect the integrity of asylum. In other words, maintaining the law’s ability to keep certain bodies out, namely Central American women who may already be present in the U.S., became contingent on keeping Alvarado out. C</w:t>
      </w:r>
      <w:r w:rsidRPr="00871848">
        <w:rPr>
          <w:rFonts w:asciiTheme="majorHAnsi" w:hAnsiTheme="majorHAnsi" w:cstheme="majorHAnsi"/>
          <w:color w:val="000000" w:themeColor="text1"/>
        </w:rPr>
        <w:t>onsequently, the prolonged legal journey included a variety of discursive tactics and legal maneuvers to first render domestic violence, Central Americans and Alvarado as outside the bounds of political asylum, and later, due to strong advocacy on her behalf, to prevent the case from having a broader impact that may open the door to future responsibilities by the U.S. government under the 1980 Refugee Act or international human rights law.</w:t>
      </w:r>
    </w:p>
    <w:p w14:paraId="6B798FDB" w14:textId="77777777" w:rsidR="00106C16" w:rsidRPr="00871848" w:rsidRDefault="00106C16" w:rsidP="00106C16">
      <w:pPr>
        <w:ind w:firstLine="720"/>
        <w:rPr>
          <w:rFonts w:asciiTheme="majorHAnsi" w:hAnsiTheme="majorHAnsi" w:cstheme="majorHAnsi"/>
          <w:b/>
          <w:color w:val="000000" w:themeColor="text1"/>
        </w:rPr>
      </w:pPr>
      <w:r w:rsidRPr="00871848">
        <w:rPr>
          <w:rFonts w:asciiTheme="majorHAnsi" w:hAnsiTheme="majorHAnsi" w:cstheme="majorHAnsi"/>
          <w:color w:val="000000" w:themeColor="text1"/>
        </w:rPr>
        <w:t xml:space="preserve">While the U.S.’ position on domestic violence has evolved since Alvarado’s epic journey, and she was ultimately granted asylum, </w:t>
      </w:r>
      <w:r w:rsidRPr="00871848">
        <w:rPr>
          <w:rFonts w:asciiTheme="majorHAnsi" w:hAnsiTheme="majorHAnsi" w:cstheme="majorHAnsi"/>
          <w:color w:val="000000" w:themeColor="text1"/>
          <w:u w:val="single"/>
        </w:rPr>
        <w:t>Alvarado’s complicated legal journey demonstrates how, as Volpp (2013) argues</w:t>
      </w:r>
      <w:r w:rsidRPr="00871848">
        <w:rPr>
          <w:rFonts w:asciiTheme="majorHAnsi" w:hAnsiTheme="majorHAnsi" w:cstheme="majorHAnsi"/>
          <w:b/>
          <w:color w:val="000000" w:themeColor="text1"/>
          <w:u w:val="single"/>
        </w:rPr>
        <w:t>, immigration legal status can be used as a tactic to construct specific relationships between territories and bodies.</w:t>
      </w:r>
      <w:r w:rsidRPr="00871848">
        <w:rPr>
          <w:rFonts w:asciiTheme="majorHAnsi" w:hAnsiTheme="majorHAnsi" w:cstheme="majorHAnsi"/>
          <w:color w:val="000000" w:themeColor="text1"/>
          <w:u w:val="single"/>
        </w:rPr>
        <w:t xml:space="preserve"> </w:t>
      </w:r>
      <w:r w:rsidRPr="00871848">
        <w:rPr>
          <w:rFonts w:asciiTheme="majorHAnsi" w:hAnsiTheme="majorHAnsi" w:cstheme="majorHAnsi"/>
          <w:color w:val="000000" w:themeColor="text1"/>
        </w:rPr>
        <w:t xml:space="preserve">Indeed, the boundaries and categories on which immigration status is based are not a-, or pre-political, natural or primordial, but are rather constituted within specific historical contexts. The discursive tactics and legal maneuvers that shape the formation of these categories have material implications, shaping whose bodies “belong” within sovereign </w:t>
      </w:r>
      <w:r w:rsidRPr="00871848">
        <w:rPr>
          <w:rFonts w:asciiTheme="majorHAnsi" w:hAnsiTheme="majorHAnsi" w:cstheme="majorHAnsi"/>
          <w:color w:val="000000" w:themeColor="text1"/>
          <w:u w:val="single"/>
        </w:rPr>
        <w:t>space, whose presence amounts to a spatial transgression, who is a target of immigrant policing, and who is protected in the name of securing national borders. As asylum seeking from El Salvador, Guatemala and now Honduras has intensified due to narco and gang related violence</w:t>
      </w:r>
      <w:r w:rsidRPr="00871848">
        <w:rPr>
          <w:rFonts w:asciiTheme="majorHAnsi" w:hAnsiTheme="majorHAnsi" w:cstheme="majorHAnsi"/>
          <w:b/>
          <w:color w:val="000000" w:themeColor="text1"/>
          <w:u w:val="single"/>
        </w:rPr>
        <w:t>, it is critical to continue excavating how adjudicators produce new layers of law and make it more and more difficult for asylum seekers to gain legal status in the U.S. As I have demonstrated, a feminist legal archeological approach is a critical methodological tool for tracing this process and offers a starting point for future feminist geopolitical analyses of the law</w:t>
      </w:r>
      <w:r w:rsidRPr="00871848">
        <w:rPr>
          <w:rFonts w:asciiTheme="majorHAnsi" w:hAnsiTheme="majorHAnsi" w:cstheme="majorHAnsi"/>
          <w:b/>
          <w:color w:val="000000" w:themeColor="text1"/>
        </w:rPr>
        <w:t>.</w:t>
      </w:r>
    </w:p>
    <w:p w14:paraId="3190C0A4" w14:textId="77777777" w:rsidR="00106C16" w:rsidRPr="00871848" w:rsidRDefault="00106C16" w:rsidP="00106C16">
      <w:pPr>
        <w:ind w:firstLine="720"/>
        <w:rPr>
          <w:rFonts w:asciiTheme="majorHAnsi" w:hAnsiTheme="majorHAnsi" w:cstheme="majorHAnsi"/>
          <w:b/>
          <w:color w:val="000000" w:themeColor="text1"/>
        </w:rPr>
      </w:pPr>
    </w:p>
    <w:p w14:paraId="193B25A1" w14:textId="77777777" w:rsidR="00106C16" w:rsidRPr="00871848" w:rsidRDefault="00106C16" w:rsidP="00106C16">
      <w:pPr>
        <w:ind w:firstLine="720"/>
        <w:rPr>
          <w:rFonts w:asciiTheme="majorHAnsi" w:hAnsiTheme="majorHAnsi" w:cstheme="majorHAnsi"/>
          <w:color w:val="000000" w:themeColor="text1"/>
        </w:rPr>
      </w:pPr>
    </w:p>
    <w:p w14:paraId="0D1F40FF" w14:textId="77777777" w:rsidR="00106C16" w:rsidRPr="00871848" w:rsidRDefault="00106C16" w:rsidP="00106C16">
      <w:pPr>
        <w:pStyle w:val="Heading4"/>
        <w:rPr>
          <w:rFonts w:asciiTheme="majorHAnsi" w:hAnsiTheme="majorHAnsi" w:cstheme="majorHAnsi"/>
        </w:rPr>
      </w:pPr>
      <w:r w:rsidRPr="00871848">
        <w:rPr>
          <w:rFonts w:asciiTheme="majorHAnsi" w:hAnsiTheme="majorHAnsi" w:cstheme="majorHAnsi"/>
        </w:rPr>
        <w:t>When states don’t prevent gender-based violence they further it-women that flee these instances should already legally be considered asylees</w:t>
      </w:r>
    </w:p>
    <w:p w14:paraId="030D3043" w14:textId="77777777" w:rsidR="00106C16" w:rsidRPr="00871848" w:rsidRDefault="00106C16" w:rsidP="00106C16">
      <w:pPr>
        <w:rPr>
          <w:rFonts w:asciiTheme="majorHAnsi" w:hAnsiTheme="majorHAnsi" w:cstheme="majorHAnsi"/>
        </w:rPr>
      </w:pPr>
      <w:r w:rsidRPr="00871848">
        <w:rPr>
          <w:rStyle w:val="Style13ptBold"/>
          <w:rFonts w:asciiTheme="majorHAnsi" w:hAnsiTheme="majorHAnsi" w:cstheme="majorHAnsi"/>
        </w:rPr>
        <w:t xml:space="preserve">Cianciarulo 12 </w:t>
      </w:r>
      <w:r w:rsidRPr="00871848">
        <w:rPr>
          <w:rFonts w:asciiTheme="majorHAnsi" w:hAnsiTheme="majorHAnsi" w:cstheme="majorHAnsi"/>
        </w:rPr>
        <w:t>Marisa Silenzi Cianciarulo, Batterers as Agents of the State: Challenging the Public/Private Distinction in Intimate Partner Violence-Based Asylum Claims, 35 Harv. J.L. &amp; Gender 117 (2012) https://heinonline.org/HOL/P?h=hein.journals/hwlj35&amp;i=119</w:t>
      </w:r>
    </w:p>
    <w:p w14:paraId="2C01219B" w14:textId="77777777" w:rsidR="00106C16" w:rsidRPr="00871848" w:rsidRDefault="00106C16" w:rsidP="00106C16">
      <w:pPr>
        <w:rPr>
          <w:rFonts w:asciiTheme="majorHAnsi" w:hAnsiTheme="majorHAnsi" w:cstheme="majorHAnsi"/>
        </w:rPr>
      </w:pPr>
    </w:p>
    <w:p w14:paraId="4272F1AE" w14:textId="77777777" w:rsidR="00106C16" w:rsidRPr="00871848" w:rsidRDefault="00106C16" w:rsidP="00106C16">
      <w:pPr>
        <w:ind w:firstLine="720"/>
        <w:rPr>
          <w:rFonts w:asciiTheme="majorHAnsi" w:hAnsiTheme="majorHAnsi" w:cstheme="majorHAnsi"/>
          <w:u w:val="single"/>
        </w:rPr>
      </w:pPr>
      <w:r w:rsidRPr="00871848">
        <w:rPr>
          <w:rFonts w:asciiTheme="majorHAnsi" w:hAnsiTheme="majorHAnsi" w:cstheme="majorHAnsi"/>
        </w:rPr>
        <w:t>Despite the fundamental similarities of the situations that these individuals have presented, their claims for asylum in the United States face very different odds. U.S. asylum law favors claims such as the African man's, where the political opinion is stated in the classic form of joining a political group and engaging in public activities of a political nature, and where the persecution occurs by strangers with a clearly articulated political goal.</w:t>
      </w:r>
      <w:r w:rsidRPr="00871848">
        <w:rPr>
          <w:rFonts w:asciiTheme="majorHAnsi" w:hAnsiTheme="majorHAnsi" w:cstheme="majorHAnsi"/>
          <w:u w:val="single"/>
        </w:rPr>
        <w:t>4 The woman's claim suffers from the perceived flaw of being personal rather than political in nature, and the persecution occurs at the hands of an intimate partner who may not know or care that he is responding to a political statement. The abuse, therefore, is not a political act but merely an unfortunate situation that has occurred due to various psychological and social factors.</w:t>
      </w:r>
    </w:p>
    <w:p w14:paraId="4EAE7DCC" w14:textId="77777777" w:rsidR="00106C16" w:rsidRPr="00871848" w:rsidRDefault="00106C16" w:rsidP="00106C16">
      <w:pPr>
        <w:ind w:firstLine="720"/>
        <w:rPr>
          <w:rFonts w:asciiTheme="majorHAnsi" w:hAnsiTheme="majorHAnsi" w:cstheme="majorHAnsi"/>
        </w:rPr>
      </w:pPr>
      <w:r w:rsidRPr="00871848">
        <w:rPr>
          <w:rFonts w:asciiTheme="majorHAnsi" w:hAnsiTheme="majorHAnsi" w:cstheme="majorHAnsi"/>
          <w:u w:val="single"/>
        </w:rPr>
        <w:t>Most gender-based asylum claims tend to focus on the woman's membership in a particular social group, principally because U.S. courts have frequently rejected political opinion as a basis for gender-based claims.'</w:t>
      </w:r>
      <w:r w:rsidRPr="00871848">
        <w:rPr>
          <w:rFonts w:asciiTheme="majorHAnsi" w:hAnsiTheme="majorHAnsi" w:cstheme="majorHAnsi"/>
        </w:rPr>
        <w:t xml:space="preserve"> Social group formulations, however, are widely disparate; they are therefore vulnerable to being perceived as self-serving legal theories tailored to fit the case at hand. 6 The acceptance of a proposed social group may often depend on the subjective determination of the adjudicator, which in turn may often depend on whether another protected ground-race, religion, nationality, or political opinion-is implicated. </w:t>
      </w:r>
      <w:r w:rsidRPr="00871848">
        <w:rPr>
          <w:rFonts w:asciiTheme="majorHAnsi" w:hAnsiTheme="majorHAnsi" w:cstheme="majorHAnsi"/>
          <w:u w:val="single"/>
        </w:rPr>
        <w:t>The</w:t>
      </w:r>
      <w:r w:rsidRPr="00871848">
        <w:rPr>
          <w:rFonts w:asciiTheme="majorHAnsi" w:hAnsiTheme="majorHAnsi" w:cstheme="majorHAnsi"/>
          <w:b/>
          <w:u w:val="single"/>
        </w:rPr>
        <w:t xml:space="preserve"> political implications of gender-based violence, particularly intimate partner violence, are left ignored, unnoticed, or unexplored.</w:t>
      </w:r>
      <w:r w:rsidRPr="00871848">
        <w:rPr>
          <w:rFonts w:asciiTheme="majorHAnsi" w:hAnsiTheme="majorHAnsi" w:cstheme="majorHAnsi"/>
          <w:u w:val="single"/>
        </w:rPr>
        <w:t xml:space="preserve"> Ultimately, the perceived weakness of the political opinion claim will in turn weaken the social group claim.'</w:t>
      </w:r>
    </w:p>
    <w:p w14:paraId="171CCFEE" w14:textId="77777777" w:rsidR="00106C16" w:rsidRPr="00871848" w:rsidRDefault="00106C16" w:rsidP="00106C16">
      <w:pPr>
        <w:ind w:firstLine="720"/>
        <w:rPr>
          <w:rFonts w:asciiTheme="majorHAnsi" w:hAnsiTheme="majorHAnsi" w:cstheme="majorHAnsi"/>
        </w:rPr>
      </w:pPr>
      <w:r w:rsidRPr="00871848">
        <w:rPr>
          <w:rFonts w:asciiTheme="majorHAnsi" w:hAnsiTheme="majorHAnsi" w:cstheme="majorHAnsi"/>
        </w:rPr>
        <w:t xml:space="preserve">This Article seeks to </w:t>
      </w:r>
      <w:r w:rsidRPr="00871848">
        <w:rPr>
          <w:rFonts w:asciiTheme="majorHAnsi" w:hAnsiTheme="majorHAnsi" w:cstheme="majorHAnsi"/>
          <w:u w:val="single"/>
        </w:rPr>
        <w:t>strengthen asylum claims based on intimate partner violence-related social group formulations by demonstrating that they are viable on the basis of the applicant's political opinion opposing the dominance of men</w:t>
      </w:r>
      <w:r w:rsidRPr="00871848">
        <w:rPr>
          <w:rFonts w:asciiTheme="majorHAnsi" w:hAnsiTheme="majorHAnsi" w:cstheme="majorHAnsi"/>
        </w:rPr>
        <w:t xml:space="preserve">. This Article argues </w:t>
      </w:r>
      <w:r w:rsidRPr="00871848">
        <w:rPr>
          <w:rFonts w:asciiTheme="majorHAnsi" w:hAnsiTheme="majorHAnsi" w:cstheme="majorHAnsi"/>
          <w:b/>
          <w:u w:val="single"/>
        </w:rPr>
        <w:t>that abusive partners are de facto agents of the state who are responding to a political act: their abused partners' challenge of unquestioned, unrestrained male dominance</w:t>
      </w:r>
      <w:r w:rsidRPr="00871848">
        <w:rPr>
          <w:rFonts w:asciiTheme="majorHAnsi" w:hAnsiTheme="majorHAnsi" w:cstheme="majorHAnsi"/>
        </w:rPr>
        <w:t xml:space="preserve">. This argument stems from the assertion that </w:t>
      </w:r>
      <w:r w:rsidRPr="00871848">
        <w:rPr>
          <w:rFonts w:asciiTheme="majorHAnsi" w:hAnsiTheme="majorHAnsi" w:cstheme="majorHAnsi"/>
          <w:u w:val="single"/>
        </w:rPr>
        <w:t>intimate partner violence, when it occurs in countries that fail or refuse to protect women from it, is a form of state action</w:t>
      </w:r>
      <w:r w:rsidRPr="00871848">
        <w:rPr>
          <w:rFonts w:asciiTheme="majorHAnsi" w:hAnsiTheme="majorHAnsi" w:cstheme="majorHAnsi"/>
          <w:b/>
          <w:u w:val="single"/>
        </w:rPr>
        <w:t>.</w:t>
      </w:r>
      <w:r w:rsidRPr="00871848">
        <w:rPr>
          <w:rFonts w:asciiTheme="majorHAnsi" w:hAnsiTheme="majorHAnsi" w:cstheme="majorHAnsi"/>
          <w:u w:val="single"/>
        </w:rPr>
        <w:t xml:space="preserve">8 </w:t>
      </w:r>
      <w:r w:rsidRPr="00871848">
        <w:rPr>
          <w:rFonts w:asciiTheme="majorHAnsi" w:hAnsiTheme="majorHAnsi" w:cstheme="majorHAnsi"/>
          <w:b/>
          <w:u w:val="single"/>
        </w:rPr>
        <w:t xml:space="preserve">A state that fails or refuses to protect certain citizens from actions of other citizens encourages the persecution of such groups. </w:t>
      </w:r>
      <w:r w:rsidRPr="00871848">
        <w:rPr>
          <w:rFonts w:asciiTheme="majorHAnsi" w:hAnsiTheme="majorHAnsi" w:cstheme="majorHAnsi"/>
        </w:rPr>
        <w:t xml:space="preserve">This Article asserts that intimate partner violence is a similar form of state action. </w:t>
      </w:r>
      <w:r w:rsidRPr="00871848">
        <w:rPr>
          <w:rFonts w:asciiTheme="majorHAnsi" w:hAnsiTheme="majorHAnsi" w:cstheme="majorHAnsi"/>
          <w:u w:val="single"/>
        </w:rPr>
        <w:t>The goal of that state is to oppress women in order to maintain the legal and societal dominance of men. The dominant members of society have articulated that goal by legislating female subordination and/or failing to legislate against female subordination.' Intimate partner violence is one of the most brutal and obvious forms of relegating women to a subordinate status; abusive partners are thus agents of the state-sponsored subordination of women.</w:t>
      </w:r>
    </w:p>
    <w:p w14:paraId="4761A89D" w14:textId="77777777" w:rsidR="00106C16" w:rsidRPr="00871848" w:rsidRDefault="00106C16" w:rsidP="00106C16">
      <w:pPr>
        <w:ind w:firstLine="720"/>
        <w:rPr>
          <w:rFonts w:asciiTheme="majorHAnsi" w:hAnsiTheme="majorHAnsi" w:cstheme="majorHAnsi"/>
        </w:rPr>
      </w:pPr>
    </w:p>
    <w:p w14:paraId="088E6FFF" w14:textId="77777777" w:rsidR="00106C16" w:rsidRPr="00871848" w:rsidRDefault="00106C16" w:rsidP="00106C16">
      <w:pPr>
        <w:pStyle w:val="Heading4"/>
        <w:rPr>
          <w:rFonts w:asciiTheme="majorHAnsi" w:hAnsiTheme="majorHAnsi" w:cstheme="majorHAnsi"/>
        </w:rPr>
      </w:pPr>
      <w:r w:rsidRPr="00871848">
        <w:rPr>
          <w:rFonts w:asciiTheme="majorHAnsi" w:hAnsiTheme="majorHAnsi" w:cstheme="majorHAnsi"/>
        </w:rPr>
        <w:t>The public/private dichotomy allows for gendered violence</w:t>
      </w:r>
    </w:p>
    <w:p w14:paraId="5B6B3EC2" w14:textId="77777777" w:rsidR="00106C16" w:rsidRPr="00871848" w:rsidRDefault="00106C16" w:rsidP="00106C16">
      <w:pPr>
        <w:rPr>
          <w:rFonts w:asciiTheme="majorHAnsi" w:hAnsiTheme="majorHAnsi" w:cstheme="majorHAnsi"/>
        </w:rPr>
      </w:pPr>
      <w:r w:rsidRPr="00871848">
        <w:rPr>
          <w:rStyle w:val="Style13ptBold"/>
          <w:rFonts w:asciiTheme="majorHAnsi" w:hAnsiTheme="majorHAnsi" w:cstheme="majorHAnsi"/>
        </w:rPr>
        <w:t xml:space="preserve">Senthorun 16 </w:t>
      </w:r>
      <w:r w:rsidRPr="00871848">
        <w:rPr>
          <w:rFonts w:asciiTheme="majorHAnsi" w:hAnsiTheme="majorHAnsi" w:cstheme="majorHAnsi"/>
        </w:rPr>
        <w:t>Raj, Senthorun, April 21, 2016, “Asylum and Gender”, In The Wiley Blackwell Encyclopedia of Gender and Sexuality Studies (eds A. Wong, M. Wickramasinghe, r. hoogland and N. A. Naples). doi:10.1002/9781118663219.wbegss123</w:t>
      </w:r>
    </w:p>
    <w:p w14:paraId="3C53905D" w14:textId="77777777" w:rsidR="00106C16" w:rsidRPr="00871848" w:rsidRDefault="00106C16" w:rsidP="00106C16">
      <w:pPr>
        <w:rPr>
          <w:rFonts w:asciiTheme="majorHAnsi" w:hAnsiTheme="majorHAnsi" w:cstheme="majorHAnsi"/>
        </w:rPr>
      </w:pPr>
    </w:p>
    <w:p w14:paraId="6CD60B3C" w14:textId="77777777" w:rsidR="00106C16" w:rsidRPr="00871848" w:rsidRDefault="00106C16" w:rsidP="00106C16">
      <w:pPr>
        <w:ind w:firstLine="720"/>
        <w:rPr>
          <w:rFonts w:asciiTheme="majorHAnsi" w:eastAsia="Times New Roman" w:hAnsiTheme="majorHAnsi" w:cstheme="majorHAnsi"/>
        </w:rPr>
      </w:pPr>
      <w:r w:rsidRPr="00871848">
        <w:rPr>
          <w:rFonts w:asciiTheme="majorHAnsi" w:hAnsiTheme="majorHAnsi" w:cstheme="majorHAnsi"/>
          <w:u w:val="single"/>
        </w:rPr>
        <w:t>Defining a well-founded fear of persecution poses more problematic challenges for gender-based asylum claims. Historically, refugee jurisprudence and academic scholarship have characterized persecution as serious harms or abuses of human rights combined with the systemic failure of a state to remedy such acts (Hathaway 1991, 112).</w:t>
      </w:r>
      <w:r w:rsidRPr="00871848">
        <w:rPr>
          <w:rFonts w:asciiTheme="majorHAnsi" w:hAnsiTheme="majorHAnsi" w:cstheme="majorHAnsi"/>
        </w:rPr>
        <w:t xml:space="preserve"> Persecution is more than “mere” discrimination</w:t>
      </w:r>
      <w:r w:rsidRPr="00871848">
        <w:rPr>
          <w:rFonts w:asciiTheme="majorHAnsi" w:hAnsiTheme="majorHAnsi" w:cstheme="majorHAnsi"/>
          <w:u w:val="single"/>
        </w:rPr>
        <w:t xml:space="preserve">. With an emphasis on state responsibility or activity, the definition has come to secure a distinction between public harm (perpetrated by the state) that warrants protection and private harm (perpetrated by non-state actors) that does not invoke protection obligations. </w:t>
      </w:r>
      <w:r w:rsidRPr="00871848">
        <w:rPr>
          <w:rFonts w:asciiTheme="majorHAnsi" w:hAnsiTheme="majorHAnsi" w:cstheme="majorHAnsi"/>
          <w:b/>
          <w:u w:val="single"/>
        </w:rPr>
        <w:t xml:space="preserve">This public/private distinction elides the way violence saturates intimate or gendered life. Specifically, the unwillingness or inability of the state to remedy violence against women such as </w:t>
      </w:r>
      <w:r w:rsidRPr="00871848">
        <w:rPr>
          <w:rFonts w:asciiTheme="majorHAnsi" w:eastAsia="Times New Roman" w:hAnsiTheme="majorHAnsi" w:cstheme="majorHAnsi"/>
          <w:b/>
          <w:u w:val="single"/>
        </w:rPr>
        <w:t>familial or sexual violence, the “corrective” rape of lesbians, coerced marriages, and controlling female sexuality is tantamount to persecution</w:t>
      </w:r>
      <w:r w:rsidRPr="00871848">
        <w:rPr>
          <w:rFonts w:asciiTheme="majorHAnsi" w:eastAsia="Times New Roman" w:hAnsiTheme="majorHAnsi" w:cstheme="majorHAnsi"/>
          <w:u w:val="single"/>
        </w:rPr>
        <w:t>.</w:t>
      </w:r>
      <w:r w:rsidRPr="00871848">
        <w:rPr>
          <w:rFonts w:asciiTheme="majorHAnsi" w:eastAsia="Times New Roman" w:hAnsiTheme="majorHAnsi" w:cstheme="majorHAnsi"/>
        </w:rPr>
        <w:t xml:space="preserve"> </w:t>
      </w:r>
    </w:p>
    <w:p w14:paraId="6A79F9A0" w14:textId="77777777" w:rsidR="00106C16" w:rsidRPr="00871848" w:rsidRDefault="00106C16" w:rsidP="00106C16">
      <w:pPr>
        <w:ind w:firstLine="720"/>
        <w:rPr>
          <w:rFonts w:asciiTheme="majorHAnsi" w:eastAsia="Times New Roman" w:hAnsiTheme="majorHAnsi" w:cstheme="majorHAnsi"/>
          <w:b/>
          <w:u w:val="single"/>
        </w:rPr>
      </w:pPr>
      <w:r w:rsidRPr="00871848">
        <w:rPr>
          <w:rFonts w:asciiTheme="majorHAnsi" w:eastAsia="Times New Roman" w:hAnsiTheme="majorHAnsi" w:cstheme="majorHAnsi"/>
        </w:rPr>
        <w:t xml:space="preserve">UNHCR has recognized the need for more inclusive and culturally sensitive approaches to determine gender-based claims. Guidelines have been developed both internationally and within specific countries to assist decisionmakers. Leading refugee barristers Rodger Haines and Jenni Millbank advocate for broader constructions of persecution that recognize the private, rather than strictly “public” context, through which women experience violence (Haines 2003, 327–338; Millbank 2003, 75–76). In Nabulwala v. Gonzales [2007] F.3d 1115 (8th Cir. 2007), a judicial review case in the United States, a Ugandan lesbian woman sought asylum having been the victim of sexual abuse orchestrated by her family when they discovered she was same-sex attracted. At the first instance her application was rejected because the serious harm she endured was perpetrated by family members. On review, the court noted that it was erroneous to define persecution in terms of a specific act by a government official; rather, private actors perpetrating harm with impunity satisfy the threshold of persecution under the Refugee Convention 1951. </w:t>
      </w:r>
      <w:r w:rsidRPr="00871848">
        <w:rPr>
          <w:rFonts w:asciiTheme="majorHAnsi" w:eastAsia="Times New Roman" w:hAnsiTheme="majorHAnsi" w:cstheme="majorHAnsi"/>
          <w:b/>
          <w:u w:val="single"/>
        </w:rPr>
        <w:t>The state’s refusal to intervene in domestic matters – spaces in which women typically experience violence – is a denial of basic human rights (Roberts 2002, 161).</w:t>
      </w:r>
    </w:p>
    <w:p w14:paraId="646A60A4" w14:textId="77777777" w:rsidR="00106C16" w:rsidRPr="00871848" w:rsidRDefault="00106C16" w:rsidP="00106C16">
      <w:pPr>
        <w:ind w:firstLine="720"/>
        <w:rPr>
          <w:rFonts w:asciiTheme="majorHAnsi" w:eastAsia="Times New Roman" w:hAnsiTheme="majorHAnsi" w:cstheme="majorHAnsi"/>
          <w:b/>
          <w:u w:val="single"/>
        </w:rPr>
      </w:pPr>
    </w:p>
    <w:p w14:paraId="600A5489" w14:textId="77777777" w:rsidR="00106C16" w:rsidRPr="00871848" w:rsidRDefault="00106C16" w:rsidP="00106C16">
      <w:pPr>
        <w:pStyle w:val="Heading4"/>
        <w:rPr>
          <w:rFonts w:asciiTheme="majorHAnsi" w:hAnsiTheme="majorHAnsi" w:cstheme="majorHAnsi"/>
        </w:rPr>
      </w:pPr>
      <w:r w:rsidRPr="00871848">
        <w:rPr>
          <w:rFonts w:asciiTheme="majorHAnsi" w:hAnsiTheme="majorHAnsi" w:cstheme="majorHAnsi"/>
        </w:rPr>
        <w:t>Historical dichotomization of the private “domestic world of women” spills over to asylum law</w:t>
      </w:r>
    </w:p>
    <w:p w14:paraId="0759E743" w14:textId="77777777" w:rsidR="00106C16" w:rsidRPr="00871848" w:rsidRDefault="00106C16" w:rsidP="00106C16">
      <w:pPr>
        <w:rPr>
          <w:rFonts w:asciiTheme="majorHAnsi" w:hAnsiTheme="majorHAnsi" w:cstheme="majorHAnsi"/>
        </w:rPr>
      </w:pPr>
      <w:r w:rsidRPr="00871848">
        <w:rPr>
          <w:rStyle w:val="Style13ptBold"/>
          <w:rFonts w:asciiTheme="majorHAnsi" w:hAnsiTheme="majorHAnsi" w:cstheme="majorHAnsi"/>
        </w:rPr>
        <w:t xml:space="preserve">Randall 2 </w:t>
      </w:r>
      <w:r w:rsidRPr="00871848">
        <w:rPr>
          <w:rFonts w:asciiTheme="majorHAnsi" w:hAnsiTheme="majorHAnsi" w:cstheme="majorHAnsi"/>
        </w:rPr>
        <w:t xml:space="preserve">Melanie Randall, Refugee Law and State Accountability for Violence against Women: A Comparative Analysis of Legal Approaches to Recognizing Asylum Claims Based on Gender Persecution, 25 Harv. Women's L.J. 281 (2002)  </w:t>
      </w:r>
    </w:p>
    <w:p w14:paraId="1F09A080" w14:textId="77777777" w:rsidR="00106C16" w:rsidRPr="00871848" w:rsidRDefault="00106C16" w:rsidP="00106C16">
      <w:pPr>
        <w:rPr>
          <w:rFonts w:asciiTheme="majorHAnsi" w:hAnsiTheme="majorHAnsi" w:cstheme="majorHAnsi"/>
        </w:rPr>
      </w:pPr>
    </w:p>
    <w:p w14:paraId="4F5F19F4" w14:textId="77777777" w:rsidR="00106C16" w:rsidRPr="00871848" w:rsidRDefault="00106C16" w:rsidP="00106C16">
      <w:pPr>
        <w:ind w:firstLine="720"/>
        <w:rPr>
          <w:rFonts w:asciiTheme="majorHAnsi" w:hAnsiTheme="majorHAnsi" w:cstheme="majorHAnsi"/>
        </w:rPr>
      </w:pPr>
      <w:r w:rsidRPr="00871848">
        <w:rPr>
          <w:rFonts w:asciiTheme="majorHAnsi" w:hAnsiTheme="majorHAnsi" w:cstheme="majorHAnsi"/>
          <w:u w:val="single"/>
        </w:rPr>
        <w:t>A great deal of research, advocacy, political organizing, and legal reform has taken place over the last two decades in an attempt to tackle the problem of violence against women at the domestic and international levels.14 Despite a significant amount of state action on this massive social problem in at least some countries, it remains to a great extent effectively beyond the reach of state intervention.</w:t>
      </w:r>
      <w:r w:rsidRPr="00871848">
        <w:rPr>
          <w:rFonts w:asciiTheme="majorHAnsi" w:hAnsiTheme="majorHAnsi" w:cstheme="majorHAnsi"/>
        </w:rPr>
        <w:t xml:space="preserve"> This is in part because men's violence against women and children is embedded in and intersects with social relations of hierarchy and inequality that are deeply rooted and resistant to transformation, 5 and in part because state responses have been woefully inadequate in dealing with this social problem. </w:t>
      </w:r>
      <w:r w:rsidRPr="00871848">
        <w:rPr>
          <w:rFonts w:asciiTheme="majorHAnsi" w:hAnsiTheme="majorHAnsi" w:cstheme="majorHAnsi"/>
          <w:b/>
          <w:u w:val="single"/>
        </w:rPr>
        <w:t>It is also symptomatic of the historical dichotomization of the private and the public, and the severing of state or public responsibility for (or intervention into) what has typically been viewed as the "private" and intimate world of the domestic, the traditional domain of women and the family.</w:t>
      </w:r>
    </w:p>
    <w:p w14:paraId="0E737C1C" w14:textId="77777777" w:rsidR="00106C16" w:rsidRPr="00871848" w:rsidRDefault="00106C16" w:rsidP="00106C16">
      <w:pPr>
        <w:ind w:firstLine="720"/>
        <w:rPr>
          <w:rFonts w:asciiTheme="majorHAnsi" w:hAnsiTheme="majorHAnsi" w:cstheme="majorHAnsi"/>
        </w:rPr>
      </w:pPr>
      <w:r w:rsidRPr="00871848">
        <w:rPr>
          <w:rFonts w:asciiTheme="majorHAnsi" w:hAnsiTheme="majorHAnsi" w:cstheme="majorHAnsi"/>
          <w:u w:val="single"/>
        </w:rPr>
        <w:t xml:space="preserve">In addition to sexual violence, women around the world face a variety of other forms of persecution and human rights violations which are gender specific, including female genital mutilation ("FGM"), dowry deaths, 17 purdah, 8 coerced or forced adherence to religious dress codes and other restrictive customs, and the use of mass rapes as a weapon of war. </w:t>
      </w:r>
      <w:r w:rsidRPr="00871848">
        <w:rPr>
          <w:rFonts w:asciiTheme="majorHAnsi" w:hAnsiTheme="majorHAnsi" w:cstheme="majorHAnsi"/>
        </w:rPr>
        <w:t>Other constitutive features of gender inequality that are present in virtually all known societies include women's exclusion from or under- representation in the state and other powerful social institutions, gender segregated employment patterns and unequal pay, inadequate reproductive health care, lesser access to general health services, education, and other social goods and resources, and greater-if not often exclusive- responsibility for the care of children and domestic work. It is important to point out that while some of the forms of women's oppression that are often taken to be the most "extreme"-like FGM and bride burnings-are typically found in the nations of the South, women's inequality is a global, trans-national phenomenon characterizing the polities of both the so-called First and Third worlds.</w:t>
      </w:r>
    </w:p>
    <w:p w14:paraId="7F6D092C" w14:textId="77777777" w:rsidR="00106C16" w:rsidRPr="00871848" w:rsidRDefault="00106C16" w:rsidP="00106C16">
      <w:pPr>
        <w:ind w:firstLine="720"/>
        <w:rPr>
          <w:rFonts w:asciiTheme="majorHAnsi" w:hAnsiTheme="majorHAnsi" w:cstheme="majorHAnsi"/>
        </w:rPr>
      </w:pPr>
    </w:p>
    <w:p w14:paraId="1505D65F" w14:textId="77777777" w:rsidR="00106C16" w:rsidRPr="00871848" w:rsidRDefault="00106C16" w:rsidP="00106C16">
      <w:pPr>
        <w:pStyle w:val="Heading4"/>
        <w:rPr>
          <w:rFonts w:asciiTheme="majorHAnsi" w:hAnsiTheme="majorHAnsi" w:cstheme="majorHAnsi"/>
        </w:rPr>
      </w:pPr>
      <w:r w:rsidRPr="00871848">
        <w:rPr>
          <w:rFonts w:asciiTheme="majorHAnsi" w:hAnsiTheme="majorHAnsi" w:cstheme="majorHAnsi"/>
        </w:rPr>
        <w:t>Masculine perceptions of refugees re-entrenches the private/public dichotomy</w:t>
      </w:r>
    </w:p>
    <w:p w14:paraId="1BFDB7E1" w14:textId="77777777" w:rsidR="00106C16" w:rsidRPr="00871848" w:rsidRDefault="00106C16" w:rsidP="00106C16">
      <w:pPr>
        <w:rPr>
          <w:rFonts w:asciiTheme="majorHAnsi" w:hAnsiTheme="majorHAnsi" w:cstheme="majorHAnsi"/>
        </w:rPr>
      </w:pPr>
      <w:r w:rsidRPr="00871848">
        <w:rPr>
          <w:rStyle w:val="Style13ptBold"/>
          <w:rFonts w:asciiTheme="majorHAnsi" w:hAnsiTheme="majorHAnsi" w:cstheme="majorHAnsi"/>
        </w:rPr>
        <w:t xml:space="preserve">Sinha 1 </w:t>
      </w:r>
      <w:r w:rsidRPr="00871848">
        <w:rPr>
          <w:rFonts w:asciiTheme="majorHAnsi" w:hAnsiTheme="majorHAnsi" w:cstheme="majorHAnsi"/>
        </w:rPr>
        <w:t>Anita Sinha, Domestic Violence and U.S. Asylum Law: Eliminating the Cultural Hook for Claims Involving Gender-Related Persecution, 76 N.Y.U. L. Rev. 1562 (2001)</w:t>
      </w:r>
    </w:p>
    <w:p w14:paraId="6F840382" w14:textId="77777777" w:rsidR="00106C16" w:rsidRPr="00871848" w:rsidRDefault="00106C16" w:rsidP="00106C16">
      <w:pPr>
        <w:ind w:firstLine="720"/>
        <w:rPr>
          <w:rFonts w:asciiTheme="majorHAnsi" w:hAnsiTheme="majorHAnsi" w:cstheme="majorHAnsi"/>
        </w:rPr>
      </w:pPr>
      <w:r w:rsidRPr="00871848">
        <w:rPr>
          <w:rFonts w:asciiTheme="majorHAnsi" w:hAnsiTheme="majorHAnsi" w:cstheme="majorHAnsi"/>
        </w:rPr>
        <w:t>Asylum law, a subset of immigration law, demonstrates a similar tendency to marginalize women and their claims. Scholars argue that the application of asylum law remains constrained by its founding interest to protect educated male elite applicants who fled communism.61 More generally, others characterize asylum law as centered around the male applicant, the male situation, and the male experience.</w:t>
      </w:r>
      <w:r w:rsidRPr="00871848">
        <w:rPr>
          <w:rFonts w:asciiTheme="majorHAnsi" w:hAnsiTheme="majorHAnsi" w:cstheme="majorHAnsi"/>
          <w:u w:val="single"/>
        </w:rPr>
        <w:t>62 Both interpretations suggest that the "political" persecution that asylum was designed to protect against is perceived through the prototypical male experience of "public," and not "private," abuse</w:t>
      </w:r>
      <w:r w:rsidRPr="00871848">
        <w:rPr>
          <w:rFonts w:asciiTheme="majorHAnsi" w:hAnsiTheme="majorHAnsi" w:cstheme="majorHAnsi"/>
          <w:b/>
          <w:u w:val="single"/>
        </w:rPr>
        <w:t>.</w:t>
      </w:r>
      <w:r w:rsidRPr="00871848">
        <w:rPr>
          <w:rFonts w:asciiTheme="majorHAnsi" w:hAnsiTheme="majorHAnsi" w:cstheme="majorHAnsi"/>
          <w:b/>
        </w:rPr>
        <w:t xml:space="preserve"> </w:t>
      </w:r>
      <w:r w:rsidRPr="00871848">
        <w:rPr>
          <w:rFonts w:asciiTheme="majorHAnsi" w:hAnsiTheme="majorHAnsi" w:cstheme="majorHAnsi"/>
          <w:b/>
          <w:u w:val="single"/>
        </w:rPr>
        <w:t>One result of this male-centered conception of political persecution is that gender-related persecution has been downplayed in asylum decisions as "private wrongs.</w:t>
      </w:r>
      <w:r w:rsidRPr="00871848">
        <w:rPr>
          <w:rFonts w:asciiTheme="majorHAnsi" w:hAnsiTheme="majorHAnsi" w:cstheme="majorHAnsi"/>
          <w:u w:val="single"/>
        </w:rPr>
        <w:t xml:space="preserve"> '63</w:t>
      </w:r>
      <w:r w:rsidRPr="00871848">
        <w:rPr>
          <w:rFonts w:asciiTheme="majorHAnsi" w:hAnsiTheme="majorHAnsi" w:cstheme="majorHAnsi"/>
        </w:rPr>
        <w:t xml:space="preserve"> This privatized view of gender-related persecution has been articulated by Dan Stein of the Federation for American Immigration Reform:64 "</w:t>
      </w:r>
      <w:r w:rsidRPr="00871848">
        <w:rPr>
          <w:rFonts w:asciiTheme="majorHAnsi" w:hAnsiTheme="majorHAnsi" w:cstheme="majorHAnsi"/>
          <w:u w:val="single"/>
        </w:rPr>
        <w:t>A criminal offense, rape, for example, does not become political merely because the local political system fails to prosecute the offense-even for political reasons. '65 Such a statement represents the view that sexual violence is intrinsically "private," and is, in fact, an act that can only be made political.</w:t>
      </w:r>
    </w:p>
    <w:p w14:paraId="36878B16" w14:textId="77777777" w:rsidR="00106C16" w:rsidRPr="00871848" w:rsidRDefault="00106C16" w:rsidP="00106C16">
      <w:pPr>
        <w:ind w:firstLine="720"/>
        <w:rPr>
          <w:rFonts w:asciiTheme="majorHAnsi" w:hAnsiTheme="majorHAnsi" w:cstheme="majorHAnsi"/>
        </w:rPr>
      </w:pPr>
      <w:r w:rsidRPr="00871848">
        <w:rPr>
          <w:rFonts w:asciiTheme="majorHAnsi" w:hAnsiTheme="majorHAnsi" w:cstheme="majorHAnsi"/>
          <w:u w:val="single"/>
        </w:rPr>
        <w:t>Several asylum decisions explicitly have posited sexual violence as being outside the political sphere.</w:t>
      </w:r>
      <w:r w:rsidRPr="00871848">
        <w:rPr>
          <w:rFonts w:asciiTheme="majorHAnsi" w:hAnsiTheme="majorHAnsi" w:cstheme="majorHAnsi"/>
        </w:rPr>
        <w:t xml:space="preserve"> In Campos-Guardadov. INS,6 for example, the Fifth Circuit heard a case involving an applicant who claimed that she was raped and forced to watch the brutal murder of family members because of the political position of her family in El Salvador.67 The court rejected the applicant's claim that the persecution she suffered was on account of the statutorily protected grounds she alleged.68 Instead, it affirmed the BIA's finding that the rape was motivated by the personal feelings of her attackers. 69</w:t>
      </w:r>
    </w:p>
    <w:p w14:paraId="08EFA463" w14:textId="77777777" w:rsidR="00106C16" w:rsidRPr="00871848" w:rsidRDefault="00106C16" w:rsidP="00106C16">
      <w:pPr>
        <w:ind w:firstLine="720"/>
        <w:rPr>
          <w:rFonts w:asciiTheme="majorHAnsi" w:hAnsiTheme="majorHAnsi" w:cstheme="majorHAnsi"/>
        </w:rPr>
      </w:pPr>
      <w:r w:rsidRPr="00871848">
        <w:rPr>
          <w:rFonts w:asciiTheme="majorHAnsi" w:hAnsiTheme="majorHAnsi" w:cstheme="majorHAnsi"/>
        </w:rPr>
        <w:t xml:space="preserve">Decisions such as Campos-Guardado70 reflect the view that gender-related violence is a purely "private issue" rather than a problem of social injustice.71 </w:t>
      </w:r>
      <w:r w:rsidRPr="00871848">
        <w:rPr>
          <w:rFonts w:asciiTheme="majorHAnsi" w:hAnsiTheme="majorHAnsi" w:cstheme="majorHAnsi"/>
          <w:b/>
          <w:u w:val="single"/>
        </w:rPr>
        <w:t>The myth that the "private" is not political, while successfully contested in other areas of the law remains central in the application of refugee law.</w:t>
      </w:r>
    </w:p>
    <w:p w14:paraId="6C8211D3" w14:textId="77777777" w:rsidR="00106C16" w:rsidRPr="00871848" w:rsidRDefault="00106C16" w:rsidP="00106C16">
      <w:pPr>
        <w:ind w:firstLine="720"/>
        <w:rPr>
          <w:rFonts w:asciiTheme="majorHAnsi" w:hAnsiTheme="majorHAnsi" w:cstheme="majorHAnsi"/>
        </w:rPr>
      </w:pPr>
      <w:r w:rsidRPr="00871848">
        <w:rPr>
          <w:rFonts w:asciiTheme="majorHAnsi" w:hAnsiTheme="majorHAnsi" w:cstheme="majorHAnsi"/>
          <w:b/>
          <w:u w:val="single"/>
        </w:rPr>
        <w:t>Examining the sexist perceptions of, and practices against, women in asylum and immigration law is an important step toward understanding why the exclusion of gender-related persecution is one of the most discernible gaps in the application of the Refugee Act</w:t>
      </w:r>
      <w:r w:rsidRPr="00871848">
        <w:rPr>
          <w:rFonts w:asciiTheme="majorHAnsi" w:hAnsiTheme="majorHAnsi" w:cstheme="majorHAnsi"/>
          <w:u w:val="single"/>
        </w:rPr>
        <w:t xml:space="preserve">. Pervasive gender bias is not, however, a complete explanation. Race and racism also play a significant role in how asylum claims involving gender-related persecution get heard and decided. </w:t>
      </w:r>
      <w:r w:rsidRPr="00871848">
        <w:rPr>
          <w:rFonts w:asciiTheme="majorHAnsi" w:hAnsiTheme="majorHAnsi" w:cstheme="majorHAnsi"/>
        </w:rPr>
        <w:t>In almost all of these cases, the applicant is a woman of color fleeing from a non- Western country. As the next Section illustrates, this convergence of racial and gender stereotypes, playing out in the language of "culture," creates a serious obstacle for these asylum cases.</w:t>
      </w:r>
    </w:p>
    <w:p w14:paraId="54F2BDC4" w14:textId="77777777" w:rsidR="00106C16" w:rsidRPr="00871848" w:rsidRDefault="00106C16" w:rsidP="00106C16">
      <w:pPr>
        <w:rPr>
          <w:rFonts w:asciiTheme="majorHAnsi" w:hAnsiTheme="majorHAnsi" w:cstheme="majorHAnsi"/>
        </w:rPr>
      </w:pPr>
    </w:p>
    <w:p w14:paraId="7F66FA9D" w14:textId="77777777" w:rsidR="00106C16" w:rsidRPr="00871848" w:rsidRDefault="00106C16" w:rsidP="00106C16">
      <w:pPr>
        <w:pStyle w:val="Heading4"/>
        <w:rPr>
          <w:rFonts w:asciiTheme="majorHAnsi" w:hAnsiTheme="majorHAnsi" w:cstheme="majorHAnsi"/>
        </w:rPr>
      </w:pPr>
      <w:r w:rsidRPr="00871848">
        <w:rPr>
          <w:rFonts w:asciiTheme="majorHAnsi" w:hAnsiTheme="majorHAnsi" w:cstheme="majorHAnsi"/>
        </w:rPr>
        <w:t>Existing structures disregard the connection between gendered violence and politics</w:t>
      </w:r>
    </w:p>
    <w:p w14:paraId="2CA96740" w14:textId="77777777" w:rsidR="00106C16" w:rsidRPr="00871848" w:rsidRDefault="00106C16" w:rsidP="00106C16">
      <w:pPr>
        <w:rPr>
          <w:rFonts w:asciiTheme="majorHAnsi" w:hAnsiTheme="majorHAnsi" w:cstheme="majorHAnsi"/>
        </w:rPr>
      </w:pPr>
      <w:r w:rsidRPr="00871848">
        <w:rPr>
          <w:rStyle w:val="Style13ptBold"/>
          <w:rFonts w:asciiTheme="majorHAnsi" w:hAnsiTheme="majorHAnsi" w:cstheme="majorHAnsi"/>
        </w:rPr>
        <w:t xml:space="preserve">Sinha 1 </w:t>
      </w:r>
      <w:r w:rsidRPr="00871848">
        <w:rPr>
          <w:rFonts w:asciiTheme="majorHAnsi" w:hAnsiTheme="majorHAnsi" w:cstheme="majorHAnsi"/>
        </w:rPr>
        <w:t>Anita Sinha, Domestic Violence and U.S. Asylum Law: Eliminating the Cultural Hook for Claims Involving Gender-Related Persecution, 76 N.Y.U. L. Rev. 1562 (2001)</w:t>
      </w:r>
    </w:p>
    <w:p w14:paraId="79EAD2CB" w14:textId="77777777" w:rsidR="00106C16" w:rsidRPr="00871848" w:rsidRDefault="00106C16" w:rsidP="00106C16">
      <w:pPr>
        <w:ind w:firstLine="720"/>
        <w:rPr>
          <w:rFonts w:asciiTheme="majorHAnsi" w:hAnsiTheme="majorHAnsi" w:cstheme="majorHAnsi"/>
        </w:rPr>
      </w:pPr>
      <w:r w:rsidRPr="00871848">
        <w:rPr>
          <w:rFonts w:asciiTheme="majorHAnsi" w:hAnsiTheme="majorHAnsi" w:cstheme="majorHAnsi"/>
          <w:u w:val="single"/>
        </w:rPr>
        <w:t>In order to place domestic violence claims on surer footing, the INS amendments have clarified how these claims can fit within the protected "social group" category.167</w:t>
      </w:r>
      <w:r w:rsidRPr="00871848">
        <w:rPr>
          <w:rFonts w:asciiTheme="majorHAnsi" w:hAnsiTheme="majorHAnsi" w:cstheme="majorHAnsi"/>
        </w:rPr>
        <w:t xml:space="preserve"> They do not, however, address case adjudication for those asylum applicants claiming persecution on account of "political opinion." Omitting analysis of "political opinion" claims reflects a judgment on the part of the INS that domestic violence is not a political matter.</w:t>
      </w:r>
    </w:p>
    <w:p w14:paraId="40A5C010" w14:textId="77777777" w:rsidR="00106C16" w:rsidRPr="00871848" w:rsidRDefault="00106C16" w:rsidP="00106C16">
      <w:pPr>
        <w:ind w:firstLine="720"/>
        <w:rPr>
          <w:rFonts w:asciiTheme="majorHAnsi" w:hAnsiTheme="majorHAnsi" w:cstheme="majorHAnsi"/>
        </w:rPr>
      </w:pPr>
      <w:r w:rsidRPr="00871848">
        <w:rPr>
          <w:rFonts w:asciiTheme="majorHAnsi" w:hAnsiTheme="majorHAnsi" w:cstheme="majorHAnsi"/>
        </w:rPr>
        <w:t>The preamble to the amendments makes this judgment clear: It confirms the In re R-A- finding that the persecution was not on ac- count of the applicant's political opinion against male domination and domestic violence.168 The preamble states that "there was no evi- dence that the applicant's husband was aware of the applicant's opposition to male dominance, or even that he cared what her opinions on the matter were.' 69 In short, the INS, like the BIA in In re R-A-, 17 ° ignores the public and political character of domestic violence 1 As the strong dissenting opinion in In re R-A- pointed out, "[o]pposition to male domination and violence against women, and support for gender equity, constitutes a political opinion."1 The INS, by affirming In re R-A-, effectively denies that the right to be free of gender-related violence is a political, not merely a personal, right that is worthy of asylum law's protection.</w:t>
      </w:r>
    </w:p>
    <w:p w14:paraId="31C60BA4" w14:textId="77777777" w:rsidR="00106C16" w:rsidRPr="00871848" w:rsidRDefault="00106C16" w:rsidP="00106C16">
      <w:pPr>
        <w:ind w:firstLine="720"/>
        <w:rPr>
          <w:rFonts w:asciiTheme="majorHAnsi" w:hAnsiTheme="majorHAnsi" w:cstheme="majorHAnsi"/>
        </w:rPr>
      </w:pPr>
      <w:r w:rsidRPr="00871848">
        <w:rPr>
          <w:rFonts w:asciiTheme="majorHAnsi" w:hAnsiTheme="majorHAnsi" w:cstheme="majorHAnsi"/>
          <w:b/>
          <w:u w:val="single"/>
        </w:rPr>
        <w:t>By rejecting the idea that resistance to domestic violence can be political (at the very least, because of the political context in which it is inflicted), the INS and the BIA decontextualize and render ahistorical the applicant's opposition to gender-related persecution.</w:t>
      </w:r>
      <w:r w:rsidRPr="00871848">
        <w:rPr>
          <w:rFonts w:asciiTheme="majorHAnsi" w:hAnsiTheme="majorHAnsi" w:cstheme="majorHAnsi"/>
          <w:u w:val="single"/>
        </w:rPr>
        <w:t xml:space="preserve"> When the BIA found that the applicant in In re R-A- merely possessed an apolitical "common human desire not to be harmed or abused,"1 73 it failed to consider both the social and institutional context of the violence-"the context of a relationship between a man and a woman, in 174 a patriarchal culture."'</w:t>
      </w:r>
      <w:r w:rsidRPr="00871848">
        <w:rPr>
          <w:rFonts w:asciiTheme="majorHAnsi" w:hAnsiTheme="majorHAnsi" w:cstheme="majorHAnsi"/>
        </w:rPr>
        <w:t xml:space="preserve"> The In re R-A- decision failed to acknowl-edge the possibility that the applicant's decision to take flight and seek asylum may constitute a form of political resistance, demonstrating her belief "that a man has no right to... [beat] his wife." 175 The INS aversion to nontraditional political opinion runs counter to the growing recognition that domestic violence is a product of patriarchal political and social arrangements. The position marked out by the INS, moreover, undermines its own efforts to improve the adjudication of asylum claims involving gender-related persecution. </w:t>
      </w:r>
      <w:r w:rsidRPr="00871848">
        <w:rPr>
          <w:rFonts w:asciiTheme="majorHAnsi" w:hAnsiTheme="majorHAnsi" w:cstheme="majorHAnsi"/>
          <w:u w:val="single"/>
        </w:rPr>
        <w:t xml:space="preserve">A broader interpretation of the protected category of "political opinion" would work toward this purpose. </w:t>
      </w:r>
      <w:r w:rsidRPr="00871848">
        <w:rPr>
          <w:rFonts w:asciiTheme="majorHAnsi" w:hAnsiTheme="majorHAnsi" w:cstheme="majorHAnsi"/>
        </w:rPr>
        <w:t>176</w:t>
      </w:r>
    </w:p>
    <w:p w14:paraId="15B966A7" w14:textId="77777777" w:rsidR="00106C16" w:rsidRPr="00871848" w:rsidRDefault="00106C16" w:rsidP="00106C16">
      <w:pPr>
        <w:pStyle w:val="Heading4"/>
        <w:rPr>
          <w:rFonts w:asciiTheme="majorHAnsi" w:hAnsiTheme="majorHAnsi" w:cstheme="majorHAnsi"/>
        </w:rPr>
      </w:pPr>
      <w:r w:rsidRPr="00871848">
        <w:rPr>
          <w:rFonts w:asciiTheme="majorHAnsi" w:hAnsiTheme="majorHAnsi" w:cstheme="majorHAnsi"/>
        </w:rPr>
        <w:t>GENERAL CITE</w:t>
      </w:r>
    </w:p>
    <w:p w14:paraId="04A3C081" w14:textId="77777777" w:rsidR="00106C16" w:rsidRPr="00871848" w:rsidRDefault="00106C16" w:rsidP="00106C16">
      <w:pPr>
        <w:rPr>
          <w:rFonts w:asciiTheme="majorHAnsi" w:hAnsiTheme="majorHAnsi" w:cstheme="majorHAnsi"/>
        </w:rPr>
      </w:pPr>
      <w:r w:rsidRPr="00871848">
        <w:rPr>
          <w:rStyle w:val="Style13ptBold"/>
          <w:rFonts w:asciiTheme="majorHAnsi" w:hAnsiTheme="majorHAnsi" w:cstheme="majorHAnsi"/>
        </w:rPr>
        <w:t xml:space="preserve">Heyman 8 </w:t>
      </w:r>
      <w:r w:rsidRPr="00871848">
        <w:rPr>
          <w:rFonts w:asciiTheme="majorHAnsi" w:hAnsiTheme="majorHAnsi" w:cstheme="majorHAnsi"/>
        </w:rPr>
        <w:t>Michael G. Heyman, Protecting Foreign Victims of Domestic Violence: An Analysis of Asylum Regulations, 12 N.Y.U. J. Legis. &amp; Pub. Pol'y 115 (2008) https://heinonline.org/HOL/P?h=hein.journals/nyulpp12&amp;i=118 SB</w:t>
      </w:r>
    </w:p>
    <w:p w14:paraId="191CD24F" w14:textId="77777777" w:rsidR="00106C16" w:rsidRPr="00871848" w:rsidRDefault="00106C16" w:rsidP="00106C16">
      <w:pPr>
        <w:pStyle w:val="Heading3"/>
        <w:rPr>
          <w:rFonts w:asciiTheme="majorHAnsi" w:hAnsiTheme="majorHAnsi" w:cstheme="majorHAnsi"/>
        </w:rPr>
      </w:pPr>
      <w:r w:rsidRPr="00871848">
        <w:rPr>
          <w:rFonts w:asciiTheme="majorHAnsi" w:hAnsiTheme="majorHAnsi" w:cstheme="majorHAnsi"/>
        </w:rPr>
        <w:t>AT PICs out of gender</w:t>
      </w:r>
    </w:p>
    <w:p w14:paraId="01BCD215" w14:textId="77777777" w:rsidR="00106C16" w:rsidRPr="00871848" w:rsidRDefault="00106C16" w:rsidP="00106C16">
      <w:pPr>
        <w:pStyle w:val="Heading4"/>
        <w:rPr>
          <w:rFonts w:asciiTheme="majorHAnsi" w:hAnsiTheme="majorHAnsi" w:cstheme="majorHAnsi"/>
        </w:rPr>
      </w:pPr>
      <w:r w:rsidRPr="00871848">
        <w:rPr>
          <w:rFonts w:asciiTheme="majorHAnsi" w:hAnsiTheme="majorHAnsi" w:cstheme="majorHAnsi"/>
        </w:rPr>
        <w:t>GENERAL CITE (TW)</w:t>
      </w:r>
    </w:p>
    <w:p w14:paraId="43D417A4" w14:textId="77777777" w:rsidR="00106C16" w:rsidRPr="00871848" w:rsidRDefault="00106C16" w:rsidP="00106C16">
      <w:pPr>
        <w:rPr>
          <w:rFonts w:asciiTheme="majorHAnsi" w:hAnsiTheme="majorHAnsi" w:cstheme="majorHAnsi"/>
        </w:rPr>
      </w:pPr>
      <w:r w:rsidRPr="00871848">
        <w:rPr>
          <w:rStyle w:val="Style13ptBold"/>
          <w:rFonts w:asciiTheme="majorHAnsi" w:hAnsiTheme="majorHAnsi" w:cstheme="majorHAnsi"/>
        </w:rPr>
        <w:t xml:space="preserve">Adams 2 </w:t>
      </w:r>
      <w:r w:rsidRPr="00871848">
        <w:rPr>
          <w:rFonts w:asciiTheme="majorHAnsi" w:hAnsiTheme="majorHAnsi" w:cstheme="majorHAnsi"/>
        </w:rPr>
        <w:t>Laura S. Adams, Beyond Gender: State Failure to Protect Domestic Violence Victims as a Basis for Granting Refugee Status, 24 T. Jefferson L. Rev. 239 (2002) https://heinonline.org/hol-cgi-bin/get_pdf.cgi?handle=hein.journals/tjeflr24&amp;section=22 SB</w:t>
      </w:r>
    </w:p>
    <w:p w14:paraId="3A9BC845" w14:textId="77777777" w:rsidR="00106C16" w:rsidRPr="00871848" w:rsidRDefault="00106C16" w:rsidP="00106C16">
      <w:pPr>
        <w:rPr>
          <w:rFonts w:asciiTheme="majorHAnsi" w:hAnsiTheme="majorHAnsi" w:cstheme="majorHAnsi"/>
        </w:rPr>
      </w:pPr>
      <w:r w:rsidRPr="00871848">
        <w:rPr>
          <w:rFonts w:asciiTheme="majorHAnsi" w:hAnsiTheme="majorHAnsi" w:cstheme="majorHAnsi"/>
        </w:rPr>
        <w:t xml:space="preserve">There is a growing legal debate in the United States and other refugee-receiving countries regarding the granting of refugee status to victims of domestic violence. The debate centers on whether domestic violence victims should be able to claim refugee status and, if so, the theory that supports such claims. The debate has both doctrinal and policy aspects. </w:t>
      </w:r>
      <w:r w:rsidRPr="00871848">
        <w:rPr>
          <w:rFonts w:asciiTheme="majorHAnsi" w:hAnsiTheme="majorHAnsi" w:cstheme="majorHAnsi"/>
          <w:u w:val="single"/>
        </w:rPr>
        <w:t>One of the primary arguments against granting refugee status to domestic violence victims is that domestic violence is private in nature and therefore is not the type of politically motivated harm entitled to international protection under refugee law.'</w:t>
      </w:r>
    </w:p>
    <w:p w14:paraId="055ED9CF" w14:textId="77777777" w:rsidR="00106C16" w:rsidRPr="00871848" w:rsidRDefault="00106C16" w:rsidP="00106C16">
      <w:pPr>
        <w:rPr>
          <w:rFonts w:asciiTheme="majorHAnsi" w:hAnsiTheme="majorHAnsi" w:cstheme="majorHAnsi"/>
        </w:rPr>
      </w:pPr>
      <w:r w:rsidRPr="00871848">
        <w:rPr>
          <w:rFonts w:asciiTheme="majorHAnsi" w:hAnsiTheme="majorHAnsi" w:cstheme="majorHAnsi"/>
        </w:rPr>
        <w:t>To place this debate in context, consider the following hypothetical example: A woman named Rosa flees her husband and her home in a Latin American country and enters the United States illegally. The United States seeks to deport her. She says that she is afraid her husband will kill her if she returns to her country. The reason for her fear is that her husband repeatedly beat her, attacked her with a knife, and raped her almost daily. When she ran away to friends or family members, her husband found her, brought her home, and beat her unconscious. Al-though her country has some laws criminalizing her husband's behavior, when she went to the police, she was told that her problems were a private, family matter and that the police would not intervene. Relatives at home have told her that her husband has said he will kill her if she returns to her home country. Nonetheless, the United States says she does not qualify as a refugee, and it will therefore return her to her home country.</w:t>
      </w:r>
    </w:p>
    <w:p w14:paraId="22D68C67" w14:textId="77777777" w:rsidR="00106C16" w:rsidRPr="00871848" w:rsidRDefault="00106C16" w:rsidP="00106C16">
      <w:pPr>
        <w:rPr>
          <w:rFonts w:asciiTheme="majorHAnsi" w:hAnsiTheme="majorHAnsi" w:cstheme="majorHAnsi"/>
        </w:rPr>
      </w:pPr>
      <w:r w:rsidRPr="00871848">
        <w:rPr>
          <w:rFonts w:asciiTheme="majorHAnsi" w:hAnsiTheme="majorHAnsi" w:cstheme="majorHAnsi"/>
        </w:rPr>
        <w:t>The legal situation in Rosa's country, and the behavior of the police, is common in a number of countries. Indeed, in some countries, the laws continue actively to permit violence to be used by male family members against women and children in the family.</w:t>
      </w:r>
    </w:p>
    <w:p w14:paraId="1BD519B8" w14:textId="77777777" w:rsidR="00106C16" w:rsidRPr="00871848" w:rsidRDefault="00106C16" w:rsidP="00106C16">
      <w:pPr>
        <w:rPr>
          <w:rFonts w:asciiTheme="majorHAnsi" w:hAnsiTheme="majorHAnsi" w:cstheme="majorHAnsi"/>
          <w:u w:val="single"/>
        </w:rPr>
      </w:pPr>
      <w:r w:rsidRPr="00871848">
        <w:rPr>
          <w:rFonts w:asciiTheme="majorHAnsi" w:hAnsiTheme="majorHAnsi" w:cstheme="majorHAnsi"/>
        </w:rPr>
        <w:t>So far, the United States has recognized the possibility that women like Rosa could be refugees but has not granted refugee status to such women in any currently valid published opinion.2 Commentators and advocates have made a number of efforts to explain why domestic violence victims should qualify as refugees. However, the rationales they have offered have been unsatisfying in key respects. First, because of current U.S. doctrine, many of the rationales offered by advocates and commentators fail to focus sufficiently on the behavior of the state and the reason for the state's failure to protect domestic violence victims</w:t>
      </w:r>
      <w:r w:rsidRPr="00871848">
        <w:rPr>
          <w:rFonts w:asciiTheme="majorHAnsi" w:hAnsiTheme="majorHAnsi" w:cstheme="majorHAnsi"/>
          <w:u w:val="single"/>
        </w:rPr>
        <w:t>. Second, many of the suggested rationales focus almost exclusively on gen- der. Although gender is clearly a significant factor in states' fail- ure to protect domestic violence victims and in batterers' actions toward their victims, gender alone cannot explain why domestic violence, though largely perpetrated against women, is also per- petrated against men by women, and occurs in same-sex relation- ships. Moreover, domestic violence against children is prevalent and is perpetrated against girls and boys by both mothers and fathers. A shift to a focus on the state's relationship to the harm suffered by a domestic violence victim renders gender a more relevant, but far from all-encompassing, basis for refugee protection.</w:t>
      </w:r>
    </w:p>
    <w:p w14:paraId="59487A90" w14:textId="77777777" w:rsidR="00106C16" w:rsidRPr="00871848" w:rsidRDefault="00106C16" w:rsidP="00106C16">
      <w:pPr>
        <w:rPr>
          <w:rFonts w:asciiTheme="majorHAnsi" w:hAnsiTheme="majorHAnsi" w:cstheme="majorHAnsi"/>
          <w:u w:val="single"/>
        </w:rPr>
      </w:pPr>
    </w:p>
    <w:p w14:paraId="4C92D488" w14:textId="77777777" w:rsidR="00106C16" w:rsidRPr="00871848" w:rsidRDefault="00106C16" w:rsidP="00106C16">
      <w:pPr>
        <w:pStyle w:val="Heading4"/>
        <w:rPr>
          <w:rFonts w:asciiTheme="majorHAnsi" w:hAnsiTheme="majorHAnsi" w:cstheme="majorHAnsi"/>
        </w:rPr>
      </w:pPr>
      <w:r w:rsidRPr="00871848">
        <w:rPr>
          <w:rFonts w:asciiTheme="majorHAnsi" w:hAnsiTheme="majorHAnsi" w:cstheme="majorHAnsi"/>
        </w:rPr>
        <w:t>PIC out of XXX can’t solve alone</w:t>
      </w:r>
    </w:p>
    <w:p w14:paraId="37F046AA" w14:textId="77777777" w:rsidR="00106C16" w:rsidRPr="00871848" w:rsidRDefault="00106C16" w:rsidP="00106C16">
      <w:pPr>
        <w:rPr>
          <w:rFonts w:asciiTheme="majorHAnsi" w:hAnsiTheme="majorHAnsi" w:cstheme="majorHAnsi"/>
        </w:rPr>
      </w:pPr>
      <w:r w:rsidRPr="00871848">
        <w:rPr>
          <w:rStyle w:val="Style13ptBold"/>
          <w:rFonts w:asciiTheme="majorHAnsi" w:hAnsiTheme="majorHAnsi" w:cstheme="majorHAnsi"/>
        </w:rPr>
        <w:t xml:space="preserve">Adams 2 </w:t>
      </w:r>
      <w:r w:rsidRPr="00871848">
        <w:rPr>
          <w:rFonts w:asciiTheme="majorHAnsi" w:hAnsiTheme="majorHAnsi" w:cstheme="majorHAnsi"/>
        </w:rPr>
        <w:t>Laura S. Adams, Beyond Gender: State Failure to Protect Domestic Violence Victims as a Basis for Granting Refugee Status, 24 T. Jefferson L. Rev. 239 (2002) https://heinonline.org/hol-cgi-bin/get_pdf.cgi?handle=hein.journals/tjeflr24&amp;section=22 SB</w:t>
      </w:r>
    </w:p>
    <w:p w14:paraId="17D3B8C2" w14:textId="77777777" w:rsidR="00106C16" w:rsidRPr="00871848" w:rsidRDefault="00106C16" w:rsidP="00106C16">
      <w:pPr>
        <w:rPr>
          <w:rFonts w:asciiTheme="majorHAnsi" w:hAnsiTheme="majorHAnsi" w:cstheme="majorHAnsi"/>
          <w:u w:val="single"/>
        </w:rPr>
      </w:pPr>
      <w:r w:rsidRPr="00871848">
        <w:rPr>
          <w:rFonts w:asciiTheme="majorHAnsi" w:hAnsiTheme="majorHAnsi" w:cstheme="majorHAnsi"/>
        </w:rPr>
        <w:t>Recent decisions by courts in three countries suggest a way out of the dilemma posed by the search for a causal nexus between an individual batterer and his victim. These decisions have sought to resolve the difficulty of establishing a causal nexus under the Refugee Convention between a private actor and domestic violence by focusing instead on the relationship between the state and the harm suffered by the domestic violence victim</w:t>
      </w:r>
      <w:r w:rsidRPr="00871848">
        <w:rPr>
          <w:rFonts w:asciiTheme="majorHAnsi" w:hAnsiTheme="majorHAnsi" w:cstheme="majorHAnsi"/>
          <w:u w:val="single"/>
        </w:rPr>
        <w:t>. 4 Thus, under this approach, we should ask why the state fails to protect the domestic violence victim, not why her partner or parent beats her.</w:t>
      </w:r>
    </w:p>
    <w:p w14:paraId="3063AB84" w14:textId="77777777" w:rsidR="00106C16" w:rsidRPr="00871848" w:rsidRDefault="00106C16" w:rsidP="00106C16">
      <w:pPr>
        <w:rPr>
          <w:rFonts w:asciiTheme="majorHAnsi" w:hAnsiTheme="majorHAnsi" w:cstheme="majorHAnsi"/>
          <w:u w:val="single"/>
        </w:rPr>
      </w:pPr>
      <w:r w:rsidRPr="00871848">
        <w:rPr>
          <w:rFonts w:asciiTheme="majorHAnsi" w:hAnsiTheme="majorHAnsi" w:cstheme="majorHAnsi"/>
        </w:rPr>
        <w:t xml:space="preserve">In these three cases, the states from which the claimants had fled were Pakistan and Iran, Islamic countries with laws and policies that discriminate against women. </w:t>
      </w:r>
      <w:r w:rsidRPr="00871848">
        <w:rPr>
          <w:rFonts w:asciiTheme="majorHAnsi" w:hAnsiTheme="majorHAnsi" w:cstheme="majorHAnsi"/>
          <w:u w:val="single"/>
        </w:rPr>
        <w:t>Therefore, when the court focused on the state, it was relatively clear that gender was the relevant particular social group. However, is a shift in focus to the state useful beyond the context of gender? It is not clear how far refugee protection for domestic violence victims can extend using the insight of these three cases.</w:t>
      </w:r>
    </w:p>
    <w:p w14:paraId="7AB7B3E7" w14:textId="77777777" w:rsidR="00106C16" w:rsidRPr="00871848" w:rsidRDefault="00106C16" w:rsidP="00106C16">
      <w:pPr>
        <w:rPr>
          <w:rFonts w:asciiTheme="majorHAnsi" w:hAnsiTheme="majorHAnsi" w:cstheme="majorHAnsi"/>
          <w:u w:val="single"/>
        </w:rPr>
      </w:pPr>
      <w:r w:rsidRPr="00871848">
        <w:rPr>
          <w:rFonts w:asciiTheme="majorHAnsi" w:hAnsiTheme="majorHAnsi" w:cstheme="majorHAnsi"/>
          <w:u w:val="single"/>
        </w:rPr>
        <w:t>How does this shift in focus affect the analysis of the particu- lar social group? In other words, why does a state fail to protect domestic violence victims? Is it because they are women? Children? Again, these categories prove unsatisfactory in a number of cases. If the state fails to protect domestic violence victims because they are more often women or children, why then is the state more likely to protect these same women and children from violence at the hands of strangers on the streets? And why is the state unwilling to protect men and boys from domestic violence? The link to gender, even in a country such as Pakistan or Iran, is not a perfect one.</w:t>
      </w:r>
    </w:p>
    <w:p w14:paraId="747D93A9" w14:textId="77777777" w:rsidR="00106C16" w:rsidRPr="00871848" w:rsidRDefault="00106C16" w:rsidP="00106C16">
      <w:pPr>
        <w:rPr>
          <w:rFonts w:asciiTheme="majorHAnsi" w:hAnsiTheme="majorHAnsi" w:cstheme="majorHAnsi"/>
        </w:rPr>
      </w:pPr>
      <w:r w:rsidRPr="00871848">
        <w:rPr>
          <w:rFonts w:asciiTheme="majorHAnsi" w:hAnsiTheme="majorHAnsi" w:cstheme="majorHAnsi"/>
        </w:rPr>
        <w:t>The particular social group of "domestic violence victims" merits reconsideration under a state-focused analysis. If the focus is on the state, it is no longer so circular to define the particular social group as "domestic violence victims." The argument would be that the state fails to protect these victims because they are victims of a particular type of harm - domestic violence. However, physically at least, that harm manifests itself in the same way regardless of the identity of the perpetrator. A broken arm is a broken arm. Rape is rape.</w:t>
      </w:r>
    </w:p>
    <w:p w14:paraId="1096A638" w14:textId="77777777" w:rsidR="00106C16" w:rsidRPr="00871848" w:rsidRDefault="00106C16" w:rsidP="00106C16">
      <w:pPr>
        <w:rPr>
          <w:rFonts w:asciiTheme="majorHAnsi" w:hAnsiTheme="majorHAnsi" w:cstheme="majorHAnsi"/>
          <w:u w:val="single"/>
        </w:rPr>
      </w:pPr>
      <w:r w:rsidRPr="00871848">
        <w:rPr>
          <w:rFonts w:asciiTheme="majorHAnsi" w:hAnsiTheme="majorHAnsi" w:cstheme="majorHAnsi"/>
          <w:u w:val="single"/>
        </w:rPr>
        <w:t xml:space="preserve">Therefore, although a shift in focus to the state may yield more theoretically consistent results with particular social groups constituted by gender or victimhood, </w:t>
      </w:r>
      <w:r w:rsidRPr="00871848">
        <w:rPr>
          <w:rFonts w:asciiTheme="majorHAnsi" w:hAnsiTheme="majorHAnsi" w:cstheme="majorHAnsi"/>
          <w:b/>
          <w:u w:val="single"/>
        </w:rPr>
        <w:t>that shift does not obviate all of the difficulties faced by advocates for domestic violence victims seeking refugee status.</w:t>
      </w:r>
    </w:p>
    <w:p w14:paraId="7E737480" w14:textId="77777777" w:rsidR="00106C16" w:rsidRPr="00871848" w:rsidRDefault="00106C16" w:rsidP="00106C16">
      <w:pPr>
        <w:rPr>
          <w:rFonts w:asciiTheme="majorHAnsi" w:hAnsiTheme="majorHAnsi" w:cstheme="majorHAnsi"/>
        </w:rPr>
      </w:pPr>
    </w:p>
    <w:sectPr w:rsidR="00106C16" w:rsidRPr="00871848"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 w:name="Lucida Grande">
    <w:charset w:val="00"/>
    <w:family w:val="swiss"/>
    <w:pitch w:val="variable"/>
    <w:sig w:usb0="E1000AEF" w:usb1="5000A1FF" w:usb2="00000000" w:usb3="00000000" w:csb0="000001B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683058"/>
    <w:multiLevelType w:val="hybridMultilevel"/>
    <w:tmpl w:val="8E26E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3865BB"/>
    <w:multiLevelType w:val="hybridMultilevel"/>
    <w:tmpl w:val="AF26D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9F502B"/>
    <w:multiLevelType w:val="hybridMultilevel"/>
    <w:tmpl w:val="08DAF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047EE9"/>
    <w:multiLevelType w:val="hybridMultilevel"/>
    <w:tmpl w:val="A086E426"/>
    <w:lvl w:ilvl="0" w:tplc="087CF0BC">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5E0C81"/>
    <w:multiLevelType w:val="hybridMultilevel"/>
    <w:tmpl w:val="7ED2B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5E4836"/>
    <w:multiLevelType w:val="hybridMultilevel"/>
    <w:tmpl w:val="6DA02414"/>
    <w:lvl w:ilvl="0" w:tplc="A052FAC8">
      <w:start w:val="3"/>
      <w:numFmt w:val="decimal"/>
      <w:lvlText w:val="%1."/>
      <w:lvlJc w:val="left"/>
      <w:pPr>
        <w:ind w:left="720" w:hanging="360"/>
      </w:pPr>
      <w:rPr>
        <w:rFonts w:ascii="Calibri" w:hAnsi="Calibri" w:cstheme="majorBidi"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2D2F7C"/>
    <w:multiLevelType w:val="hybridMultilevel"/>
    <w:tmpl w:val="649AD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DA5432"/>
    <w:multiLevelType w:val="hybridMultilevel"/>
    <w:tmpl w:val="23B0A43A"/>
    <w:lvl w:ilvl="0" w:tplc="2B0A6250">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F3204F"/>
    <w:multiLevelType w:val="hybridMultilevel"/>
    <w:tmpl w:val="D5FA917E"/>
    <w:lvl w:ilvl="0" w:tplc="FC12CBA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FC0EA3"/>
    <w:multiLevelType w:val="hybridMultilevel"/>
    <w:tmpl w:val="E084A2B6"/>
    <w:lvl w:ilvl="0" w:tplc="A7805290">
      <w:start w:val="4"/>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C02037"/>
    <w:multiLevelType w:val="hybridMultilevel"/>
    <w:tmpl w:val="B1128022"/>
    <w:lvl w:ilvl="0" w:tplc="04090015">
      <w:start w:val="1"/>
      <w:numFmt w:val="upperLetter"/>
      <w:lvlText w:val="%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5D2C39"/>
    <w:multiLevelType w:val="hybridMultilevel"/>
    <w:tmpl w:val="D2A004DE"/>
    <w:lvl w:ilvl="0" w:tplc="D63079B0">
      <w:start w:val="4"/>
      <w:numFmt w:val="bullet"/>
      <w:lvlText w:val="-"/>
      <w:lvlJc w:val="left"/>
      <w:pPr>
        <w:ind w:left="720" w:hanging="360"/>
      </w:pPr>
      <w:rPr>
        <w:rFonts w:ascii="Calibri" w:eastAsiaTheme="minorEastAsia"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BF6B1E"/>
    <w:multiLevelType w:val="hybridMultilevel"/>
    <w:tmpl w:val="47EEC8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8"/>
  </w:num>
  <w:num w:numId="13">
    <w:abstractNumId w:val="14"/>
  </w:num>
  <w:num w:numId="14">
    <w:abstractNumId w:val="16"/>
  </w:num>
  <w:num w:numId="15">
    <w:abstractNumId w:val="13"/>
  </w:num>
  <w:num w:numId="16">
    <w:abstractNumId w:val="22"/>
  </w:num>
  <w:num w:numId="17">
    <w:abstractNumId w:val="20"/>
  </w:num>
  <w:num w:numId="18">
    <w:abstractNumId w:val="19"/>
  </w:num>
  <w:num w:numId="19">
    <w:abstractNumId w:val="17"/>
  </w:num>
  <w:num w:numId="20">
    <w:abstractNumId w:val="15"/>
  </w:num>
  <w:num w:numId="21">
    <w:abstractNumId w:val="11"/>
  </w:num>
  <w:num w:numId="22">
    <w:abstractNumId w:val="12"/>
  </w:num>
  <w:num w:numId="23">
    <w:abstractNumId w:val="23"/>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reator" w:val="?"/>
    <w:docVar w:name="RibbonPointer" w:val="329793488"/>
    <w:docVar w:name="VerbatimMac" w:val="True"/>
    <w:docVar w:name="VerbatimVersion" w:val="5.0"/>
  </w:docVars>
  <w:rsids>
    <w:rsidRoot w:val="00106C16"/>
    <w:rsid w:val="000029E3"/>
    <w:rsid w:val="000029E8"/>
    <w:rsid w:val="00004225"/>
    <w:rsid w:val="000066CA"/>
    <w:rsid w:val="00007264"/>
    <w:rsid w:val="000076A9"/>
    <w:rsid w:val="00014FAD"/>
    <w:rsid w:val="00015D2A"/>
    <w:rsid w:val="00021464"/>
    <w:rsid w:val="0002490B"/>
    <w:rsid w:val="00026465"/>
    <w:rsid w:val="00030204"/>
    <w:rsid w:val="000312A0"/>
    <w:rsid w:val="0003396C"/>
    <w:rsid w:val="00035337"/>
    <w:rsid w:val="00052FB1"/>
    <w:rsid w:val="00054276"/>
    <w:rsid w:val="000547B1"/>
    <w:rsid w:val="0006091E"/>
    <w:rsid w:val="0006136B"/>
    <w:rsid w:val="00062569"/>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E1845"/>
    <w:rsid w:val="00100B28"/>
    <w:rsid w:val="00106AA5"/>
    <w:rsid w:val="00106C16"/>
    <w:rsid w:val="00117316"/>
    <w:rsid w:val="001209B4"/>
    <w:rsid w:val="00141C68"/>
    <w:rsid w:val="001761FC"/>
    <w:rsid w:val="00182655"/>
    <w:rsid w:val="001840F2"/>
    <w:rsid w:val="00185134"/>
    <w:rsid w:val="001856C6"/>
    <w:rsid w:val="00191B5F"/>
    <w:rsid w:val="00192487"/>
    <w:rsid w:val="00193416"/>
    <w:rsid w:val="00195073"/>
    <w:rsid w:val="0019668D"/>
    <w:rsid w:val="001A25FD"/>
    <w:rsid w:val="001A5371"/>
    <w:rsid w:val="001A72C7"/>
    <w:rsid w:val="001B3942"/>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1700A"/>
    <w:rsid w:val="0022589F"/>
    <w:rsid w:val="0023179C"/>
    <w:rsid w:val="002343FE"/>
    <w:rsid w:val="00235F7B"/>
    <w:rsid w:val="00247CBE"/>
    <w:rsid w:val="002502CF"/>
    <w:rsid w:val="002575E6"/>
    <w:rsid w:val="00267EBB"/>
    <w:rsid w:val="0027023B"/>
    <w:rsid w:val="00272F3F"/>
    <w:rsid w:val="00274EDB"/>
    <w:rsid w:val="0027729E"/>
    <w:rsid w:val="002843B2"/>
    <w:rsid w:val="00284ED6"/>
    <w:rsid w:val="00290C5A"/>
    <w:rsid w:val="00290C92"/>
    <w:rsid w:val="0029647A"/>
    <w:rsid w:val="00296504"/>
    <w:rsid w:val="002B5511"/>
    <w:rsid w:val="002B7ACF"/>
    <w:rsid w:val="002B7E31"/>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6181"/>
    <w:rsid w:val="003670D9"/>
    <w:rsid w:val="00370B41"/>
    <w:rsid w:val="00371B27"/>
    <w:rsid w:val="003726C3"/>
    <w:rsid w:val="00375D2E"/>
    <w:rsid w:val="00382FB6"/>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19E"/>
    <w:rsid w:val="003F7DF0"/>
    <w:rsid w:val="004039AF"/>
    <w:rsid w:val="00407AFF"/>
    <w:rsid w:val="0041155D"/>
    <w:rsid w:val="00414307"/>
    <w:rsid w:val="0041467F"/>
    <w:rsid w:val="004170BF"/>
    <w:rsid w:val="0042355B"/>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272F"/>
    <w:rsid w:val="004957ED"/>
    <w:rsid w:val="00496BB2"/>
    <w:rsid w:val="004B37B4"/>
    <w:rsid w:val="004B72B4"/>
    <w:rsid w:val="004C0314"/>
    <w:rsid w:val="004C0D3D"/>
    <w:rsid w:val="004C213E"/>
    <w:rsid w:val="004C376C"/>
    <w:rsid w:val="004C5172"/>
    <w:rsid w:val="004C657F"/>
    <w:rsid w:val="004D17D8"/>
    <w:rsid w:val="004D52D8"/>
    <w:rsid w:val="004E2942"/>
    <w:rsid w:val="004E355B"/>
    <w:rsid w:val="004F6534"/>
    <w:rsid w:val="00502632"/>
    <w:rsid w:val="005028E5"/>
    <w:rsid w:val="00503735"/>
    <w:rsid w:val="005164EA"/>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A2D"/>
    <w:rsid w:val="005A4D4E"/>
    <w:rsid w:val="005A7237"/>
    <w:rsid w:val="005B21FA"/>
    <w:rsid w:val="005B3244"/>
    <w:rsid w:val="005B6EE8"/>
    <w:rsid w:val="005B7731"/>
    <w:rsid w:val="005C4515"/>
    <w:rsid w:val="005C5602"/>
    <w:rsid w:val="005C74A6"/>
    <w:rsid w:val="005C7F18"/>
    <w:rsid w:val="005D3B4D"/>
    <w:rsid w:val="005D615C"/>
    <w:rsid w:val="005D6916"/>
    <w:rsid w:val="005E1860"/>
    <w:rsid w:val="005F063B"/>
    <w:rsid w:val="005F192D"/>
    <w:rsid w:val="005F24C8"/>
    <w:rsid w:val="005F26AF"/>
    <w:rsid w:val="00607D6C"/>
    <w:rsid w:val="0061383D"/>
    <w:rsid w:val="00614D69"/>
    <w:rsid w:val="00617030"/>
    <w:rsid w:val="00621301"/>
    <w:rsid w:val="0062173F"/>
    <w:rsid w:val="006235FB"/>
    <w:rsid w:val="00626A15"/>
    <w:rsid w:val="006379BF"/>
    <w:rsid w:val="006379E9"/>
    <w:rsid w:val="006438CB"/>
    <w:rsid w:val="006529B9"/>
    <w:rsid w:val="00654695"/>
    <w:rsid w:val="0065500A"/>
    <w:rsid w:val="00655217"/>
    <w:rsid w:val="0065727C"/>
    <w:rsid w:val="00662A8D"/>
    <w:rsid w:val="00665068"/>
    <w:rsid w:val="00673370"/>
    <w:rsid w:val="00674A78"/>
    <w:rsid w:val="00696A16"/>
    <w:rsid w:val="006A4840"/>
    <w:rsid w:val="006A52A0"/>
    <w:rsid w:val="006A7E1D"/>
    <w:rsid w:val="006C3A56"/>
    <w:rsid w:val="006D13F4"/>
    <w:rsid w:val="006D6AED"/>
    <w:rsid w:val="006E0DE1"/>
    <w:rsid w:val="006E6D0B"/>
    <w:rsid w:val="006F126E"/>
    <w:rsid w:val="006F32C9"/>
    <w:rsid w:val="006F3834"/>
    <w:rsid w:val="006F5693"/>
    <w:rsid w:val="006F5D4C"/>
    <w:rsid w:val="006F71A9"/>
    <w:rsid w:val="00717B01"/>
    <w:rsid w:val="007227D9"/>
    <w:rsid w:val="007248D1"/>
    <w:rsid w:val="0072491F"/>
    <w:rsid w:val="00725598"/>
    <w:rsid w:val="007374A1"/>
    <w:rsid w:val="00740DB1"/>
    <w:rsid w:val="00752712"/>
    <w:rsid w:val="00753A84"/>
    <w:rsid w:val="007611F5"/>
    <w:rsid w:val="007619E4"/>
    <w:rsid w:val="00761E75"/>
    <w:rsid w:val="007623C8"/>
    <w:rsid w:val="0076495E"/>
    <w:rsid w:val="00765FC8"/>
    <w:rsid w:val="00774646"/>
    <w:rsid w:val="00775694"/>
    <w:rsid w:val="00793F46"/>
    <w:rsid w:val="00797D75"/>
    <w:rsid w:val="007A1325"/>
    <w:rsid w:val="007A1A18"/>
    <w:rsid w:val="007A3BAF"/>
    <w:rsid w:val="007B53D8"/>
    <w:rsid w:val="007C22C5"/>
    <w:rsid w:val="007C2FD1"/>
    <w:rsid w:val="007C57E1"/>
    <w:rsid w:val="007C5811"/>
    <w:rsid w:val="007D2DF5"/>
    <w:rsid w:val="007D451A"/>
    <w:rsid w:val="007D5E3E"/>
    <w:rsid w:val="007D7596"/>
    <w:rsid w:val="007E242C"/>
    <w:rsid w:val="007E6631"/>
    <w:rsid w:val="00802848"/>
    <w:rsid w:val="00803A12"/>
    <w:rsid w:val="00805417"/>
    <w:rsid w:val="00823EA7"/>
    <w:rsid w:val="008266F9"/>
    <w:rsid w:val="008267E2"/>
    <w:rsid w:val="00826A9B"/>
    <w:rsid w:val="00834842"/>
    <w:rsid w:val="00840E7B"/>
    <w:rsid w:val="008536AF"/>
    <w:rsid w:val="00853D40"/>
    <w:rsid w:val="008564FC"/>
    <w:rsid w:val="00864E76"/>
    <w:rsid w:val="00867A86"/>
    <w:rsid w:val="00871848"/>
    <w:rsid w:val="00872581"/>
    <w:rsid w:val="0087459D"/>
    <w:rsid w:val="0087680F"/>
    <w:rsid w:val="00876D81"/>
    <w:rsid w:val="00881D86"/>
    <w:rsid w:val="00883306"/>
    <w:rsid w:val="008904F9"/>
    <w:rsid w:val="00890E4C"/>
    <w:rsid w:val="00890E74"/>
    <w:rsid w:val="00891E93"/>
    <w:rsid w:val="00892798"/>
    <w:rsid w:val="0089418F"/>
    <w:rsid w:val="00897C29"/>
    <w:rsid w:val="008A1A9C"/>
    <w:rsid w:val="008A4633"/>
    <w:rsid w:val="008B032E"/>
    <w:rsid w:val="008C0FA2"/>
    <w:rsid w:val="008C2342"/>
    <w:rsid w:val="008C3ABA"/>
    <w:rsid w:val="008C77B6"/>
    <w:rsid w:val="008D1B91"/>
    <w:rsid w:val="008D724A"/>
    <w:rsid w:val="008E7A3E"/>
    <w:rsid w:val="008F41FD"/>
    <w:rsid w:val="008F4479"/>
    <w:rsid w:val="008F4BA0"/>
    <w:rsid w:val="00901726"/>
    <w:rsid w:val="00906896"/>
    <w:rsid w:val="00906D56"/>
    <w:rsid w:val="00920E6A"/>
    <w:rsid w:val="00931816"/>
    <w:rsid w:val="00932C71"/>
    <w:rsid w:val="00940AB9"/>
    <w:rsid w:val="009509D5"/>
    <w:rsid w:val="009527D4"/>
    <w:rsid w:val="009538F5"/>
    <w:rsid w:val="00957187"/>
    <w:rsid w:val="00960255"/>
    <w:rsid w:val="009603E1"/>
    <w:rsid w:val="00961C9D"/>
    <w:rsid w:val="00963065"/>
    <w:rsid w:val="0097151F"/>
    <w:rsid w:val="00973777"/>
    <w:rsid w:val="0097487F"/>
    <w:rsid w:val="00976E78"/>
    <w:rsid w:val="009775C0"/>
    <w:rsid w:val="00981F23"/>
    <w:rsid w:val="00984B54"/>
    <w:rsid w:val="00985030"/>
    <w:rsid w:val="0099044A"/>
    <w:rsid w:val="00990634"/>
    <w:rsid w:val="00991733"/>
    <w:rsid w:val="00992078"/>
    <w:rsid w:val="00992BE3"/>
    <w:rsid w:val="009A1467"/>
    <w:rsid w:val="009A6464"/>
    <w:rsid w:val="009A69E6"/>
    <w:rsid w:val="009B035C"/>
    <w:rsid w:val="009B69F5"/>
    <w:rsid w:val="009C5FF7"/>
    <w:rsid w:val="009C6292"/>
    <w:rsid w:val="009D15DB"/>
    <w:rsid w:val="009D3133"/>
    <w:rsid w:val="009E160D"/>
    <w:rsid w:val="009E58E3"/>
    <w:rsid w:val="009F1CBB"/>
    <w:rsid w:val="009F3305"/>
    <w:rsid w:val="009F6FB2"/>
    <w:rsid w:val="00A071C0"/>
    <w:rsid w:val="00A22670"/>
    <w:rsid w:val="00A24B35"/>
    <w:rsid w:val="00A271BA"/>
    <w:rsid w:val="00A27F86"/>
    <w:rsid w:val="00A431C6"/>
    <w:rsid w:val="00A53439"/>
    <w:rsid w:val="00A54315"/>
    <w:rsid w:val="00A60FBC"/>
    <w:rsid w:val="00A65B45"/>
    <w:rsid w:val="00A65C0B"/>
    <w:rsid w:val="00A776BA"/>
    <w:rsid w:val="00A81068"/>
    <w:rsid w:val="00A81635"/>
    <w:rsid w:val="00A81FD2"/>
    <w:rsid w:val="00A8441A"/>
    <w:rsid w:val="00A8674A"/>
    <w:rsid w:val="00A9685F"/>
    <w:rsid w:val="00A96E24"/>
    <w:rsid w:val="00A96E5E"/>
    <w:rsid w:val="00A977A3"/>
    <w:rsid w:val="00AA6F6E"/>
    <w:rsid w:val="00AB122B"/>
    <w:rsid w:val="00AB21B0"/>
    <w:rsid w:val="00AB48D3"/>
    <w:rsid w:val="00AE0243"/>
    <w:rsid w:val="00AE1BAD"/>
    <w:rsid w:val="00AE2124"/>
    <w:rsid w:val="00AE24BC"/>
    <w:rsid w:val="00AE3E3F"/>
    <w:rsid w:val="00AF2516"/>
    <w:rsid w:val="00AF4760"/>
    <w:rsid w:val="00AF55D4"/>
    <w:rsid w:val="00B02A7B"/>
    <w:rsid w:val="00B0505F"/>
    <w:rsid w:val="00B05C2D"/>
    <w:rsid w:val="00B12933"/>
    <w:rsid w:val="00B12B88"/>
    <w:rsid w:val="00B137E0"/>
    <w:rsid w:val="00B13BC8"/>
    <w:rsid w:val="00B24662"/>
    <w:rsid w:val="00B3569C"/>
    <w:rsid w:val="00B40E85"/>
    <w:rsid w:val="00B43676"/>
    <w:rsid w:val="00B50DB4"/>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452C"/>
    <w:rsid w:val="00BE6472"/>
    <w:rsid w:val="00BF29B8"/>
    <w:rsid w:val="00BF46EA"/>
    <w:rsid w:val="00C01EFC"/>
    <w:rsid w:val="00C07769"/>
    <w:rsid w:val="00C07D05"/>
    <w:rsid w:val="00C10856"/>
    <w:rsid w:val="00C1424A"/>
    <w:rsid w:val="00C203FA"/>
    <w:rsid w:val="00C244F5"/>
    <w:rsid w:val="00C3164F"/>
    <w:rsid w:val="00C31B5E"/>
    <w:rsid w:val="00C34D3E"/>
    <w:rsid w:val="00C35B37"/>
    <w:rsid w:val="00C3747A"/>
    <w:rsid w:val="00C37F29"/>
    <w:rsid w:val="00C56DCC"/>
    <w:rsid w:val="00C57075"/>
    <w:rsid w:val="00C72AFE"/>
    <w:rsid w:val="00C758C8"/>
    <w:rsid w:val="00C75F0F"/>
    <w:rsid w:val="00C81619"/>
    <w:rsid w:val="00C84C72"/>
    <w:rsid w:val="00CA013C"/>
    <w:rsid w:val="00CA6D6D"/>
    <w:rsid w:val="00CC25B0"/>
    <w:rsid w:val="00CC7A4E"/>
    <w:rsid w:val="00CD1359"/>
    <w:rsid w:val="00CD4C83"/>
    <w:rsid w:val="00CE0CC3"/>
    <w:rsid w:val="00CF54E6"/>
    <w:rsid w:val="00D01EDC"/>
    <w:rsid w:val="00D063B3"/>
    <w:rsid w:val="00D078AA"/>
    <w:rsid w:val="00D10058"/>
    <w:rsid w:val="00D11978"/>
    <w:rsid w:val="00D14A0A"/>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17C29"/>
    <w:rsid w:val="00E20D65"/>
    <w:rsid w:val="00E353A2"/>
    <w:rsid w:val="00E36881"/>
    <w:rsid w:val="00E42E4C"/>
    <w:rsid w:val="00E47013"/>
    <w:rsid w:val="00E53823"/>
    <w:rsid w:val="00E541F9"/>
    <w:rsid w:val="00E57B79"/>
    <w:rsid w:val="00E63419"/>
    <w:rsid w:val="00E64496"/>
    <w:rsid w:val="00E72115"/>
    <w:rsid w:val="00E7369D"/>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6C93"/>
    <w:rsid w:val="00F277AA"/>
    <w:rsid w:val="00F31955"/>
    <w:rsid w:val="00F34C06"/>
    <w:rsid w:val="00F43EA3"/>
    <w:rsid w:val="00F50C55"/>
    <w:rsid w:val="00F57FFB"/>
    <w:rsid w:val="00F601E6"/>
    <w:rsid w:val="00F662C5"/>
    <w:rsid w:val="00F72C6C"/>
    <w:rsid w:val="00F73954"/>
    <w:rsid w:val="00F94060"/>
    <w:rsid w:val="00FA07C5"/>
    <w:rsid w:val="00FA56F6"/>
    <w:rsid w:val="00FB329D"/>
    <w:rsid w:val="00FC27E3"/>
    <w:rsid w:val="00FC74C7"/>
    <w:rsid w:val="00FD324D"/>
    <w:rsid w:val="00FD451D"/>
    <w:rsid w:val="00FD5B22"/>
    <w:rsid w:val="00FE0A88"/>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677319"/>
  <w14:defaultImageDpi w14:val="300"/>
  <w15:docId w15:val="{1818D1AF-943E-504B-8A2C-E44B92EB7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FD324D"/>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FD32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D32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D32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no read,heading 2, Ch,Ch,No Spacing211,No Spacing12,No Spacing2111,Heading 2 Char2 Char,Heading 2 Char1 Char Char,TAG,No Spacing4,No Spacing11111,No Spacing5,No Spacing21,Tags,tags,No Spacing1111,ta,Card"/>
    <w:basedOn w:val="Normal"/>
    <w:next w:val="Normal"/>
    <w:link w:val="Heading4Char"/>
    <w:uiPriority w:val="3"/>
    <w:unhideWhenUsed/>
    <w:qFormat/>
    <w:rsid w:val="00FD324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D32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324D"/>
  </w:style>
  <w:style w:type="character" w:customStyle="1" w:styleId="Heading1Char">
    <w:name w:val="Heading 1 Char"/>
    <w:aliases w:val="Pocket Char"/>
    <w:basedOn w:val="DefaultParagraphFont"/>
    <w:link w:val="Heading1"/>
    <w:rsid w:val="00FD324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D324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D324D"/>
    <w:rPr>
      <w:rFonts w:ascii="Calibri" w:eastAsiaTheme="majorEastAsia" w:hAnsi="Calibri" w:cstheme="majorBidi"/>
      <w:b/>
      <w:sz w:val="32"/>
      <w:u w:val="single"/>
    </w:rPr>
  </w:style>
  <w:style w:type="character" w:customStyle="1" w:styleId="Heading4Char">
    <w:name w:val="Heading 4 Char"/>
    <w:aliases w:val="Tag Char,Big card Char,small text Char,body Char,Normal Tag Char,no read Char,heading 2 Char, Ch Char,Ch Char,No Spacing211 Char,No Spacing12 Char,No Spacing2111 Char,Heading 2 Char2 Char Char,Heading 2 Char1 Char Char Char,TAG Char"/>
    <w:basedOn w:val="DefaultParagraphFont"/>
    <w:link w:val="Heading4"/>
    <w:uiPriority w:val="3"/>
    <w:rsid w:val="00FD324D"/>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D324D"/>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Bo"/>
    <w:basedOn w:val="DefaultParagraphFont"/>
    <w:uiPriority w:val="6"/>
    <w:qFormat/>
    <w:rsid w:val="00FD324D"/>
    <w:rPr>
      <w:b w:val="0"/>
      <w:sz w:val="22"/>
      <w:u w:val="single"/>
    </w:rPr>
  </w:style>
  <w:style w:type="character" w:styleId="Emphasis">
    <w:name w:val="Emphasis"/>
    <w:aliases w:val="Evidence,Minimized,minimized,Highlighted,tag2,Size 10,emphasis in card,CD Card,ED - Tag,Underlined,emphasis,Bold Underline,Emphasis!!,small,Qualifications,qualifications in card,qualifications,bold underline,normal card text,Shrunk,Debate,Box,B"/>
    <w:basedOn w:val="DefaultParagraphFont"/>
    <w:link w:val="textbold"/>
    <w:uiPriority w:val="7"/>
    <w:qFormat/>
    <w:rsid w:val="00FD324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D324D"/>
    <w:rPr>
      <w:color w:val="auto"/>
      <w:u w: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FD324D"/>
    <w:rPr>
      <w:color w:val="auto"/>
      <w:u w:val="none"/>
    </w:rPr>
  </w:style>
  <w:style w:type="paragraph" w:styleId="DocumentMap">
    <w:name w:val="Document Map"/>
    <w:basedOn w:val="Normal"/>
    <w:link w:val="DocumentMapChar"/>
    <w:uiPriority w:val="99"/>
    <w:semiHidden/>
    <w:unhideWhenUsed/>
    <w:rsid w:val="009527D4"/>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9527D4"/>
    <w:rPr>
      <w:rFonts w:ascii="Lucida Grande" w:eastAsia="DengXian Light" w:hAnsi="Lucida Grande" w:cs="Lucida Grande"/>
      <w:sz w:val="22"/>
      <w:szCs w:val="32"/>
    </w:rPr>
  </w:style>
  <w:style w:type="character" w:customStyle="1" w:styleId="apple-converted-space">
    <w:name w:val="apple-converted-space"/>
    <w:basedOn w:val="DefaultParagraphFont"/>
    <w:rsid w:val="00106C16"/>
  </w:style>
  <w:style w:type="paragraph" w:customStyle="1" w:styleId="p1">
    <w:name w:val="p1"/>
    <w:basedOn w:val="Normal"/>
    <w:rsid w:val="00106C16"/>
    <w:pPr>
      <w:spacing w:after="0" w:line="240" w:lineRule="auto"/>
    </w:pPr>
    <w:rPr>
      <w:sz w:val="17"/>
      <w:szCs w:val="17"/>
    </w:rPr>
  </w:style>
  <w:style w:type="paragraph" w:customStyle="1" w:styleId="textbold">
    <w:name w:val="text bold"/>
    <w:basedOn w:val="Normal"/>
    <w:link w:val="Emphasis"/>
    <w:uiPriority w:val="7"/>
    <w:qFormat/>
    <w:rsid w:val="00106C16"/>
    <w:pPr>
      <w:pBdr>
        <w:top w:val="single" w:sz="18" w:space="0" w:color="auto"/>
        <w:left w:val="single" w:sz="18" w:space="0" w:color="auto"/>
        <w:bottom w:val="single" w:sz="18" w:space="0" w:color="auto"/>
        <w:right w:val="single" w:sz="18" w:space="0" w:color="auto"/>
      </w:pBdr>
      <w:ind w:left="720"/>
      <w:jc w:val="both"/>
    </w:pPr>
    <w:rPr>
      <w:rFonts w:eastAsiaTheme="minorEastAsia"/>
      <w:b/>
      <w:iCs/>
      <w:szCs w:val="24"/>
      <w:u w:val="single"/>
    </w:rPr>
  </w:style>
  <w:style w:type="character" w:customStyle="1" w:styleId="styleunderline0">
    <w:name w:val="styleunderline"/>
    <w:basedOn w:val="DefaultParagraphFont"/>
    <w:rsid w:val="00106C16"/>
  </w:style>
  <w:style w:type="character" w:customStyle="1" w:styleId="pb-tool">
    <w:name w:val="pb-tool"/>
    <w:basedOn w:val="DefaultParagraphFont"/>
    <w:rsid w:val="00106C16"/>
  </w:style>
  <w:style w:type="paragraph" w:styleId="NormalWeb">
    <w:name w:val="Normal (Web)"/>
    <w:basedOn w:val="Normal"/>
    <w:uiPriority w:val="99"/>
    <w:semiHidden/>
    <w:unhideWhenUsed/>
    <w:rsid w:val="00106C16"/>
    <w:pPr>
      <w:spacing w:before="100" w:beforeAutospacing="1" w:after="100" w:afterAutospacing="1" w:line="240" w:lineRule="auto"/>
    </w:pPr>
    <w:rPr>
      <w:rFonts w:eastAsia="Times New Roman"/>
      <w:sz w:val="24"/>
    </w:rPr>
  </w:style>
  <w:style w:type="paragraph" w:styleId="ListParagraph">
    <w:name w:val="List Paragraph"/>
    <w:aliases w:val="6 font"/>
    <w:basedOn w:val="Normal"/>
    <w:uiPriority w:val="34"/>
    <w:qFormat/>
    <w:rsid w:val="00797D75"/>
    <w:pPr>
      <w:ind w:left="720"/>
      <w:contextualSpacing/>
    </w:pPr>
  </w:style>
  <w:style w:type="character" w:styleId="UnresolvedMention">
    <w:name w:val="Unresolved Mention"/>
    <w:basedOn w:val="DefaultParagraphFont"/>
    <w:uiPriority w:val="99"/>
    <w:rsid w:val="002575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743856">
      <w:bodyDiv w:val="1"/>
      <w:marLeft w:val="0"/>
      <w:marRight w:val="0"/>
      <w:marTop w:val="0"/>
      <w:marBottom w:val="0"/>
      <w:divBdr>
        <w:top w:val="none" w:sz="0" w:space="0" w:color="auto"/>
        <w:left w:val="none" w:sz="0" w:space="0" w:color="auto"/>
        <w:bottom w:val="none" w:sz="0" w:space="0" w:color="auto"/>
        <w:right w:val="none" w:sz="0" w:space="0" w:color="auto"/>
      </w:divBdr>
    </w:div>
    <w:div w:id="726101526">
      <w:bodyDiv w:val="1"/>
      <w:marLeft w:val="0"/>
      <w:marRight w:val="0"/>
      <w:marTop w:val="0"/>
      <w:marBottom w:val="0"/>
      <w:divBdr>
        <w:top w:val="none" w:sz="0" w:space="0" w:color="auto"/>
        <w:left w:val="none" w:sz="0" w:space="0" w:color="auto"/>
        <w:bottom w:val="none" w:sz="0" w:space="0" w:color="auto"/>
        <w:right w:val="none" w:sz="0" w:space="0" w:color="auto"/>
      </w:divBdr>
    </w:div>
    <w:div w:id="1206411097">
      <w:bodyDiv w:val="1"/>
      <w:marLeft w:val="0"/>
      <w:marRight w:val="0"/>
      <w:marTop w:val="0"/>
      <w:marBottom w:val="0"/>
      <w:divBdr>
        <w:top w:val="none" w:sz="0" w:space="0" w:color="auto"/>
        <w:left w:val="none" w:sz="0" w:space="0" w:color="auto"/>
        <w:bottom w:val="none" w:sz="0" w:space="0" w:color="auto"/>
        <w:right w:val="none" w:sz="0" w:space="0" w:color="auto"/>
      </w:divBdr>
    </w:div>
    <w:div w:id="1341195911">
      <w:bodyDiv w:val="1"/>
      <w:marLeft w:val="0"/>
      <w:marRight w:val="0"/>
      <w:marTop w:val="0"/>
      <w:marBottom w:val="0"/>
      <w:divBdr>
        <w:top w:val="none" w:sz="0" w:space="0" w:color="auto"/>
        <w:left w:val="none" w:sz="0" w:space="0" w:color="auto"/>
        <w:bottom w:val="none" w:sz="0" w:space="0" w:color="auto"/>
        <w:right w:val="none" w:sz="0" w:space="0" w:color="auto"/>
      </w:divBdr>
    </w:div>
    <w:div w:id="1523125949">
      <w:bodyDiv w:val="1"/>
      <w:marLeft w:val="0"/>
      <w:marRight w:val="0"/>
      <w:marTop w:val="0"/>
      <w:marBottom w:val="0"/>
      <w:divBdr>
        <w:top w:val="none" w:sz="0" w:space="0" w:color="auto"/>
        <w:left w:val="none" w:sz="0" w:space="0" w:color="auto"/>
        <w:bottom w:val="none" w:sz="0" w:space="0" w:color="auto"/>
        <w:right w:val="none" w:sz="0" w:space="0" w:color="auto"/>
      </w:divBdr>
    </w:div>
    <w:div w:id="21167516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web.b.ebscohost.com.dartmouth.idm.oclc.org/ehost/detail/detail?vid=0&amp;sid=75baea8e-2b7f-4c42-8a29-f8b2be5ca278%40sessionmgr103&amp;bdata=JkF1dGhUeXBlPWlwLHVybCx1aWQmc2l0ZT1laG9zdC1saXZlJnNjb3BlPXNpdGU%3d" TargetMode="External"/><Relationship Id="rId117" Type="http://schemas.openxmlformats.org/officeDocument/2006/relationships/hyperlink" Target="https://www.washingtonpost.com/world/national-security/a-family-was-separated-at-the-border-and-this-distraught-father-took-his-own-life/2018/06/08/24e40b70-6b5d-11e8-9e38-24e693b38637_story.html?utm_term=.52c4a5d20c6d" TargetMode="External"/><Relationship Id="rId21" Type="http://schemas.openxmlformats.org/officeDocument/2006/relationships/hyperlink" Target="http://digitalcommons.unl.edu/cgi/viewcontent.cgi?article=1697&amp;context=agecon_cornhusker" TargetMode="External"/><Relationship Id="rId42" Type="http://schemas.openxmlformats.org/officeDocument/2006/relationships/hyperlink" Target="https://www.justice.gov/eoir/page/file/1070866/download" TargetMode="External"/><Relationship Id="rId47" Type="http://schemas.openxmlformats.org/officeDocument/2006/relationships/hyperlink" Target="https://www.justice.gov/sites/default/files/eoir/legacy/2014/08/26/3811.pdf" TargetMode="External"/><Relationship Id="rId63" Type="http://schemas.openxmlformats.org/officeDocument/2006/relationships/hyperlink" Target="https://medium.com/applied-intersectionality/from-domestic-to-patriarchal-violence-92f973b5deb7" TargetMode="External"/><Relationship Id="rId68" Type="http://schemas.openxmlformats.org/officeDocument/2006/relationships/hyperlink" Target="https://www.thefreelibrary.com/Don%27t+worry%2c+we%27ll+take+care+of+you%3a+immigration+of+local+nationals...-a0212767032" TargetMode="External"/><Relationship Id="rId84" Type="http://schemas.openxmlformats.org/officeDocument/2006/relationships/hyperlink" Target="https://www.dhs.gov/immigration-statistics/special-reports/legal-immigration" TargetMode="External"/><Relationship Id="rId89" Type="http://schemas.openxmlformats.org/officeDocument/2006/relationships/hyperlink" Target="https://www.wikiwand.com/en/Brief_(law)" TargetMode="External"/><Relationship Id="rId112" Type="http://schemas.openxmlformats.org/officeDocument/2006/relationships/hyperlink" Target="https://www.justice.gov/eoir/page/file/1070866/download" TargetMode="External"/><Relationship Id="rId16" Type="http://schemas.openxmlformats.org/officeDocument/2006/relationships/hyperlink" Target="https://law.yale.edu/system/files/documents/pdf/Clinics/yang_yale.pdf" TargetMode="External"/><Relationship Id="rId107" Type="http://schemas.openxmlformats.org/officeDocument/2006/relationships/hyperlink" Target="https://www.washingtonpost.com/world/national-security/syrian-asylum-seekers-face-long-waits-in-backlogged-us-system/2015/06/13/1c730384-1047-11e5-9726-49d6fa26a8c6_story.html?utm_term=.c62900c151c0" TargetMode="External"/><Relationship Id="rId11" Type="http://schemas.openxmlformats.org/officeDocument/2006/relationships/hyperlink" Target="https://www.justice.gov/eoir/page/file/1070866/download" TargetMode="External"/><Relationship Id="rId32" Type="http://schemas.openxmlformats.org/officeDocument/2006/relationships/hyperlink" Target="http://web.b.ebscohost.com.dartmouth.idm.oclc.org/ehost/detail/detail?vid=0&amp;sid=75baea8e-2b7f-4c42-8a29-f8b2be5ca278%40sessionmgr103&amp;bdata=JkF1dGhUeXBlPWlwLHVybCx1aWQmc2l0ZT1laG9zdC1saXZlJnNjb3BlPXNpdGU%3d" TargetMode="External"/><Relationship Id="rId37" Type="http://schemas.openxmlformats.org/officeDocument/2006/relationships/hyperlink" Target="http://www.joyfulheartfoundation.org/learn/domestic-violence/effects-domestic-violence" TargetMode="External"/><Relationship Id="rId53" Type="http://schemas.openxmlformats.org/officeDocument/2006/relationships/hyperlink" Target="http://www.minnesotalawreview.org/wp-content/uploads/2011/05/Bullard_PDF.pdf" TargetMode="External"/><Relationship Id="rId58" Type="http://schemas.openxmlformats.org/officeDocument/2006/relationships/hyperlink" Target="https://www.ncbi.nlm.nih.gov/pmc/articles/PMC2784629/" TargetMode="External"/><Relationship Id="rId74" Type="http://schemas.openxmlformats.org/officeDocument/2006/relationships/hyperlink" Target="https://www.humanrightsfirst.org/blog/fraud-detection-work-us-asylum-system" TargetMode="External"/><Relationship Id="rId79" Type="http://schemas.openxmlformats.org/officeDocument/2006/relationships/hyperlink" Target="https://www.reuters.com/article/us-global-asylum-economy/scientific-study-finds-asylum-seekers-boosting-european-economies-idUSKBN1JG3I6%20Accessed%207/14/18" TargetMode="External"/><Relationship Id="rId102" Type="http://schemas.openxmlformats.org/officeDocument/2006/relationships/hyperlink" Target="https://en.oxforddictionaries.com/definition/restriction%20Accessed%207/11/18" TargetMode="External"/><Relationship Id="rId123" Type="http://schemas.openxmlformats.org/officeDocument/2006/relationships/hyperlink" Target="https://doi.org/10.1093/rsq/hdq021" TargetMode="External"/><Relationship Id="rId5" Type="http://schemas.openxmlformats.org/officeDocument/2006/relationships/numbering" Target="numbering.xml"/><Relationship Id="rId61" Type="http://schemas.openxmlformats.org/officeDocument/2006/relationships/hyperlink" Target="https://www.ncbi.nlm.nih.gov/pmc/articles/PMC2784629/" TargetMode="External"/><Relationship Id="rId82" Type="http://schemas.openxmlformats.org/officeDocument/2006/relationships/hyperlink" Target="http://www.businessinsider.com/how-much-do-refugees-cost-us-taxpayers-2017-6" TargetMode="External"/><Relationship Id="rId90" Type="http://schemas.openxmlformats.org/officeDocument/2006/relationships/hyperlink" Target="https://www.wikiwand.com/en/Legal_opinion" TargetMode="External"/><Relationship Id="rId95" Type="http://schemas.openxmlformats.org/officeDocument/2006/relationships/hyperlink" Target="https://www.wikiwand.com/en/Secondary_authority" TargetMode="External"/><Relationship Id="rId19" Type="http://schemas.openxmlformats.org/officeDocument/2006/relationships/hyperlink" Target="https://heinonline.org/HOL/Pagehandle=hein.journals/jtrnlwp15&amp;div=8&amp;g_sent=1&amp;casa_token=&amp;collection=journals//ZL" TargetMode="External"/><Relationship Id="rId14" Type="http://schemas.openxmlformats.org/officeDocument/2006/relationships/hyperlink" Target="https://www.justice.gov/eoir/page/file/1070866/download" TargetMode="External"/><Relationship Id="rId22" Type="http://schemas.openxmlformats.org/officeDocument/2006/relationships/hyperlink" Target="javascript:__doLinkPostBack('','ss~~AR%20%22Christie%2C%20Daniel%20J.%22%7C%7Csl~~rl','');" TargetMode="External"/><Relationship Id="rId27" Type="http://schemas.openxmlformats.org/officeDocument/2006/relationships/hyperlink" Target="http://web.b.ebscohost.com.dartmouth.idm.oclc.org/ehost/detail/detail?vid=0&amp;sid=75baea8e-2b7f-4c42-8a29-f8b2be5ca278%40sessionmgr103&amp;bdata=JkF1dGhUeXBlPWlwLHVybCx1aWQmc2l0ZT1laG9zdC1saXZlJnNjb3BlPXNpdGU%3d" TargetMode="External"/><Relationship Id="rId30" Type="http://schemas.openxmlformats.org/officeDocument/2006/relationships/hyperlink" Target="http://web.b.ebscohost.com.dartmouth.idm.oclc.org/ehost/detail/detail?vid=0&amp;sid=75baea8e-2b7f-4c42-8a29-f8b2be5ca278%40sessionmgr103&amp;bdata=JkF1dGhUeXBlPWlwLHVybCx1aWQmc2l0ZT1laG9zdC1saXZlJnNjb3BlPXNpdGU%3d" TargetMode="External"/><Relationship Id="rId35" Type="http://schemas.openxmlformats.org/officeDocument/2006/relationships/hyperlink" Target="http://web.b.ebscohost.com.dartmouth.idm.oclc.org/ehost/detail/detail?vid=0&amp;sid=75baea8e-2b7f-4c42-8a29-f8b2be5ca278%40sessionmgr103&amp;bdata=JkF1dGhUeXBlPWlwLHVybCx1aWQmc2l0ZT1laG9zdC1saXZlJnNjb3BlPXNpdGU%3d" TargetMode="External"/><Relationship Id="rId43" Type="http://schemas.openxmlformats.org/officeDocument/2006/relationships/hyperlink" Target="https://www.justice.gov/eoir/page/file/1070866/download" TargetMode="External"/><Relationship Id="rId48" Type="http://schemas.openxmlformats.org/officeDocument/2006/relationships/hyperlink" Target="https://law.yale.edu/system/files/documents/pdf/Clinics/yang_yale.pdf" TargetMode="External"/><Relationship Id="rId56" Type="http://schemas.openxmlformats.org/officeDocument/2006/relationships/hyperlink" Target="https://www.thehindubusinessline.com/news/world/latin-america-is-worlds-most-violent-region-for-women-un/article9970381.ece" TargetMode="External"/><Relationship Id="rId64" Type="http://schemas.openxmlformats.org/officeDocument/2006/relationships/hyperlink" Target="https://www.psychologytoday.com/us/blog/almost-addicted/201806/asylum-seekers-and-mental-health" TargetMode="External"/><Relationship Id="rId69" Type="http://schemas.openxmlformats.org/officeDocument/2006/relationships/hyperlink" Target="https://cis.org/sites/default/files/camarota-welfare-illegals_1.pdf)" TargetMode="External"/><Relationship Id="rId77" Type="http://schemas.openxmlformats.org/officeDocument/2006/relationships/hyperlink" Target="http://thehill.com/opinion/immigration/355734-sessions-fundamentally-misses-the-mark-on-the-asylum-system%20Accessed%207/11/18" TargetMode="External"/><Relationship Id="rId100" Type="http://schemas.openxmlformats.org/officeDocument/2006/relationships/hyperlink" Target="https://www.wikiwand.com/en/Supreme_Court_of_the_United_States" TargetMode="External"/><Relationship Id="rId105" Type="http://schemas.openxmlformats.org/officeDocument/2006/relationships/hyperlink" Target="https://www.washingtonpost.com/people/maria-sacchetti/" TargetMode="External"/><Relationship Id="rId113" Type="http://schemas.openxmlformats.org/officeDocument/2006/relationships/hyperlink" Target="https://www.washingtonpost.com/world/national-security/syrian-asylum-seekers-face-long-waits-in-backlogged-us-system/2015/06/13/1c730384-1047-11e5-9726-49d6fa26a8c6_story.html?utm_term=.c62900c151c0" TargetMode="External"/><Relationship Id="rId118" Type="http://schemas.openxmlformats.org/officeDocument/2006/relationships/hyperlink" Target="https://www.washingtonpost.com/local/social-issues/advocates-sessions-decision-to-toss-rule-on-asylum-hearings-endangers-thousands/2018/03/07/24b63b24-2214-11e8-94da-ebf9d112159c_story.html?utm_term=.6c5549676041" TargetMode="External"/><Relationship Id="rId12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www.minnesotalawreview.org/wp-content/uploads/2011/05/Bullard_PDF.pdf" TargetMode="External"/><Relationship Id="rId72" Type="http://schemas.openxmlformats.org/officeDocument/2006/relationships/hyperlink" Target="https://www.nytimes.com/2018/05/17/world/americas/mexico-migrants-caravan-asylum.html%20Accessed%207/14/18" TargetMode="External"/><Relationship Id="rId80" Type="http://schemas.openxmlformats.org/officeDocument/2006/relationships/hyperlink" Target="https://doi.org/10.1057/fr.2014.59" TargetMode="External"/><Relationship Id="rId85" Type="http://schemas.openxmlformats.org/officeDocument/2006/relationships/hyperlink" Target="https://www.dhs.gov/immigration-statistics/special-reports/legal-immigration" TargetMode="External"/><Relationship Id="rId93" Type="http://schemas.openxmlformats.org/officeDocument/2006/relationships/hyperlink" Target="https://www.wikiwand.com/en/Brief_(law)" TargetMode="External"/><Relationship Id="rId98" Type="http://schemas.openxmlformats.org/officeDocument/2006/relationships/hyperlink" Target="https://www.wikiwand.com/en/Legal_opinion" TargetMode="External"/><Relationship Id="rId121" Type="http://schemas.openxmlformats.org/officeDocument/2006/relationships/hyperlink" Target="https://dash.harvard.edu/handle/1/11357476?show=full" TargetMode="External"/><Relationship Id="rId3" Type="http://schemas.openxmlformats.org/officeDocument/2006/relationships/customXml" Target="../customXml/item3.xml"/><Relationship Id="rId12" Type="http://schemas.openxmlformats.org/officeDocument/2006/relationships/hyperlink" Target="https://www.justice.gov/eoir/page/file/1070866/download" TargetMode="External"/><Relationship Id="rId17" Type="http://schemas.openxmlformats.org/officeDocument/2006/relationships/hyperlink" Target="https://www.aila.org/infonet/vox-obtains-uscis-interim-guidance-matter-of-a-b" TargetMode="External"/><Relationship Id="rId25" Type="http://schemas.openxmlformats.org/officeDocument/2006/relationships/hyperlink" Target="http://web.b.ebscohost.com.dartmouth.idm.oclc.org/ehost/detail/detail?vid=0&amp;sid=75baea8e-2b7f-4c42-8a29-f8b2be5ca278%40sessionmgr103&amp;bdata=JkF1dGhUeXBlPWlwLHVybCx1aWQmc2l0ZT1laG9zdC1saXZlJnNjb3BlPXNpdGU%3d" TargetMode="External"/><Relationship Id="rId33" Type="http://schemas.openxmlformats.org/officeDocument/2006/relationships/hyperlink" Target="http://web.b.ebscohost.com.dartmouth.idm.oclc.org/ehost/detail/detail?vid=0&amp;sid=75baea8e-2b7f-4c42-8a29-f8b2be5ca278%40sessionmgr103&amp;bdata=JkF1dGhUeXBlPWlwLHVybCx1aWQmc2l0ZT1laG9zdC1saXZlJnNjb3BlPXNpdGU%3d" TargetMode="External"/><Relationship Id="rId38" Type="http://schemas.openxmlformats.org/officeDocument/2006/relationships/hyperlink" Target="http://haasinstitute.berkeley.edu/sites/default/files/haasinstitute_usrefugeeresettlment_june2017_publish.pdf" TargetMode="External"/><Relationship Id="rId46" Type="http://schemas.openxmlformats.org/officeDocument/2006/relationships/hyperlink" Target="https://www.justice.gov/eoir/page/file/1070866/download" TargetMode="External"/><Relationship Id="rId59" Type="http://schemas.openxmlformats.org/officeDocument/2006/relationships/hyperlink" Target="https://www.ncbi.nlm.nih.gov/pmc/articles/PMC2784629/" TargetMode="External"/><Relationship Id="rId67" Type="http://schemas.openxmlformats.org/officeDocument/2006/relationships/hyperlink" Target="https://onlinelibrary.wiley.com/doi/full/10.1111/lapo.12039" TargetMode="External"/><Relationship Id="rId103" Type="http://schemas.openxmlformats.org/officeDocument/2006/relationships/hyperlink" Target="https://www.law.cornell.edu/uscode/text/8/1158%20Accessed%207/11/18" TargetMode="External"/><Relationship Id="rId108" Type="http://schemas.openxmlformats.org/officeDocument/2006/relationships/hyperlink" Target="http://www-lexisnexis-com.dartmouth.idm.oclc.org/lnacui2api/api/version1/getDocCui?lni=5SJ5-K5W1-F02B-Y2D9&amp;csi=270944,270077,11059,8411&amp;hl=t&amp;hv=t&amp;hnsd=f&amp;hns=t&amp;hgn=t&amp;oc=00240&amp;perma=true" TargetMode="External"/><Relationship Id="rId116" Type="http://schemas.openxmlformats.org/officeDocument/2006/relationships/hyperlink" Target="https://www.washingtonpost.com/local/they-just-took-them-frantic-parents-separated-from-their-kids-fill-courts-on-the-border/2018/06/09/e3f5170c-6aa9-11e8-bea7-c8eb28bc52b1_story.html?utm_term=.762a63b9651b" TargetMode="External"/><Relationship Id="rId124" Type="http://schemas.openxmlformats.org/officeDocument/2006/relationships/hyperlink" Target="https://doi.org/10.1177/0308518X18757507" TargetMode="External"/><Relationship Id="rId20" Type="http://schemas.openxmlformats.org/officeDocument/2006/relationships/hyperlink" Target="https://heinonline.org/HOL/Pagehandle=hein.journals/jtrnlwp15&amp;div=8&amp;g_sent=1&amp;casa_token=&amp;collection=journals//ZL" TargetMode="External"/><Relationship Id="rId41" Type="http://schemas.openxmlformats.org/officeDocument/2006/relationships/hyperlink" Target="https://migrantcenter.org/" TargetMode="External"/><Relationship Id="rId54" Type="http://schemas.openxmlformats.org/officeDocument/2006/relationships/hyperlink" Target="http://www.minnesotalawreview.org/wp-content/uploads/2011/05/Bullard_PDF.pdf" TargetMode="External"/><Relationship Id="rId62" Type="http://schemas.openxmlformats.org/officeDocument/2006/relationships/hyperlink" Target="https://www.ncbi.nlm.nih.gov/pmc/articles/PMC2784629/" TargetMode="External"/><Relationship Id="rId70" Type="http://schemas.openxmlformats.org/officeDocument/2006/relationships/hyperlink" Target="https://cis.org/sites/default/files/camarota-welfare-illegals_1.pdf" TargetMode="External"/><Relationship Id="rId75" Type="http://schemas.openxmlformats.org/officeDocument/2006/relationships/hyperlink" Target="http://www.politifact.com/truth-o-meter/statements/2018/jul/02/jeff-sessions/jeff-sesssions-false-claim-80-percent-asylum-appli/" TargetMode="External"/><Relationship Id="rId83" Type="http://schemas.openxmlformats.org/officeDocument/2006/relationships/hyperlink" Target="https://www.ncronline.org/news/justice/asylum-seekers-face-increasing-obstacles-which-some-see-deliberate" TargetMode="External"/><Relationship Id="rId88" Type="http://schemas.openxmlformats.org/officeDocument/2006/relationships/hyperlink" Target="https://www.americanimmigrationcouncil.org/research/how-united-states-immigration-system-works" TargetMode="External"/><Relationship Id="rId91" Type="http://schemas.openxmlformats.org/officeDocument/2006/relationships/hyperlink" Target="https://www.wikiwand.com/en/Secondary_authority" TargetMode="External"/><Relationship Id="rId96" Type="http://schemas.openxmlformats.org/officeDocument/2006/relationships/hyperlink" Target="https://www.wikiwand.com/en/Supreme_Court_of_the_United_States" TargetMode="External"/><Relationship Id="rId111" Type="http://schemas.openxmlformats.org/officeDocument/2006/relationships/hyperlink" Target="http://thehill.com/opinion/immigration/392285-in-turning-away-domestic-abuse-victims-jeff-sessions-abandons-legal"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justice.gov/sites/default/files/eoir/legacy/2014/08/26/3811.pdf" TargetMode="External"/><Relationship Id="rId23" Type="http://schemas.openxmlformats.org/officeDocument/2006/relationships/hyperlink" Target="javascript:__doLinkPostBack('','mdb~~pdh%7C%7Cjdb~~pdhjnh%7C%7Css~~Peace%20and%20Conflict%3A%20Journal%20of%20Peace%20Psychology%7C%7Csl~~jh','');" TargetMode="External"/><Relationship Id="rId28" Type="http://schemas.openxmlformats.org/officeDocument/2006/relationships/hyperlink" Target="http://web.b.ebscohost.com.dartmouth.idm.oclc.org/ehost/detail/detail?vid=0&amp;sid=75baea8e-2b7f-4c42-8a29-f8b2be5ca278%40sessionmgr103&amp;bdata=JkF1dGhUeXBlPWlwLHVybCx1aWQmc2l0ZT1laG9zdC1saXZlJnNjb3BlPXNpdGU%3d" TargetMode="External"/><Relationship Id="rId36" Type="http://schemas.openxmlformats.org/officeDocument/2006/relationships/hyperlink" Target="http://web.b.ebscohost.com.dartmouth.idm.oclc.org/ehost/detail/detail?vid=0&amp;sid=75baea8e-2b7f-4c42-8a29-f8b2be5ca278%40sessionmgr103&amp;bdata=JkF1dGhUeXBlPWlwLHVybCx1aWQmc2l0ZT1laG9zdC1saXZlJnNjb3BlPXNpdGU%3d" TargetMode="External"/><Relationship Id="rId49" Type="http://schemas.openxmlformats.org/officeDocument/2006/relationships/hyperlink" Target="https://www.aila.org/infonet/vox-obtains-uscis-interim-guidance-matter-of-a-b" TargetMode="External"/><Relationship Id="rId57" Type="http://schemas.openxmlformats.org/officeDocument/2006/relationships/hyperlink" Target="https://www.ncbi.nlm.nih.gov/pmc/articles/PMC2784629/" TargetMode="External"/><Relationship Id="rId106" Type="http://schemas.openxmlformats.org/officeDocument/2006/relationships/hyperlink" Target="https://www.justice.gov/eoir/page/file/1070866/download" TargetMode="External"/><Relationship Id="rId114" Type="http://schemas.openxmlformats.org/officeDocument/2006/relationships/hyperlink" Target="https://www.washingtonpost.com/local/public-safety/us-judge-appears-inclined-to-block-trump-administration-crackdown-on-asylum-seekers/2018/05/17/40446766-5947-11e8-b656-a5f8c2a9295d_story.html?utm_term=.2a8dcf57e3ad" TargetMode="External"/><Relationship Id="rId119" Type="http://schemas.openxmlformats.org/officeDocument/2006/relationships/hyperlink" Target="https://www.washingtonpost.com/local/immigration/immigration-judges-say-proposed-quotas-from-justice-dept-threaten-independence/2017/10/12/3ed86992-aee1-11e7-be94-fabb0f1e9ffb_story.html?utm_term=.e34670e9693d" TargetMode="External"/><Relationship Id="rId10" Type="http://schemas.openxmlformats.org/officeDocument/2006/relationships/hyperlink" Target="https://www.justice.gov/eoir/page/file/1070866/download" TargetMode="External"/><Relationship Id="rId31" Type="http://schemas.openxmlformats.org/officeDocument/2006/relationships/hyperlink" Target="http://web.b.ebscohost.com.dartmouth.idm.oclc.org/ehost/detail/detail?vid=0&amp;sid=75baea8e-2b7f-4c42-8a29-f8b2be5ca278%40sessionmgr103&amp;bdata=JkF1dGhUeXBlPWlwLHVybCx1aWQmc2l0ZT1laG9zdC1saXZlJnNjb3BlPXNpdGU%3d" TargetMode="External"/><Relationship Id="rId44" Type="http://schemas.openxmlformats.org/officeDocument/2006/relationships/hyperlink" Target="https://www.justice.gov/eoir/page/file/1070866/download" TargetMode="External"/><Relationship Id="rId52" Type="http://schemas.openxmlformats.org/officeDocument/2006/relationships/hyperlink" Target="http://www.minnesotalawreview.org/wp-content/uploads/2011/05/Bullard_PDF.pdf" TargetMode="External"/><Relationship Id="rId60" Type="http://schemas.openxmlformats.org/officeDocument/2006/relationships/hyperlink" Target="https://www.ncbi.nlm.nih.gov/pmc/articles/PMC2784629/" TargetMode="External"/><Relationship Id="rId65" Type="http://schemas.openxmlformats.org/officeDocument/2006/relationships/hyperlink" Target="https://www.splcenter.org/fighting-hate/extremist-files/group/center-immigration-studies%20Accessed%207/11/18" TargetMode="External"/><Relationship Id="rId73" Type="http://schemas.openxmlformats.org/officeDocument/2006/relationships/hyperlink" Target="http://time.com/5318718/central-american-refugees-crisis/" TargetMode="External"/><Relationship Id="rId78" Type="http://schemas.openxmlformats.org/officeDocument/2006/relationships/hyperlink" Target="https://www.wola.org/analysis/6-facts-alleged-loopholes-u-s-immigration-process/" TargetMode="External"/><Relationship Id="rId81" Type="http://schemas.openxmlformats.org/officeDocument/2006/relationships/hyperlink" Target="https://www.economist.com/finance-and-economics/2016/01/23/for-good-or-ill%20Accessed%207/14/18" TargetMode="External"/><Relationship Id="rId86" Type="http://schemas.openxmlformats.org/officeDocument/2006/relationships/hyperlink" Target="https://www.dhs.gov/immigration-statistics/special-reports/legal-immigration" TargetMode="External"/><Relationship Id="rId94" Type="http://schemas.openxmlformats.org/officeDocument/2006/relationships/hyperlink" Target="https://www.wikiwand.com/en/Legal_opinion" TargetMode="External"/><Relationship Id="rId99" Type="http://schemas.openxmlformats.org/officeDocument/2006/relationships/hyperlink" Target="https://www.wikiwand.com/en/Secondary_authority" TargetMode="External"/><Relationship Id="rId101" Type="http://schemas.openxmlformats.org/officeDocument/2006/relationships/hyperlink" Target="http://csusmdspace.calstate.edu/bitstream/handle/10211.3/202907/VictoryAlyssa_Spring%202018.pdf?sequence=3" TargetMode="External"/><Relationship Id="rId122" Type="http://schemas.openxmlformats.org/officeDocument/2006/relationships/hyperlink" Target="https://doi.org/10.1093/rsq/hdq021" TargetMode="External"/><Relationship Id="rId4" Type="http://schemas.openxmlformats.org/officeDocument/2006/relationships/customXml" Target="../customXml/item4.xml"/><Relationship Id="rId9" Type="http://schemas.openxmlformats.org/officeDocument/2006/relationships/hyperlink" Target="https://migrantcenter.org/" TargetMode="External"/><Relationship Id="rId13" Type="http://schemas.openxmlformats.org/officeDocument/2006/relationships/hyperlink" Target="https://www.justice.gov/sites/default/files/eoir/legacy/2014/08/26/3811.pdf" TargetMode="External"/><Relationship Id="rId18" Type="http://schemas.openxmlformats.org/officeDocument/2006/relationships/hyperlink" Target="https://www.jstor.org/stable/43649270" TargetMode="External"/><Relationship Id="rId39" Type="http://schemas.openxmlformats.org/officeDocument/2006/relationships/hyperlink" Target="https://ssrn.com/abstract=2084363" TargetMode="External"/><Relationship Id="rId109" Type="http://schemas.openxmlformats.org/officeDocument/2006/relationships/hyperlink" Target="https://www.nytimes.com/2018/06/12/us/asylum-seekers-mexico-border.html" TargetMode="External"/><Relationship Id="rId34" Type="http://schemas.openxmlformats.org/officeDocument/2006/relationships/hyperlink" Target="http://web.b.ebscohost.com.dartmouth.idm.oclc.org/ehost/detail/detail?vid=0&amp;sid=75baea8e-2b7f-4c42-8a29-f8b2be5ca278%40sessionmgr103&amp;bdata=JkF1dGhUeXBlPWlwLHVybCx1aWQmc2l0ZT1laG9zdC1saXZlJnNjb3BlPXNpdGU%3d" TargetMode="External"/><Relationship Id="rId50" Type="http://schemas.openxmlformats.org/officeDocument/2006/relationships/hyperlink" Target="https://assets.publishing.service.gov.uk/government/uploads/system/uploads/attachment_data/file/397778/ASSESSING_CREDIBILITY_AND_REFUGEE_STATUS_V9_0.pdf%20Accessed%207/13/18" TargetMode="External"/><Relationship Id="rId55" Type="http://schemas.openxmlformats.org/officeDocument/2006/relationships/hyperlink" Target="http://www.minnesotalawreview.org/wp-content/uploads/2011/05/Bullard_PDF.pdf" TargetMode="External"/><Relationship Id="rId76" Type="http://schemas.openxmlformats.org/officeDocument/2006/relationships/hyperlink" Target="https://www.humanrightsfirst.org/resource/myth-v-fact-asylum-seekers-united-states%20Published%202/9/18" TargetMode="External"/><Relationship Id="rId97" Type="http://schemas.openxmlformats.org/officeDocument/2006/relationships/hyperlink" Target="https://www.wikiwand.com/en/Brief_(law)" TargetMode="External"/><Relationship Id="rId104" Type="http://schemas.openxmlformats.org/officeDocument/2006/relationships/hyperlink" Target="https://www.huffingtonpost.com/entry/sessions-immigrants-asylum_us_5b1e981de4b0adfb826c3204%20Accessed%207/11/18" TargetMode="External"/><Relationship Id="rId120" Type="http://schemas.openxmlformats.org/officeDocument/2006/relationships/hyperlink" Target="http://www.ins.usdoj.gov/" TargetMode="External"/><Relationship Id="rId125"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www.jstor.org/stable/41345295" TargetMode="External"/><Relationship Id="rId92" Type="http://schemas.openxmlformats.org/officeDocument/2006/relationships/hyperlink" Target="https://www.wikiwand.com/en/Supreme_Court_of_the_United_States" TargetMode="External"/><Relationship Id="rId2" Type="http://schemas.openxmlformats.org/officeDocument/2006/relationships/customXml" Target="../customXml/item2.xml"/><Relationship Id="rId29" Type="http://schemas.openxmlformats.org/officeDocument/2006/relationships/hyperlink" Target="http://web.b.ebscohost.com.dartmouth.idm.oclc.org/ehost/detail/detail?vid=0&amp;sid=75baea8e-2b7f-4c42-8a29-f8b2be5ca278%40sessionmgr103&amp;bdata=JkF1dGhUeXBlPWlwLHVybCx1aWQmc2l0ZT1laG9zdC1saXZlJnNjb3BlPXNpdGU%3d" TargetMode="External"/><Relationship Id="rId24" Type="http://schemas.openxmlformats.org/officeDocument/2006/relationships/hyperlink" Target="http://web.b.ebscohost.com.dartmouth.idm.oclc.org/ehost/detail/detail?vid=0&amp;sid=75baea8e-2b7f-4c42-8a29-f8b2be5ca278%40sessionmgr103&amp;bdata=JkF1dGhUeXBlPWlwLHVybCx1aWQmc2l0ZT1laG9zdC1saXZlJnNjb3BlPXNpdGU%3d" TargetMode="External"/><Relationship Id="rId40" Type="http://schemas.openxmlformats.org/officeDocument/2006/relationships/hyperlink" Target="https://dx.doi.org/10.2139/ssrn.2084363" TargetMode="External"/><Relationship Id="rId45" Type="http://schemas.openxmlformats.org/officeDocument/2006/relationships/hyperlink" Target="https://www.justice.gov/sites/default/files/eoir/legacy/2014/08/26/3811.pdf" TargetMode="External"/><Relationship Id="rId66" Type="http://schemas.openxmlformats.org/officeDocument/2006/relationships/hyperlink" Target="https://www.splcenter.org/fighting-hate/extremist-files/individual/john-tanton" TargetMode="External"/><Relationship Id="rId87" Type="http://schemas.openxmlformats.org/officeDocument/2006/relationships/hyperlink" Target="https://www.dhs.gov/immigration-statistics/special-reports/legal-immigration" TargetMode="External"/><Relationship Id="rId110" Type="http://schemas.openxmlformats.org/officeDocument/2006/relationships/hyperlink" Target="https://www.justice.gov/eoir/page/file/1070866/download" TargetMode="External"/><Relationship Id="rId115" Type="http://schemas.openxmlformats.org/officeDocument/2006/relationships/hyperlink" Target="https://www.washingtonpost.com/world/national-security/sessions-calls-on-congress-to-tighten-rules-for-people-seeking-asylum/2017/10/12/9a1c6c3e-af56-11e7-a908-a3470754bbb9_story.html?utm_term=.19a6636517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20Cern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11F2602-239D-4528-90BE-1FEAA52C66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277</TotalTime>
  <Pages>1</Pages>
  <Words>87183</Words>
  <Characters>496949</Characters>
  <Application>Microsoft Office Word</Application>
  <DocSecurity>0</DocSecurity>
  <Lines>4141</Lines>
  <Paragraphs>1165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582967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Amy Klemmer</dc:creator>
  <cp:keywords>5.2</cp:keywords>
  <dc:description/>
  <cp:lastModifiedBy>Cerny, Michael</cp:lastModifiedBy>
  <cp:revision>30</cp:revision>
  <dcterms:created xsi:type="dcterms:W3CDTF">2018-07-14T01:40:00Z</dcterms:created>
  <dcterms:modified xsi:type="dcterms:W3CDTF">2018-08-07T21:50:00Z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