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4" Type="http://schemas.openxmlformats.org/officeDocument/2006/relationships/custom-properties" Target="docProps/custom.xml"/><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1AF9077C" w14:textId="77777777" w:rsidR="00EF11A1" w:rsidRDefault="00EF11A1" w:rsidP="00EF11A1">
      <w:pPr>
        <w:pStyle w:val="Heading1"/>
      </w:pPr>
      <w:r>
        <w:t xml:space="preserve">Black Biopolitics Full File – Camp Tournament </w:t>
      </w:r>
    </w:p>
    <w:p w14:paraId="5A86715C" w14:textId="77777777" w:rsidR="00EF11A1" w:rsidRPr="00EF11A1" w:rsidRDefault="00EF11A1" w:rsidP="00EF11A1">
      <w:pPr>
        <w:pStyle w:val="Heading4"/>
      </w:pPr>
      <w:r>
        <w:t xml:space="preserve">file produced by disha (and valentina). if you’re going to use, retag. </w:t>
      </w:r>
    </w:p>
    <w:p w14:paraId="72B7BC79" w14:textId="77777777" w:rsidR="00EF11A1" w:rsidRDefault="00EF11A1" w:rsidP="00EF11A1">
      <w:pPr>
        <w:pStyle w:val="Heading2"/>
      </w:pPr>
      <w:r>
        <w:t xml:space="preserve">generic </w:t>
      </w:r>
      <w:r>
        <w:t xml:space="preserve">1NC </w:t>
      </w:r>
      <w:r>
        <w:t xml:space="preserve">shell </w:t>
      </w:r>
    </w:p>
    <w:p w14:paraId="0DC656EF" w14:textId="77777777" w:rsidR="00EF11A1" w:rsidRDefault="00EF11A1" w:rsidP="00EF11A1">
      <w:pPr>
        <w:pStyle w:val="Heading4"/>
      </w:pPr>
      <w:r>
        <w:t>immigration is a tool of the state to deploy surveillance onto otherized bodies</w:t>
      </w:r>
    </w:p>
    <w:p w14:paraId="0D01D4BC" w14:textId="77777777" w:rsidR="00EF11A1" w:rsidRDefault="00EF11A1" w:rsidP="00EF11A1">
      <w:pPr>
        <w:pStyle w:val="NoSpacing"/>
      </w:pPr>
      <w:r w:rsidRPr="00960CED">
        <w:rPr>
          <w:b/>
          <w:sz w:val="24"/>
        </w:rPr>
        <w:t>Ehlers and Krupar</w:t>
      </w:r>
      <w:r w:rsidRPr="00D969DF">
        <w:rPr>
          <w:sz w:val="24"/>
        </w:rPr>
        <w:t xml:space="preserve"> </w:t>
      </w:r>
      <w:r w:rsidRPr="00D969DF">
        <w:rPr>
          <w:sz w:val="15"/>
        </w:rPr>
        <w:t>in 20</w:t>
      </w:r>
      <w:r w:rsidRPr="00960CED">
        <w:rPr>
          <w:b/>
          <w:sz w:val="24"/>
        </w:rPr>
        <w:t>17</w:t>
      </w:r>
      <w:r w:rsidRPr="00960CED">
        <w:rPr>
          <w:sz w:val="24"/>
        </w:rPr>
        <w:t xml:space="preserve"> </w:t>
      </w:r>
      <w:r w:rsidRPr="00D969DF">
        <w:rPr>
          <w:sz w:val="15"/>
        </w:rPr>
        <w:t>– (“Biofutures: Race and the governance of health” – Shiloh Krupar is a geographer and an assistant professor of culture and politics at Georgetown University and received her Ph.D. in Geography from the University of California-Berkeley and holds an M.A. in East Asian Studies from Stanford University; Nadine Ehlers teaches at the University of Sydney in 2016  but previously held appointments at Georgetown University and a Visiting Scholar at NYU and has a Ph.D. from Macquarie; http://journals.sagepub.com/doi/pdf/10.1177/0263775816654475 //DA)</w:t>
      </w:r>
    </w:p>
    <w:p w14:paraId="1A4AF5D5" w14:textId="77777777" w:rsidR="00EF11A1" w:rsidRPr="00792E14" w:rsidRDefault="00EF11A1" w:rsidP="00EF11A1">
      <w:pPr>
        <w:pStyle w:val="NoSpacing"/>
        <w:rPr>
          <w:sz w:val="16"/>
        </w:rPr>
      </w:pPr>
      <w:r w:rsidRPr="006A3CAB">
        <w:rPr>
          <w:rStyle w:val="Emphasis"/>
          <w:highlight w:val="yellow"/>
        </w:rPr>
        <w:t>The operation</w:t>
      </w:r>
      <w:r w:rsidRPr="00AE7DD3">
        <w:rPr>
          <w:rStyle w:val="Emphasis"/>
        </w:rPr>
        <w:t xml:space="preserve"> of targeting the 1%</w:t>
      </w:r>
      <w:r w:rsidRPr="00792E14">
        <w:rPr>
          <w:sz w:val="16"/>
        </w:rPr>
        <w:t xml:space="preserve"> super-users </w:t>
      </w:r>
      <w:r w:rsidRPr="00792E14">
        <w:rPr>
          <w:rStyle w:val="Emphasis"/>
          <w:highlight w:val="yellow"/>
        </w:rPr>
        <w:t>enacts a deeply structural logic of anti-blackness in America, equating</w:t>
      </w:r>
      <w:r w:rsidRPr="00792E14">
        <w:rPr>
          <w:sz w:val="16"/>
        </w:rPr>
        <w:t xml:space="preserve"> race—specifically </w:t>
      </w:r>
      <w:r w:rsidRPr="00792E14">
        <w:rPr>
          <w:rStyle w:val="Emphasis"/>
          <w:highlight w:val="yellow"/>
        </w:rPr>
        <w:t>blackness</w:t>
      </w:r>
      <w:r w:rsidRPr="00792E14">
        <w:rPr>
          <w:sz w:val="16"/>
        </w:rPr>
        <w:t>—</w:t>
      </w:r>
      <w:r w:rsidRPr="00792E14">
        <w:rPr>
          <w:rStyle w:val="Emphasis"/>
          <w:highlight w:val="yellow"/>
        </w:rPr>
        <w:t>with the antithesis of the ideal neoliberal citizen</w:t>
      </w:r>
      <w:r w:rsidRPr="00792E14">
        <w:rPr>
          <w:sz w:val="16"/>
        </w:rPr>
        <w:t>—</w:t>
      </w:r>
      <w:r w:rsidRPr="00792E14">
        <w:rPr>
          <w:rStyle w:val="Emphasis"/>
          <w:highlight w:val="yellow"/>
        </w:rPr>
        <w:t>as</w:t>
      </w:r>
      <w:r w:rsidRPr="00AE7DD3">
        <w:rPr>
          <w:rStyle w:val="Emphasis"/>
        </w:rPr>
        <w:t xml:space="preserve"> inherently </w:t>
      </w:r>
      <w:r w:rsidRPr="00792E14">
        <w:rPr>
          <w:rStyle w:val="Emphasis"/>
          <w:highlight w:val="yellow"/>
        </w:rPr>
        <w:t>vulnerable</w:t>
      </w:r>
      <w:r w:rsidRPr="00792E14">
        <w:rPr>
          <w:sz w:val="16"/>
        </w:rPr>
        <w:t xml:space="preserve">, risky, wasteful, </w:t>
      </w:r>
      <w:r w:rsidRPr="00AE7DD3">
        <w:rPr>
          <w:rStyle w:val="Emphasis"/>
        </w:rPr>
        <w:t xml:space="preserve">unable to be self-sufficient or healthy, </w:t>
      </w:r>
      <w:r w:rsidRPr="00792E14">
        <w:rPr>
          <w:rStyle w:val="Emphasis"/>
          <w:highlight w:val="yellow"/>
        </w:rPr>
        <w:t>as a burden to the nation</w:t>
      </w:r>
      <w:r w:rsidRPr="00AE7DD3">
        <w:rPr>
          <w:rStyle w:val="Emphasis"/>
        </w:rPr>
        <w:t>.</w:t>
      </w:r>
      <w:r w:rsidRPr="00792E14">
        <w:rPr>
          <w:sz w:val="16"/>
        </w:rPr>
        <w:t xml:space="preserve"> Second, medical hot spotting promotes self-care in the absence of social welfare, and thus contributes to a feedback loop of racial domination</w:t>
      </w:r>
      <w:r w:rsidRPr="00792E14">
        <w:rPr>
          <w:sz w:val="16"/>
          <w:highlight w:val="yellow"/>
        </w:rPr>
        <w:t xml:space="preserve">. </w:t>
      </w:r>
      <w:r w:rsidRPr="00792E14">
        <w:rPr>
          <w:rStyle w:val="Emphasis"/>
          <w:highlight w:val="yellow"/>
        </w:rPr>
        <w:t>Lack of health is attributed to personal failure, rather than</w:t>
      </w:r>
      <w:r w:rsidRPr="00927A21">
        <w:rPr>
          <w:rStyle w:val="Emphasis"/>
        </w:rPr>
        <w:t xml:space="preserve"> the </w:t>
      </w:r>
      <w:r w:rsidRPr="00792E14">
        <w:rPr>
          <w:rStyle w:val="Emphasis"/>
          <w:highlight w:val="yellow"/>
        </w:rPr>
        <w:t>structural</w:t>
      </w:r>
      <w:r w:rsidRPr="00927A21">
        <w:rPr>
          <w:rStyle w:val="Emphasis"/>
        </w:rPr>
        <w:t xml:space="preserve"> </w:t>
      </w:r>
      <w:r w:rsidRPr="00792E14">
        <w:rPr>
          <w:rStyle w:val="Emphasis"/>
          <w:highlight w:val="yellow"/>
        </w:rPr>
        <w:t>positioning</w:t>
      </w:r>
      <w:r w:rsidRPr="00927A21">
        <w:rPr>
          <w:rStyle w:val="Emphasis"/>
        </w:rPr>
        <w:t xml:space="preserve"> of African Americans</w:t>
      </w:r>
      <w:r w:rsidRPr="00792E14">
        <w:rPr>
          <w:sz w:val="16"/>
        </w:rPr>
        <w:t xml:space="preserve"> outside of the populace, </w:t>
      </w:r>
      <w:r w:rsidRPr="00792E14">
        <w:rPr>
          <w:rStyle w:val="Emphasis"/>
          <w:highlight w:val="yellow"/>
        </w:rPr>
        <w:t>and</w:t>
      </w:r>
      <w:r w:rsidRPr="00792E14">
        <w:rPr>
          <w:sz w:val="16"/>
        </w:rPr>
        <w:t xml:space="preserve"> the aggregation of </w:t>
      </w:r>
      <w:r w:rsidRPr="007548C0">
        <w:rPr>
          <w:sz w:val="16"/>
        </w:rPr>
        <w:t xml:space="preserve">these failures </w:t>
      </w:r>
      <w:r w:rsidRPr="00792E14">
        <w:rPr>
          <w:rStyle w:val="Emphasis"/>
          <w:highlight w:val="yellow"/>
        </w:rPr>
        <w:t>is mapped in space for the purposes of surveillance</w:t>
      </w:r>
      <w:r w:rsidRPr="00792E14">
        <w:rPr>
          <w:sz w:val="16"/>
        </w:rPr>
        <w:t>, anticipation of risk, and containment.23 While autonomy and empowerment to make oneself be healthy are laudable goals, the neoliberal imperative to ‘‘self-care’’ undercuts the promise of social reform by enlisting the nation’s costliest health care consumers to participate in preventive care—a process that relegates racially coded economic, social–environmental disadvantage to the private and personal spheres (Davis, 2007: 349).24 Neoliberal self-care asserts that individuals are solely in charge of their health and should adjust their behavior to achieve optimal health</w:t>
      </w:r>
      <w:r w:rsidRPr="00792E14">
        <w:rPr>
          <w:sz w:val="16"/>
          <w:highlight w:val="yellow"/>
        </w:rPr>
        <w:t xml:space="preserve">; </w:t>
      </w:r>
      <w:r w:rsidRPr="00792E14">
        <w:rPr>
          <w:rStyle w:val="Emphasis"/>
          <w:highlight w:val="yellow"/>
        </w:rPr>
        <w:t>individuals that fail</w:t>
      </w:r>
      <w:r w:rsidRPr="0073151E">
        <w:rPr>
          <w:rStyle w:val="Emphasis"/>
        </w:rPr>
        <w:t xml:space="preserve"> to do so </w:t>
      </w:r>
      <w:r w:rsidRPr="00792E14">
        <w:rPr>
          <w:rStyle w:val="Emphasis"/>
          <w:highlight w:val="yellow"/>
        </w:rPr>
        <w:t>are</w:t>
      </w:r>
      <w:r w:rsidRPr="00792E14">
        <w:rPr>
          <w:sz w:val="16"/>
        </w:rPr>
        <w:t xml:space="preserve"> ‘‘bad,’’ deviant, or even </w:t>
      </w:r>
      <w:r w:rsidRPr="00792E14">
        <w:rPr>
          <w:rStyle w:val="Emphasis"/>
          <w:highlight w:val="yellow"/>
        </w:rPr>
        <w:t>pathological subjects</w:t>
      </w:r>
      <w:r w:rsidRPr="0073151E">
        <w:rPr>
          <w:rStyle w:val="Emphasis"/>
        </w:rPr>
        <w:t>, despite any structural issues</w:t>
      </w:r>
      <w:r w:rsidRPr="00792E14">
        <w:rPr>
          <w:sz w:val="16"/>
        </w:rPr>
        <w:t xml:space="preserve"> that might preclude good health. Under neoliberal logics</w:t>
      </w:r>
      <w:r w:rsidRPr="00792E14">
        <w:rPr>
          <w:rStyle w:val="Emphasis"/>
          <w:b w:val="0"/>
          <w:sz w:val="16"/>
          <w:u w:val="none"/>
        </w:rPr>
        <w:t>, African Americans are enlisted to self-care</w:t>
      </w:r>
      <w:r w:rsidRPr="00792E14">
        <w:rPr>
          <w:sz w:val="16"/>
        </w:rPr>
        <w:t xml:space="preserve">—to participate as consumers of preventive care—yet any inability to do so is relegated to a private issue or racially grouped failure within a supposedly colorblind meritocracy enabled by the free market. Thus, medical hot </w:t>
      </w:r>
      <w:r w:rsidRPr="00792E14">
        <w:rPr>
          <w:rStyle w:val="Emphasis"/>
          <w:highlight w:val="yellow"/>
        </w:rPr>
        <w:t>spotting</w:t>
      </w:r>
      <w:r w:rsidRPr="00792E14">
        <w:rPr>
          <w:sz w:val="16"/>
        </w:rPr>
        <w:t xml:space="preserve"> potentially </w:t>
      </w:r>
      <w:r w:rsidRPr="00792E14">
        <w:rPr>
          <w:rStyle w:val="Emphasis"/>
          <w:highlight w:val="yellow"/>
        </w:rPr>
        <w:t>resecures anti-blackness through requiring blacks to take on self- responsibility as if it were race transcendent</w:t>
      </w:r>
      <w:r w:rsidRPr="00792E14">
        <w:rPr>
          <w:sz w:val="16"/>
        </w:rPr>
        <w:t xml:space="preserve">. </w:t>
      </w:r>
      <w:r w:rsidRPr="00792E14">
        <w:rPr>
          <w:rStyle w:val="Emphasis"/>
          <w:b w:val="0"/>
          <w:sz w:val="16"/>
          <w:u w:val="none"/>
        </w:rPr>
        <w:t>The practice seeks to intervene in</w:t>
      </w:r>
      <w:r w:rsidRPr="00792E14">
        <w:rPr>
          <w:sz w:val="16"/>
        </w:rPr>
        <w:t xml:space="preserve"> the daily care of three categories of patients—the mentally ill, medically fragile elderly, and </w:t>
      </w:r>
      <w:r w:rsidRPr="00792E14">
        <w:rPr>
          <w:rStyle w:val="Emphasis"/>
          <w:b w:val="0"/>
          <w:sz w:val="16"/>
          <w:u w:val="none"/>
        </w:rPr>
        <w:t>patients that are described as ‘‘socially disintegrated</w:t>
      </w:r>
      <w:r w:rsidRPr="00792E14">
        <w:rPr>
          <w:b/>
          <w:sz w:val="16"/>
        </w:rPr>
        <w:t>,’’</w:t>
      </w:r>
      <w:r w:rsidRPr="00792E14">
        <w:rPr>
          <w:sz w:val="16"/>
        </w:rPr>
        <w:t xml:space="preserve"> i.e. ‘‘those who tend not to engage in self-care, have few family resources and display dependent personalities’’ (Bush, 2012: 32). </w:t>
      </w:r>
      <w:r w:rsidRPr="00792E14">
        <w:rPr>
          <w:rStyle w:val="Emphasis"/>
          <w:highlight w:val="yellow"/>
        </w:rPr>
        <w:t>The category of ‘‘socially disintegrated’’</w:t>
      </w:r>
      <w:r w:rsidRPr="00D70DF3">
        <w:rPr>
          <w:rStyle w:val="Emphasis"/>
        </w:rPr>
        <w:t xml:space="preserve"> seemingly </w:t>
      </w:r>
      <w:r w:rsidRPr="00792E14">
        <w:rPr>
          <w:rStyle w:val="Emphasis"/>
          <w:highlight w:val="yellow"/>
        </w:rPr>
        <w:t>offers</w:t>
      </w:r>
      <w:r w:rsidRPr="00D70DF3">
        <w:rPr>
          <w:rStyle w:val="Emphasis"/>
        </w:rPr>
        <w:t xml:space="preserve"> an opportunity </w:t>
      </w:r>
      <w:r w:rsidRPr="00792E14">
        <w:rPr>
          <w:rStyle w:val="Emphasis"/>
          <w:highlight w:val="yellow"/>
        </w:rPr>
        <w:t>to examine the race-specific biopolitics</w:t>
      </w:r>
      <w:r w:rsidRPr="00D70DF3">
        <w:rPr>
          <w:rStyle w:val="Emphasis"/>
        </w:rPr>
        <w:t xml:space="preserve"> of health—</w:t>
      </w:r>
      <w:r w:rsidRPr="00792E14">
        <w:rPr>
          <w:rStyle w:val="Emphasis"/>
          <w:highlight w:val="yellow"/>
        </w:rPr>
        <w:t>how</w:t>
      </w:r>
      <w:r w:rsidRPr="00792E14">
        <w:rPr>
          <w:sz w:val="16"/>
        </w:rPr>
        <w:t xml:space="preserve"> poor health, </w:t>
      </w:r>
      <w:r w:rsidRPr="00792E14">
        <w:rPr>
          <w:rStyle w:val="Emphasis"/>
          <w:highlight w:val="yellow"/>
        </w:rPr>
        <w:t>institutional racism, and the epistemology of anti-blackness are ontologically enmeshed.</w:t>
      </w:r>
      <w:r w:rsidRPr="00D70DF3">
        <w:rPr>
          <w:rStyle w:val="Emphasis"/>
        </w:rPr>
        <w:t xml:space="preserve"> </w:t>
      </w:r>
      <w:r w:rsidRPr="00792E14">
        <w:rPr>
          <w:sz w:val="16"/>
        </w:rPr>
        <w:t xml:space="preserve">Anecdotal evidence and a short documentary about medical hot spotting demonstrate that medical hot spotting does attempt to expand health care into social, environmental arenas, and to cultivate social infrastructure and stability through caregiving (Frontline, 2011). Such efforts, however, are undermined by the behaviorist emphasis, which medicalizes urban marginality. </w:t>
      </w:r>
      <w:r w:rsidRPr="00792E14">
        <w:rPr>
          <w:rStyle w:val="Emphasis"/>
          <w:highlight w:val="yellow"/>
        </w:rPr>
        <w:t>The sorting</w:t>
      </w:r>
      <w:r w:rsidRPr="00792E14">
        <w:rPr>
          <w:sz w:val="16"/>
        </w:rPr>
        <w:t xml:space="preserve"> out of the so-called socially disintegrated—those who fail at/to self-care—from productive citizens </w:t>
      </w:r>
      <w:r w:rsidRPr="00792E14">
        <w:rPr>
          <w:rStyle w:val="Emphasis"/>
          <w:highlight w:val="yellow"/>
        </w:rPr>
        <w:t>allows for race to be understood as a marker of</w:t>
      </w:r>
      <w:r w:rsidRPr="00792E14">
        <w:rPr>
          <w:sz w:val="16"/>
        </w:rPr>
        <w:t xml:space="preserve"> risky or </w:t>
      </w:r>
      <w:r w:rsidRPr="00792E14">
        <w:rPr>
          <w:rStyle w:val="Emphasis"/>
          <w:highlight w:val="yellow"/>
        </w:rPr>
        <w:t>dysfunctional social behaviors</w:t>
      </w:r>
      <w:r w:rsidRPr="00D70DF3">
        <w:rPr>
          <w:rStyle w:val="Emphasis"/>
        </w:rPr>
        <w:t>—</w:t>
      </w:r>
      <w:r w:rsidRPr="00792E14">
        <w:rPr>
          <w:sz w:val="16"/>
        </w:rPr>
        <w:t xml:space="preserve">rather than an indicator of racialized knowledge and experiences that make one more vulnerable (Herndon, 2005: 132; Monahan and Wall, 2007: 163). Medical hot spotting signals a shift in health governance toward potentially more aggressive in/voluntary programs that target individual behavior and mandate personal responsibility, just as the state is withdrawing institutional supports that are necessary to shoulder illness, unemployment, indigence, and so forth (Wacquant, 2010: 218). The practice could progress in the direction of racially sorting and segmenting health care to support moralizing behavioral workfare in the context of austerity. Third, medical hot </w:t>
      </w:r>
      <w:r w:rsidRPr="00792E14">
        <w:rPr>
          <w:rStyle w:val="Emphasis"/>
          <w:highlight w:val="yellow"/>
        </w:rPr>
        <w:t>spotting risks spatially</w:t>
      </w:r>
      <w:r w:rsidRPr="00AB311F">
        <w:rPr>
          <w:rStyle w:val="Emphasis"/>
        </w:rPr>
        <w:t xml:space="preserve"> </w:t>
      </w:r>
      <w:r w:rsidRPr="00792E14">
        <w:rPr>
          <w:rStyle w:val="Emphasis"/>
          <w:highlight w:val="yellow"/>
        </w:rPr>
        <w:t>ontologizing historical geographies of</w:t>
      </w:r>
      <w:r w:rsidRPr="00AB311F">
        <w:rPr>
          <w:rStyle w:val="Emphasis"/>
        </w:rPr>
        <w:t xml:space="preserve"> racial </w:t>
      </w:r>
      <w:r w:rsidRPr="00792E14">
        <w:rPr>
          <w:rStyle w:val="Emphasis"/>
          <w:highlight w:val="yellow"/>
        </w:rPr>
        <w:t>domination</w:t>
      </w:r>
      <w:r w:rsidRPr="00792E14">
        <w:rPr>
          <w:sz w:val="16"/>
        </w:rPr>
        <w:t>—urban renewal, redlining in housing and mortgage industries, environmental racism—</w:t>
      </w:r>
      <w:r w:rsidRPr="00792E14">
        <w:rPr>
          <w:rStyle w:val="Emphasis"/>
          <w:highlight w:val="yellow"/>
        </w:rPr>
        <w:t>as</w:t>
      </w:r>
      <w:r w:rsidRPr="00AB311F">
        <w:rPr>
          <w:rStyle w:val="Emphasis"/>
        </w:rPr>
        <w:t xml:space="preserve"> simply </w:t>
      </w:r>
      <w:r w:rsidRPr="00792E14">
        <w:rPr>
          <w:rStyle w:val="Emphasis"/>
          <w:highlight w:val="yellow"/>
        </w:rPr>
        <w:t>geodemographic ‘‘facts’’ on a map.</w:t>
      </w:r>
      <w:r w:rsidRPr="00AB311F">
        <w:rPr>
          <w:rStyle w:val="Emphasis"/>
        </w:rPr>
        <w:t xml:space="preserve"> </w:t>
      </w:r>
      <w:r w:rsidRPr="00792E14">
        <w:rPr>
          <w:rStyle w:val="Emphasis"/>
          <w:highlight w:val="yellow"/>
        </w:rPr>
        <w:t xml:space="preserve">From crime mapping </w:t>
      </w:r>
      <w:r w:rsidRPr="00792E14">
        <w:rPr>
          <w:rStyle w:val="Emphasis"/>
        </w:rPr>
        <w:t>and policing,</w:t>
      </w:r>
      <w:r w:rsidRPr="00792E14">
        <w:rPr>
          <w:sz w:val="16"/>
        </w:rPr>
        <w:t xml:space="preserve"> medical hot </w:t>
      </w:r>
      <w:r w:rsidRPr="00792E14">
        <w:rPr>
          <w:rStyle w:val="Emphasis"/>
          <w:highlight w:val="yellow"/>
        </w:rPr>
        <w:t>spotting borrowed technologies</w:t>
      </w:r>
      <w:r w:rsidRPr="00AB311F">
        <w:rPr>
          <w:rStyle w:val="Emphasis"/>
        </w:rPr>
        <w:t xml:space="preserve"> </w:t>
      </w:r>
      <w:r w:rsidRPr="00792E14">
        <w:rPr>
          <w:sz w:val="16"/>
        </w:rPr>
        <w:t>(namely CompStat</w:t>
      </w:r>
      <w:r w:rsidRPr="00AB311F">
        <w:rPr>
          <w:rStyle w:val="Emphasis"/>
        </w:rPr>
        <w:t xml:space="preserve">) </w:t>
      </w:r>
      <w:r w:rsidRPr="00792E14">
        <w:rPr>
          <w:rStyle w:val="Emphasis"/>
          <w:highlight w:val="yellow"/>
        </w:rPr>
        <w:t>that collect</w:t>
      </w:r>
      <w:r w:rsidRPr="00AB311F">
        <w:rPr>
          <w:rStyle w:val="Emphasis"/>
        </w:rPr>
        <w:t xml:space="preserve"> and use </w:t>
      </w:r>
      <w:r w:rsidRPr="00792E14">
        <w:rPr>
          <w:rStyle w:val="Emphasis"/>
          <w:highlight w:val="yellow"/>
        </w:rPr>
        <w:t>spatial data to</w:t>
      </w:r>
      <w:r w:rsidRPr="00AB311F">
        <w:rPr>
          <w:rStyle w:val="Emphasis"/>
        </w:rPr>
        <w:t xml:space="preserve"> model, </w:t>
      </w:r>
      <w:r w:rsidRPr="00792E14">
        <w:rPr>
          <w:rStyle w:val="Emphasis"/>
          <w:highlight w:val="yellow"/>
        </w:rPr>
        <w:t>monitor</w:t>
      </w:r>
      <w:r w:rsidRPr="00AB311F">
        <w:rPr>
          <w:rStyle w:val="Emphasis"/>
        </w:rPr>
        <w:t xml:space="preserve">, and control criminal </w:t>
      </w:r>
      <w:r w:rsidRPr="00792E14">
        <w:rPr>
          <w:rStyle w:val="Emphasis"/>
          <w:highlight w:val="yellow"/>
        </w:rPr>
        <w:t>behaviors</w:t>
      </w:r>
      <w:r w:rsidRPr="00792E14">
        <w:rPr>
          <w:sz w:val="16"/>
        </w:rPr>
        <w:t xml:space="preserve">. First instituted by then New York City Police Commissioner William Bratton in the mid-1990s, ‘‘crime hot </w:t>
      </w:r>
      <w:r w:rsidRPr="00792E14">
        <w:rPr>
          <w:rStyle w:val="Emphasis"/>
          <w:highlight w:val="yellow"/>
        </w:rPr>
        <w:t>spotting’’ generates</w:t>
      </w:r>
      <w:r w:rsidRPr="00AB311F">
        <w:rPr>
          <w:rStyle w:val="Emphasis"/>
        </w:rPr>
        <w:t xml:space="preserve"> digital cartographic </w:t>
      </w:r>
      <w:r w:rsidRPr="00792E14">
        <w:rPr>
          <w:rStyle w:val="Emphasis"/>
          <w:highlight w:val="yellow"/>
        </w:rPr>
        <w:t>representations of high-crime areas by linking statistical information</w:t>
      </w:r>
      <w:r w:rsidRPr="00792E14">
        <w:rPr>
          <w:sz w:val="16"/>
        </w:rPr>
        <w:t xml:space="preserve"> such as crime type and occurrence with zip code and neighborhood (Kelling and Bratton, 1998; Propen, 2006: 135). </w:t>
      </w:r>
      <w:r w:rsidRPr="00792E14">
        <w:rPr>
          <w:rStyle w:val="Emphasis"/>
          <w:highlight w:val="yellow"/>
        </w:rPr>
        <w:t>Police are then able to target</w:t>
      </w:r>
      <w:r w:rsidRPr="00792E14">
        <w:rPr>
          <w:sz w:val="16"/>
        </w:rPr>
        <w:t xml:space="preserve"> anticipated high-crime </w:t>
      </w:r>
      <w:r w:rsidRPr="00792E14">
        <w:rPr>
          <w:rStyle w:val="Emphasis"/>
          <w:highlight w:val="yellow"/>
        </w:rPr>
        <w:t>spaces, by spatially customizing surveillance</w:t>
      </w:r>
      <w:r w:rsidRPr="00792E14">
        <w:rPr>
          <w:sz w:val="16"/>
        </w:rPr>
        <w:t xml:space="preserve"> (Williams, 2011). Similarly, medical hot </w:t>
      </w:r>
      <w:r w:rsidRPr="00AB311F">
        <w:rPr>
          <w:rStyle w:val="Emphasis"/>
        </w:rPr>
        <w:t>spotting integrates</w:t>
      </w:r>
      <w:r w:rsidRPr="00792E14">
        <w:rPr>
          <w:sz w:val="16"/>
        </w:rPr>
        <w:t xml:space="preserve"> GIS </w:t>
      </w:r>
      <w:r w:rsidRPr="00AB311F">
        <w:rPr>
          <w:rStyle w:val="Emphasis"/>
        </w:rPr>
        <w:t>data and</w:t>
      </w:r>
      <w:r w:rsidRPr="00792E14">
        <w:rPr>
          <w:sz w:val="16"/>
        </w:rPr>
        <w:t xml:space="preserve"> demographic </w:t>
      </w:r>
      <w:r w:rsidRPr="00AB311F">
        <w:rPr>
          <w:rStyle w:val="Emphasis"/>
        </w:rPr>
        <w:t>techniques</w:t>
      </w:r>
      <w:r w:rsidRPr="00792E14">
        <w:rPr>
          <w:sz w:val="16"/>
        </w:rPr>
        <w:t xml:space="preserve"> </w:t>
      </w:r>
      <w:r w:rsidRPr="00AB311F">
        <w:rPr>
          <w:rStyle w:val="Emphasis"/>
        </w:rPr>
        <w:t>that target problem spaces and populations through spatial profiling</w:t>
      </w:r>
      <w:r w:rsidRPr="00792E14">
        <w:rPr>
          <w:sz w:val="16"/>
        </w:rPr>
        <w:t xml:space="preserve">.25 Such </w:t>
      </w:r>
      <w:r w:rsidRPr="00792E14">
        <w:rPr>
          <w:rStyle w:val="Emphasis"/>
          <w:highlight w:val="yellow"/>
        </w:rPr>
        <w:t>geosurveillance is the logical outcome of</w:t>
      </w:r>
      <w:r w:rsidRPr="00EE741F">
        <w:rPr>
          <w:rStyle w:val="Emphasis"/>
        </w:rPr>
        <w:t xml:space="preserve"> the </w:t>
      </w:r>
      <w:r w:rsidRPr="00792E14">
        <w:rPr>
          <w:rStyle w:val="Emphasis"/>
          <w:highlight w:val="yellow"/>
        </w:rPr>
        <w:t>militarized interpretation</w:t>
      </w:r>
      <w:r w:rsidRPr="00EE741F">
        <w:rPr>
          <w:rStyle w:val="Emphasis"/>
        </w:rPr>
        <w:t xml:space="preserve"> of residents as risk factors </w:t>
      </w:r>
      <w:r w:rsidRPr="00792E14">
        <w:rPr>
          <w:rStyle w:val="Emphasis"/>
          <w:highlight w:val="yellow"/>
        </w:rPr>
        <w:t>that</w:t>
      </w:r>
      <w:r w:rsidRPr="00EE741F">
        <w:rPr>
          <w:rStyle w:val="Emphasis"/>
        </w:rPr>
        <w:t xml:space="preserve"> </w:t>
      </w:r>
      <w:r w:rsidRPr="00792E14">
        <w:rPr>
          <w:rStyle w:val="Emphasis"/>
          <w:highlight w:val="yellow"/>
        </w:rPr>
        <w:t>need to be</w:t>
      </w:r>
      <w:r w:rsidRPr="00EE741F">
        <w:rPr>
          <w:rStyle w:val="Emphasis"/>
        </w:rPr>
        <w:t xml:space="preserve"> </w:t>
      </w:r>
      <w:r w:rsidRPr="00792E14">
        <w:rPr>
          <w:sz w:val="16"/>
        </w:rPr>
        <w:t xml:space="preserve">logged, </w:t>
      </w:r>
      <w:r w:rsidRPr="00792E14">
        <w:rPr>
          <w:rStyle w:val="Emphasis"/>
          <w:highlight w:val="yellow"/>
        </w:rPr>
        <w:t xml:space="preserve">mapped, and understood in a calculative </w:t>
      </w:r>
      <w:r w:rsidRPr="00792E14">
        <w:rPr>
          <w:rStyle w:val="Emphasis"/>
        </w:rPr>
        <w:t>statistical</w:t>
      </w:r>
      <w:r w:rsidRPr="00792E14">
        <w:rPr>
          <w:rStyle w:val="Emphasis"/>
          <w:highlight w:val="yellow"/>
        </w:rPr>
        <w:t xml:space="preserve"> manner</w:t>
      </w:r>
      <w:r w:rsidRPr="00792E14">
        <w:rPr>
          <w:sz w:val="16"/>
        </w:rPr>
        <w:t xml:space="preserve">. Medical hot </w:t>
      </w:r>
      <w:r w:rsidRPr="00792E14">
        <w:rPr>
          <w:rStyle w:val="Emphasis"/>
          <w:highlight w:val="yellow"/>
        </w:rPr>
        <w:t>spotting secures</w:t>
      </w:r>
      <w:r w:rsidRPr="000F652E">
        <w:rPr>
          <w:rStyle w:val="Emphasis"/>
        </w:rPr>
        <w:t xml:space="preserve"> target fields of information, </w:t>
      </w:r>
      <w:r w:rsidRPr="00792E14">
        <w:rPr>
          <w:rStyle w:val="Emphasis"/>
        </w:rPr>
        <w:t xml:space="preserve">spatial data, and </w:t>
      </w:r>
      <w:r w:rsidRPr="00792E14">
        <w:rPr>
          <w:rStyle w:val="Emphasis"/>
          <w:highlight w:val="yellow"/>
        </w:rPr>
        <w:t>geographical identification of</w:t>
      </w:r>
      <w:r w:rsidRPr="000F652E">
        <w:rPr>
          <w:rStyle w:val="Emphasis"/>
        </w:rPr>
        <w:t xml:space="preserve"> high-risk </w:t>
      </w:r>
      <w:r w:rsidRPr="00792E14">
        <w:rPr>
          <w:rStyle w:val="Emphasis"/>
          <w:highlight w:val="yellow"/>
        </w:rPr>
        <w:t xml:space="preserve">people </w:t>
      </w:r>
      <w:r w:rsidRPr="00792E14">
        <w:rPr>
          <w:rStyle w:val="Emphasis"/>
        </w:rPr>
        <w:t>and spaces</w:t>
      </w:r>
      <w:r w:rsidRPr="00792E14">
        <w:rPr>
          <w:sz w:val="16"/>
        </w:rPr>
        <w:t xml:space="preserve"> for the purposes of biosecurity, i.e. managing health for the optimization of the population. The auditing process—</w:t>
      </w:r>
      <w:r w:rsidRPr="00792E14">
        <w:rPr>
          <w:rStyle w:val="Emphasis"/>
          <w:highlight w:val="yellow"/>
        </w:rPr>
        <w:t>the geographical processing of</w:t>
      </w:r>
      <w:r w:rsidRPr="000F652E">
        <w:rPr>
          <w:rStyle w:val="Emphasis"/>
        </w:rPr>
        <w:t xml:space="preserve"> medical </w:t>
      </w:r>
      <w:r w:rsidRPr="00792E14">
        <w:rPr>
          <w:rStyle w:val="Emphasis"/>
          <w:highlight w:val="yellow"/>
        </w:rPr>
        <w:t>metadata</w:t>
      </w:r>
      <w:r w:rsidRPr="00792E14">
        <w:rPr>
          <w:sz w:val="16"/>
        </w:rPr>
        <w:t>—</w:t>
      </w:r>
      <w:r w:rsidRPr="00792E14">
        <w:rPr>
          <w:rStyle w:val="Emphasis"/>
          <w:highlight w:val="yellow"/>
        </w:rPr>
        <w:t>generates a racially stratified datascape of expectations</w:t>
      </w:r>
      <w:r w:rsidRPr="00792E14">
        <w:rPr>
          <w:sz w:val="16"/>
        </w:rPr>
        <w:t xml:space="preserve"> that basically reproduces ‘‘what we already know.’’ </w:t>
      </w:r>
      <w:r w:rsidRPr="00792E14">
        <w:rPr>
          <w:rStyle w:val="Emphasis"/>
          <w:highlight w:val="yellow"/>
        </w:rPr>
        <w:t>The spatial ontology</w:t>
      </w:r>
      <w:r w:rsidRPr="000F652E">
        <w:rPr>
          <w:rStyle w:val="Emphasis"/>
        </w:rPr>
        <w:t xml:space="preserve"> at work in this targeting operation </w:t>
      </w:r>
      <w:r w:rsidRPr="00792E14">
        <w:rPr>
          <w:rStyle w:val="Emphasis"/>
          <w:highlight w:val="yellow"/>
        </w:rPr>
        <w:t>stipulates that where you are reveals who you are</w:t>
      </w:r>
      <w:r w:rsidRPr="00792E14">
        <w:rPr>
          <w:sz w:val="16"/>
        </w:rPr>
        <w:t xml:space="preserve">, </w:t>
      </w:r>
      <w:r w:rsidRPr="00792E14">
        <w:rPr>
          <w:rStyle w:val="Emphasis"/>
          <w:highlight w:val="yellow"/>
        </w:rPr>
        <w:t>as collected</w:t>
      </w:r>
      <w:r w:rsidRPr="00792E14">
        <w:rPr>
          <w:sz w:val="16"/>
        </w:rPr>
        <w:t xml:space="preserve"> and assessed </w:t>
      </w:r>
      <w:r w:rsidRPr="00792E14">
        <w:rPr>
          <w:rStyle w:val="Emphasis"/>
          <w:highlight w:val="yellow"/>
        </w:rPr>
        <w:t>by</w:t>
      </w:r>
      <w:r w:rsidRPr="00792E14">
        <w:rPr>
          <w:sz w:val="16"/>
        </w:rPr>
        <w:t xml:space="preserve"> marketers</w:t>
      </w:r>
      <w:r w:rsidRPr="00792E14">
        <w:rPr>
          <w:sz w:val="16"/>
          <w:highlight w:val="yellow"/>
        </w:rPr>
        <w:t xml:space="preserve">, </w:t>
      </w:r>
      <w:r w:rsidRPr="00792E14">
        <w:rPr>
          <w:rStyle w:val="Emphasis"/>
          <w:highlight w:val="yellow"/>
        </w:rPr>
        <w:t>governments</w:t>
      </w:r>
      <w:r w:rsidRPr="00792E14">
        <w:rPr>
          <w:sz w:val="16"/>
        </w:rPr>
        <w:t xml:space="preserve">, the police, or clinics (Kaplan, 2006: 697). </w:t>
      </w:r>
      <w:r w:rsidRPr="00792E14">
        <w:rPr>
          <w:rStyle w:val="Emphasis"/>
          <w:highlight w:val="yellow"/>
        </w:rPr>
        <w:t>Racialized</w:t>
      </w:r>
      <w:r w:rsidRPr="000F652E">
        <w:rPr>
          <w:rStyle w:val="Emphasis"/>
        </w:rPr>
        <w:t xml:space="preserve"> spaces and </w:t>
      </w:r>
      <w:r w:rsidRPr="00792E14">
        <w:rPr>
          <w:rStyle w:val="Emphasis"/>
          <w:highlight w:val="yellow"/>
        </w:rPr>
        <w:t>bodies become ontologized</w:t>
      </w:r>
      <w:r w:rsidRPr="000F652E">
        <w:rPr>
          <w:rStyle w:val="Emphasis"/>
        </w:rPr>
        <w:t xml:space="preserve"> as knowable, </w:t>
      </w:r>
      <w:r w:rsidRPr="00792E14">
        <w:rPr>
          <w:rStyle w:val="Emphasis"/>
          <w:highlight w:val="yellow"/>
        </w:rPr>
        <w:t>measurable geo-tags</w:t>
      </w:r>
      <w:r w:rsidRPr="00792E14">
        <w:rPr>
          <w:sz w:val="16"/>
        </w:rPr>
        <w:t xml:space="preserve"> and data of a population—even when medical hot spotting does not explicitly involve racial profiling. In other words, medical hot </w:t>
      </w:r>
      <w:r w:rsidRPr="00792E14">
        <w:rPr>
          <w:rStyle w:val="Emphasis"/>
          <w:highlight w:val="yellow"/>
        </w:rPr>
        <w:t>spotting ontologizes structural racism in</w:t>
      </w:r>
      <w:r w:rsidRPr="000F652E">
        <w:rPr>
          <w:rStyle w:val="Emphasis"/>
        </w:rPr>
        <w:t xml:space="preserve">/as </w:t>
      </w:r>
      <w:r w:rsidRPr="00792E14">
        <w:rPr>
          <w:rStyle w:val="Emphasis"/>
          <w:highlight w:val="yellow"/>
        </w:rPr>
        <w:t>space</w:t>
      </w:r>
      <w:r w:rsidRPr="00792E14">
        <w:rPr>
          <w:sz w:val="16"/>
        </w:rPr>
        <w:t xml:space="preserve">. </w:t>
      </w:r>
    </w:p>
    <w:p w14:paraId="48C5B56F" w14:textId="77777777" w:rsidR="00EF11A1" w:rsidRDefault="00EF11A1" w:rsidP="00EF11A1">
      <w:pPr>
        <w:pStyle w:val="NoSpacing"/>
      </w:pPr>
    </w:p>
    <w:p w14:paraId="63CE40FC" w14:textId="77777777" w:rsidR="00EF11A1" w:rsidRDefault="00EF11A1" w:rsidP="00EF11A1">
      <w:pPr>
        <w:pStyle w:val="Heading4"/>
      </w:pPr>
      <w:r>
        <w:t xml:space="preserve">the resolution’s rhetoric of “legal” immigration is bad because it produces a biopolitics of otherness </w:t>
      </w:r>
    </w:p>
    <w:p w14:paraId="7A9FDF55" w14:textId="77777777" w:rsidR="00EF11A1" w:rsidRPr="00AE4DE3" w:rsidRDefault="00EF11A1" w:rsidP="00EF11A1">
      <w:pPr>
        <w:pStyle w:val="NoSpacing"/>
      </w:pPr>
      <w:r w:rsidRPr="003F5439">
        <w:rPr>
          <w:b/>
          <w:sz w:val="24"/>
        </w:rPr>
        <w:t>Fassin</w:t>
      </w:r>
      <w:r w:rsidRPr="003F5439">
        <w:t xml:space="preserve"> </w:t>
      </w:r>
      <w:r w:rsidRPr="003F5439">
        <w:rPr>
          <w:sz w:val="11"/>
        </w:rPr>
        <w:t>in February 20</w:t>
      </w:r>
      <w:r w:rsidRPr="003F5439">
        <w:rPr>
          <w:b/>
          <w:sz w:val="24"/>
        </w:rPr>
        <w:t>01</w:t>
      </w:r>
      <w:r w:rsidRPr="003F5439">
        <w:t xml:space="preserve"> </w:t>
      </w:r>
      <w:r w:rsidRPr="003F5439">
        <w:rPr>
          <w:sz w:val="11"/>
        </w:rPr>
        <w:t>– (“The biopolitics of otherness: undocumented foreigners and racial discrimination in French public debate”</w:t>
      </w:r>
      <w:r w:rsidRPr="003F5439">
        <w:rPr>
          <w:rFonts w:ascii="Times" w:hAnsi="Times" w:cs="Times New Roman"/>
          <w:iCs/>
          <w:sz w:val="2"/>
          <w:szCs w:val="14"/>
        </w:rPr>
        <w:t xml:space="preserve"> </w:t>
      </w:r>
      <w:r w:rsidRPr="003F5439">
        <w:rPr>
          <w:iCs/>
          <w:sz w:val="11"/>
        </w:rPr>
        <w:t>Didier Fassin is Professor at the Ecole des hautes études en sciences sociales and at the University of Paris North, and Director of the Centre for Research on Public Health Issues. He has conducted research in Senegal, Ecuador, Southern Africa and France, and his main interest is in the political anthropology of health. Vol 17, No 1 – </w:t>
      </w:r>
      <w:hyperlink r:id="rId9" w:history="1">
        <w:r w:rsidRPr="003F5439">
          <w:rPr>
            <w:rStyle w:val="Hyperlink"/>
            <w:iCs/>
            <w:sz w:val="11"/>
          </w:rPr>
          <w:t>https://onlinelibrary.wiley.com/doi/pdf/10.1111/1467-8322.00039//DA)</w:t>
        </w:r>
      </w:hyperlink>
      <w:r w:rsidRPr="003F5439">
        <w:rPr>
          <w:iCs/>
          <w:sz w:val="11"/>
        </w:rPr>
        <w:t xml:space="preserve"> </w:t>
      </w:r>
    </w:p>
    <w:p w14:paraId="6247AD46" w14:textId="77777777" w:rsidR="00EF11A1" w:rsidRPr="00CD7F26" w:rsidRDefault="00EF11A1" w:rsidP="00EF11A1">
      <w:pPr>
        <w:pStyle w:val="NoSpacing"/>
        <w:rPr>
          <w:sz w:val="10"/>
        </w:rPr>
      </w:pPr>
      <w:r w:rsidRPr="00CD7F26">
        <w:rPr>
          <w:sz w:val="10"/>
        </w:rPr>
        <w:t xml:space="preserve">Furthermore, during the 1980s, when the National Front succeeded in exploiting popular frustrations, the other political parties, including the Socialists,12 followed its lead in questioning whether foreigners might be the source of socio-economic difficul- ties (Schain 1996). While </w:t>
      </w:r>
      <w:r w:rsidRPr="00CD7F26">
        <w:rPr>
          <w:rStyle w:val="Emphasis"/>
          <w:highlight w:val="yellow"/>
        </w:rPr>
        <w:t>the political discourse did not</w:t>
      </w:r>
      <w:r w:rsidRPr="00CD7F26">
        <w:rPr>
          <w:sz w:val="10"/>
        </w:rPr>
        <w:t xml:space="preserve"> explicitly </w:t>
      </w:r>
      <w:r w:rsidRPr="00CD7F26">
        <w:rPr>
          <w:rStyle w:val="Emphasis"/>
          <w:highlight w:val="yellow"/>
        </w:rPr>
        <w:t>refer to race</w:t>
      </w:r>
      <w:r w:rsidRPr="00CD7F26">
        <w:rPr>
          <w:sz w:val="10"/>
        </w:rPr>
        <w:t xml:space="preserve">, </w:t>
      </w:r>
      <w:r w:rsidRPr="00AE4DE3">
        <w:rPr>
          <w:rStyle w:val="Emphasis"/>
        </w:rPr>
        <w:t>which remains</w:t>
      </w:r>
      <w:r w:rsidRPr="00CD7F26">
        <w:rPr>
          <w:sz w:val="10"/>
        </w:rPr>
        <w:t xml:space="preserve"> a </w:t>
      </w:r>
      <w:r w:rsidRPr="00AE4DE3">
        <w:rPr>
          <w:rStyle w:val="Emphasis"/>
        </w:rPr>
        <w:t>prohibited</w:t>
      </w:r>
      <w:r w:rsidRPr="00CD7F26">
        <w:rPr>
          <w:sz w:val="10"/>
        </w:rPr>
        <w:t xml:space="preserve"> term, </w:t>
      </w:r>
      <w:r w:rsidRPr="00CD7F26">
        <w:rPr>
          <w:rStyle w:val="Emphasis"/>
          <w:highlight w:val="yellow"/>
        </w:rPr>
        <w:t>the populations targeted by</w:t>
      </w:r>
      <w:r w:rsidRPr="00AE4DE3">
        <w:rPr>
          <w:rStyle w:val="Emphasis"/>
        </w:rPr>
        <w:t xml:space="preserve"> this rhetoric and </w:t>
      </w:r>
      <w:r w:rsidRPr="00CD7F26">
        <w:rPr>
          <w:rStyle w:val="Emphasis"/>
          <w:highlight w:val="yellow"/>
        </w:rPr>
        <w:t>these laws were</w:t>
      </w:r>
      <w:r w:rsidRPr="00CD7F26">
        <w:rPr>
          <w:sz w:val="10"/>
        </w:rPr>
        <w:t xml:space="preserve"> increasingly </w:t>
      </w:r>
      <w:r w:rsidRPr="00AE4DE3">
        <w:rPr>
          <w:rStyle w:val="Emphasis"/>
        </w:rPr>
        <w:t xml:space="preserve">those </w:t>
      </w:r>
      <w:r w:rsidRPr="00CD7F26">
        <w:rPr>
          <w:rStyle w:val="Emphasis"/>
          <w:highlight w:val="yellow"/>
        </w:rPr>
        <w:t>designated</w:t>
      </w:r>
      <w:r w:rsidRPr="00CD7F26">
        <w:rPr>
          <w:sz w:val="10"/>
        </w:rPr>
        <w:t xml:space="preserve"> explicitly </w:t>
      </w:r>
      <w:r w:rsidRPr="00CD7F26">
        <w:rPr>
          <w:rStyle w:val="Emphasis"/>
          <w:highlight w:val="yellow"/>
        </w:rPr>
        <w:t>as ‘unassim- ilable’</w:t>
      </w:r>
      <w:r w:rsidRPr="00CD7F26">
        <w:rPr>
          <w:sz w:val="10"/>
        </w:rPr>
        <w:t xml:space="preserve"> and whose children are often distinguished as ‘Beurs’ (youth of Arab origin). In fact, </w:t>
      </w:r>
      <w:r w:rsidRPr="00AE4DE3">
        <w:rPr>
          <w:rStyle w:val="Emphasis"/>
        </w:rPr>
        <w:t>there has been</w:t>
      </w:r>
      <w:r w:rsidRPr="00CD7F26">
        <w:rPr>
          <w:sz w:val="10"/>
        </w:rPr>
        <w:t xml:space="preserve"> a growing lexical </w:t>
      </w:r>
      <w:r w:rsidRPr="00AE4DE3">
        <w:rPr>
          <w:rStyle w:val="Emphasis"/>
        </w:rPr>
        <w:t>confusion</w:t>
      </w:r>
      <w:r w:rsidRPr="00CD7F26">
        <w:rPr>
          <w:sz w:val="10"/>
        </w:rPr>
        <w:t xml:space="preserve">, leading to the designation of French people born in France as ‘Maghrebins’, ‘Africans’, ‘foreigners’ or ‘immigrants’, </w:t>
      </w:r>
      <w:r w:rsidRPr="00AE4DE3">
        <w:rPr>
          <w:rStyle w:val="Emphasis"/>
        </w:rPr>
        <w:t xml:space="preserve">revealing how </w:t>
      </w:r>
      <w:r w:rsidRPr="00CD7F26">
        <w:rPr>
          <w:rStyle w:val="Emphasis"/>
          <w:highlight w:val="yellow"/>
        </w:rPr>
        <w:t>skin colour and</w:t>
      </w:r>
      <w:r w:rsidRPr="00CD7F26">
        <w:rPr>
          <w:sz w:val="10"/>
        </w:rPr>
        <w:t xml:space="preserve"> supposed </w:t>
      </w:r>
      <w:r w:rsidRPr="00CD7F26">
        <w:rPr>
          <w:rStyle w:val="Emphasis"/>
          <w:highlight w:val="yellow"/>
        </w:rPr>
        <w:t>origin have overwhelmed the legal defini- tion of the Other.</w:t>
      </w:r>
      <w:r w:rsidRPr="00CD7F26">
        <w:rPr>
          <w:sz w:val="10"/>
        </w:rPr>
        <w:t xml:space="preserve"> On the social front, during the same period, the phe- nomenon of segregation on the basis of nationality or eth- nicity was increasing: on the outskirts of large cities, the low-cost housing developments today concentrate high proportions of immigrants and their families. Thus, although restrictive policies were efficiently reducing flows from abroad (between the 1990 and 1999 censuses, the number of foreigners fell by 9%), the populations seen as outsiders paradoxically became more visible. Meanwhile, practices of </w:t>
      </w:r>
      <w:r w:rsidRPr="00AE4DE3">
        <w:rPr>
          <w:rStyle w:val="Emphasis"/>
        </w:rPr>
        <w:t>racial discrimination became more</w:t>
      </w:r>
      <w:r w:rsidRPr="00CD7F26">
        <w:rPr>
          <w:sz w:val="10"/>
        </w:rPr>
        <w:t xml:space="preserve"> and more </w:t>
      </w:r>
      <w:r w:rsidRPr="00AE4DE3">
        <w:rPr>
          <w:rStyle w:val="Emphasis"/>
        </w:rPr>
        <w:t>obvious on the</w:t>
      </w:r>
      <w:r w:rsidRPr="00CD7F26">
        <w:rPr>
          <w:sz w:val="10"/>
        </w:rPr>
        <w:t xml:space="preserve"> labour </w:t>
      </w:r>
      <w:r w:rsidRPr="00AE4DE3">
        <w:rPr>
          <w:rStyle w:val="Emphasis"/>
        </w:rPr>
        <w:t>market</w:t>
      </w:r>
      <w:r w:rsidRPr="00CD7F26">
        <w:rPr>
          <w:sz w:val="10"/>
        </w:rPr>
        <w:t xml:space="preserve"> where industry could ask for ‘bleu-blanc-rouge’ candidates (meaning ‘whites’), in access to private housing </w:t>
      </w:r>
      <w:r w:rsidRPr="00AE4DE3">
        <w:rPr>
          <w:rStyle w:val="Emphasis"/>
        </w:rPr>
        <w:t xml:space="preserve">where </w:t>
      </w:r>
      <w:r w:rsidRPr="00CD7F26">
        <w:rPr>
          <w:rStyle w:val="Emphasis"/>
          <w:highlight w:val="yellow"/>
        </w:rPr>
        <w:t>black skin</w:t>
      </w:r>
      <w:r w:rsidRPr="00CD7F26">
        <w:rPr>
          <w:sz w:val="10"/>
        </w:rPr>
        <w:t xml:space="preserve"> or Arabic names </w:t>
      </w:r>
      <w:r w:rsidRPr="00CD7F26">
        <w:rPr>
          <w:rStyle w:val="Emphasis"/>
          <w:highlight w:val="yellow"/>
        </w:rPr>
        <w:t xml:space="preserve">were common negative selec- tion criteria </w:t>
      </w:r>
      <w:r w:rsidRPr="00CD7F26">
        <w:rPr>
          <w:sz w:val="10"/>
          <w:highlight w:val="yellow"/>
        </w:rPr>
        <w:t>(</w:t>
      </w:r>
      <w:r w:rsidRPr="00CD7F26">
        <w:rPr>
          <w:sz w:val="10"/>
        </w:rPr>
        <w:t xml:space="preserve">as proved by ‘testing’), </w:t>
      </w:r>
      <w:r w:rsidRPr="00CD7F26">
        <w:rPr>
          <w:sz w:val="10"/>
          <w:highlight w:val="yellow"/>
        </w:rPr>
        <w:t xml:space="preserve">and </w:t>
      </w:r>
      <w:r w:rsidRPr="00CD7F26">
        <w:rPr>
          <w:rStyle w:val="Emphasis"/>
          <w:highlight w:val="yellow"/>
        </w:rPr>
        <w:t>in interactions with administrative bodies</w:t>
      </w:r>
      <w:r w:rsidRPr="00AE4DE3">
        <w:rPr>
          <w:rStyle w:val="Emphasis"/>
        </w:rPr>
        <w:t>,</w:t>
      </w:r>
      <w:r w:rsidRPr="00CD7F26">
        <w:rPr>
          <w:sz w:val="10"/>
        </w:rPr>
        <w:t xml:space="preserve"> especially within welfare serv- ices (Simon, 1998). According to the annual poll of the National Consultative Commission on Human Rights, in 2000, 70% of French people found ‘the presence of people of non-European origin disturbing’. And the 500 calls received each day by the hotline for victims of ‘racial dis- crimination’, opened in 2000, indicate that this opinion poll does translate into fact.13 It would certainly be incor- rect to assume that racism is a novelty for France: collec- tive violence against foreigners, whether Italians at the end of the 19th century or Algerians in the 1960s, shows how far </w:t>
      </w:r>
      <w:r w:rsidRPr="00CD7F26">
        <w:rPr>
          <w:b/>
          <w:sz w:val="10"/>
        </w:rPr>
        <w:t>xenophobia</w:t>
      </w:r>
      <w:r w:rsidRPr="00CD7F26">
        <w:rPr>
          <w:sz w:val="10"/>
        </w:rPr>
        <w:t xml:space="preserve"> could go. Two new elements must never- theless be taken into account. First, </w:t>
      </w:r>
      <w:r w:rsidRPr="00CD7F26">
        <w:rPr>
          <w:rStyle w:val="Emphasis"/>
          <w:highlight w:val="yellow"/>
        </w:rPr>
        <w:t>discrimination is directed</w:t>
      </w:r>
      <w:r w:rsidRPr="00CD7F26">
        <w:rPr>
          <w:sz w:val="10"/>
        </w:rPr>
        <w:t xml:space="preserve"> not so much against foreigners as </w:t>
      </w:r>
      <w:r w:rsidRPr="00CD7F26">
        <w:rPr>
          <w:rStyle w:val="Emphasis"/>
          <w:highlight w:val="yellow"/>
        </w:rPr>
        <w:t>against people seen as illegitimate</w:t>
      </w:r>
      <w:r w:rsidRPr="00CD7F26">
        <w:rPr>
          <w:sz w:val="10"/>
        </w:rPr>
        <w:t xml:space="preserve"> members of French society, whatever their nationality (the majority of them are French and born in France): </w:t>
      </w:r>
      <w:r w:rsidRPr="00AE4DE3">
        <w:rPr>
          <w:rStyle w:val="Emphasis"/>
          <w:highlight w:val="yellow"/>
        </w:rPr>
        <w:t>racism can</w:t>
      </w:r>
      <w:r w:rsidRPr="00CD7F26">
        <w:rPr>
          <w:sz w:val="10"/>
        </w:rPr>
        <w:t xml:space="preserve"> thus</w:t>
      </w:r>
      <w:r w:rsidRPr="00AE4DE3">
        <w:rPr>
          <w:rStyle w:val="Emphasis"/>
        </w:rPr>
        <w:t xml:space="preserve"> </w:t>
      </w:r>
      <w:r w:rsidRPr="00AE4DE3">
        <w:rPr>
          <w:rStyle w:val="Emphasis"/>
          <w:highlight w:val="yellow"/>
        </w:rPr>
        <w:t>no longer be hidden behind a legal definition.</w:t>
      </w:r>
      <w:r w:rsidRPr="00CD7F26">
        <w:rPr>
          <w:sz w:val="10"/>
        </w:rPr>
        <w:t xml:space="preserve"> Second, discrimination has begun to be recognized for what it is both by the perpetrators and by the victims (on this point, there is a striking contrast between the youth of the ‘second generation’ and their par- ents): whether supported or denounced,</w:t>
      </w:r>
      <w:r w:rsidRPr="00543863">
        <w:rPr>
          <w:rStyle w:val="Emphasis"/>
        </w:rPr>
        <w:t xml:space="preserve"> racialization of society has become a public reality.</w:t>
      </w:r>
      <w:r w:rsidRPr="00CD7F26">
        <w:rPr>
          <w:sz w:val="10"/>
        </w:rPr>
        <w:t xml:space="preserve"> This recent shift is significant in that it clearly identifies the object of discrimination. If </w:t>
      </w:r>
      <w:r w:rsidRPr="00CD7F26">
        <w:rPr>
          <w:rStyle w:val="Emphasis"/>
          <w:highlight w:val="yellow"/>
        </w:rPr>
        <w:t>racism was previously seen as the rejection of foreigners</w:t>
      </w:r>
      <w:r w:rsidRPr="00CD7F26">
        <w:rPr>
          <w:sz w:val="10"/>
          <w:highlight w:val="yellow"/>
        </w:rPr>
        <w:t xml:space="preserve">, </w:t>
      </w:r>
      <w:r w:rsidRPr="00CD7F26">
        <w:rPr>
          <w:rStyle w:val="Emphasis"/>
          <w:highlight w:val="yellow"/>
        </w:rPr>
        <w:t>the discovery of internal boundaries dividing a</w:t>
      </w:r>
      <w:r w:rsidRPr="00CD7F26">
        <w:rPr>
          <w:sz w:val="10"/>
        </w:rPr>
        <w:t xml:space="preserve"> French </w:t>
      </w:r>
      <w:r w:rsidRPr="00CD7F26">
        <w:rPr>
          <w:rStyle w:val="Emphasis"/>
          <w:highlight w:val="yellow"/>
        </w:rPr>
        <w:t>community</w:t>
      </w:r>
      <w:r w:rsidRPr="000E650A">
        <w:rPr>
          <w:rStyle w:val="Emphasis"/>
        </w:rPr>
        <w:t xml:space="preserve"> which finds it</w:t>
      </w:r>
      <w:r w:rsidRPr="00CD7F26">
        <w:rPr>
          <w:sz w:val="10"/>
        </w:rPr>
        <w:t xml:space="preserve"> increasingly </w:t>
      </w:r>
      <w:r w:rsidRPr="000E650A">
        <w:rPr>
          <w:rStyle w:val="Emphasis"/>
        </w:rPr>
        <w:t xml:space="preserve">difficult to perceive itself </w:t>
      </w:r>
      <w:r w:rsidRPr="00CD7F26">
        <w:rPr>
          <w:sz w:val="10"/>
        </w:rPr>
        <w:t xml:space="preserve">as national contrasts with the official discourse prevailing until the 1990s. Nationality no longer suffices to define the basis for exclusion of the Other: the concrete criteria according to which a landlord refuses housing, an employer rejects a job application, a policeman decides to check for identity papers, or a nightclub owner chooses who enters his establishment, must be considered. These are phenomenological criteria that tend primarily toward appearance, particularly skin colour, and mainly target people not identified as European, specifically those coming from North and sub-Saharan Africa. The underlying division of the world is no longer French </w:t>
      </w:r>
      <w:r w:rsidRPr="00CD7F26">
        <w:rPr>
          <w:i/>
          <w:iCs/>
          <w:sz w:val="10"/>
        </w:rPr>
        <w:t xml:space="preserve">vs </w:t>
      </w:r>
      <w:r w:rsidRPr="00CD7F26">
        <w:rPr>
          <w:sz w:val="10"/>
        </w:rPr>
        <w:t xml:space="preserve">non- French, nor even French-origin </w:t>
      </w:r>
      <w:r w:rsidRPr="00CD7F26">
        <w:rPr>
          <w:i/>
          <w:iCs/>
          <w:sz w:val="10"/>
        </w:rPr>
        <w:t xml:space="preserve">vs </w:t>
      </w:r>
      <w:r w:rsidRPr="00CD7F26">
        <w:rPr>
          <w:sz w:val="10"/>
        </w:rPr>
        <w:t xml:space="preserve">non-French-origin, but European-origin </w:t>
      </w:r>
      <w:r w:rsidRPr="00CD7F26">
        <w:rPr>
          <w:i/>
          <w:iCs/>
          <w:sz w:val="10"/>
        </w:rPr>
        <w:t xml:space="preserve">vs </w:t>
      </w:r>
      <w:r w:rsidRPr="00CD7F26">
        <w:rPr>
          <w:sz w:val="10"/>
        </w:rPr>
        <w:t>non-European-origin. Scientific debate is not spared the effects of this change, which bear on social realities as much as on scientific means of accounting for them. One of the most virulent intellectual controversies of the 1990s occurred between two researchers at the National Institute of Demographic Studies (INED) with respect to statistics about the foreign population: beyond the technical problems of definition and calculation, what was at stake was the scientific rele- vance of and the political justification for taking into account ‘origin’ in addition to nationality.</w:t>
      </w:r>
      <w:r w:rsidRPr="00CD7F26">
        <w:rPr>
          <w:sz w:val="10"/>
          <w:highlight w:val="yellow"/>
        </w:rPr>
        <w:t xml:space="preserve">14 </w:t>
      </w:r>
      <w:r w:rsidRPr="00CD7F26">
        <w:rPr>
          <w:rStyle w:val="Emphasis"/>
          <w:highlight w:val="yellow"/>
        </w:rPr>
        <w:t>Introducing statistical distinctions</w:t>
      </w:r>
      <w:r w:rsidRPr="00CD7F26">
        <w:rPr>
          <w:sz w:val="10"/>
        </w:rPr>
        <w:t xml:space="preserve"> based on this criterion – using the category ‘</w:t>
      </w:r>
      <w:r w:rsidRPr="00CD7F26">
        <w:rPr>
          <w:i/>
          <w:iCs/>
          <w:sz w:val="10"/>
        </w:rPr>
        <w:t>Français de souche</w:t>
      </w:r>
      <w:r w:rsidRPr="00CD7F26">
        <w:rPr>
          <w:sz w:val="10"/>
        </w:rPr>
        <w:t xml:space="preserve">’ (of French stock) – </w:t>
      </w:r>
      <w:r w:rsidRPr="00CD7F26">
        <w:rPr>
          <w:rStyle w:val="Emphasis"/>
          <w:highlight w:val="yellow"/>
        </w:rPr>
        <w:t>was tan- tamount to legitimizing a</w:t>
      </w:r>
      <w:r w:rsidRPr="000E650A">
        <w:rPr>
          <w:rStyle w:val="Emphasis"/>
        </w:rPr>
        <w:t xml:space="preserve"> more profound </w:t>
      </w:r>
      <w:r w:rsidRPr="00CD7F26">
        <w:rPr>
          <w:rStyle w:val="Emphasis"/>
          <w:highlight w:val="yellow"/>
        </w:rPr>
        <w:t>difference than</w:t>
      </w:r>
      <w:r w:rsidRPr="000E650A">
        <w:rPr>
          <w:rStyle w:val="Emphasis"/>
        </w:rPr>
        <w:t xml:space="preserve"> that </w:t>
      </w:r>
      <w:r w:rsidRPr="00CD7F26">
        <w:rPr>
          <w:rStyle w:val="Emphasis"/>
          <w:highlight w:val="yellow"/>
        </w:rPr>
        <w:t>which is established using legal status</w:t>
      </w:r>
      <w:r w:rsidRPr="00CD7F26">
        <w:rPr>
          <w:sz w:val="10"/>
        </w:rPr>
        <w:t xml:space="preserve">: </w:t>
      </w:r>
      <w:r w:rsidRPr="000E650A">
        <w:rPr>
          <w:rStyle w:val="Emphasis"/>
        </w:rPr>
        <w:t>it is only to rec- ognize a social reality,</w:t>
      </w:r>
      <w:r w:rsidRPr="00CD7F26">
        <w:rPr>
          <w:sz w:val="10"/>
        </w:rPr>
        <w:t xml:space="preserve"> argued one; </w:t>
      </w:r>
      <w:r w:rsidRPr="00CD7F26">
        <w:rPr>
          <w:rStyle w:val="Emphasis"/>
          <w:highlight w:val="yellow"/>
        </w:rPr>
        <w:t>it officializes a racial- ized discourse</w:t>
      </w:r>
      <w:r w:rsidRPr="00CD7F26">
        <w:rPr>
          <w:sz w:val="10"/>
          <w:highlight w:val="yellow"/>
        </w:rPr>
        <w:t>,</w:t>
      </w:r>
      <w:r w:rsidRPr="00CD7F26">
        <w:rPr>
          <w:sz w:val="10"/>
        </w:rPr>
        <w:t xml:space="preserve"> replied the other. One might ask at this point, is this difference ‘racial’, or is it possible to make a more socially acceptable argument that it is ‘cultural’? Is the distinction between European and non-European populations – or more often and more implicitly, between populations of European and non- European </w:t>
      </w:r>
      <w:r w:rsidRPr="00CD7F26">
        <w:rPr>
          <w:i/>
          <w:iCs/>
          <w:sz w:val="10"/>
        </w:rPr>
        <w:t xml:space="preserve">origin </w:t>
      </w:r>
      <w:r w:rsidRPr="00CD7F26">
        <w:rPr>
          <w:sz w:val="10"/>
        </w:rPr>
        <w:t xml:space="preserve">– </w:t>
      </w:r>
      <w:r w:rsidRPr="000E650A">
        <w:rPr>
          <w:u w:val="single"/>
        </w:rPr>
        <w:t>not at heart a cultural incompatibility more than a biological unassimilability?</w:t>
      </w:r>
      <w:r w:rsidRPr="00CD7F26">
        <w:rPr>
          <w:sz w:val="10"/>
        </w:rPr>
        <w:t xml:space="preserve">15 Indeed, this argument has often served to keep discrimination free from the suspicion of racism (Taguieff, 1991). French </w:t>
      </w:r>
      <w:r w:rsidRPr="00CD7F26">
        <w:rPr>
          <w:rStyle w:val="Emphasis"/>
          <w:highlight w:val="yellow"/>
        </w:rPr>
        <w:t>public policy has</w:t>
      </w:r>
      <w:r w:rsidRPr="00CD7F26">
        <w:rPr>
          <w:sz w:val="10"/>
        </w:rPr>
        <w:t xml:space="preserve"> for a long time </w:t>
      </w:r>
      <w:r w:rsidRPr="00CD7F26">
        <w:rPr>
          <w:rStyle w:val="Emphasis"/>
          <w:highlight w:val="yellow"/>
        </w:rPr>
        <w:t>maintained an ambiguity on the subject of immigrant</w:t>
      </w:r>
      <w:r w:rsidRPr="00CD7F26">
        <w:rPr>
          <w:sz w:val="10"/>
        </w:rPr>
        <w:t xml:space="preserve">/immigrant-origin </w:t>
      </w:r>
      <w:r w:rsidRPr="00CD4623">
        <w:rPr>
          <w:rStyle w:val="Emphasis"/>
        </w:rPr>
        <w:t xml:space="preserve">populations, </w:t>
      </w:r>
      <w:r w:rsidRPr="00CD7F26">
        <w:rPr>
          <w:rStyle w:val="Emphasis"/>
          <w:highlight w:val="yellow"/>
        </w:rPr>
        <w:t>promoting</w:t>
      </w:r>
      <w:r w:rsidRPr="00CD7F26">
        <w:rPr>
          <w:sz w:val="10"/>
        </w:rPr>
        <w:t xml:space="preserve">, on the one hand, </w:t>
      </w:r>
      <w:r w:rsidRPr="00CD7F26">
        <w:rPr>
          <w:rStyle w:val="Emphasis"/>
          <w:highlight w:val="yellow"/>
        </w:rPr>
        <w:t>a rhetoric of</w:t>
      </w:r>
      <w:r w:rsidRPr="00CD4623">
        <w:rPr>
          <w:rStyle w:val="Emphasis"/>
        </w:rPr>
        <w:t xml:space="preserve"> equality and </w:t>
      </w:r>
      <w:r w:rsidRPr="00CD7F26">
        <w:rPr>
          <w:rStyle w:val="Emphasis"/>
          <w:highlight w:val="yellow"/>
        </w:rPr>
        <w:t>uni- versalism</w:t>
      </w:r>
      <w:r w:rsidRPr="00CD7F26">
        <w:rPr>
          <w:sz w:val="10"/>
          <w:highlight w:val="yellow"/>
        </w:rPr>
        <w:t>,</w:t>
      </w:r>
      <w:r w:rsidRPr="00CD7F26">
        <w:rPr>
          <w:sz w:val="10"/>
        </w:rPr>
        <w:t xml:space="preserve"> and on the other, special modes of treatment for these populations’ problems, such as housing or health. To take an example from the medical arena, ethnopsy- chiatry, funded entirely by public money, gives specific treatment to both psychological disorders and cases of social deviance referred for diagnosis and treatment by doctors, social workers, even judges, when the patients or the delinquents happen to be of non-European origin and when this origin is presumed to be a source of particular difficulties in interpretation and handling. </w:t>
      </w:r>
      <w:r w:rsidRPr="00CD7F26">
        <w:rPr>
          <w:rStyle w:val="Emphasis"/>
          <w:highlight w:val="yellow"/>
        </w:rPr>
        <w:t>Cultural singu- larity</w:t>
      </w:r>
      <w:r w:rsidRPr="00842620">
        <w:rPr>
          <w:rStyle w:val="Emphasis"/>
        </w:rPr>
        <w:t>,</w:t>
      </w:r>
      <w:r w:rsidRPr="00CD7F26">
        <w:rPr>
          <w:sz w:val="10"/>
        </w:rPr>
        <w:t xml:space="preserve"> advocated by those in favour of this type of therapy, </w:t>
      </w:r>
      <w:r w:rsidRPr="00CD7F26">
        <w:rPr>
          <w:rStyle w:val="Emphasis"/>
          <w:highlight w:val="yellow"/>
        </w:rPr>
        <w:t>has</w:t>
      </w:r>
      <w:r w:rsidRPr="00842620">
        <w:rPr>
          <w:rStyle w:val="Emphasis"/>
        </w:rPr>
        <w:t xml:space="preserve"> </w:t>
      </w:r>
      <w:r w:rsidRPr="00CD7F26">
        <w:rPr>
          <w:sz w:val="10"/>
        </w:rPr>
        <w:t xml:space="preserve">in fact an essentially ethnic and even </w:t>
      </w:r>
      <w:r w:rsidRPr="00842620">
        <w:rPr>
          <w:rStyle w:val="Emphasis"/>
        </w:rPr>
        <w:t>racial substrate</w:t>
      </w:r>
      <w:r w:rsidRPr="00CD7F26">
        <w:rPr>
          <w:sz w:val="10"/>
        </w:rPr>
        <w:t xml:space="preserve"> which, </w:t>
      </w:r>
      <w:r w:rsidRPr="00842620">
        <w:rPr>
          <w:rStyle w:val="Emphasis"/>
        </w:rPr>
        <w:t xml:space="preserve">along with the </w:t>
      </w:r>
      <w:r w:rsidRPr="00CD7F26">
        <w:rPr>
          <w:rStyle w:val="Emphasis"/>
          <w:highlight w:val="yellow"/>
        </w:rPr>
        <w:t>failure to take into account</w:t>
      </w:r>
      <w:r w:rsidRPr="00842620">
        <w:rPr>
          <w:rStyle w:val="Emphasis"/>
        </w:rPr>
        <w:t xml:space="preserve"> the social dimension of </w:t>
      </w:r>
      <w:r w:rsidRPr="00CD7F26">
        <w:rPr>
          <w:rStyle w:val="Emphasis"/>
          <w:highlight w:val="yellow"/>
        </w:rPr>
        <w:t>immigrant experiences</w:t>
      </w:r>
      <w:r w:rsidRPr="00CD7F26">
        <w:rPr>
          <w:sz w:val="10"/>
        </w:rPr>
        <w:t xml:space="preserve">, results in a form of ‘naturalization’ of culture, explicitly considered as an hereditary characteristic of the individual.16 More gener- ally, one can say that all extreme thinking about differ- ence, whether it be in the name of biology or culture, rests on an essentialist presupposition of otherness. </w:t>
      </w:r>
      <w:r w:rsidRPr="00623098">
        <w:rPr>
          <w:rStyle w:val="Emphasis"/>
        </w:rPr>
        <w:t>The ambiguity of public action</w:t>
      </w:r>
      <w:r w:rsidRPr="00CD7F26">
        <w:rPr>
          <w:sz w:val="10"/>
        </w:rPr>
        <w:t xml:space="preserve"> on the matter </w:t>
      </w:r>
      <w:r w:rsidRPr="00623098">
        <w:rPr>
          <w:rStyle w:val="Emphasis"/>
        </w:rPr>
        <w:t>is</w:t>
      </w:r>
      <w:r w:rsidRPr="00CD7F26">
        <w:rPr>
          <w:sz w:val="10"/>
        </w:rPr>
        <w:t xml:space="preserve"> best illustrated by </w:t>
      </w:r>
      <w:r w:rsidRPr="00623098">
        <w:rPr>
          <w:rStyle w:val="Emphasis"/>
        </w:rPr>
        <w:t xml:space="preserve">the </w:t>
      </w:r>
      <w:r w:rsidRPr="00CD7F26">
        <w:rPr>
          <w:sz w:val="10"/>
        </w:rPr>
        <w:t xml:space="preserve">following </w:t>
      </w:r>
      <w:r w:rsidRPr="00623098">
        <w:rPr>
          <w:rStyle w:val="Emphasis"/>
        </w:rPr>
        <w:t>paradox</w:t>
      </w:r>
      <w:r w:rsidRPr="00CD7F26">
        <w:rPr>
          <w:sz w:val="10"/>
        </w:rPr>
        <w:t xml:space="preserve">. </w:t>
      </w:r>
      <w:r w:rsidRPr="00CD7F26">
        <w:rPr>
          <w:rStyle w:val="Emphasis"/>
          <w:highlight w:val="yellow"/>
        </w:rPr>
        <w:t>While the</w:t>
      </w:r>
      <w:r w:rsidRPr="00623098">
        <w:rPr>
          <w:rStyle w:val="Emphasis"/>
        </w:rPr>
        <w:t xml:space="preserve"> sociolog- ical </w:t>
      </w:r>
      <w:r w:rsidRPr="00CD7F26">
        <w:rPr>
          <w:rStyle w:val="Emphasis"/>
          <w:highlight w:val="yellow"/>
        </w:rPr>
        <w:t>reality of the racialized body has recently been the object of increasing recognition</w:t>
      </w:r>
      <w:r w:rsidRPr="00623098">
        <w:rPr>
          <w:rStyle w:val="Emphasis"/>
        </w:rPr>
        <w:t xml:space="preserve"> and denunciation, </w:t>
      </w:r>
      <w:r w:rsidRPr="00CD7F26">
        <w:rPr>
          <w:rStyle w:val="Emphasis"/>
          <w:highlight w:val="yellow"/>
        </w:rPr>
        <w:t>the con- sequences of racism on the body</w:t>
      </w:r>
      <w:r w:rsidRPr="00623098">
        <w:rPr>
          <w:rStyle w:val="Emphasis"/>
        </w:rPr>
        <w:t xml:space="preserve"> itself</w:t>
      </w:r>
      <w:r w:rsidRPr="00CD7F26">
        <w:rPr>
          <w:sz w:val="10"/>
        </w:rPr>
        <w:t xml:space="preserve"> – as measured by morbidity and mortality – </w:t>
      </w:r>
      <w:r w:rsidRPr="00CD7F26">
        <w:rPr>
          <w:rStyle w:val="Emphasis"/>
          <w:highlight w:val="yellow"/>
        </w:rPr>
        <w:t>have resisted evaluation</w:t>
      </w:r>
      <w:r w:rsidRPr="00623098">
        <w:rPr>
          <w:rStyle w:val="Emphasis"/>
        </w:rPr>
        <w:t xml:space="preserve"> </w:t>
      </w:r>
      <w:r w:rsidRPr="00CD7F26">
        <w:rPr>
          <w:sz w:val="10"/>
        </w:rPr>
        <w:t xml:space="preserve">(Fassin 1999). </w:t>
      </w:r>
      <w:r w:rsidRPr="00623098">
        <w:rPr>
          <w:rStyle w:val="Emphasis"/>
        </w:rPr>
        <w:t>Without</w:t>
      </w:r>
      <w:r w:rsidRPr="00CD7F26">
        <w:rPr>
          <w:sz w:val="10"/>
        </w:rPr>
        <w:t xml:space="preserve"> instruments to measure discrimination or </w:t>
      </w:r>
      <w:r w:rsidRPr="00623098">
        <w:rPr>
          <w:rStyle w:val="Emphasis"/>
        </w:rPr>
        <w:t xml:space="preserve">research to understand it, </w:t>
      </w:r>
      <w:r w:rsidRPr="00CD7F26">
        <w:rPr>
          <w:rStyle w:val="Emphasis"/>
          <w:highlight w:val="yellow"/>
        </w:rPr>
        <w:t>it is presumed to be non-existent</w:t>
      </w:r>
      <w:r w:rsidRPr="00CD7F26">
        <w:rPr>
          <w:sz w:val="10"/>
        </w:rPr>
        <w:t xml:space="preserve">. None of the numerous official and scientific reports on the health situation in France presents data referring to this issue. In the case of AIDS, public health institutions waited until 1999, 18 years after the beginning of the epi- demic, to publish the first report revealing the profound inequalities between French and foreigners in terms of incidence of the disease, earliness of detection and access to treatment. In the case of lead-poisoning caused by poor living conditions, official figures never mention the fact that, in the Paris region, all cases of severe intoxication affected children of foreign families, </w:t>
      </w:r>
      <w:r w:rsidRPr="006C72E1">
        <w:rPr>
          <w:u w:val="single"/>
        </w:rPr>
        <w:t>92% of them African</w:t>
      </w:r>
      <w:r w:rsidRPr="00CD7F26">
        <w:rPr>
          <w:sz w:val="10"/>
        </w:rPr>
        <w:t xml:space="preserve">. </w:t>
      </w:r>
      <w:r w:rsidRPr="00CD7F26">
        <w:rPr>
          <w:rStyle w:val="Emphasis"/>
          <w:highlight w:val="yellow"/>
        </w:rPr>
        <w:t>The denial</w:t>
      </w:r>
      <w:r w:rsidRPr="006C72E1">
        <w:rPr>
          <w:rStyle w:val="Emphasis"/>
        </w:rPr>
        <w:t xml:space="preserve"> of racial discrimination</w:t>
      </w:r>
      <w:r w:rsidRPr="00CD7F26">
        <w:rPr>
          <w:sz w:val="10"/>
        </w:rPr>
        <w:t xml:space="preserve"> thus </w:t>
      </w:r>
      <w:r w:rsidRPr="00CD7F26">
        <w:rPr>
          <w:rStyle w:val="Emphasis"/>
          <w:highlight w:val="yellow"/>
        </w:rPr>
        <w:t>seems to reach</w:t>
      </w:r>
      <w:r w:rsidRPr="006C72E1">
        <w:rPr>
          <w:rStyle w:val="Emphasis"/>
        </w:rPr>
        <w:t xml:space="preserve"> its highest</w:t>
      </w:r>
      <w:r w:rsidRPr="00CD7F26">
        <w:rPr>
          <w:sz w:val="10"/>
        </w:rPr>
        <w:t xml:space="preserve"> level where it is most tangible; that is, </w:t>
      </w:r>
      <w:r w:rsidRPr="00CD7F26">
        <w:rPr>
          <w:rStyle w:val="Emphasis"/>
          <w:highlight w:val="yellow"/>
        </w:rPr>
        <w:t>at the site of</w:t>
      </w:r>
      <w:r w:rsidRPr="006C72E1">
        <w:rPr>
          <w:rStyle w:val="Emphasis"/>
        </w:rPr>
        <w:t xml:space="preserve"> </w:t>
      </w:r>
      <w:r w:rsidRPr="00CD7F26">
        <w:rPr>
          <w:sz w:val="10"/>
        </w:rPr>
        <w:t xml:space="preserve">biological </w:t>
      </w:r>
      <w:r w:rsidRPr="00CD7F26">
        <w:rPr>
          <w:rStyle w:val="Emphasis"/>
          <w:highlight w:val="yellow"/>
        </w:rPr>
        <w:t>inscription</w:t>
      </w:r>
      <w:r w:rsidRPr="006C72E1">
        <w:rPr>
          <w:rStyle w:val="Emphasis"/>
        </w:rPr>
        <w:t xml:space="preserve"> itself.</w:t>
      </w:r>
      <w:r w:rsidRPr="00CD7F26">
        <w:rPr>
          <w:sz w:val="10"/>
        </w:rPr>
        <w:t xml:space="preserve"> In fact, everything we know about the social determi- nants of health indicate that the </w:t>
      </w:r>
      <w:r w:rsidRPr="006C72E1">
        <w:rPr>
          <w:rStyle w:val="Emphasis"/>
        </w:rPr>
        <w:t>racial discrimination</w:t>
      </w:r>
      <w:r w:rsidRPr="00CD7F26">
        <w:rPr>
          <w:sz w:val="10"/>
        </w:rPr>
        <w:t xml:space="preserve"> which has been identified in diverse spheres of activity </w:t>
      </w:r>
      <w:r w:rsidRPr="006C72E1">
        <w:rPr>
          <w:rStyle w:val="Emphasis"/>
        </w:rPr>
        <w:t>produces inequalities in life expectancy</w:t>
      </w:r>
      <w:r w:rsidRPr="00CD7F26">
        <w:rPr>
          <w:sz w:val="10"/>
        </w:rPr>
        <w:t xml:space="preserve"> (Wilkinson, 1996). Republican universalism finds here its deepest con- tradiction – in the recognition that a difference read on the body can produce an inequality in terms of sickness and death. In the terms of Jean-Jacques Rousseau’s famous discourse on inequality, the recognition that a ‘natural or physical’ difference, socially constructed as racial dis- crimination, can be at the origin of the most unacceptable ‘political’ or ‘moral’ inequality of all – inequality of life expectancy – would probably be the most radical invalida- tion of the human rights rhetoric so deeply bound to the French self-perception. According to Agnes Heller (1996), biopolitics is ‘inti- mately linked to the question of identity politics’. I have tried to show that it also implies necessarily a politics of otherness. </w:t>
      </w:r>
      <w:r w:rsidRPr="00F64D90">
        <w:rPr>
          <w:rStyle w:val="Emphasis"/>
        </w:rPr>
        <w:t>Based on the recognition of ‘difference of bodies’ which have race,</w:t>
      </w:r>
      <w:r w:rsidRPr="00CD7F26">
        <w:rPr>
          <w:sz w:val="10"/>
        </w:rPr>
        <w:t xml:space="preserve"> sex, ethnicity and genes </w:t>
      </w:r>
      <w:r w:rsidRPr="00F64D90">
        <w:rPr>
          <w:rStyle w:val="Emphasis"/>
        </w:rPr>
        <w:t>as their foundation, biopolitics</w:t>
      </w:r>
      <w:r w:rsidRPr="00CD7F26">
        <w:rPr>
          <w:sz w:val="10"/>
        </w:rPr>
        <w:t xml:space="preserve">, as she interprets it, </w:t>
      </w:r>
      <w:r w:rsidRPr="00F64D90">
        <w:rPr>
          <w:rStyle w:val="Emphasis"/>
        </w:rPr>
        <w:t>is ‘ultimately defending the Body itself, its nature, integrity and health’</w:t>
      </w:r>
      <w:r w:rsidRPr="00CD7F26">
        <w:rPr>
          <w:sz w:val="10"/>
        </w:rPr>
        <w:t xml:space="preserve">. By renouncing ‘membership in a common political body’, biopolitics thus exemplifies a retreat from, and even a nega- tion of ‘politics’ in the Arendtian sense of the recognition of human diversity from a universal perspective. However, examination of French immigration politics in the 1990s allows for a less pessimistic and more nuanced reading. </w:t>
      </w:r>
      <w:r w:rsidRPr="00CD7F26">
        <w:rPr>
          <w:rStyle w:val="Emphasis"/>
          <w:highlight w:val="yellow"/>
        </w:rPr>
        <w:t>The</w:t>
      </w:r>
      <w:r w:rsidRPr="00F64D90">
        <w:rPr>
          <w:rStyle w:val="Emphasis"/>
        </w:rPr>
        <w:t xml:space="preserve"> contemporary </w:t>
      </w:r>
      <w:r w:rsidRPr="00CD7F26">
        <w:rPr>
          <w:rStyle w:val="Emphasis"/>
          <w:highlight w:val="yellow"/>
        </w:rPr>
        <w:t>biopolitics of otherness</w:t>
      </w:r>
      <w:r w:rsidRPr="00CD7F26">
        <w:rPr>
          <w:sz w:val="10"/>
        </w:rPr>
        <w:t xml:space="preserve"> in France </w:t>
      </w:r>
      <w:r w:rsidRPr="00CD7F26">
        <w:rPr>
          <w:rStyle w:val="Emphasis"/>
          <w:highlight w:val="yellow"/>
        </w:rPr>
        <w:t>rests on</w:t>
      </w:r>
      <w:r w:rsidRPr="00F64D90">
        <w:rPr>
          <w:rStyle w:val="Emphasis"/>
        </w:rPr>
        <w:t xml:space="preserve"> one major foundation: the </w:t>
      </w:r>
      <w:r w:rsidRPr="00CD7F26">
        <w:rPr>
          <w:rStyle w:val="Emphasis"/>
          <w:highlight w:val="yellow"/>
        </w:rPr>
        <w:t>recognition of the body as the</w:t>
      </w:r>
      <w:r w:rsidRPr="00F64D90">
        <w:rPr>
          <w:rStyle w:val="Emphasis"/>
        </w:rPr>
        <w:t xml:space="preserve"> ultimate </w:t>
      </w:r>
      <w:r w:rsidRPr="00CD7F26">
        <w:rPr>
          <w:rStyle w:val="Emphasis"/>
          <w:highlight w:val="yellow"/>
        </w:rPr>
        <w:t>site of political legitimacy</w:t>
      </w:r>
      <w:r w:rsidRPr="00CD7F26">
        <w:rPr>
          <w:sz w:val="10"/>
          <w:highlight w:val="yellow"/>
        </w:rPr>
        <w:t>.</w:t>
      </w:r>
      <w:r w:rsidRPr="00CD7F26">
        <w:rPr>
          <w:sz w:val="10"/>
        </w:rPr>
        <w:t xml:space="preserve"> But this recog- nition takes two parallel paths. On the one hand, </w:t>
      </w:r>
      <w:r w:rsidRPr="00EC56C9">
        <w:rPr>
          <w:rStyle w:val="Emphasis"/>
          <w:highlight w:val="yellow"/>
        </w:rPr>
        <w:t>the suf- fering body manifests</w:t>
      </w:r>
      <w:r w:rsidRPr="00F64D90">
        <w:rPr>
          <w:rStyle w:val="Emphasis"/>
        </w:rPr>
        <w:t xml:space="preserve"> itself </w:t>
      </w:r>
      <w:r w:rsidRPr="00EC56C9">
        <w:rPr>
          <w:rStyle w:val="Emphasis"/>
          <w:highlight w:val="yellow"/>
        </w:rPr>
        <w:t>as the ultimate</w:t>
      </w:r>
      <w:r w:rsidRPr="00CD7F26">
        <w:rPr>
          <w:sz w:val="10"/>
        </w:rPr>
        <w:t xml:space="preserve"> (but not unique) </w:t>
      </w:r>
      <w:r w:rsidRPr="00F64D90">
        <w:rPr>
          <w:rStyle w:val="Emphasis"/>
        </w:rPr>
        <w:t xml:space="preserve">resource, </w:t>
      </w:r>
      <w:r w:rsidRPr="00EC56C9">
        <w:rPr>
          <w:rStyle w:val="Emphasis"/>
          <w:highlight w:val="yellow"/>
        </w:rPr>
        <w:t>supplanting all</w:t>
      </w:r>
      <w:r w:rsidRPr="00F64D90">
        <w:rPr>
          <w:rStyle w:val="Emphasis"/>
        </w:rPr>
        <w:t xml:space="preserve"> other </w:t>
      </w:r>
      <w:r w:rsidRPr="00EC56C9">
        <w:rPr>
          <w:rStyle w:val="Emphasis"/>
          <w:highlight w:val="yellow"/>
        </w:rPr>
        <w:t>social justifications for immigrants</w:t>
      </w:r>
      <w:r w:rsidRPr="00CD7F26">
        <w:rPr>
          <w:sz w:val="10"/>
        </w:rPr>
        <w:t xml:space="preserve"> to be granted legal status and residing in a basic right to keep oneself alive as long as possible. This is a minimalist vision, but one which tends toward a uni- versal horizon. On the other hand, </w:t>
      </w:r>
      <w:r w:rsidRPr="00EC56C9">
        <w:rPr>
          <w:rStyle w:val="Emphasis"/>
          <w:highlight w:val="yellow"/>
        </w:rPr>
        <w:t>the racialized body</w:t>
      </w:r>
      <w:r w:rsidRPr="00F64D90">
        <w:rPr>
          <w:rStyle w:val="Emphasis"/>
        </w:rPr>
        <w:t xml:space="preserve"> extends from the foreigner to the national and </w:t>
      </w:r>
      <w:r w:rsidRPr="00EC56C9">
        <w:rPr>
          <w:rStyle w:val="Emphasis"/>
          <w:highlight w:val="yellow"/>
        </w:rPr>
        <w:t>introduces internal frontiers</w:t>
      </w:r>
      <w:r w:rsidRPr="00F64D90">
        <w:rPr>
          <w:rStyle w:val="Emphasis"/>
        </w:rPr>
        <w:t xml:space="preserve"> founded on </w:t>
      </w:r>
      <w:r w:rsidRPr="00CD7F26">
        <w:rPr>
          <w:sz w:val="10"/>
        </w:rPr>
        <w:t xml:space="preserve">physical </w:t>
      </w:r>
      <w:r w:rsidRPr="00F64D90">
        <w:rPr>
          <w:rStyle w:val="Emphasis"/>
        </w:rPr>
        <w:t>difference</w:t>
      </w:r>
      <w:r w:rsidRPr="00CD7F26">
        <w:rPr>
          <w:sz w:val="10"/>
        </w:rPr>
        <w:t xml:space="preserve">. This is a discriminatory concept, which creates hierarchies between people. In the first case, the reduction in political asylum is a corollary of the rise in the humanitarian rationale: </w:t>
      </w:r>
      <w:r w:rsidRPr="008A628B">
        <w:rPr>
          <w:rStyle w:val="Emphasis"/>
        </w:rPr>
        <w:t xml:space="preserve">the recognition of </w:t>
      </w:r>
      <w:r w:rsidRPr="00EC56C9">
        <w:rPr>
          <w:rStyle w:val="Emphasis"/>
          <w:highlight w:val="yellow"/>
        </w:rPr>
        <w:t>the suffering body imposes a legitimate order defining citizenship</w:t>
      </w:r>
      <w:r w:rsidRPr="00CD7F26">
        <w:rPr>
          <w:sz w:val="10"/>
        </w:rPr>
        <w:t xml:space="preserve"> on purely physiopathological grounds. In the second, </w:t>
      </w:r>
      <w:r w:rsidRPr="00EC56C9">
        <w:rPr>
          <w:rStyle w:val="Emphasis"/>
          <w:highlight w:val="yellow"/>
        </w:rPr>
        <w:t>threats to</w:t>
      </w:r>
      <w:r w:rsidRPr="008A628B">
        <w:rPr>
          <w:rStyle w:val="Emphasis"/>
        </w:rPr>
        <w:t xml:space="preserve"> human diversity lead to a response by </w:t>
      </w:r>
      <w:r w:rsidRPr="00EC56C9">
        <w:rPr>
          <w:rStyle w:val="Emphasis"/>
          <w:highlight w:val="yellow"/>
        </w:rPr>
        <w:t>civil society</w:t>
      </w:r>
      <w:r w:rsidRPr="008A628B">
        <w:rPr>
          <w:rStyle w:val="Emphasis"/>
        </w:rPr>
        <w:t xml:space="preserve"> and the state,</w:t>
      </w:r>
      <w:r w:rsidRPr="00CD7F26">
        <w:rPr>
          <w:sz w:val="10"/>
        </w:rPr>
        <w:t xml:space="preserve"> reminding us of shared political values: </w:t>
      </w:r>
      <w:r w:rsidRPr="00EC56C9">
        <w:rPr>
          <w:rStyle w:val="Emphasis"/>
          <w:highlight w:val="yellow"/>
        </w:rPr>
        <w:t>the</w:t>
      </w:r>
      <w:r w:rsidRPr="008A628B">
        <w:rPr>
          <w:rStyle w:val="Emphasis"/>
        </w:rPr>
        <w:t xml:space="preserve"> recognition of the racialized </w:t>
      </w:r>
      <w:r w:rsidRPr="00EC56C9">
        <w:rPr>
          <w:rStyle w:val="Emphasis"/>
          <w:highlight w:val="yellow"/>
        </w:rPr>
        <w:t>body as</w:t>
      </w:r>
      <w:r w:rsidRPr="008A628B">
        <w:rPr>
          <w:rStyle w:val="Emphasis"/>
        </w:rPr>
        <w:t xml:space="preserve"> principle of an </w:t>
      </w:r>
      <w:r w:rsidRPr="00EC56C9">
        <w:rPr>
          <w:rStyle w:val="Emphasis"/>
          <w:highlight w:val="yellow"/>
        </w:rPr>
        <w:t>illegitimate</w:t>
      </w:r>
      <w:r w:rsidRPr="008A628B">
        <w:rPr>
          <w:rStyle w:val="Emphasis"/>
        </w:rPr>
        <w:t xml:space="preserve"> order </w:t>
      </w:r>
      <w:r w:rsidRPr="00EC56C9">
        <w:rPr>
          <w:rStyle w:val="Emphasis"/>
          <w:highlight w:val="yellow"/>
        </w:rPr>
        <w:t>allows for</w:t>
      </w:r>
      <w:r w:rsidRPr="00CD7F26">
        <w:rPr>
          <w:sz w:val="10"/>
        </w:rPr>
        <w:t xml:space="preserve"> a measure of </w:t>
      </w:r>
      <w:r w:rsidRPr="008A628B">
        <w:rPr>
          <w:rStyle w:val="Emphasis"/>
        </w:rPr>
        <w:t>return to politics through the denunciation of this principle</w:t>
      </w:r>
      <w:r w:rsidRPr="00CD7F26">
        <w:rPr>
          <w:sz w:val="10"/>
        </w:rPr>
        <w:t xml:space="preserve"> by the victims and their supporters. That is to say, despite common perceptions, biopolitics does not proceed by one logic. </w:t>
      </w:r>
      <w:r w:rsidRPr="008A628B">
        <w:rPr>
          <w:rStyle w:val="Emphasis"/>
        </w:rPr>
        <w:t xml:space="preserve">It demonstrates </w:t>
      </w:r>
      <w:r w:rsidRPr="00EC56C9">
        <w:rPr>
          <w:rStyle w:val="Emphasis"/>
          <w:highlight w:val="yellow"/>
        </w:rPr>
        <w:t>a tension, inscribed in the body,</w:t>
      </w:r>
      <w:r w:rsidRPr="008A628B">
        <w:rPr>
          <w:rStyle w:val="Emphasis"/>
        </w:rPr>
        <w:t xml:space="preserve"> between the supreme universality </w:t>
      </w:r>
      <w:r w:rsidRPr="00CD7F26">
        <w:rPr>
          <w:sz w:val="10"/>
        </w:rPr>
        <w:t xml:space="preserve">of life (which allows a </w:t>
      </w:r>
      <w:r w:rsidRPr="00CD7F26">
        <w:rPr>
          <w:i/>
          <w:iCs/>
          <w:sz w:val="10"/>
        </w:rPr>
        <w:t xml:space="preserve">sans-papiers </w:t>
      </w:r>
      <w:r w:rsidRPr="00CD7F26">
        <w:rPr>
          <w:sz w:val="10"/>
        </w:rPr>
        <w:t xml:space="preserve">with AIDS to be recog- nized by the state in the name of his/her pathology) and the exaltation of difference, for which biology offers an apparently insurmountable foundation (allowing each person to perceive a natural source of inequality in the physical characteristics of others). If we can recognize, in an unusual form, the eternal anthropological theme of the unity and diversity of the human condition, the questions raised here certainly call for a renewed commitment from social scientists to the critique of the contemporary foun- dations of politics ! </w:t>
      </w:r>
    </w:p>
    <w:p w14:paraId="72CF37C2" w14:textId="77777777" w:rsidR="00EF11A1" w:rsidRDefault="00EF11A1" w:rsidP="00EF11A1">
      <w:pPr>
        <w:pStyle w:val="NoSpacing"/>
      </w:pPr>
    </w:p>
    <w:p w14:paraId="129B0BCF" w14:textId="77777777" w:rsidR="00EF11A1" w:rsidRDefault="00EF11A1" w:rsidP="00EF11A1">
      <w:pPr>
        <w:pStyle w:val="Heading4"/>
      </w:pPr>
      <w:r>
        <w:t>***insert specific links***</w:t>
      </w:r>
    </w:p>
    <w:p w14:paraId="6120C144" w14:textId="77777777" w:rsidR="00EF11A1" w:rsidRDefault="00EF11A1" w:rsidP="00EF11A1">
      <w:pPr>
        <w:pStyle w:val="NoSpacing"/>
      </w:pPr>
    </w:p>
    <w:p w14:paraId="40A328F7" w14:textId="77777777" w:rsidR="00EF11A1" w:rsidRDefault="00EF11A1" w:rsidP="00EF11A1">
      <w:pPr>
        <w:pStyle w:val="Heading4"/>
      </w:pPr>
      <w:r>
        <w:t xml:space="preserve">this means they pathologize blackness </w:t>
      </w:r>
    </w:p>
    <w:p w14:paraId="4E676EB6" w14:textId="77777777" w:rsidR="00EF11A1" w:rsidRPr="00321F48" w:rsidRDefault="00EF11A1" w:rsidP="00EF11A1">
      <w:pPr>
        <w:pStyle w:val="NoSpacing"/>
      </w:pPr>
      <w:r w:rsidRPr="00960CED">
        <w:rPr>
          <w:b/>
          <w:sz w:val="24"/>
        </w:rPr>
        <w:t>Ehlers and Krupar</w:t>
      </w:r>
      <w:r w:rsidRPr="00D969DF">
        <w:rPr>
          <w:sz w:val="24"/>
        </w:rPr>
        <w:t xml:space="preserve"> </w:t>
      </w:r>
      <w:r w:rsidRPr="00D969DF">
        <w:rPr>
          <w:sz w:val="15"/>
        </w:rPr>
        <w:t>in 20</w:t>
      </w:r>
      <w:r w:rsidRPr="00960CED">
        <w:rPr>
          <w:b/>
          <w:sz w:val="24"/>
        </w:rPr>
        <w:t>17</w:t>
      </w:r>
      <w:r w:rsidRPr="00960CED">
        <w:rPr>
          <w:sz w:val="24"/>
        </w:rPr>
        <w:t xml:space="preserve"> </w:t>
      </w:r>
      <w:r w:rsidRPr="00D969DF">
        <w:rPr>
          <w:sz w:val="15"/>
        </w:rPr>
        <w:t>– (“Biofutures: Race and the governance of health” – Shiloh Krupar is a geographer and an assistant professor of culture and politics at Georgetown University and received her Ph.D. in Geography from the University of California-Berkeley and holds an M.A. in East Asian Studies from Stanford University; Nadine Ehlers teaches at the University of Sydney in 2016  but previously held appointments at Georgetown University and a Visiting Scholar at NYU and has a Ph.D. from Macquarie; http://journals.sagepub.com/doi/pdf/10.1177/0263775816654475 //DA)</w:t>
      </w:r>
    </w:p>
    <w:p w14:paraId="710F13EE" w14:textId="77777777" w:rsidR="00EF11A1" w:rsidRPr="00513EE6" w:rsidRDefault="00EF11A1" w:rsidP="00EF11A1">
      <w:pPr>
        <w:pStyle w:val="NoSpacing"/>
        <w:rPr>
          <w:sz w:val="16"/>
        </w:rPr>
      </w:pPr>
      <w:r w:rsidRPr="00513EE6">
        <w:rPr>
          <w:sz w:val="16"/>
        </w:rPr>
        <w:t xml:space="preserve">Under neoliberal conditions, populations previously excluded from the vital politics of the nation are now ostensibly being addressed. However, the two biomedical targeting technologies that we explore reveal a predatory power to demarcate race for purposes spanning financial extraction to threat containment—even as </w:t>
      </w:r>
      <w:r w:rsidRPr="00B204B0">
        <w:rPr>
          <w:rStyle w:val="Emphasis"/>
          <w:highlight w:val="yellow"/>
        </w:rPr>
        <w:t>such</w:t>
      </w:r>
      <w:r w:rsidRPr="00F83B42">
        <w:rPr>
          <w:rStyle w:val="Emphasis"/>
        </w:rPr>
        <w:t xml:space="preserve"> ‘‘targeting’’ </w:t>
      </w:r>
      <w:r w:rsidRPr="00B204B0">
        <w:rPr>
          <w:rStyle w:val="Emphasis"/>
          <w:highlight w:val="yellow"/>
        </w:rPr>
        <w:t>is</w:t>
      </w:r>
      <w:r w:rsidRPr="00F83B42">
        <w:rPr>
          <w:rStyle w:val="Emphasis"/>
        </w:rPr>
        <w:t xml:space="preserve"> advocated </w:t>
      </w:r>
      <w:r w:rsidRPr="00B204B0">
        <w:rPr>
          <w:rStyle w:val="Emphasis"/>
          <w:highlight w:val="yellow"/>
        </w:rPr>
        <w:t>as the means for addressing the embodied and spatial effects of racial inequality</w:t>
      </w:r>
      <w:r w:rsidRPr="00F83B42">
        <w:rPr>
          <w:rStyle w:val="Emphasis"/>
        </w:rPr>
        <w:t>.</w:t>
      </w:r>
      <w:r w:rsidRPr="00513EE6">
        <w:rPr>
          <w:sz w:val="16"/>
        </w:rPr>
        <w:t xml:space="preserve"> In neoliberal times, the color line no longer operates as a clear and obvious modality of exclusion, as Du Bois would have it (Goldberg, 2008). </w:t>
      </w:r>
      <w:r w:rsidRPr="00B204B0">
        <w:rPr>
          <w:rStyle w:val="Emphasis"/>
          <w:highlight w:val="yellow"/>
        </w:rPr>
        <w:t>The neoliberal biopolitics</w:t>
      </w:r>
      <w:r w:rsidRPr="00043414">
        <w:rPr>
          <w:rStyle w:val="Emphasis"/>
        </w:rPr>
        <w:t xml:space="preserve"> of health increasingly emphasizes customizing health, the body, and life itself through biomedical practices</w:t>
      </w:r>
      <w:r w:rsidRPr="00513EE6">
        <w:rPr>
          <w:sz w:val="16"/>
        </w:rPr>
        <w:t xml:space="preserve"> (Clarke et al., 2003: 181–182). Our two case studies reveal how </w:t>
      </w:r>
      <w:r w:rsidRPr="00BA6BEA">
        <w:rPr>
          <w:rStyle w:val="Emphasis"/>
        </w:rPr>
        <w:t xml:space="preserve">customizing health </w:t>
      </w:r>
      <w:r w:rsidRPr="00B204B0">
        <w:rPr>
          <w:rStyle w:val="Emphasis"/>
          <w:highlight w:val="yellow"/>
        </w:rPr>
        <w:t>seems to be an operation of inclusion</w:t>
      </w:r>
      <w:r w:rsidRPr="00513EE6">
        <w:rPr>
          <w:sz w:val="16"/>
        </w:rPr>
        <w:t xml:space="preserve"> (directly or indirectly by race) within biomedicine: BiDil is a customized drug that attends to black health; it targets racial minorities supposedly to extend life. Medical hot spotting is also a form of customization through care delivery: It delineates ‘‘problem spaces’’—where high utilizers of health care are located—in order to direct resources and generate efficiencies in health provisions. </w:t>
      </w:r>
      <w:r w:rsidRPr="00B204B0">
        <w:rPr>
          <w:sz w:val="16"/>
          <w:highlight w:val="yellow"/>
        </w:rPr>
        <w:t>‘‘</w:t>
      </w:r>
      <w:r w:rsidRPr="00B204B0">
        <w:rPr>
          <w:rStyle w:val="Emphasis"/>
          <w:highlight w:val="yellow"/>
        </w:rPr>
        <w:t>Customizing’’ works</w:t>
      </w:r>
      <w:r w:rsidRPr="00513EE6">
        <w:rPr>
          <w:sz w:val="16"/>
        </w:rPr>
        <w:t xml:space="preserve"> in the first case </w:t>
      </w:r>
      <w:r w:rsidRPr="00B204B0">
        <w:rPr>
          <w:rStyle w:val="Emphasis"/>
          <w:highlight w:val="yellow"/>
        </w:rPr>
        <w:t>through</w:t>
      </w:r>
      <w:r w:rsidRPr="00EF7630">
        <w:rPr>
          <w:rStyle w:val="Emphasis"/>
        </w:rPr>
        <w:t xml:space="preserve"> ‘‘color awareness’’ and </w:t>
      </w:r>
      <w:r w:rsidRPr="00B204B0">
        <w:rPr>
          <w:rStyle w:val="Emphasis"/>
          <w:highlight w:val="yellow"/>
        </w:rPr>
        <w:t>marketing within</w:t>
      </w:r>
      <w:r w:rsidRPr="00513EE6">
        <w:rPr>
          <w:sz w:val="16"/>
        </w:rPr>
        <w:t xml:space="preserve"> biomedicine (i.e. </w:t>
      </w:r>
      <w:r w:rsidRPr="00B204B0">
        <w:rPr>
          <w:rStyle w:val="Emphasis"/>
          <w:highlight w:val="yellow"/>
        </w:rPr>
        <w:t>the racialized spectacle of the body</w:t>
      </w:r>
      <w:r w:rsidRPr="00EF7630">
        <w:rPr>
          <w:rStyle w:val="Emphasis"/>
        </w:rPr>
        <w:t xml:space="preserve">), </w:t>
      </w:r>
      <w:r w:rsidRPr="00B204B0">
        <w:rPr>
          <w:rStyle w:val="Emphasis"/>
          <w:highlight w:val="yellow"/>
        </w:rPr>
        <w:t>and</w:t>
      </w:r>
      <w:r w:rsidRPr="00513EE6">
        <w:rPr>
          <w:sz w:val="16"/>
        </w:rPr>
        <w:t xml:space="preserve"> paradoxically in the second, </w:t>
      </w:r>
      <w:r w:rsidRPr="00EF7630">
        <w:rPr>
          <w:rStyle w:val="Emphasis"/>
        </w:rPr>
        <w:t xml:space="preserve">through </w:t>
      </w:r>
      <w:r w:rsidRPr="00B204B0">
        <w:rPr>
          <w:rStyle w:val="Emphasis"/>
          <w:highlight w:val="yellow"/>
        </w:rPr>
        <w:t>invisibilizing race at the level of ‘‘location’’</w:t>
      </w:r>
      <w:r w:rsidRPr="00EF7630">
        <w:rPr>
          <w:rStyle w:val="Emphasis"/>
        </w:rPr>
        <w:t>/space</w:t>
      </w:r>
      <w:r w:rsidRPr="00513EE6">
        <w:rPr>
          <w:sz w:val="16"/>
        </w:rPr>
        <w:t xml:space="preserve"> according to the so- called colorblind agency of the free market and cost–benefit analysis (O’Boyle, 2007). While both targeting technologies may attempt to alleviate racial health disparities, they simultaneously augment racial difference and exacerbate racial inequalities—but they do so in very different ways: thus emphasizing the importance of tracing out the empirically distinct means through which each technology resecures the epistemology of anti-blackness. BiDil highlights </w:t>
      </w:r>
      <w:r w:rsidRPr="00B204B0">
        <w:rPr>
          <w:rStyle w:val="Emphasis"/>
          <w:highlight w:val="yellow"/>
        </w:rPr>
        <w:t>the</w:t>
      </w:r>
      <w:r w:rsidRPr="0000014B">
        <w:rPr>
          <w:rStyle w:val="Emphasis"/>
        </w:rPr>
        <w:t xml:space="preserve"> neoliberal </w:t>
      </w:r>
      <w:r w:rsidRPr="00B204B0">
        <w:rPr>
          <w:rStyle w:val="Emphasis"/>
          <w:highlight w:val="yellow"/>
        </w:rPr>
        <w:t>refusal</w:t>
      </w:r>
      <w:r w:rsidRPr="00513EE6">
        <w:rPr>
          <w:sz w:val="16"/>
        </w:rPr>
        <w:t xml:space="preserve"> to acknowledge the social production of risk, by casting health as an individual—not social—enterprise. </w:t>
      </w:r>
      <w:r w:rsidRPr="00B204B0">
        <w:rPr>
          <w:sz w:val="16"/>
        </w:rPr>
        <w:t xml:space="preserve">Medical hot spotting </w:t>
      </w:r>
      <w:r w:rsidRPr="00B204B0">
        <w:rPr>
          <w:rStyle w:val="Emphasis"/>
          <w:highlight w:val="yellow"/>
        </w:rPr>
        <w:t>disavows the</w:t>
      </w:r>
      <w:r w:rsidRPr="0000014B">
        <w:rPr>
          <w:rStyle w:val="Emphasis"/>
        </w:rPr>
        <w:t xml:space="preserve"> historical and </w:t>
      </w:r>
      <w:r w:rsidRPr="00B204B0">
        <w:rPr>
          <w:rStyle w:val="Emphasis"/>
          <w:highlight w:val="yellow"/>
        </w:rPr>
        <w:t>spatial processes of racial formation that structure the present and</w:t>
      </w:r>
      <w:r w:rsidRPr="0000014B">
        <w:rPr>
          <w:rStyle w:val="Emphasis"/>
        </w:rPr>
        <w:t xml:space="preserve"> simultaneously </w:t>
      </w:r>
      <w:r w:rsidRPr="00B204B0">
        <w:rPr>
          <w:rStyle w:val="Emphasis"/>
          <w:highlight w:val="yellow"/>
        </w:rPr>
        <w:t>shows that</w:t>
      </w:r>
      <w:r w:rsidRPr="00513EE6">
        <w:rPr>
          <w:sz w:val="16"/>
        </w:rPr>
        <w:t xml:space="preserve"> certain (</w:t>
      </w:r>
      <w:r w:rsidRPr="0000014B">
        <w:rPr>
          <w:rStyle w:val="Emphasis"/>
        </w:rPr>
        <w:t>racialized</w:t>
      </w:r>
      <w:r w:rsidRPr="00B204B0">
        <w:rPr>
          <w:sz w:val="16"/>
          <w:highlight w:val="yellow"/>
        </w:rPr>
        <w:t xml:space="preserve">) </w:t>
      </w:r>
      <w:r w:rsidRPr="00B204B0">
        <w:rPr>
          <w:rStyle w:val="Emphasis"/>
          <w:highlight w:val="yellow"/>
        </w:rPr>
        <w:t>subjects are positioned</w:t>
      </w:r>
      <w:r w:rsidRPr="00513EE6">
        <w:rPr>
          <w:sz w:val="16"/>
        </w:rPr>
        <w:t>—in advance—</w:t>
      </w:r>
      <w:r w:rsidRPr="00B204B0">
        <w:rPr>
          <w:rStyle w:val="Emphasis"/>
          <w:highlight w:val="yellow"/>
        </w:rPr>
        <w:t>as risk failures</w:t>
      </w:r>
      <w:r w:rsidRPr="00513EE6">
        <w:rPr>
          <w:sz w:val="16"/>
        </w:rPr>
        <w:t xml:space="preserve"> within the paradoxically ‘‘race-neutral future’’ of the nation. To begin exploring these ideas, we turn to the case of BiDil, the oft-disputed first pharmaceutical with a race-specific indication. On 24 June 2005, the New York Times announced that: ‘‘the Food and Drug Administration took a controversial step toward a new frontier of personalized medicine yesterday, approving the first drug ever intended for one racial group, African Americans’’ (Saul, 2005). This new pharmaceutical, marketed as BiDil, targeted racial health and promised to both revolutionize biomedical attention to racial disparities and pave the way toward pharmacogenomics—where drugs and drug combinations will be optimized for each individual’s unique genetic makeup.7 According to the pharmaceutical company NitroMed (then owner of the patented drug), BiDil is ‘‘for use in addition to routine medicines to treat heart failure in African American patients, to extend life, improve heart failure symptoms, and help heart failure patients stay out of the hospital longer’’ (NitroMed BiDil, n.d.). BiDil did not begin as a race-specific drug but, rather, became one through what Jonathan Kahn (2004: 11) has called ‘‘a complex array of legal, commercial, and medical circumstances that transformed the drug’s identity.’’ The clinical trial that finally led to BiDil’s approval, the African-American Heart Failure Trial (A-HeFT), was conducted after many years of trying to get the drug off the ground: </w:t>
      </w:r>
      <w:r w:rsidRPr="00FA2DD1">
        <w:rPr>
          <w:rStyle w:val="Emphasis"/>
        </w:rPr>
        <w:t>This trial enrolled only black patients</w:t>
      </w:r>
      <w:r w:rsidRPr="00513EE6">
        <w:rPr>
          <w:sz w:val="16"/>
        </w:rPr>
        <w:t xml:space="preserve">, and NitroMed sought a race-specific approval because that indication had a longer remaining patent life (Kahn, 2012). A-HeFT compared standard-of-care treatment plus </w:t>
      </w:r>
      <w:r w:rsidRPr="00513EE6">
        <w:rPr>
          <w:b/>
          <w:sz w:val="16"/>
        </w:rPr>
        <w:t>placebo</w:t>
      </w:r>
      <w:r w:rsidRPr="00513EE6">
        <w:rPr>
          <w:sz w:val="16"/>
        </w:rPr>
        <w:t xml:space="preserve"> with standard-of-care treatment plus BiDil, a new combination of two existing generic drugs, hydralazine hydrochloride and isosorbide dinitrate. While the A-HeFT trial ended early—having convincingly proved that BiDil was beneficial for lowering the risk of death—it did not compare different racial groups, and, thus, </w:t>
      </w:r>
      <w:r w:rsidRPr="007F5040">
        <w:rPr>
          <w:rStyle w:val="Emphasis"/>
          <w:highlight w:val="yellow"/>
        </w:rPr>
        <w:t>the trial</w:t>
      </w:r>
      <w:r w:rsidRPr="00FA2DD1">
        <w:rPr>
          <w:rStyle w:val="Emphasis"/>
        </w:rPr>
        <w:t xml:space="preserve"> </w:t>
      </w:r>
      <w:r w:rsidRPr="00513EE6">
        <w:rPr>
          <w:sz w:val="16"/>
        </w:rPr>
        <w:t xml:space="preserve">did not actually prove race-specific efficacy. The FDA, however, cleared BiDil as only for use in black patients (Ellison et al., 2008: 449). Essentially, BiDil </w:t>
      </w:r>
      <w:r w:rsidRPr="007F5040">
        <w:rPr>
          <w:rStyle w:val="Emphasis"/>
          <w:highlight w:val="yellow"/>
        </w:rPr>
        <w:t>identifies African Americans as a</w:t>
      </w:r>
      <w:r w:rsidRPr="00FA2DD1">
        <w:rPr>
          <w:rStyle w:val="Emphasis"/>
        </w:rPr>
        <w:t xml:space="preserve"> distinct </w:t>
      </w:r>
      <w:r w:rsidRPr="007F5040">
        <w:rPr>
          <w:rStyle w:val="Emphasis"/>
          <w:highlight w:val="yellow"/>
        </w:rPr>
        <w:t>group—that can be clearly demarcated—</w:t>
      </w:r>
      <w:r w:rsidRPr="00FA2DD1">
        <w:rPr>
          <w:rStyle w:val="Emphasis"/>
        </w:rPr>
        <w:t xml:space="preserve">in order </w:t>
      </w:r>
      <w:r w:rsidRPr="007F5040">
        <w:rPr>
          <w:rStyle w:val="Emphasis"/>
          <w:highlight w:val="yellow"/>
        </w:rPr>
        <w:t>to make</w:t>
      </w:r>
      <w:r w:rsidRPr="00FA2DD1">
        <w:rPr>
          <w:rStyle w:val="Emphasis"/>
        </w:rPr>
        <w:t xml:space="preserve"> that group </w:t>
      </w:r>
      <w:r w:rsidRPr="007F5040">
        <w:rPr>
          <w:rStyle w:val="Emphasis"/>
          <w:highlight w:val="yellow"/>
        </w:rPr>
        <w:t>into an accessible ‘‘object’’ for</w:t>
      </w:r>
      <w:r w:rsidRPr="00513EE6">
        <w:rPr>
          <w:sz w:val="16"/>
        </w:rPr>
        <w:t xml:space="preserve"> the drug’s development, approval, marketing, and </w:t>
      </w:r>
      <w:r w:rsidRPr="007F5040">
        <w:rPr>
          <w:rStyle w:val="Emphasis"/>
          <w:highlight w:val="yellow"/>
        </w:rPr>
        <w:t>consumption</w:t>
      </w:r>
      <w:r w:rsidRPr="00513EE6">
        <w:rPr>
          <w:sz w:val="16"/>
        </w:rPr>
        <w:t xml:space="preserve">. Organizations such as the Association of Black Cardiologists recognized BiDil as a means to address the specific health needs of African Americans and a remedy for enduring health disparities in order to save black lives. The NAACP, too, backed the race-based drug by prioritizing the immediate needs of black individuals having access to medicines that would work—rather than focus on the risks of the drug’s racialized designation. At the same time, however, many were wary of </w:t>
      </w:r>
      <w:r w:rsidRPr="001D298D">
        <w:rPr>
          <w:rStyle w:val="Emphasis"/>
          <w:highlight w:val="yellow"/>
        </w:rPr>
        <w:t>racial profiling</w:t>
      </w:r>
      <w:r w:rsidRPr="00513EE6">
        <w:rPr>
          <w:sz w:val="16"/>
        </w:rPr>
        <w:t xml:space="preserve"> in medicine and its associated risks, and the way BiDil </w:t>
      </w:r>
      <w:r w:rsidRPr="00FA2DD1">
        <w:rPr>
          <w:rStyle w:val="Emphasis"/>
        </w:rPr>
        <w:t xml:space="preserve">might </w:t>
      </w:r>
      <w:r w:rsidRPr="001D298D">
        <w:rPr>
          <w:rStyle w:val="Emphasis"/>
          <w:highlight w:val="yellow"/>
        </w:rPr>
        <w:t>further pathologize risk within the black body</w:t>
      </w:r>
      <w:r w:rsidRPr="00513EE6">
        <w:rPr>
          <w:sz w:val="16"/>
        </w:rPr>
        <w:t xml:space="preserve">. This latter line of thought directs attention to one of the key problematics of BiDil as an example of race-based biomedical targeting in neoliberal times: </w:t>
      </w:r>
      <w:r w:rsidRPr="001D298D">
        <w:rPr>
          <w:rStyle w:val="Emphasis"/>
          <w:highlight w:val="yellow"/>
        </w:rPr>
        <w:t xml:space="preserve">It reaffirms and ontologizes racial difference in the space of the </w:t>
      </w:r>
      <w:r w:rsidRPr="001D298D">
        <w:rPr>
          <w:rStyle w:val="Emphasis"/>
        </w:rPr>
        <w:t xml:space="preserve">black </w:t>
      </w:r>
      <w:r w:rsidRPr="001D298D">
        <w:rPr>
          <w:rStyle w:val="Emphasis"/>
          <w:highlight w:val="yellow"/>
        </w:rPr>
        <w:t>body</w:t>
      </w:r>
      <w:r w:rsidRPr="00FA2DD1">
        <w:rPr>
          <w:rStyle w:val="Emphasis"/>
        </w:rPr>
        <w:t xml:space="preserve"> as a biological truth</w:t>
      </w:r>
      <w:r w:rsidRPr="00513EE6">
        <w:rPr>
          <w:sz w:val="16"/>
        </w:rPr>
        <w:t xml:space="preserve">—at the genetic level. Kahn (2008: 135) has argued: ‘‘Underlying the [BiDil] trial design is a race-specific patent that is premised on a genetic conception of race.’’ The FDA approval for BiDil was also ultimately predicated on this idea, as the organization gave its (and thus the state’s) imprimatur to the claim that African Americans had a different—and implicitly substandard8—physiology of the heart, attributable to some unknown but inherent biological factor.9 While the participants in the A-HeFT trial (that led to the FDA approval) were not genetically tested, </w:t>
      </w:r>
      <w:r w:rsidRPr="00FA2DD1">
        <w:rPr>
          <w:rStyle w:val="Emphasis"/>
        </w:rPr>
        <w:t>‘‘</w:t>
      </w:r>
      <w:r w:rsidRPr="001D298D">
        <w:rPr>
          <w:rStyle w:val="Emphasis"/>
          <w:highlight w:val="yellow"/>
        </w:rPr>
        <w:t>race’’ was used as a</w:t>
      </w:r>
      <w:r w:rsidRPr="00FA2DD1">
        <w:rPr>
          <w:rStyle w:val="Emphasis"/>
        </w:rPr>
        <w:t xml:space="preserve"> marker and a </w:t>
      </w:r>
      <w:r w:rsidRPr="001D298D">
        <w:rPr>
          <w:rStyle w:val="Emphasis"/>
          <w:highlight w:val="yellow"/>
        </w:rPr>
        <w:t>descriptor</w:t>
      </w:r>
      <w:r w:rsidRPr="00513EE6">
        <w:rPr>
          <w:sz w:val="16"/>
        </w:rPr>
        <w:t>—a proxy—for genetics in the case of BiDil.10 Such a move problematically means that people with radically varying genetic realities are homogenized under the racial descriptor ‘‘African American.’’ It assumes that racial groups are biologically distinct (that there are clear lines between different races) and that African Americans represent a unitary racial group</w:t>
      </w:r>
      <w:r w:rsidRPr="00FA2DD1">
        <w:rPr>
          <w:rStyle w:val="Emphasis"/>
        </w:rPr>
        <w:t xml:space="preserve">; </w:t>
      </w:r>
      <w:r w:rsidRPr="001D298D">
        <w:rPr>
          <w:rStyle w:val="Emphasis"/>
          <w:highlight w:val="yellow"/>
        </w:rPr>
        <w:t>it suggests that race itself is biological rather than</w:t>
      </w:r>
      <w:r w:rsidRPr="00FA2DD1">
        <w:rPr>
          <w:rStyle w:val="Emphasis"/>
        </w:rPr>
        <w:t xml:space="preserve"> a </w:t>
      </w:r>
      <w:r w:rsidRPr="001D298D">
        <w:rPr>
          <w:rStyle w:val="Emphasis"/>
          <w:highlight w:val="yellow"/>
        </w:rPr>
        <w:t>social</w:t>
      </w:r>
      <w:r w:rsidRPr="00FA2DD1">
        <w:rPr>
          <w:rStyle w:val="Emphasis"/>
        </w:rPr>
        <w:t xml:space="preserve"> category</w:t>
      </w:r>
      <w:r w:rsidRPr="00513EE6">
        <w:rPr>
          <w:sz w:val="16"/>
        </w:rPr>
        <w:t>.11 As Troy Duster (2003b: B7) has poignantly argued, however</w:t>
      </w:r>
      <w:r w:rsidRPr="00FA2DD1">
        <w:rPr>
          <w:rStyle w:val="Emphasis"/>
        </w:rPr>
        <w:t xml:space="preserve">, </w:t>
      </w:r>
      <w:r w:rsidRPr="001D298D">
        <w:rPr>
          <w:rStyle w:val="Emphasis"/>
        </w:rPr>
        <w:t>the issue of black heart failure ‘‘was not biological</w:t>
      </w:r>
      <w:r w:rsidRPr="001D298D">
        <w:rPr>
          <w:sz w:val="16"/>
        </w:rPr>
        <w:t xml:space="preserve"> or genetic in origin, </w:t>
      </w:r>
      <w:r w:rsidRPr="001D298D">
        <w:rPr>
          <w:rStyle w:val="Emphasis"/>
        </w:rPr>
        <w:t xml:space="preserve">but biological in effect due to stress-related outcomes of reduced access to </w:t>
      </w:r>
      <w:r w:rsidRPr="001D298D">
        <w:rPr>
          <w:sz w:val="16"/>
        </w:rPr>
        <w:t xml:space="preserve">valued </w:t>
      </w:r>
      <w:r w:rsidRPr="001D298D">
        <w:rPr>
          <w:rStyle w:val="Emphasis"/>
        </w:rPr>
        <w:t>social goods</w:t>
      </w:r>
      <w:r w:rsidRPr="001D298D">
        <w:rPr>
          <w:sz w:val="16"/>
        </w:rPr>
        <w:t>,</w:t>
      </w:r>
      <w:r w:rsidRPr="00513EE6">
        <w:rPr>
          <w:sz w:val="16"/>
        </w:rPr>
        <w:t xml:space="preserve"> such as employment, promotion, housing stock, etc. The effect was biological, not the origins.’’ There is no denying that BiDil reduces heart failure. It is not clear, however, that it operates in a racially specific way. The deployment of BiDil as a ‘‘solution’’ to black ill- health elides how the workings of anti-black racism register at the level of biology, as Duster suggests, and directs resources—a pill—at the effects of anti-black racism. </w:t>
      </w:r>
      <w:r w:rsidRPr="001D298D">
        <w:rPr>
          <w:rStyle w:val="Emphasis"/>
          <w:highlight w:val="yellow"/>
        </w:rPr>
        <w:t>This</w:t>
      </w:r>
      <w:r w:rsidRPr="00513EE6">
        <w:rPr>
          <w:rStyle w:val="Emphasis"/>
        </w:rPr>
        <w:t xml:space="preserve"> directing of resources at effects rather than causes </w:t>
      </w:r>
      <w:r w:rsidRPr="001D298D">
        <w:rPr>
          <w:rStyle w:val="Emphasis"/>
          <w:highlight w:val="yellow"/>
        </w:rPr>
        <w:t>reaffirms the correlation between biological-based notions of blackness and risk</w:t>
      </w:r>
      <w:r w:rsidRPr="001D298D">
        <w:rPr>
          <w:sz w:val="16"/>
          <w:highlight w:val="yellow"/>
        </w:rPr>
        <w:t>.</w:t>
      </w:r>
      <w:r w:rsidRPr="00513EE6">
        <w:rPr>
          <w:sz w:val="16"/>
        </w:rPr>
        <w:t xml:space="preserve"> Biomedical </w:t>
      </w:r>
      <w:r w:rsidRPr="001D298D">
        <w:rPr>
          <w:rStyle w:val="Emphasis"/>
          <w:highlight w:val="yellow"/>
        </w:rPr>
        <w:t>targeting</w:t>
      </w:r>
      <w:r w:rsidRPr="00513EE6">
        <w:rPr>
          <w:sz w:val="16"/>
        </w:rPr>
        <w:t xml:space="preserve">, as in the case of BiDil, then </w:t>
      </w:r>
      <w:r w:rsidRPr="001D298D">
        <w:rPr>
          <w:rStyle w:val="Emphasis"/>
          <w:highlight w:val="yellow"/>
        </w:rPr>
        <w:t>abstracts bodies from material space</w:t>
      </w:r>
      <w:r w:rsidRPr="00513EE6">
        <w:rPr>
          <w:rStyle w:val="Emphasis"/>
        </w:rPr>
        <w:t xml:space="preserve"> (and history) </w:t>
      </w:r>
      <w:r w:rsidRPr="001D298D">
        <w:rPr>
          <w:rStyle w:val="Emphasis"/>
          <w:highlight w:val="yellow"/>
        </w:rPr>
        <w:t>and naturalizes the</w:t>
      </w:r>
      <w:r w:rsidRPr="00513EE6">
        <w:rPr>
          <w:rStyle w:val="Emphasis"/>
        </w:rPr>
        <w:t xml:space="preserve"> historical </w:t>
      </w:r>
      <w:r w:rsidRPr="001D298D">
        <w:rPr>
          <w:rStyle w:val="Emphasis"/>
          <w:highlight w:val="yellow"/>
        </w:rPr>
        <w:t>conditioning of the black body as separate from</w:t>
      </w:r>
      <w:r w:rsidRPr="00513EE6">
        <w:rPr>
          <w:sz w:val="16"/>
        </w:rPr>
        <w:t xml:space="preserve"> template (white) ‘‘</w:t>
      </w:r>
      <w:r w:rsidRPr="001D298D">
        <w:rPr>
          <w:rStyle w:val="Emphasis"/>
          <w:highlight w:val="yellow"/>
        </w:rPr>
        <w:t>Human</w:t>
      </w:r>
      <w:r w:rsidRPr="00513EE6">
        <w:rPr>
          <w:sz w:val="16"/>
        </w:rPr>
        <w:t xml:space="preserve"> embodiment.’’</w:t>
      </w:r>
    </w:p>
    <w:p w14:paraId="6A7C8D2A" w14:textId="77777777" w:rsidR="00EF11A1" w:rsidRDefault="00EF11A1" w:rsidP="00EF11A1">
      <w:pPr>
        <w:pStyle w:val="NoSpacing"/>
        <w:rPr>
          <w:rFonts w:asciiTheme="minorHAnsi" w:hAnsiTheme="minorHAnsi"/>
          <w:sz w:val="24"/>
        </w:rPr>
      </w:pPr>
    </w:p>
    <w:p w14:paraId="47408044" w14:textId="77777777" w:rsidR="00EF11A1" w:rsidRDefault="00EF11A1" w:rsidP="00EF11A1">
      <w:pPr>
        <w:pStyle w:val="NoSpacing"/>
        <w:rPr>
          <w:rFonts w:asciiTheme="minorHAnsi" w:hAnsiTheme="minorHAnsi"/>
          <w:sz w:val="24"/>
        </w:rPr>
      </w:pPr>
    </w:p>
    <w:p w14:paraId="10857BC9" w14:textId="77777777" w:rsidR="00EF11A1" w:rsidRDefault="00EF11A1" w:rsidP="00EF11A1">
      <w:pPr>
        <w:pStyle w:val="Heading4"/>
      </w:pPr>
      <w:r>
        <w:t xml:space="preserve">only alter-geographies solve – injecting a refusal of affirmation in this space is key </w:t>
      </w:r>
    </w:p>
    <w:p w14:paraId="6BEA81A5" w14:textId="77777777" w:rsidR="00EF11A1" w:rsidRPr="005B591D" w:rsidRDefault="00EF11A1" w:rsidP="00EF11A1">
      <w:pPr>
        <w:rPr>
          <w:sz w:val="13"/>
        </w:rPr>
      </w:pPr>
      <w:r w:rsidRPr="005B591D">
        <w:rPr>
          <w:sz w:val="13"/>
        </w:rPr>
        <w:t xml:space="preserve">*aphanisis = disappearance of the subject </w:t>
      </w:r>
    </w:p>
    <w:p w14:paraId="1E7C768D" w14:textId="77777777" w:rsidR="00EF11A1" w:rsidRPr="001F05F2" w:rsidRDefault="00EF11A1" w:rsidP="00EF11A1">
      <w:pPr>
        <w:pStyle w:val="NoSpacing"/>
        <w:rPr>
          <w:rFonts w:ascii="Times New Roman" w:eastAsia="Times New Roman" w:hAnsi="Times New Roman" w:cs="Times New Roman"/>
          <w:sz w:val="15"/>
        </w:rPr>
      </w:pPr>
      <w:r w:rsidRPr="000E30E7">
        <w:rPr>
          <w:rStyle w:val="Style13ptBold"/>
          <w:b w:val="0"/>
          <w:sz w:val="13"/>
        </w:rPr>
        <w:t>Donald E.</w:t>
      </w:r>
      <w:r w:rsidRPr="000E30E7">
        <w:rPr>
          <w:rStyle w:val="Style13ptBold"/>
          <w:sz w:val="13"/>
        </w:rPr>
        <w:t xml:space="preserve"> </w:t>
      </w:r>
      <w:r w:rsidRPr="000E30E7">
        <w:rPr>
          <w:rStyle w:val="Style13ptBold"/>
          <w:sz w:val="24"/>
        </w:rPr>
        <w:t>Pease</w:t>
      </w:r>
      <w:r>
        <w:rPr>
          <w:rStyle w:val="Style13ptBold"/>
        </w:rPr>
        <w:t xml:space="preserve"> </w:t>
      </w:r>
      <w:r w:rsidRPr="00D0764B">
        <w:rPr>
          <w:rStyle w:val="Style13ptBold"/>
          <w:b w:val="0"/>
          <w:sz w:val="13"/>
        </w:rPr>
        <w:t>in 20</w:t>
      </w:r>
      <w:r w:rsidRPr="000E30E7">
        <w:rPr>
          <w:rStyle w:val="Style13ptBold"/>
          <w:sz w:val="24"/>
        </w:rPr>
        <w:t>16</w:t>
      </w:r>
      <w:r>
        <w:rPr>
          <w:rStyle w:val="Style13ptBold"/>
        </w:rPr>
        <w:t xml:space="preserve"> </w:t>
      </w:r>
      <w:r w:rsidRPr="000E30E7">
        <w:rPr>
          <w:sz w:val="13"/>
        </w:rPr>
        <w:t>– (“From the Camp to the Commons: Biopolitical Alter-Geographies in Douglass and Melville”; Pease is the Ted and Helen Geisel Third Century Professor in the Humanities, Chair of the Master of Arts in Liberal Studies Program, Professor of English and Comparative Literature at Dartmouth College. Arizona Quarterly: A Journal of American Literature, Culture, and Theory, Volume 72, Number 3, Autumn 2016, pp. 1-23 (Article) Published by Johns Hopkins University Press https://doi.org/10.1353/arq.2016.0012 – https://muse.jhu.edu/article/634115/pdf//DA)</w:t>
      </w:r>
    </w:p>
    <w:p w14:paraId="27DCD05F" w14:textId="77777777" w:rsidR="00EF11A1" w:rsidRPr="00E166E0" w:rsidRDefault="00EF11A1" w:rsidP="00EF11A1">
      <w:pPr>
        <w:pStyle w:val="NoSpacing"/>
        <w:rPr>
          <w:sz w:val="16"/>
        </w:rPr>
      </w:pPr>
      <w:r w:rsidRPr="00063DE7">
        <w:rPr>
          <w:sz w:val="16"/>
        </w:rPr>
        <w:t xml:space="preserve">Instead of taking up a position within the already constituted abolitionist movement, </w:t>
      </w:r>
      <w:r w:rsidRPr="00D0764B">
        <w:rPr>
          <w:rStyle w:val="Emphasis"/>
          <w:highlight w:val="yellow"/>
        </w:rPr>
        <w:t>Douglass goes through</w:t>
      </w:r>
      <w:r w:rsidRPr="00063DE7">
        <w:rPr>
          <w:sz w:val="16"/>
        </w:rPr>
        <w:t xml:space="preserve"> what Jacques Lacan calls aphanisis:</w:t>
      </w:r>
      <w:r w:rsidRPr="00FD2565">
        <w:rPr>
          <w:rStyle w:val="Emphasis"/>
        </w:rPr>
        <w:t xml:space="preserve"> the experience of </w:t>
      </w:r>
      <w:r w:rsidRPr="00D0764B">
        <w:rPr>
          <w:rStyle w:val="Emphasis"/>
          <w:highlight w:val="yellow"/>
        </w:rPr>
        <w:t>the</w:t>
      </w:r>
      <w:r w:rsidRPr="001E382B">
        <w:rPr>
          <w:rStyle w:val="Emphasis"/>
        </w:rPr>
        <w:t xml:space="preserve"> fading</w:t>
      </w:r>
      <w:r w:rsidRPr="00F636F6">
        <w:rPr>
          <w:rStyle w:val="Emphasis"/>
        </w:rPr>
        <w:t xml:space="preserve"> or </w:t>
      </w:r>
      <w:r w:rsidRPr="00D0764B">
        <w:rPr>
          <w:rStyle w:val="Emphasis"/>
          <w:highlight w:val="yellow"/>
        </w:rPr>
        <w:t>loss of consciousness in</w:t>
      </w:r>
      <w:r w:rsidRPr="00FD2565">
        <w:rPr>
          <w:rStyle w:val="Emphasis"/>
        </w:rPr>
        <w:t xml:space="preserve"> </w:t>
      </w:r>
      <w:r w:rsidRPr="00D0764B">
        <w:rPr>
          <w:rStyle w:val="Emphasis"/>
          <w:highlight w:val="yellow"/>
        </w:rPr>
        <w:t>the</w:t>
      </w:r>
      <w:r w:rsidRPr="00FD2565">
        <w:rPr>
          <w:rStyle w:val="Emphasis"/>
        </w:rPr>
        <w:t xml:space="preserve"> </w:t>
      </w:r>
      <w:r w:rsidRPr="00063DE7">
        <w:rPr>
          <w:sz w:val="16"/>
        </w:rPr>
        <w:t xml:space="preserve">usually elided </w:t>
      </w:r>
      <w:r w:rsidRPr="00D0764B">
        <w:rPr>
          <w:rStyle w:val="Emphasis"/>
          <w:highlight w:val="yellow"/>
        </w:rPr>
        <w:t>instant of interpellation</w:t>
      </w:r>
      <w:r w:rsidRPr="00FD2565">
        <w:rPr>
          <w:rStyle w:val="Emphasis"/>
        </w:rPr>
        <w:t>.</w:t>
      </w:r>
      <w:r w:rsidRPr="00063DE7">
        <w:rPr>
          <w:sz w:val="16"/>
        </w:rPr>
        <w:t xml:space="preserve">3 </w:t>
      </w:r>
      <w:r w:rsidRPr="00F636F6">
        <w:rPr>
          <w:rStyle w:val="Emphasis"/>
          <w:highlight w:val="yellow"/>
        </w:rPr>
        <w:t>Dou- glass’s experience</w:t>
      </w:r>
      <w:r w:rsidRPr="00063DE7">
        <w:rPr>
          <w:sz w:val="16"/>
        </w:rPr>
        <w:t xml:space="preserve"> of the rupture in between his corporeal experience of slavery and William Coffin’s “invitation” to speak </w:t>
      </w:r>
      <w:r w:rsidRPr="00F636F6">
        <w:rPr>
          <w:rStyle w:val="Emphasis"/>
          <w:highlight w:val="yellow"/>
        </w:rPr>
        <w:t>makes him feel shackled to the</w:t>
      </w:r>
      <w:r w:rsidRPr="00EC27C8">
        <w:rPr>
          <w:rStyle w:val="Emphasis"/>
        </w:rPr>
        <w:t xml:space="preserve"> extraneous </w:t>
      </w:r>
      <w:r w:rsidRPr="00F636F6">
        <w:rPr>
          <w:rStyle w:val="Emphasis"/>
          <w:highlight w:val="yellow"/>
        </w:rPr>
        <w:t xml:space="preserve">object </w:t>
      </w:r>
      <w:r w:rsidRPr="00F636F6">
        <w:rPr>
          <w:rStyle w:val="Emphasis"/>
        </w:rPr>
        <w:t>within the order of American free- dom</w:t>
      </w:r>
      <w:r w:rsidRPr="00EC27C8">
        <w:rPr>
          <w:rStyle w:val="Emphasis"/>
        </w:rPr>
        <w:t>—</w:t>
      </w:r>
      <w:r w:rsidRPr="00F636F6">
        <w:rPr>
          <w:rStyle w:val="Emphasis"/>
          <w:highlight w:val="yellow"/>
        </w:rPr>
        <w:t>that traumatic figure of bare flesh</w:t>
      </w:r>
      <w:r w:rsidRPr="00EC27C8">
        <w:rPr>
          <w:rStyle w:val="Emphasis"/>
        </w:rPr>
        <w:t>—</w:t>
      </w:r>
      <w:r>
        <w:rPr>
          <w:rStyle w:val="Emphasis"/>
          <w:highlight w:val="yellow"/>
        </w:rPr>
        <w:t>that locates what structur</w:t>
      </w:r>
      <w:r w:rsidRPr="00F636F6">
        <w:rPr>
          <w:rStyle w:val="Emphasis"/>
          <w:highlight w:val="yellow"/>
        </w:rPr>
        <w:t>ally decompletes the order of freedom</w:t>
      </w:r>
      <w:r w:rsidRPr="004E3372">
        <w:rPr>
          <w:sz w:val="16"/>
          <w:highlight w:val="yellow"/>
        </w:rPr>
        <w:t xml:space="preserve">. </w:t>
      </w:r>
      <w:r w:rsidRPr="004E3372">
        <w:rPr>
          <w:rStyle w:val="Emphasis"/>
          <w:highlight w:val="yellow"/>
        </w:rPr>
        <w:t>T</w:t>
      </w:r>
      <w:r w:rsidRPr="009C7DAC">
        <w:rPr>
          <w:rStyle w:val="Emphasis"/>
          <w:highlight w:val="yellow"/>
        </w:rPr>
        <w:t>he demand that he subjectivize this</w:t>
      </w:r>
      <w:r w:rsidRPr="006E250C">
        <w:rPr>
          <w:rStyle w:val="Emphasis"/>
        </w:rPr>
        <w:t xml:space="preserve"> thing </w:t>
      </w:r>
      <w:r w:rsidRPr="009C7DAC">
        <w:rPr>
          <w:rStyle w:val="Emphasis"/>
          <w:highlight w:val="yellow"/>
        </w:rPr>
        <w:t>that</w:t>
      </w:r>
      <w:r w:rsidRPr="006E250C">
        <w:rPr>
          <w:rStyle w:val="Emphasis"/>
        </w:rPr>
        <w:t xml:space="preserve"> definitionally </w:t>
      </w:r>
      <w:r w:rsidRPr="009C7DAC">
        <w:rPr>
          <w:rStyle w:val="Emphasis"/>
          <w:highlight w:val="yellow"/>
        </w:rPr>
        <w:t>lacks a position within the</w:t>
      </w:r>
      <w:r w:rsidRPr="006E250C">
        <w:rPr>
          <w:rStyle w:val="Emphasis"/>
        </w:rPr>
        <w:t xml:space="preserve"> abolitionist’s </w:t>
      </w:r>
      <w:r w:rsidRPr="009C7DAC">
        <w:rPr>
          <w:rStyle w:val="Emphasis"/>
          <w:highlight w:val="yellow"/>
        </w:rPr>
        <w:t>biopolitical</w:t>
      </w:r>
      <w:r w:rsidRPr="006E250C">
        <w:rPr>
          <w:rStyle w:val="Emphasis"/>
        </w:rPr>
        <w:t xml:space="preserve"> order </w:t>
      </w:r>
      <w:r w:rsidRPr="009C7DAC">
        <w:rPr>
          <w:rStyle w:val="Emphasis"/>
          <w:highlight w:val="yellow"/>
        </w:rPr>
        <w:t xml:space="preserve">plunges him into </w:t>
      </w:r>
      <w:r w:rsidRPr="009C7DAC">
        <w:rPr>
          <w:rStyle w:val="Emphasis"/>
        </w:rPr>
        <w:t xml:space="preserve">an abyss of </w:t>
      </w:r>
      <w:r w:rsidRPr="009C7DAC">
        <w:rPr>
          <w:rStyle w:val="Emphasis"/>
          <w:highlight w:val="yellow"/>
        </w:rPr>
        <w:t>ethical freedom</w:t>
      </w:r>
      <w:r w:rsidRPr="00063DE7">
        <w:rPr>
          <w:sz w:val="16"/>
        </w:rPr>
        <w:t xml:space="preserve"> devoid of the solid ground of the social norms and directives that Garrison’s discourse takes for granted. In each of his subsequent life narratives, </w:t>
      </w:r>
      <w:r w:rsidRPr="006E250C">
        <w:rPr>
          <w:rStyle w:val="Emphasis"/>
        </w:rPr>
        <w:t>Douglass repeatedly returned to this quite literal mise en abîme as what reanimated the drive to write his life</w:t>
      </w:r>
      <w:r w:rsidRPr="00063DE7">
        <w:rPr>
          <w:sz w:val="16"/>
        </w:rPr>
        <w:t xml:space="preserve">. At a distance </w:t>
      </w:r>
      <w:r w:rsidRPr="006E250C">
        <w:rPr>
          <w:rStyle w:val="Emphasis"/>
        </w:rPr>
        <w:t>from any</w:t>
      </w:r>
      <w:r w:rsidRPr="00063DE7">
        <w:rPr>
          <w:sz w:val="16"/>
        </w:rPr>
        <w:t xml:space="preserve"> and all </w:t>
      </w:r>
      <w:r w:rsidRPr="006E250C">
        <w:rPr>
          <w:rStyle w:val="Emphasis"/>
        </w:rPr>
        <w:t xml:space="preserve">identitarian categories, </w:t>
      </w:r>
      <w:r w:rsidRPr="009C7DAC">
        <w:rPr>
          <w:rStyle w:val="Emphasis"/>
          <w:highlight w:val="yellow"/>
        </w:rPr>
        <w:t>the fugitive slave should be thought of as a limit concept that brought</w:t>
      </w:r>
      <w:r w:rsidRPr="006E250C">
        <w:rPr>
          <w:rStyle w:val="Emphasis"/>
        </w:rPr>
        <w:t xml:space="preserve"> the principles of </w:t>
      </w:r>
      <w:r w:rsidRPr="009C7DAC">
        <w:rPr>
          <w:rStyle w:val="Emphasis"/>
          <w:highlight w:val="yellow"/>
        </w:rPr>
        <w:t>the nation-state into crisis and cleared the way for</w:t>
      </w:r>
      <w:r w:rsidRPr="006E250C">
        <w:rPr>
          <w:rStyle w:val="Emphasis"/>
        </w:rPr>
        <w:t xml:space="preserve"> a </w:t>
      </w:r>
      <w:r w:rsidRPr="009C7DAC">
        <w:rPr>
          <w:rStyle w:val="Emphasis"/>
          <w:highlight w:val="yellow"/>
        </w:rPr>
        <w:t>radical</w:t>
      </w:r>
      <w:r w:rsidRPr="006E250C">
        <w:rPr>
          <w:rStyle w:val="Emphasis"/>
        </w:rPr>
        <w:t xml:space="preserve"> social </w:t>
      </w:r>
      <w:r w:rsidRPr="009C7DAC">
        <w:rPr>
          <w:rStyle w:val="Emphasis"/>
          <w:highlight w:val="yellow"/>
        </w:rPr>
        <w:t>transformation</w:t>
      </w:r>
      <w:r w:rsidRPr="006E250C">
        <w:rPr>
          <w:rStyle w:val="Emphasis"/>
        </w:rPr>
        <w:t xml:space="preserve">. Douglass’s </w:t>
      </w:r>
      <w:r w:rsidRPr="009C7DAC">
        <w:rPr>
          <w:rStyle w:val="Emphasis"/>
          <w:highlight w:val="yellow"/>
        </w:rPr>
        <w:t>political subjectivization entails his dis-iden- tification from</w:t>
      </w:r>
      <w:r w:rsidRPr="006E250C">
        <w:rPr>
          <w:rStyle w:val="Emphasis"/>
        </w:rPr>
        <w:t xml:space="preserve"> </w:t>
      </w:r>
      <w:r w:rsidRPr="00063DE7">
        <w:rPr>
          <w:sz w:val="16"/>
        </w:rPr>
        <w:t xml:space="preserve">the abolitionists’ </w:t>
      </w:r>
      <w:r w:rsidRPr="006E250C">
        <w:rPr>
          <w:rStyle w:val="Emphasis"/>
        </w:rPr>
        <w:t xml:space="preserve">pre-existing </w:t>
      </w:r>
      <w:r w:rsidRPr="009C7DAC">
        <w:rPr>
          <w:rStyle w:val="Emphasis"/>
          <w:highlight w:val="yellow"/>
        </w:rPr>
        <w:t>subjective categorizations as well as the</w:t>
      </w:r>
      <w:r w:rsidRPr="006E250C">
        <w:rPr>
          <w:rStyle w:val="Emphasis"/>
        </w:rPr>
        <w:t xml:space="preserve"> backdrop of </w:t>
      </w:r>
      <w:r w:rsidRPr="009C7DAC">
        <w:rPr>
          <w:rStyle w:val="Emphasis"/>
          <w:highlight w:val="yellow"/>
        </w:rPr>
        <w:t>normative assumptions authorizing them</w:t>
      </w:r>
      <w:r w:rsidRPr="00F82880">
        <w:rPr>
          <w:rStyle w:val="Emphasis"/>
          <w:highlight w:val="yellow"/>
        </w:rPr>
        <w:t>, s</w:t>
      </w:r>
      <w:r w:rsidRPr="009C7DAC">
        <w:rPr>
          <w:rStyle w:val="Emphasis"/>
          <w:highlight w:val="yellow"/>
        </w:rPr>
        <w:t>o</w:t>
      </w:r>
      <w:r w:rsidRPr="006E250C">
        <w:rPr>
          <w:rStyle w:val="Emphasis"/>
        </w:rPr>
        <w:t xml:space="preserve"> as </w:t>
      </w:r>
      <w:r w:rsidRPr="006F2AA0">
        <w:rPr>
          <w:rStyle w:val="Emphasis"/>
          <w:highlight w:val="yellow"/>
        </w:rPr>
        <w:t>to o</w:t>
      </w:r>
      <w:r w:rsidRPr="009C7DAC">
        <w:rPr>
          <w:rStyle w:val="Emphasis"/>
          <w:highlight w:val="yellow"/>
        </w:rPr>
        <w:t>pen up</w:t>
      </w:r>
      <w:r w:rsidRPr="006E250C">
        <w:rPr>
          <w:rStyle w:val="Emphasis"/>
        </w:rPr>
        <w:t xml:space="preserve"> a </w:t>
      </w:r>
      <w:r w:rsidRPr="009C7DAC">
        <w:rPr>
          <w:rStyle w:val="Emphasis"/>
          <w:highlight w:val="yellow"/>
        </w:rPr>
        <w:t>space where</w:t>
      </w:r>
      <w:r w:rsidRPr="006E250C">
        <w:rPr>
          <w:rStyle w:val="Emphasis"/>
        </w:rPr>
        <w:t xml:space="preserve">in </w:t>
      </w:r>
      <w:r w:rsidRPr="009C7DAC">
        <w:rPr>
          <w:rStyle w:val="Emphasis"/>
          <w:highlight w:val="yellow"/>
        </w:rPr>
        <w:t>he can improvise rhetorical figures</w:t>
      </w:r>
      <w:r w:rsidRPr="006E250C">
        <w:rPr>
          <w:rStyle w:val="Emphasis"/>
        </w:rPr>
        <w:t xml:space="preserve"> </w:t>
      </w:r>
      <w:r w:rsidRPr="00063DE7">
        <w:rPr>
          <w:sz w:val="16"/>
        </w:rPr>
        <w:t xml:space="preserve">that would correlate having a part in the abolitionist movement and </w:t>
      </w:r>
      <w:r w:rsidRPr="00D701A1">
        <w:rPr>
          <w:rStyle w:val="Emphasis"/>
          <w:highlight w:val="yellow"/>
        </w:rPr>
        <w:t>embodying the “part of no part.”</w:t>
      </w:r>
      <w:r w:rsidRPr="00063DE7">
        <w:rPr>
          <w:sz w:val="16"/>
        </w:rPr>
        <w:t xml:space="preserve"> </w:t>
      </w:r>
      <w:r w:rsidRPr="009A56DF">
        <w:rPr>
          <w:rStyle w:val="Emphasis"/>
        </w:rPr>
        <w:t xml:space="preserve">In writing the </w:t>
      </w:r>
      <w:r w:rsidRPr="00D701A1">
        <w:rPr>
          <w:rStyle w:val="Emphasis"/>
          <w:highlight w:val="yellow"/>
        </w:rPr>
        <w:t>narratives</w:t>
      </w:r>
      <w:r w:rsidRPr="009A56DF">
        <w:rPr>
          <w:rStyle w:val="Emphasis"/>
        </w:rPr>
        <w:t xml:space="preserve"> of his life, Douglass </w:t>
      </w:r>
      <w:r w:rsidRPr="00D701A1">
        <w:rPr>
          <w:rStyle w:val="Emphasis"/>
          <w:highlight w:val="yellow"/>
        </w:rPr>
        <w:t>represents a people not allowed to speak for themselves in the name of a political collectivity</w:t>
      </w:r>
      <w:r w:rsidRPr="00063DE7">
        <w:rPr>
          <w:sz w:val="16"/>
        </w:rPr>
        <w:t>—a democratic people to come—</w:t>
      </w:r>
      <w:r w:rsidRPr="00D701A1">
        <w:rPr>
          <w:rStyle w:val="Emphasis"/>
          <w:highlight w:val="yellow"/>
        </w:rPr>
        <w:t>that</w:t>
      </w:r>
      <w:r w:rsidRPr="00063DE7">
        <w:rPr>
          <w:sz w:val="16"/>
        </w:rPr>
        <w:t xml:space="preserve"> as yet </w:t>
      </w:r>
      <w:r w:rsidRPr="00D701A1">
        <w:rPr>
          <w:rStyle w:val="Emphasis"/>
          <w:highlight w:val="yellow"/>
        </w:rPr>
        <w:t>has n</w:t>
      </w:r>
      <w:r w:rsidRPr="006F2AA0">
        <w:rPr>
          <w:rStyle w:val="Emphasis"/>
          <w:highlight w:val="yellow"/>
        </w:rPr>
        <w:t xml:space="preserve">o recognizable </w:t>
      </w:r>
      <w:r w:rsidRPr="00D701A1">
        <w:rPr>
          <w:rStyle w:val="Emphasis"/>
          <w:highlight w:val="yellow"/>
        </w:rPr>
        <w:t>part in the</w:t>
      </w:r>
      <w:r w:rsidRPr="009A56DF">
        <w:rPr>
          <w:rStyle w:val="Emphasis"/>
        </w:rPr>
        <w:t xml:space="preserve"> United States </w:t>
      </w:r>
      <w:r w:rsidRPr="00D701A1">
        <w:rPr>
          <w:rStyle w:val="Emphasis"/>
          <w:highlight w:val="yellow"/>
        </w:rPr>
        <w:t>biopolitical</w:t>
      </w:r>
      <w:r w:rsidRPr="009A56DF">
        <w:rPr>
          <w:rStyle w:val="Emphasis"/>
        </w:rPr>
        <w:t xml:space="preserve"> order</w:t>
      </w:r>
      <w:r w:rsidRPr="00063DE7">
        <w:rPr>
          <w:sz w:val="16"/>
        </w:rPr>
        <w:t xml:space="preserve">.4 This positioning subtracts Douglass from existing categories of identification while simultaneously setting the stage for the emergence of an alternative to the existing order. We have already considered Garrison’s attempts to transubstantiate Douglass into the ontic sentience out of which he aspires to fashion a common sense. However, Garrison’s politics of representation cannot control the affective excess Douglass embodies. </w:t>
      </w:r>
      <w:r w:rsidRPr="009A56DF">
        <w:rPr>
          <w:rStyle w:val="Emphasis"/>
        </w:rPr>
        <w:t>Douglass is unlike Gar- rison in that he builds his orations on the disparity between the field of official political representation and those who are not recognized within it</w:t>
      </w:r>
      <w:r w:rsidRPr="00063DE7">
        <w:rPr>
          <w:sz w:val="16"/>
        </w:rPr>
        <w:t xml:space="preserve">. Whereas Garrison wants to convert the occupants of the New Bed- ford abolition meeting into one thousand Garrisonians, Douglass writes and speaks as a non-delegatable constituent power. He potentiates the multitudinous Commons within his listeners by addressing his words to the part in his listeners that is not part of the Garrison constituency. </w:t>
      </w:r>
      <w:r w:rsidRPr="00D701A1">
        <w:rPr>
          <w:rStyle w:val="Emphasis"/>
          <w:highlight w:val="yellow"/>
        </w:rPr>
        <w:t>Each</w:t>
      </w:r>
      <w:r w:rsidRPr="00063DE7">
        <w:rPr>
          <w:sz w:val="16"/>
        </w:rPr>
        <w:t xml:space="preserve"> of Douglass’s </w:t>
      </w:r>
      <w:r w:rsidRPr="00D701A1">
        <w:rPr>
          <w:rStyle w:val="Emphasis"/>
          <w:highlight w:val="yellow"/>
        </w:rPr>
        <w:t>oration</w:t>
      </w:r>
      <w:r w:rsidRPr="001C637A">
        <w:rPr>
          <w:rStyle w:val="Emphasis"/>
        </w:rPr>
        <w:t xml:space="preserve">s </w:t>
      </w:r>
      <w:r w:rsidRPr="00D701A1">
        <w:rPr>
          <w:rStyle w:val="Emphasis"/>
          <w:highlight w:val="yellow"/>
        </w:rPr>
        <w:t xml:space="preserve">might be construed as an </w:t>
      </w:r>
      <w:r w:rsidRPr="00D701A1">
        <w:rPr>
          <w:rStyle w:val="Emphasis"/>
          <w:sz w:val="24"/>
          <w:highlight w:val="yellow"/>
        </w:rPr>
        <w:t>alter-geogra- phy</w:t>
      </w:r>
      <w:r w:rsidRPr="00D93EC1">
        <w:rPr>
          <w:rStyle w:val="Emphasis"/>
          <w:highlight w:val="yellow"/>
        </w:rPr>
        <w:t>.</w:t>
      </w:r>
      <w:r w:rsidRPr="00D93EC1">
        <w:rPr>
          <w:sz w:val="16"/>
          <w:highlight w:val="yellow"/>
        </w:rPr>
        <w:t xml:space="preserve"> </w:t>
      </w:r>
      <w:r w:rsidRPr="00D93EC1">
        <w:rPr>
          <w:rStyle w:val="Emphasis"/>
          <w:highlight w:val="yellow"/>
        </w:rPr>
        <w:t>I</w:t>
      </w:r>
      <w:r w:rsidRPr="00361F7E">
        <w:rPr>
          <w:rStyle w:val="Emphasis"/>
          <w:highlight w:val="yellow"/>
        </w:rPr>
        <w:t>n removing his listeners from their assigned places and changing their relationship to established identity categories, Douglass opens up spaces for the counting of people formerly construed as no-count</w:t>
      </w:r>
      <w:r w:rsidRPr="00063DE7">
        <w:rPr>
          <w:sz w:val="16"/>
        </w:rPr>
        <w:t xml:space="preserve">. Douglass thereby effects what Jacques Rancière characterizes as a redis- tribution in the order of the sensible.5 </w:t>
      </w:r>
      <w:r w:rsidRPr="008162C2">
        <w:rPr>
          <w:rStyle w:val="Emphasis"/>
          <w:highlight w:val="yellow"/>
        </w:rPr>
        <w:t>His speeches decompose and recompose the relationship between ways of</w:t>
      </w:r>
      <w:r w:rsidRPr="009A56DF">
        <w:rPr>
          <w:rStyle w:val="Emphasis"/>
        </w:rPr>
        <w:t xml:space="preserve"> doing, of</w:t>
      </w:r>
      <w:r>
        <w:rPr>
          <w:rStyle w:val="Emphasis"/>
        </w:rPr>
        <w:t xml:space="preserve"> </w:t>
      </w:r>
      <w:r w:rsidRPr="008162C2">
        <w:rPr>
          <w:rStyle w:val="Emphasis"/>
          <w:highlight w:val="yellow"/>
        </w:rPr>
        <w:t>being</w:t>
      </w:r>
      <w:r>
        <w:rPr>
          <w:rStyle w:val="Emphasis"/>
        </w:rPr>
        <w:t xml:space="preserve">, and of say- ing </w:t>
      </w:r>
      <w:r w:rsidRPr="008162C2">
        <w:rPr>
          <w:rStyle w:val="Emphasis"/>
          <w:highlight w:val="yellow"/>
        </w:rPr>
        <w:t>that define the</w:t>
      </w:r>
      <w:r w:rsidRPr="009A56DF">
        <w:rPr>
          <w:rStyle w:val="Emphasis"/>
        </w:rPr>
        <w:t xml:space="preserve"> perceptible organization of the </w:t>
      </w:r>
      <w:r w:rsidRPr="008162C2">
        <w:rPr>
          <w:rStyle w:val="Emphasis"/>
          <w:highlight w:val="yellow"/>
        </w:rPr>
        <w:t>community</w:t>
      </w:r>
      <w:r w:rsidRPr="009A56DF">
        <w:rPr>
          <w:rStyle w:val="Emphasis"/>
        </w:rPr>
        <w:t>.</w:t>
      </w:r>
      <w:r w:rsidRPr="00063DE7">
        <w:rPr>
          <w:sz w:val="16"/>
        </w:rPr>
        <w:t xml:space="preserve"> When he was invited to address a New York audience on the topic “A Nation in the Midst of a Nation” on May 11 1853, the Fugitive Slave Law had rendered the state of New York itself a representative of the slave power. As Douglass addresses the predominantly white audi- ence that has gathered to hear him there, </w:t>
      </w:r>
      <w:r w:rsidRPr="008162C2">
        <w:rPr>
          <w:rStyle w:val="Emphasis"/>
          <w:highlight w:val="yellow"/>
        </w:rPr>
        <w:t>he brings to mind their con- dition of biopolitical capture within a social order</w:t>
      </w:r>
      <w:r w:rsidRPr="00063DE7">
        <w:rPr>
          <w:sz w:val="16"/>
        </w:rPr>
        <w:t xml:space="preserve"> in which the Fugitive Slave Law has turned the exception into the rule: I am a colored man and this is a white audience. No colored man . . . can stand before an American audience without an intense and painful sense of the immense disadvantage under which he labors. . . . The ground which a colored man occu- pies in this country is every inch of it sternly disputed. . . . It is, perhaps, creditable to the American people . . . that they listen eagerly to wrongs endured by distant nations. . . . But for my poor people enslaved—blasted and ruined—it would appear America had neither justice, mercy, nor religion. </w:t>
      </w:r>
      <w:r w:rsidRPr="00063DE7">
        <w:rPr>
          <w:i/>
          <w:iCs/>
          <w:sz w:val="16"/>
        </w:rPr>
        <w:t xml:space="preserve">She has no scales in which to weigh our wrongs—she has no standard by which to measure our rights. </w:t>
      </w:r>
      <w:r w:rsidRPr="00063DE7">
        <w:rPr>
          <w:sz w:val="16"/>
        </w:rPr>
        <w:t xml:space="preserve">Just here lies the difficulty of my cause. It is found in the fact that . . . we may not avail ourselves of admitted American principles—our position is anomalous, unequal, and extraordinary. (424–25) </w:t>
      </w:r>
      <w:r w:rsidRPr="008162C2">
        <w:rPr>
          <w:rStyle w:val="Emphasis"/>
          <w:highlight w:val="yellow"/>
        </w:rPr>
        <w:t>Douglass delivers</w:t>
      </w:r>
      <w:r w:rsidRPr="004B07BC">
        <w:rPr>
          <w:rStyle w:val="Emphasis"/>
        </w:rPr>
        <w:t xml:space="preserve"> this speech from a paradoxical position </w:t>
      </w:r>
      <w:r w:rsidRPr="008162C2">
        <w:rPr>
          <w:rStyle w:val="Emphasis"/>
          <w:highlight w:val="yellow"/>
        </w:rPr>
        <w:t>enacting a form of political subjectivization</w:t>
      </w:r>
      <w:r w:rsidRPr="00063DE7">
        <w:rPr>
          <w:sz w:val="16"/>
        </w:rPr>
        <w:t xml:space="preserve"> through his simultaneous adherence to incompatible positions: he speaks in the name of the enslaved on the one side, and on the other as the accursed-portion of his white listeners, the bare flesh that would potentiate radical alternatives to the constituted order. Douglass’s declaration of the slaves’ anomalous right to acquire political rights disjoins his white listeners from their identification with the rights they have and shifts the focus of his remarks from juridical rights incompletely applied to the emergence of a people whose right to have rights would unsettle the established distribution of rights and would require the invention of new standards and juridical criteria to represent these wrongs as well as the construction of unprec- edented legal standards according to which those extraordinary wrongs might be adjudicated and ameliorated.6 </w:t>
      </w:r>
      <w:r w:rsidRPr="00712346">
        <w:rPr>
          <w:rStyle w:val="Emphasis"/>
          <w:highlight w:val="yellow"/>
        </w:rPr>
        <w:t>Douglass does not wish to bring</w:t>
      </w:r>
      <w:r w:rsidRPr="008C46D1">
        <w:rPr>
          <w:rStyle w:val="Emphasis"/>
        </w:rPr>
        <w:t xml:space="preserve"> fugitive slaves and free blacks into </w:t>
      </w:r>
      <w:r w:rsidRPr="00712346">
        <w:rPr>
          <w:rStyle w:val="Emphasis"/>
          <w:highlight w:val="yellow"/>
        </w:rPr>
        <w:t>conformity with</w:t>
      </w:r>
      <w:r w:rsidRPr="008C46D1">
        <w:rPr>
          <w:rStyle w:val="Emphasis"/>
        </w:rPr>
        <w:t xml:space="preserve"> the already constituted </w:t>
      </w:r>
      <w:r w:rsidRPr="00712346">
        <w:rPr>
          <w:rStyle w:val="Emphasis"/>
          <w:highlight w:val="yellow"/>
        </w:rPr>
        <w:t>norms of the polity but to radically reimagine those norms</w:t>
      </w:r>
      <w:r w:rsidRPr="00063DE7">
        <w:rPr>
          <w:sz w:val="16"/>
        </w:rPr>
        <w:t xml:space="preserve">. To call attention to the absence of scales to recognize and redress the wrong done to these people, Douglass speaks from a position apart from the white people to whom his speech is addressed, yet he claims to speak as the force of equality—the part of no part—demanding this change in America’s constitutional order. In issuing this demand, </w:t>
      </w:r>
      <w:r w:rsidRPr="00712346">
        <w:rPr>
          <w:rStyle w:val="Emphasis"/>
          <w:highlight w:val="yellow"/>
        </w:rPr>
        <w:t>Douglass summons the unacknowledged</w:t>
      </w:r>
      <w:r w:rsidRPr="008C46D1">
        <w:rPr>
          <w:rStyle w:val="Emphasis"/>
        </w:rPr>
        <w:t xml:space="preserve"> interior- ized </w:t>
      </w:r>
      <w:r w:rsidRPr="00712346">
        <w:rPr>
          <w:rStyle w:val="Emphasis"/>
          <w:highlight w:val="yellow"/>
        </w:rPr>
        <w:t>figure of the homo sacer through which the state has tethered rights to the individual</w:t>
      </w:r>
      <w:r w:rsidRPr="008C46D1">
        <w:rPr>
          <w:rStyle w:val="Emphasis"/>
        </w:rPr>
        <w:t xml:space="preserve">. </w:t>
      </w:r>
      <w:r w:rsidRPr="00063DE7">
        <w:rPr>
          <w:sz w:val="16"/>
        </w:rPr>
        <w:t xml:space="preserve">When he conjures this figure interior to his white listeners, </w:t>
      </w:r>
      <w:r w:rsidRPr="008C46D1">
        <w:rPr>
          <w:rStyle w:val="Emphasis"/>
        </w:rPr>
        <w:t>Douglass speaks as the bare flesh of the slave</w:t>
      </w:r>
      <w:r w:rsidRPr="00063DE7">
        <w:rPr>
          <w:sz w:val="16"/>
        </w:rPr>
        <w:t xml:space="preserve">. He speaks, that is to say, as the flesh of the foreclosed figure more internal to his white listeners than themselves. </w:t>
      </w:r>
      <w:r w:rsidRPr="00712346">
        <w:rPr>
          <w:rStyle w:val="Emphasis"/>
          <w:highlight w:val="yellow"/>
        </w:rPr>
        <w:t>The affecting sentience of</w:t>
      </w:r>
      <w:r w:rsidRPr="008C46D1">
        <w:rPr>
          <w:rStyle w:val="Emphasis"/>
        </w:rPr>
        <w:t xml:space="preserve"> his </w:t>
      </w:r>
      <w:r w:rsidRPr="00712346">
        <w:rPr>
          <w:rStyle w:val="Emphasis"/>
          <w:highlight w:val="yellow"/>
        </w:rPr>
        <w:t>speaking insti- gates the transit in his listeners from the</w:t>
      </w:r>
      <w:r w:rsidRPr="008C46D1">
        <w:rPr>
          <w:rStyle w:val="Emphasis"/>
        </w:rPr>
        <w:t xml:space="preserve"> slave </w:t>
      </w:r>
      <w:r w:rsidRPr="00712346">
        <w:rPr>
          <w:rStyle w:val="Emphasis"/>
          <w:highlight w:val="yellow"/>
        </w:rPr>
        <w:t>plantation to the</w:t>
      </w:r>
      <w:r w:rsidRPr="008C46D1">
        <w:rPr>
          <w:rStyle w:val="Emphasis"/>
        </w:rPr>
        <w:t xml:space="preserve"> newly imagined </w:t>
      </w:r>
      <w:r w:rsidRPr="00712346">
        <w:rPr>
          <w:rStyle w:val="Emphasis"/>
          <w:highlight w:val="yellow"/>
        </w:rPr>
        <w:t>Commons</w:t>
      </w:r>
      <w:r w:rsidRPr="008C46D1">
        <w:rPr>
          <w:rStyle w:val="Emphasis"/>
        </w:rPr>
        <w:t>.</w:t>
      </w:r>
      <w:r w:rsidRPr="00063DE7">
        <w:rPr>
          <w:sz w:val="16"/>
        </w:rPr>
        <w:t xml:space="preserve"> Before turning to an account of Melville’s representation of a com- parable commoning practice, I want to recall Douglass’s effort to cor- relate the </w:t>
      </w:r>
      <w:r w:rsidRPr="00063DE7">
        <w:rPr>
          <w:i/>
          <w:iCs/>
          <w:sz w:val="16"/>
        </w:rPr>
        <w:t xml:space="preserve">homo sacer </w:t>
      </w:r>
      <w:r w:rsidRPr="00063DE7">
        <w:rPr>
          <w:sz w:val="16"/>
        </w:rPr>
        <w:t xml:space="preserve">interior to white auditors with the slave’s bare flesh in the following remarkable passage that first appeared in </w:t>
      </w:r>
      <w:r w:rsidRPr="00063DE7">
        <w:rPr>
          <w:i/>
          <w:iCs/>
          <w:sz w:val="16"/>
        </w:rPr>
        <w:t>The Narra- tive of the Life of Frederick Douglass</w:t>
      </w:r>
      <w:r w:rsidRPr="00063DE7">
        <w:rPr>
          <w:sz w:val="16"/>
        </w:rPr>
        <w:t xml:space="preserve">, that was reprinted unrevised in </w:t>
      </w:r>
      <w:r w:rsidRPr="00063DE7">
        <w:rPr>
          <w:i/>
          <w:iCs/>
          <w:sz w:val="16"/>
        </w:rPr>
        <w:t>My Bondage and My Freedom</w:t>
      </w:r>
      <w:r w:rsidRPr="00063DE7">
        <w:rPr>
          <w:sz w:val="16"/>
        </w:rPr>
        <w:t>: And to understand it, one must need experience it, I say let him be placed in this most trying situation . . . , the situation in which I was placed—then and not till then will he fully appre- ciate the hardships of and know how to sympathize with the toil worn, whip-scarred fugitive slave. (</w:t>
      </w:r>
      <w:r w:rsidRPr="00063DE7">
        <w:rPr>
          <w:i/>
          <w:iCs/>
          <w:sz w:val="16"/>
        </w:rPr>
        <w:t xml:space="preserve">Narrative </w:t>
      </w:r>
      <w:r w:rsidRPr="00063DE7">
        <w:rPr>
          <w:sz w:val="16"/>
        </w:rPr>
        <w:t xml:space="preserve">141) </w:t>
      </w:r>
      <w:r w:rsidRPr="00712346">
        <w:rPr>
          <w:rStyle w:val="Emphasis"/>
          <w:highlight w:val="yellow"/>
        </w:rPr>
        <w:t>The biopolitical value of the white reader’s becoming-bare- flesh of</w:t>
      </w:r>
      <w:r w:rsidRPr="008C46D1">
        <w:rPr>
          <w:rStyle w:val="Emphasis"/>
        </w:rPr>
        <w:t xml:space="preserve"> Douglass’s </w:t>
      </w:r>
      <w:r w:rsidRPr="00712346">
        <w:rPr>
          <w:rStyle w:val="Emphasis"/>
          <w:highlight w:val="yellow"/>
        </w:rPr>
        <w:t>black slave body is that this</w:t>
      </w:r>
      <w:r w:rsidRPr="008C46D1">
        <w:rPr>
          <w:rStyle w:val="Emphasis"/>
        </w:rPr>
        <w:t xml:space="preserve"> becoming-bare- flesh </w:t>
      </w:r>
      <w:r w:rsidRPr="00712346">
        <w:rPr>
          <w:rStyle w:val="Emphasis"/>
          <w:highlight w:val="yellow"/>
        </w:rPr>
        <w:t>exceeds the state’s sovereign power to convert human beings into bare life</w:t>
      </w:r>
      <w:r w:rsidRPr="008C46D1">
        <w:rPr>
          <w:rStyle w:val="Emphasis"/>
        </w:rPr>
        <w:t xml:space="preserve">. </w:t>
      </w:r>
      <w:r w:rsidRPr="00063DE7">
        <w:rPr>
          <w:sz w:val="16"/>
        </w:rPr>
        <w:t xml:space="preserve">Without the supplement of this becoming-bare- flesh, the biopolitical value of Douglass’s life narrative might be said to inhere essentially in what it lacks; at its center it sustains something that cannot be borne witness to.7 </w:t>
      </w:r>
    </w:p>
    <w:p w14:paraId="5D329B7C" w14:textId="77777777" w:rsidR="00EF11A1" w:rsidRDefault="00EF11A1" w:rsidP="00EF11A1">
      <w:pPr>
        <w:pStyle w:val="NoSpacing"/>
      </w:pPr>
    </w:p>
    <w:p w14:paraId="7983CF1E" w14:textId="77777777" w:rsidR="00EF11A1" w:rsidRDefault="00EF11A1" w:rsidP="00EF11A1">
      <w:pPr>
        <w:pStyle w:val="Heading3"/>
      </w:pPr>
      <w:r>
        <w:t>james</w:t>
      </w:r>
    </w:p>
    <w:p w14:paraId="50ADA164" w14:textId="77777777" w:rsidR="00EF11A1" w:rsidRPr="00036B97" w:rsidRDefault="00EF11A1" w:rsidP="00EF11A1">
      <w:pPr>
        <w:pStyle w:val="Heading4"/>
      </w:pPr>
      <w:r>
        <w:t xml:space="preserve">biopolitics is racialized </w:t>
      </w:r>
    </w:p>
    <w:p w14:paraId="30155DF5" w14:textId="77777777" w:rsidR="00EF11A1" w:rsidRPr="00425421" w:rsidRDefault="00EF11A1" w:rsidP="00EF11A1">
      <w:pPr>
        <w:pStyle w:val="NoSpacing"/>
        <w:rPr>
          <w:sz w:val="15"/>
        </w:rPr>
      </w:pPr>
      <w:r w:rsidRPr="00425421">
        <w:rPr>
          <w:sz w:val="15"/>
        </w:rPr>
        <w:t>Robin</w:t>
      </w:r>
      <w:r>
        <w:t xml:space="preserve"> </w:t>
      </w:r>
      <w:r w:rsidRPr="00425421">
        <w:rPr>
          <w:b/>
          <w:sz w:val="24"/>
        </w:rPr>
        <w:t>James</w:t>
      </w:r>
      <w:r w:rsidRPr="00425421">
        <w:rPr>
          <w:sz w:val="24"/>
        </w:rPr>
        <w:t xml:space="preserve"> </w:t>
      </w:r>
      <w:r w:rsidRPr="00425421">
        <w:rPr>
          <w:sz w:val="15"/>
        </w:rPr>
        <w:t>in November 26</w:t>
      </w:r>
      <w:r w:rsidRPr="00425421">
        <w:rPr>
          <w:sz w:val="15"/>
          <w:vertAlign w:val="superscript"/>
        </w:rPr>
        <w:t>th</w:t>
      </w:r>
      <w:r w:rsidRPr="00425421">
        <w:rPr>
          <w:sz w:val="15"/>
        </w:rPr>
        <w:t>, 20</w:t>
      </w:r>
      <w:r w:rsidRPr="00425421">
        <w:rPr>
          <w:b/>
          <w:sz w:val="24"/>
        </w:rPr>
        <w:t>14</w:t>
      </w:r>
      <w:r>
        <w:t xml:space="preserve"> </w:t>
      </w:r>
      <w:r w:rsidRPr="00425421">
        <w:rPr>
          <w:sz w:val="15"/>
        </w:rPr>
        <w:t xml:space="preserve">– (“Notes on Weheliye’s Habeas Viscus: Or Why Some PostHumanisms Are Better Than Others” – published on It’s Her Factory – wrote “Resilience &amp; Melancholy: Pop Music, Feminism, and Neoliberalism – an Associate professor of philosophy at the UNC Charlotte – </w:t>
      </w:r>
      <w:hyperlink r:id="rId10" w:history="1">
        <w:r w:rsidRPr="00425421">
          <w:rPr>
            <w:rStyle w:val="Hyperlink"/>
            <w:rFonts w:asciiTheme="majorHAnsi" w:hAnsiTheme="majorHAnsi"/>
            <w:sz w:val="15"/>
            <w:szCs w:val="22"/>
          </w:rPr>
          <w:t>https://www.its-her-factory.com/2014/11/notes-on-weheliyes-habeas-viscus-or-why-some-posthumanisms-are-better-than-others/</w:t>
        </w:r>
      </w:hyperlink>
      <w:r w:rsidRPr="00425421">
        <w:rPr>
          <w:sz w:val="15"/>
        </w:rPr>
        <w:t xml:space="preserve"> dishA)</w:t>
      </w:r>
    </w:p>
    <w:p w14:paraId="3EC257AC" w14:textId="77777777" w:rsidR="00EF11A1" w:rsidRPr="00AF3B5E" w:rsidRDefault="00EF11A1" w:rsidP="00EF11A1">
      <w:pPr>
        <w:pStyle w:val="NoSpacing"/>
      </w:pPr>
      <w:r w:rsidRPr="00AF3B5E">
        <w:t xml:space="preserve">“Habeas </w:t>
      </w:r>
      <w:hyperlink r:id="rId11" w:tgtFrame="_blank" w:history="1">
        <w:r w:rsidRPr="00AF3B5E">
          <w:rPr>
            <w:rStyle w:val="Hyperlink"/>
            <w:rFonts w:asciiTheme="majorHAnsi" w:eastAsia="Times New Roman" w:hAnsiTheme="majorHAnsi"/>
            <w:color w:val="000000" w:themeColor="text1"/>
            <w:szCs w:val="22"/>
          </w:rPr>
          <w:t>viscus</w:t>
        </w:r>
      </w:hyperlink>
      <w:r w:rsidRPr="00AF3B5E">
        <w:rPr>
          <w:shd w:val="clear" w:color="auto" w:fill="FFFFFF"/>
        </w:rPr>
        <w:t xml:space="preserve">” is Alexander Weheliye’s term for the queerly racialized mobilities activated by </w:t>
      </w:r>
      <w:r w:rsidRPr="00F306C9">
        <w:rPr>
          <w:rStyle w:val="Emphasis"/>
        </w:rPr>
        <w:t>the</w:t>
      </w:r>
      <w:r w:rsidRPr="00AF3B5E">
        <w:rPr>
          <w:shd w:val="clear" w:color="auto" w:fill="FFFFFF"/>
        </w:rPr>
        <w:t xml:space="preserve"> erstwhile </w:t>
      </w:r>
      <w:r w:rsidRPr="00551573">
        <w:t xml:space="preserve">immobilization of </w:t>
      </w:r>
      <w:r w:rsidRPr="00A86431">
        <w:rPr>
          <w:rStyle w:val="Emphasis"/>
        </w:rPr>
        <w:t>“exceptional” populations</w:t>
      </w:r>
      <w:r w:rsidRPr="00AF3B5E">
        <w:rPr>
          <w:shd w:val="clear" w:color="auto" w:fill="FFFFFF"/>
        </w:rPr>
        <w:t xml:space="preserve"> (populations that, in his terms, </w:t>
      </w:r>
      <w:r w:rsidRPr="001E32E8">
        <w:rPr>
          <w:rStyle w:val="Emphasis"/>
        </w:rPr>
        <w:t>are</w:t>
      </w:r>
      <w:r w:rsidRPr="00AF3B5E">
        <w:rPr>
          <w:shd w:val="clear" w:color="auto" w:fill="FFFFFF"/>
        </w:rPr>
        <w:t xml:space="preserve"> neither the fully human nor the not-quite-human, but the absolutely </w:t>
      </w:r>
      <w:r w:rsidRPr="001E32E8">
        <w:rPr>
          <w:rStyle w:val="Emphasis"/>
        </w:rPr>
        <w:t>non-human).</w:t>
      </w:r>
      <w:r w:rsidRPr="00AF3B5E">
        <w:rPr>
          <w:shd w:val="clear" w:color="auto" w:fill="FFFFFF"/>
        </w:rPr>
        <w:t xml:space="preserve"> </w:t>
      </w:r>
      <w:r w:rsidRPr="006B4119">
        <w:rPr>
          <w:rStyle w:val="Emphasis"/>
        </w:rPr>
        <w:t>“Exceptional” populations are</w:t>
      </w:r>
      <w:r w:rsidRPr="00AF3B5E">
        <w:rPr>
          <w:shd w:val="clear" w:color="auto" w:fill="FFFFFF"/>
        </w:rPr>
        <w:t xml:space="preserve"> the ones </w:t>
      </w:r>
      <w:r w:rsidRPr="006B4119">
        <w:rPr>
          <w:rStyle w:val="Emphasis"/>
        </w:rPr>
        <w:t>filtered out of a biopolitically healthy society</w:t>
      </w:r>
      <w:r w:rsidRPr="00AF3B5E">
        <w:rPr>
          <w:shd w:val="clear" w:color="auto" w:fill="FFFFFF"/>
        </w:rPr>
        <w:t xml:space="preserve">. </w:t>
      </w:r>
      <w:r w:rsidRPr="00460353">
        <w:rPr>
          <w:rStyle w:val="Emphasis"/>
        </w:rPr>
        <w:t>Seen as</w:t>
      </w:r>
      <w:r w:rsidRPr="00AF3B5E">
        <w:rPr>
          <w:shd w:val="clear" w:color="auto" w:fill="FFFFFF"/>
        </w:rPr>
        <w:t xml:space="preserve"> individually and collectively </w:t>
      </w:r>
      <w:r w:rsidRPr="00460353">
        <w:rPr>
          <w:rStyle w:val="Emphasis"/>
        </w:rPr>
        <w:t>incapable of reform</w:t>
      </w:r>
      <w:r w:rsidRPr="00AF3B5E">
        <w:rPr>
          <w:shd w:val="clear" w:color="auto" w:fill="FFFFFF"/>
        </w:rPr>
        <w:t xml:space="preserve"> or adaptation, of currently </w:t>
      </w:r>
      <w:r w:rsidRPr="00BB71B5">
        <w:rPr>
          <w:rStyle w:val="Emphasis"/>
        </w:rPr>
        <w:t>or</w:t>
      </w:r>
      <w:r w:rsidRPr="00AF3B5E">
        <w:rPr>
          <w:shd w:val="clear" w:color="auto" w:fill="FFFFFF"/>
        </w:rPr>
        <w:t xml:space="preserve"> potentially </w:t>
      </w:r>
      <w:r w:rsidRPr="00BB71B5">
        <w:rPr>
          <w:rStyle w:val="Emphasis"/>
        </w:rPr>
        <w:t>embodying</w:t>
      </w:r>
      <w:r w:rsidRPr="00AF3B5E">
        <w:rPr>
          <w:shd w:val="clear" w:color="auto" w:fill="FFFFFF"/>
        </w:rPr>
        <w:t xml:space="preserve"> the dynamism and flexibility that are thought to characterize </w:t>
      </w:r>
      <w:r w:rsidRPr="00BB71B5">
        <w:rPr>
          <w:rStyle w:val="Emphasis"/>
        </w:rPr>
        <w:t>neoliberalism’s</w:t>
      </w:r>
      <w:r w:rsidRPr="00AF3B5E">
        <w:rPr>
          <w:shd w:val="clear" w:color="auto" w:fill="FFFFFF"/>
        </w:rPr>
        <w:t xml:space="preserve"> healthy, successful subjects,</w:t>
      </w:r>
      <w:r w:rsidRPr="00BB71B5">
        <w:rPr>
          <w:rStyle w:val="Emphasis"/>
        </w:rPr>
        <w:t xml:space="preserve"> exceptional populations are subjected to</w:t>
      </w:r>
      <w:r w:rsidRPr="00AF3B5E">
        <w:rPr>
          <w:shd w:val="clear" w:color="auto" w:fill="FFFFFF"/>
        </w:rPr>
        <w:t xml:space="preserve"> various techniques–like </w:t>
      </w:r>
      <w:r w:rsidRPr="00BB71B5">
        <w:rPr>
          <w:rStyle w:val="Emphasis"/>
        </w:rPr>
        <w:t>surveillance</w:t>
      </w:r>
      <w:r w:rsidRPr="00AF3B5E">
        <w:rPr>
          <w:shd w:val="clear" w:color="auto" w:fill="FFFFFF"/>
        </w:rPr>
        <w:t>, quarantine (e.g., in the PIC), debt–</w:t>
      </w:r>
      <w:r w:rsidRPr="00BB71B5">
        <w:rPr>
          <w:rStyle w:val="Emphasis"/>
        </w:rPr>
        <w:t>that produce </w:t>
      </w:r>
      <w:r w:rsidRPr="00AF3B5E">
        <w:rPr>
          <w:shd w:val="clear" w:color="auto" w:fill="FFFFFF"/>
        </w:rPr>
        <w:t xml:space="preserve">the </w:t>
      </w:r>
      <w:r w:rsidRPr="00BB71B5">
        <w:rPr>
          <w:rStyle w:val="Emphasis"/>
        </w:rPr>
        <w:t>material,</w:t>
      </w:r>
      <w:r w:rsidRPr="00AF3B5E">
        <w:rPr>
          <w:shd w:val="clear" w:color="auto" w:fill="FFFFFF"/>
        </w:rPr>
        <w:t xml:space="preserve"> social </w:t>
      </w:r>
      <w:r w:rsidRPr="00BB71B5">
        <w:rPr>
          <w:rStyle w:val="Emphasis"/>
        </w:rPr>
        <w:t>immobility</w:t>
      </w:r>
      <w:r w:rsidRPr="00AF3B5E">
        <w:rPr>
          <w:shd w:val="clear" w:color="auto" w:fill="FFFFFF"/>
        </w:rPr>
        <w:t xml:space="preserve"> they claim to manage. For example, the editorial choices in the Hollaback! Project’s “</w:t>
      </w:r>
      <w:hyperlink r:id="rId12" w:history="1">
        <w:r w:rsidRPr="00AF3B5E">
          <w:rPr>
            <w:rStyle w:val="Hyperlink"/>
            <w:rFonts w:asciiTheme="majorHAnsi" w:eastAsia="Times New Roman" w:hAnsiTheme="majorHAnsi"/>
            <w:color w:val="000000" w:themeColor="text1"/>
            <w:szCs w:val="22"/>
          </w:rPr>
          <w:t>10 Hours of Walking in NYC as a Woman</w:t>
        </w:r>
      </w:hyperlink>
      <w:r w:rsidRPr="00AF3B5E">
        <w:rPr>
          <w:shd w:val="clear" w:color="auto" w:fill="FFFFFF"/>
        </w:rPr>
        <w:t>” video render black and Latino men exceptions to post-feminist MRWaSP society. The video claims to document the extensive but mundane nature of misogynist street harassment that (otherwise privileged white) women face while in public. However,</w:t>
      </w:r>
      <w:r w:rsidRPr="00AF3B5E">
        <w:rPr>
          <w:rStyle w:val="apple-converted-space"/>
          <w:rFonts w:asciiTheme="majorHAnsi" w:eastAsia="Times New Roman" w:hAnsiTheme="majorHAnsi"/>
          <w:color w:val="000000" w:themeColor="text1"/>
          <w:szCs w:val="22"/>
          <w:shd w:val="clear" w:color="auto" w:fill="FFFFFF"/>
        </w:rPr>
        <w:t> </w:t>
      </w:r>
      <w:hyperlink r:id="rId13" w:history="1">
        <w:r w:rsidRPr="00AF3B5E">
          <w:rPr>
            <w:rStyle w:val="Hyperlink"/>
            <w:rFonts w:asciiTheme="majorHAnsi" w:eastAsia="Times New Roman" w:hAnsiTheme="majorHAnsi"/>
            <w:color w:val="000000" w:themeColor="text1"/>
            <w:szCs w:val="22"/>
          </w:rPr>
          <w:t>as many critics noted</w:t>
        </w:r>
      </w:hyperlink>
      <w:r w:rsidRPr="00AF3B5E">
        <w:rPr>
          <w:shd w:val="clear" w:color="auto" w:fill="FFFFFF"/>
        </w:rPr>
        <w:t xml:space="preserve">, the video does not depict any white male perpetrators. It thus presents men of color as solely responsible for (white) women’s street harassment, as embodying a “backwards” masculinity that is out of synch with post-feminist society. </w:t>
      </w:r>
      <w:r w:rsidRPr="00030A78">
        <w:rPr>
          <w:rStyle w:val="Emphasis"/>
        </w:rPr>
        <w:t>This</w:t>
      </w:r>
      <w:r w:rsidRPr="00AF3B5E">
        <w:rPr>
          <w:shd w:val="clear" w:color="auto" w:fill="FFFFFF"/>
        </w:rPr>
        <w:t xml:space="preserve"> video </w:t>
      </w:r>
      <w:r w:rsidRPr="00F6294A">
        <w:rPr>
          <w:rStyle w:val="Emphasis"/>
        </w:rPr>
        <w:t xml:space="preserve">contributes to the stereotype that </w:t>
      </w:r>
      <w:r w:rsidRPr="00AF3B5E">
        <w:rPr>
          <w:shd w:val="clear" w:color="auto" w:fill="FFFFFF"/>
        </w:rPr>
        <w:t xml:space="preserve">“urban” men of color–poor and working-class </w:t>
      </w:r>
      <w:r w:rsidRPr="00F6294A">
        <w:rPr>
          <w:rStyle w:val="Emphasis"/>
        </w:rPr>
        <w:t>black</w:t>
      </w:r>
      <w:r w:rsidRPr="00AF3B5E">
        <w:rPr>
          <w:shd w:val="clear" w:color="auto" w:fill="FFFFFF"/>
        </w:rPr>
        <w:t xml:space="preserve"> and Latino </w:t>
      </w:r>
      <w:r w:rsidRPr="00F6294A">
        <w:rPr>
          <w:rStyle w:val="Emphasis"/>
        </w:rPr>
        <w:t>men</w:t>
      </w:r>
      <w:r w:rsidRPr="00AF3B5E">
        <w:rPr>
          <w:shd w:val="clear" w:color="auto" w:fill="FFFFFF"/>
        </w:rPr>
        <w:t xml:space="preserve">–are both will not and </w:t>
      </w:r>
      <w:r w:rsidRPr="00F6294A">
        <w:rPr>
          <w:rStyle w:val="Emphasis"/>
        </w:rPr>
        <w:t>cannot adapt to</w:t>
      </w:r>
      <w:r w:rsidRPr="00AF3B5E">
        <w:rPr>
          <w:shd w:val="clear" w:color="auto" w:fill="FFFFFF"/>
        </w:rPr>
        <w:t xml:space="preserve"> keep pace with contemporary </w:t>
      </w:r>
      <w:r w:rsidRPr="00F6294A">
        <w:rPr>
          <w:rStyle w:val="Emphasis"/>
        </w:rPr>
        <w:t>social norms</w:t>
      </w:r>
      <w:r w:rsidRPr="00AF3B5E">
        <w:rPr>
          <w:shd w:val="clear" w:color="auto" w:fill="FFFFFF"/>
        </w:rPr>
        <w:t xml:space="preserve"> and mores…that they drag “us” down and hold “us” back. (“Us” here being the “healthy” and/or treatable portions of the population.) </w:t>
      </w:r>
      <w:r w:rsidRPr="006814C9">
        <w:rPr>
          <w:rStyle w:val="Emphasis"/>
        </w:rPr>
        <w:t>The mobility of</w:t>
      </w:r>
      <w:r w:rsidRPr="00AF3B5E">
        <w:rPr>
          <w:shd w:val="clear" w:color="auto" w:fill="FFFFFF"/>
        </w:rPr>
        <w:t xml:space="preserve"> thusly </w:t>
      </w:r>
      <w:r w:rsidRPr="006814C9">
        <w:rPr>
          <w:rStyle w:val="Emphasis"/>
        </w:rPr>
        <w:t>racialized</w:t>
      </w:r>
      <w:r w:rsidRPr="00AF3B5E">
        <w:rPr>
          <w:shd w:val="clear" w:color="auto" w:fill="FFFFFF"/>
        </w:rPr>
        <w:t xml:space="preserve">, gendered, sexualized </w:t>
      </w:r>
      <w:r w:rsidRPr="006814C9">
        <w:rPr>
          <w:rStyle w:val="Emphasis"/>
        </w:rPr>
        <w:t>bodies</w:t>
      </w:r>
      <w:r w:rsidRPr="00AF3B5E">
        <w:rPr>
          <w:shd w:val="clear" w:color="auto" w:fill="FFFFFF"/>
        </w:rPr>
        <w:t xml:space="preserve"> on city streets </w:t>
      </w:r>
      <w:r w:rsidRPr="006814C9">
        <w:rPr>
          <w:rStyle w:val="Emphasis"/>
        </w:rPr>
        <w:t>and the unrestricted transmission of their speech in public space</w:t>
      </w:r>
      <w:r w:rsidRPr="00AF3B5E">
        <w:rPr>
          <w:shd w:val="clear" w:color="auto" w:fill="FFFFFF"/>
        </w:rPr>
        <w:t xml:space="preserve"> thus </w:t>
      </w:r>
      <w:r w:rsidRPr="006814C9">
        <w:rPr>
          <w:rStyle w:val="Emphasis"/>
        </w:rPr>
        <w:t>appears to be something that prevents society from moving forward.</w:t>
      </w:r>
      <w:r w:rsidRPr="00AF3B5E">
        <w:rPr>
          <w:shd w:val="clear" w:color="auto" w:fill="FFFFFF"/>
        </w:rPr>
        <w:t xml:space="preserve"> In order to keep society healthy, their excessive mobility must be reigned in. Producing </w:t>
      </w:r>
      <w:r w:rsidRPr="006814C9">
        <w:rPr>
          <w:rStyle w:val="Emphasis"/>
        </w:rPr>
        <w:t>the immobility</w:t>
      </w:r>
      <w:r w:rsidRPr="00AF3B5E">
        <w:rPr>
          <w:shd w:val="clear" w:color="auto" w:fill="FFFFFF"/>
        </w:rPr>
        <w:t xml:space="preserve"> it claims to manage, the video </w:t>
      </w:r>
      <w:r w:rsidRPr="006814C9">
        <w:rPr>
          <w:rStyle w:val="Emphasis"/>
        </w:rPr>
        <w:t>reinforces the idea that</w:t>
      </w:r>
      <w:r w:rsidRPr="00AF3B5E">
        <w:rPr>
          <w:shd w:val="clear" w:color="auto" w:fill="FFFFFF"/>
        </w:rPr>
        <w:t xml:space="preserve"> poor and working-class </w:t>
      </w:r>
      <w:r w:rsidRPr="006814C9">
        <w:rPr>
          <w:rStyle w:val="Emphasis"/>
        </w:rPr>
        <w:t>black</w:t>
      </w:r>
      <w:r w:rsidRPr="00AF3B5E">
        <w:rPr>
          <w:shd w:val="clear" w:color="auto" w:fill="FFFFFF"/>
        </w:rPr>
        <w:t xml:space="preserve"> and Latino </w:t>
      </w:r>
      <w:r w:rsidRPr="006814C9">
        <w:rPr>
          <w:rStyle w:val="Emphasis"/>
        </w:rPr>
        <w:t>men are psychologically and culturally inflexible.</w:t>
      </w:r>
      <w:r w:rsidRPr="00AF3B5E">
        <w:rPr>
          <w:shd w:val="clear" w:color="auto" w:fill="FFFFFF"/>
        </w:rPr>
        <w:t xml:space="preserve"> On top of this psychological and cultural immobility, the video has been interpreted as evidence that the criminal justice system ought to more intensively restrict the social and material mobility of “urban” black and Latino men. In response to the video, the New York Times published a</w:t>
      </w:r>
      <w:r w:rsidRPr="00AF3B5E">
        <w:rPr>
          <w:rStyle w:val="apple-converted-space"/>
          <w:rFonts w:asciiTheme="majorHAnsi" w:eastAsia="Times New Roman" w:hAnsiTheme="majorHAnsi"/>
          <w:color w:val="000000" w:themeColor="text1"/>
          <w:szCs w:val="22"/>
          <w:shd w:val="clear" w:color="auto" w:fill="FFFFFF"/>
        </w:rPr>
        <w:t> </w:t>
      </w:r>
      <w:hyperlink r:id="rId14" w:history="1">
        <w:r w:rsidRPr="00AF3B5E">
          <w:rPr>
            <w:rStyle w:val="Hyperlink"/>
            <w:rFonts w:asciiTheme="majorHAnsi" w:eastAsia="Times New Roman" w:hAnsiTheme="majorHAnsi"/>
            <w:color w:val="000000" w:themeColor="text1"/>
            <w:szCs w:val="22"/>
          </w:rPr>
          <w:t>roundtable</w:t>
        </w:r>
      </w:hyperlink>
      <w:r w:rsidRPr="00AF3B5E">
        <w:rPr>
          <w:rStyle w:val="apple-converted-space"/>
          <w:rFonts w:asciiTheme="majorHAnsi" w:eastAsia="Times New Roman" w:hAnsiTheme="majorHAnsi"/>
          <w:color w:val="000000" w:themeColor="text1"/>
          <w:szCs w:val="22"/>
          <w:shd w:val="clear" w:color="auto" w:fill="FFFFFF"/>
        </w:rPr>
        <w:t> </w:t>
      </w:r>
      <w:r w:rsidRPr="00AF3B5E">
        <w:rPr>
          <w:shd w:val="clear" w:color="auto" w:fill="FFFFFF"/>
        </w:rPr>
        <w:t xml:space="preserve">on the question “Do We Need A Law Against Catcalling?” As many feminists pointed out, because of the already racist structure of the Prison Industrial Complex, carceral solutions such as this one would further intensify the already extensive and excessive immobilization of poor and working-class black and Latino men. </w:t>
      </w:r>
      <w:r w:rsidRPr="00AF3B5E">
        <w:rPr>
          <w:rFonts w:cs="Times New Roman"/>
          <w:shd w:val="clear" w:color="auto" w:fill="FFFFFF"/>
        </w:rPr>
        <w:t>So, the politics of exception produces “bare life” as immobile, inflexible, rigid, the opposite of “vibrant” matter. If biopolitical MRWaSP optimizes the life, the ‘vibrancy’ of the human or not-quite-human populations, it dampens and masks the vibes emanating from exceptional, non-human populations. Weheilye’s point is, to be a bit reductive, this: </w:t>
      </w:r>
      <w:r w:rsidRPr="00AF3B5E">
        <w:rPr>
          <w:rFonts w:cs="Times New Roman"/>
          <w:i/>
          <w:iCs/>
        </w:rPr>
        <w:t>queer perceptual practices such as habeas viscus can tune into the “exceptional” vibes that hegemonic institutions mask from (mostly) human perception. Though white European thinkers tend to present exceptional populations as non-vibrant, as absolutely dead (e.g., Agamben’s Muselmann), it is more accurate to think of them as queerly un-dead, as emitting signal that conventionally-tuned ears can’t recognize</w:t>
      </w:r>
      <w:r w:rsidRPr="00AF3B5E">
        <w:rPr>
          <w:rFonts w:cs="Times New Roman"/>
          <w:shd w:val="clear" w:color="auto" w:fill="FFFFFF"/>
        </w:rPr>
        <w:t>. Whereas lots of white feminist materialists want to grant agency and “voice” to Modernity’s not-quite-human others, to integrate legibly ‘vibrant’ matter into a more mobile concept of (post)humanity, Weheliye draws our attention to the “anti-matter” force of the flesh/habeas viscus, to the ways of not-being (human) and not-living (biopolitically) that exceptional populations have practiced for centuries (if not millennia). When considered only from the visual plane of Cartesian modernity or algorithmic biopolitics, the flesh appears only as “an exceptionally disembodied” (121) ether. If the subject’s body is primarily visible, something to be seen, (Sartre’s “The Look,” Fanon’s “Look, a Negro!,” Mulvey’s male gaze, hooks’s oppositional gaze), embodied flesh manifests in other sensory planes (or even queerly visualized planes). Weheilye explains: “While the Muselmaenner may have </w:t>
      </w:r>
      <w:r w:rsidRPr="00AF3B5E">
        <w:rPr>
          <w:rFonts w:cs="Times New Roman"/>
          <w:i/>
          <w:iCs/>
        </w:rPr>
        <w:t>appeared </w:t>
      </w:r>
      <w:r w:rsidRPr="00AF3B5E">
        <w:rPr>
          <w:rFonts w:cs="Times New Roman"/>
          <w:shd w:val="clear" w:color="auto" w:fill="FFFFFF"/>
        </w:rPr>
        <w:t>withdrawn, passive, and lifeless, nourishment </w:t>
      </w:r>
      <w:r w:rsidRPr="00AF3B5E">
        <w:rPr>
          <w:rFonts w:cs="Times New Roman"/>
          <w:i/>
          <w:iCs/>
        </w:rPr>
        <w:t>moved </w:t>
      </w:r>
      <w:r w:rsidRPr="00AF3B5E">
        <w:rPr>
          <w:rFonts w:cs="Times New Roman"/>
          <w:shd w:val="clear" w:color="auto" w:fill="FFFFFF"/>
        </w:rPr>
        <w:t>at the center of their being, because ‘the Muselmaenner retained selective receptivity for all food related stimuli: </w:t>
      </w:r>
      <w:r w:rsidRPr="00AF3B5E">
        <w:rPr>
          <w:rFonts w:cs="Times New Roman"/>
          <w:i/>
          <w:iCs/>
        </w:rPr>
        <w:t>olfactory, gustatory, and auditory </w:t>
      </w:r>
      <w:r w:rsidRPr="00AF3B5E">
        <w:rPr>
          <w:rFonts w:cs="Times New Roman"/>
          <w:shd w:val="clear" w:color="auto" w:fill="FFFFFF"/>
        </w:rPr>
        <w:t xml:space="preserve">stimuli.’” (120). The flesh is not immobile; it just moves at frequencies that are invisible to the merely human eye (i.e., humanist modernity’s scopic episteme), but easily apparent to senses tuned to other registers, such as taste and audition. The “relational flesh speaks, conjures, intones, and concocts sumptuous universes (121), universes in registers inaccessible to Man’s view, but entirely accessible to different perceptual practices, practices attuned to, say, witch-crafty concoctions intoned outside modern Man’s myth/enlightenment dialectic. From the perspective of the human as Man, the flesh radiates with queer vibes, with lively movements that nevertheless appear as, perhaps we should say, static and undead because they oscillate at frequencies (e.g., the audible rather than the visual spectrum) that Man can’t recognize as his own. Or, as Weheliye puts it, “the flesh is not an abject zone of exclusion that culminates in death but an alternate instantiation of humanity that does not rest on the mirage of western Man as the mirror image of human life as such” (43). Though the flesh is the death of the human, it is not the end of existence. Flesh is a practice of not-being-human. Habeas viscus is a concept that re-tunes humanist philosophical practice, putting it out of phase with Man and in synch with the “miniscule movements, glimmers of hope, scraps of food, the interrupted dreams of freedom found in those spaces deemed devoid of full human life” (12). As I understand it, habeas viscus is what tunes us in to the movements of the flesh, to the vibes it transmits (e.g., as bodily practices, comportments, ways of not-being in the world of Man). The flesh does not have the “voice” of a liberal subject, mainly because it does not suffer a ‘wrong’. Its vibes are not audible as dissensus (in the strict Rancierian sense), as noise. Rather, from the perspective of liberal humanism, the flesh is inaudible because it vibrates beyond the humanly-accessible spectrum (thus the need to be more than human, to be something like an Afrofuturist alien or robot). Liberalism runs on a dialectic of constitutive exclusion/inclusion: the part-sans-part is tossed out, but then they make noise and this noise disrupts the mechanisms of exclusion, reformulating them into a different distribution of signal/noise that excludes somebody else’s voice as unintelligible noise. Neoliberalism accelerates this dialectic to the point that it appears to have run its course: everyone has a voice that is legitimately recognized as fully human, except for bare life, which is absolutely and irremediably silenced; it doesn’t even make noise, so its exclusion can never register as a source of dissensus. Bare life is the absolutization of exclusion. This is a story the left likes to tell about neoliberalism: it’s Ranciere’s story in Disagreement, it’s Fisher’s story in Capitalist Realism. It is the story that exclusion has been absolutized so There Is No Alternative, as they say, and that bare life is what occupies the space formerly occupied by something like the demos (i.e., by the rabble, those who grunted but did not speak (yet)). </w:t>
      </w:r>
      <w:r w:rsidRPr="00AF3B5E">
        <w:rPr>
          <w:shd w:val="clear" w:color="auto" w:fill="FFFFFF"/>
        </w:rPr>
        <w:t>Weheliye thinks this account of neoliberailsm is just flat wrong. This space of supposedly absolute silence and exclusion is actually a site of “constitutive potentiality” (13). Exclusion constitutes the agency of Man. Habeas viscus is the potentiality that constitutes worlds after and beyond Man. These worlds are not alternatives to Man, “parts” without a proper, legible “part” in his world (i.e., they’re not worlds that can be compared to Man because they lack a common denominator with humanism). Rather, they are what is possible when we</w:t>
      </w:r>
      <w:r w:rsidRPr="00AF3B5E">
        <w:rPr>
          <w:rStyle w:val="apple-converted-space"/>
          <w:rFonts w:asciiTheme="majorHAnsi" w:eastAsia="Times New Roman" w:hAnsiTheme="majorHAnsi"/>
          <w:color w:val="000000" w:themeColor="text1"/>
          <w:szCs w:val="22"/>
          <w:shd w:val="clear" w:color="auto" w:fill="FFFFFF"/>
        </w:rPr>
        <w:t> </w:t>
      </w:r>
      <w:hyperlink r:id="rId15" w:history="1">
        <w:r w:rsidRPr="00AF3B5E">
          <w:rPr>
            <w:rStyle w:val="Hyperlink"/>
            <w:rFonts w:asciiTheme="majorHAnsi" w:eastAsia="Times New Roman" w:hAnsiTheme="majorHAnsi"/>
            <w:color w:val="000000" w:themeColor="text1"/>
            <w:szCs w:val="22"/>
          </w:rPr>
          <w:t>DTMFA</w:t>
        </w:r>
      </w:hyperlink>
      <w:r w:rsidRPr="00AF3B5E">
        <w:rPr>
          <w:shd w:val="clear" w:color="auto" w:fill="FFFFFF"/>
        </w:rPr>
        <w:t>, that is, when we cease to be bound by the gravitational pull of his universe. To be clear: he still goes on existing, he’s just not our direct or primary concern. Man and habeas viscus are products of the same process: depending on the angle from which you view it, either Man or fleshy potentiality appears as the outcome. The humanist perspective, which is brought into focus by white patriarchal epistemologies of ignorance, create the world of Man as, to use Charles Mills’s phrasing, a “virtual reality,” a “cognitive dysfunction that is socially functional” (RC 18).</w:t>
      </w:r>
    </w:p>
    <w:p w14:paraId="40AA28E4" w14:textId="26FEC700" w:rsidR="00EF11A1" w:rsidRPr="00E621D3" w:rsidRDefault="00D94819" w:rsidP="00D94819">
      <w:pPr>
        <w:pStyle w:val="Heading2"/>
      </w:pPr>
      <w:r>
        <w:t>links</w:t>
      </w:r>
    </w:p>
    <w:p w14:paraId="5AEF90A3" w14:textId="77777777" w:rsidR="00EF11A1" w:rsidRDefault="00EF11A1" w:rsidP="00EF11A1">
      <w:pPr>
        <w:pStyle w:val="Heading3"/>
      </w:pPr>
      <w:r>
        <w:t>daca</w:t>
      </w:r>
    </w:p>
    <w:p w14:paraId="338CA6F1" w14:textId="77777777" w:rsidR="00EF11A1" w:rsidRDefault="00EF11A1" w:rsidP="00EF11A1">
      <w:pPr>
        <w:pStyle w:val="Heading4"/>
      </w:pPr>
      <w:r>
        <w:t xml:space="preserve">daca’s criteria for the immigration process is tied to notions of biopolitics that targets certain bodies for economic exploitation – an independent impact is bad knowledge production </w:t>
      </w:r>
    </w:p>
    <w:p w14:paraId="35ED2A57" w14:textId="77777777" w:rsidR="00EF11A1" w:rsidRPr="00A253CC" w:rsidRDefault="00EF11A1" w:rsidP="00EF11A1">
      <w:pPr>
        <w:rPr>
          <w:sz w:val="13"/>
        </w:rPr>
      </w:pPr>
      <w:r w:rsidRPr="00A253CC">
        <w:rPr>
          <w:sz w:val="13"/>
        </w:rPr>
        <w:t xml:space="preserve">** talks about precarity, rhetoric of “legal” immigration in policy texts bad =&amp; leads to lack of good knowledge production, DACA securitizes immigrants for labor but also securitizes them </w:t>
      </w:r>
    </w:p>
    <w:p w14:paraId="667E2DAF" w14:textId="77777777" w:rsidR="00EF11A1" w:rsidRPr="006B3E28" w:rsidRDefault="00EF11A1" w:rsidP="00EF11A1">
      <w:pPr>
        <w:pStyle w:val="NoSpacing"/>
        <w:rPr>
          <w:sz w:val="13"/>
        </w:rPr>
      </w:pPr>
      <w:r w:rsidRPr="006B3E28">
        <w:rPr>
          <w:sz w:val="13"/>
        </w:rPr>
        <w:t xml:space="preserve">Ryan Evely </w:t>
      </w:r>
      <w:r w:rsidRPr="006B3E28">
        <w:rPr>
          <w:b/>
          <w:szCs w:val="22"/>
        </w:rPr>
        <w:t>Gildersleeve</w:t>
      </w:r>
      <w:r>
        <w:t xml:space="preserve"> </w:t>
      </w:r>
      <w:r w:rsidRPr="006B3E28">
        <w:rPr>
          <w:sz w:val="11"/>
        </w:rPr>
        <w:t>in March 27 20</w:t>
      </w:r>
      <w:r w:rsidRPr="006B3E28">
        <w:rPr>
          <w:b/>
        </w:rPr>
        <w:t>17</w:t>
      </w:r>
      <w:r>
        <w:t xml:space="preserve"> </w:t>
      </w:r>
      <w:r w:rsidRPr="006B3E28">
        <w:rPr>
          <w:sz w:val="13"/>
        </w:rPr>
        <w:t xml:space="preserve">– (“Making and Becoming in the Undocumented Student Policy Regime: A Post–Qualitative [Discourse] Analysis of U.S. Immigration and Higher Education Policy” Volume 25 Number 31 – the education policy archives – ryan is from university of denver - </w:t>
      </w:r>
      <w:hyperlink r:id="rId16" w:history="1">
        <w:r w:rsidRPr="006B3E28">
          <w:rPr>
            <w:rStyle w:val="Hyperlink"/>
            <w:sz w:val="13"/>
          </w:rPr>
          <w:t>https://files.eric.ed.gov/fulltext/EJ1137931.pdf//DA)</w:t>
        </w:r>
      </w:hyperlink>
    </w:p>
    <w:p w14:paraId="11AB89DD" w14:textId="77777777" w:rsidR="00EF11A1" w:rsidRDefault="00EF11A1" w:rsidP="00EF11A1">
      <w:pPr>
        <w:pStyle w:val="NoSpacing"/>
        <w:rPr>
          <w:sz w:val="16"/>
        </w:rPr>
      </w:pPr>
      <w:r w:rsidRPr="007C74A8">
        <w:rPr>
          <w:rStyle w:val="Emphasis"/>
          <w:highlight w:val="yellow"/>
        </w:rPr>
        <w:t>The</w:t>
      </w:r>
      <w:r w:rsidRPr="00D658BF">
        <w:rPr>
          <w:sz w:val="16"/>
        </w:rPr>
        <w:t xml:space="preserve"> undocumented student </w:t>
      </w:r>
      <w:r w:rsidRPr="007C74A8">
        <w:rPr>
          <w:rStyle w:val="Emphasis"/>
          <w:highlight w:val="yellow"/>
        </w:rPr>
        <w:t>policy regime circulates a discourse of economy as part of its subjectivation</w:t>
      </w:r>
      <w:r w:rsidRPr="00D658BF">
        <w:rPr>
          <w:sz w:val="16"/>
        </w:rPr>
        <w:t xml:space="preserve"> (Deleuze, 1986/2006; Foucault, 1978/1980) of the migrant’s relationship to higher education. </w:t>
      </w:r>
      <w:r w:rsidRPr="003A715A">
        <w:rPr>
          <w:rStyle w:val="Emphasis"/>
        </w:rPr>
        <w:t>Migrants become produced as subjects</w:t>
      </w:r>
      <w:r w:rsidRPr="00D658BF">
        <w:rPr>
          <w:sz w:val="16"/>
        </w:rPr>
        <w:t xml:space="preserve">, in part, </w:t>
      </w:r>
      <w:r w:rsidRPr="003A715A">
        <w:rPr>
          <w:rStyle w:val="Emphasis"/>
        </w:rPr>
        <w:t>by defining their bodies in economic interests</w:t>
      </w:r>
      <w:r w:rsidRPr="00D658BF">
        <w:rPr>
          <w:sz w:val="16"/>
        </w:rPr>
        <w:t>. The economy serves to foster a mode of existence for the migrant-cum-undocumented student. This discourse relies upon common rhetoric that equates educational opportunity with economic benefits to the individual and society</w:t>
      </w:r>
      <w:r w:rsidRPr="00D658BF">
        <w:rPr>
          <w:sz w:val="16"/>
          <w:highlight w:val="yellow"/>
        </w:rPr>
        <w:t xml:space="preserve">. </w:t>
      </w:r>
      <w:r w:rsidRPr="007C74A8">
        <w:rPr>
          <w:rStyle w:val="Emphasis"/>
          <w:highlight w:val="yellow"/>
        </w:rPr>
        <w:t>Students are divorced from knowledge production</w:t>
      </w:r>
      <w:r w:rsidRPr="003A715A">
        <w:rPr>
          <w:rStyle w:val="Emphasis"/>
        </w:rPr>
        <w:t>,</w:t>
      </w:r>
      <w:r w:rsidRPr="00D658BF">
        <w:rPr>
          <w:sz w:val="16"/>
        </w:rPr>
        <w:t xml:space="preserve"> but rather are situated as consumers and becoming-workers. </w:t>
      </w:r>
      <w:r w:rsidRPr="008E3C47">
        <w:rPr>
          <w:rStyle w:val="Emphasis"/>
        </w:rPr>
        <w:t>They are</w:t>
      </w:r>
      <w:r w:rsidRPr="00D658BF">
        <w:rPr>
          <w:sz w:val="16"/>
        </w:rPr>
        <w:t xml:space="preserve"> nascent </w:t>
      </w:r>
      <w:r w:rsidRPr="008E3C47">
        <w:rPr>
          <w:rStyle w:val="Emphasis"/>
        </w:rPr>
        <w:t>labor in a process of becoming economically valuable contributors to society.</w:t>
      </w:r>
      <w:r w:rsidRPr="00D658BF">
        <w:rPr>
          <w:sz w:val="16"/>
        </w:rPr>
        <w:t xml:space="preserve"> As President Obama explained in his </w:t>
      </w:r>
      <w:r w:rsidRPr="00D658BF">
        <w:rPr>
          <w:i/>
          <w:iCs/>
          <w:sz w:val="16"/>
        </w:rPr>
        <w:t xml:space="preserve">Time </w:t>
      </w:r>
      <w:r w:rsidRPr="00D658BF">
        <w:rPr>
          <w:sz w:val="16"/>
        </w:rPr>
        <w:t>magazine editorial</w:t>
      </w:r>
      <w:r w:rsidRPr="00D658BF">
        <w:rPr>
          <w:i/>
          <w:iCs/>
          <w:sz w:val="16"/>
        </w:rPr>
        <w:t xml:space="preserve">, </w:t>
      </w:r>
      <w:r w:rsidRPr="00D658BF">
        <w:rPr>
          <w:sz w:val="16"/>
        </w:rPr>
        <w:t xml:space="preserve">“It makes no sense to expel talented young people ... who want to staff our labs, or start new businesses...” (Obama, 2012, p. 1). According to the President, talented young </w:t>
      </w:r>
      <w:r w:rsidRPr="008E3C47">
        <w:rPr>
          <w:rStyle w:val="Emphasis"/>
        </w:rPr>
        <w:t>people deserve to stay</w:t>
      </w:r>
      <w:r w:rsidRPr="00D658BF">
        <w:rPr>
          <w:sz w:val="16"/>
        </w:rPr>
        <w:t xml:space="preserve">, in part, </w:t>
      </w:r>
      <w:r w:rsidRPr="008E3C47">
        <w:rPr>
          <w:rStyle w:val="Emphasis"/>
        </w:rPr>
        <w:t>because of their promised labor.</w:t>
      </w:r>
      <w:r w:rsidRPr="00D658BF">
        <w:rPr>
          <w:sz w:val="16"/>
        </w:rPr>
        <w:t xml:space="preserve"> Residency, perhaps even </w:t>
      </w:r>
      <w:r w:rsidRPr="00113A7F">
        <w:rPr>
          <w:rStyle w:val="Emphasis"/>
        </w:rPr>
        <w:t>citizenship</w:t>
      </w:r>
      <w:r w:rsidRPr="00D658BF">
        <w:rPr>
          <w:sz w:val="16"/>
        </w:rPr>
        <w:t xml:space="preserve"> down the line, </w:t>
      </w:r>
      <w:r w:rsidRPr="00113A7F">
        <w:rPr>
          <w:rStyle w:val="Emphasis"/>
        </w:rPr>
        <w:t>indebts migrants to labor for the</w:t>
      </w:r>
      <w:r w:rsidRPr="00D658BF">
        <w:rPr>
          <w:sz w:val="16"/>
        </w:rPr>
        <w:t xml:space="preserve"> U.S. </w:t>
      </w:r>
      <w:r w:rsidRPr="00113A7F">
        <w:rPr>
          <w:rStyle w:val="Emphasis"/>
        </w:rPr>
        <w:t>economy</w:t>
      </w:r>
      <w:r w:rsidRPr="00D658BF">
        <w:rPr>
          <w:sz w:val="16"/>
        </w:rPr>
        <w:t xml:space="preserve">. Former Massachusetts Governor and Republican Presidential Nominee, Mitt Romney had shared similar sentiments in his 2008 campaign speech to the National Association of Latino Elected Officials (NALEO). Romney invoked the history of immigration and its role in the American neoliberal project’s veridiction. He stated, “An effective immigration system can strengthen our economy. As it has since the nation’s founding” (Romney, 2008, p. 2). For migrants to matter as humans in 21st century America, they must contribute to capital. </w:t>
      </w:r>
      <w:r w:rsidRPr="00E31DBE">
        <w:rPr>
          <w:rStyle w:val="Emphasis"/>
        </w:rPr>
        <w:t>They must become human capital</w:t>
      </w:r>
      <w:r w:rsidRPr="00D658BF">
        <w:rPr>
          <w:sz w:val="16"/>
        </w:rPr>
        <w:t xml:space="preserve"> – </w:t>
      </w:r>
      <w:r w:rsidRPr="00E31DBE">
        <w:rPr>
          <w:rStyle w:val="Emphasis"/>
        </w:rPr>
        <w:t>an</w:t>
      </w:r>
      <w:r w:rsidRPr="00D658BF">
        <w:rPr>
          <w:sz w:val="16"/>
        </w:rPr>
        <w:t xml:space="preserve"> enterprising </w:t>
      </w:r>
      <w:r w:rsidRPr="005B7B9F">
        <w:rPr>
          <w:rStyle w:val="Emphasis"/>
        </w:rPr>
        <w:t>subject responsible for making oneself as valuable to the economy as possible in order to exist</w:t>
      </w:r>
      <w:r w:rsidRPr="00D658BF">
        <w:rPr>
          <w:sz w:val="16"/>
        </w:rPr>
        <w:t xml:space="preserve"> (Foucault, 2008). As migrants, </w:t>
      </w:r>
      <w:r w:rsidRPr="007C74A8">
        <w:rPr>
          <w:rStyle w:val="Emphasis"/>
          <w:highlight w:val="yellow"/>
        </w:rPr>
        <w:t>undocumented students do not</w:t>
      </w:r>
      <w:r w:rsidRPr="00D658BF">
        <w:rPr>
          <w:sz w:val="16"/>
        </w:rPr>
        <w:t xml:space="preserve"> inherently </w:t>
      </w:r>
      <w:r w:rsidRPr="007C74A8">
        <w:rPr>
          <w:rStyle w:val="Emphasis"/>
          <w:highlight w:val="yellow"/>
        </w:rPr>
        <w:t>occupy a subject position in the</w:t>
      </w:r>
      <w:r w:rsidRPr="00D658BF">
        <w:rPr>
          <w:sz w:val="16"/>
        </w:rPr>
        <w:t xml:space="preserve"> undocumented student </w:t>
      </w:r>
      <w:r w:rsidRPr="007C74A8">
        <w:rPr>
          <w:rStyle w:val="Emphasis"/>
          <w:highlight w:val="yellow"/>
        </w:rPr>
        <w:t>policy regime, but</w:t>
      </w:r>
      <w:r w:rsidRPr="00CA2B1F">
        <w:rPr>
          <w:rStyle w:val="Emphasis"/>
        </w:rPr>
        <w:t xml:space="preserve"> </w:t>
      </w:r>
      <w:r w:rsidRPr="00D658BF">
        <w:rPr>
          <w:sz w:val="16"/>
        </w:rPr>
        <w:t xml:space="preserve">rather </w:t>
      </w:r>
      <w:r w:rsidRPr="007C74A8">
        <w:rPr>
          <w:rStyle w:val="Emphasis"/>
          <w:highlight w:val="yellow"/>
        </w:rPr>
        <w:t>are abandoned to the object of policy</w:t>
      </w:r>
      <w:r w:rsidRPr="00D658BF">
        <w:rPr>
          <w:sz w:val="16"/>
        </w:rPr>
        <w:t xml:space="preserve">. The policy developments in both ISRT </w:t>
      </w:r>
      <w:r w:rsidRPr="00D658BF">
        <w:rPr>
          <w:i/>
          <w:iCs/>
          <w:sz w:val="16"/>
        </w:rPr>
        <w:t xml:space="preserve">and </w:t>
      </w:r>
      <w:r w:rsidRPr="00D658BF">
        <w:rPr>
          <w:sz w:val="16"/>
        </w:rPr>
        <w:t xml:space="preserve">federal immigration policies must make the migrant mutable into a student, into nascent labor for the American economy. For example, as colleague, Susana Hernández and I detailed in a previous analysis, ISRTs that extend in-state tuition benefits to undocumented students require that migrants demonstrate residency, good moral character, and academic achievement in order to qualify as an undocumented student – a status secured through college admission and tuition billing (see Gildersleeve &amp; Hernández, 2012). In previous work, colleague Susana Hernández and I outline the linguistic constructions of humanizing and dehumanizing nouns used to signify the subject positions at stake and/or targeted by ISRT policies (Gildersleeve &amp; Hernández, 2012). We found that across extending and restricting state ISRT policies, a flurry of subject nouns are drawn upon to name the migrants and migrant children whose educations are under scrutiny. From “illegal” on one extreme to “unauthorized” or “undocumented” on the other, these state policy texts defined the targeted bodies of its discourses based on immigration status. On the surface, this makes sense in that most policies need to clearly define their target populations. However, ISRT policy, in particular, is generally written to apply to </w:t>
      </w:r>
      <w:r w:rsidRPr="00D658BF">
        <w:rPr>
          <w:i/>
          <w:iCs/>
          <w:sz w:val="16"/>
        </w:rPr>
        <w:t xml:space="preserve">all students </w:t>
      </w:r>
      <w:r w:rsidRPr="00D658BF">
        <w:rPr>
          <w:sz w:val="16"/>
        </w:rPr>
        <w:t xml:space="preserve">and certainly to </w:t>
      </w:r>
      <w:r w:rsidRPr="00D658BF">
        <w:rPr>
          <w:i/>
          <w:iCs/>
          <w:sz w:val="16"/>
        </w:rPr>
        <w:t xml:space="preserve">all residents </w:t>
      </w:r>
      <w:r w:rsidRPr="00D658BF">
        <w:rPr>
          <w:sz w:val="16"/>
        </w:rPr>
        <w:t xml:space="preserve">of a given state. These policies define a circumference of residency for in-state tuition purposes; they seek to define a political geography rather than a cultural personhood. </w:t>
      </w:r>
      <w:r w:rsidRPr="007C74A8">
        <w:rPr>
          <w:rStyle w:val="Emphasis"/>
        </w:rPr>
        <w:t>The legal frameworks of the policies force an “all or nothing” application in order to avoid engaging in debates of “protected class” for various migrant circumstances.</w:t>
      </w:r>
      <w:r w:rsidRPr="00D658BF">
        <w:rPr>
          <w:sz w:val="16"/>
        </w:rPr>
        <w:t xml:space="preserve"> The three-part qualification for in-state resident tuition, common across most policies, applies without respect for immigrant status: live in the state for at least three years; arrive in the United States by the age of 15, and exhibit good moral character</w:t>
      </w:r>
      <w:r w:rsidRPr="0021525A">
        <w:rPr>
          <w:sz w:val="20"/>
        </w:rPr>
        <w:t xml:space="preserve">. </w:t>
      </w:r>
      <w:r w:rsidRPr="0021525A">
        <w:rPr>
          <w:rStyle w:val="Emphasis"/>
          <w:sz w:val="28"/>
          <w:highlight w:val="cyan"/>
        </w:rPr>
        <w:t>There is no need, in the legal framework of the policy, to involve immigrant status in the broader policy text.</w:t>
      </w:r>
      <w:r w:rsidRPr="0021525A">
        <w:rPr>
          <w:sz w:val="20"/>
        </w:rPr>
        <w:t xml:space="preserve"> </w:t>
      </w:r>
      <w:r w:rsidRPr="00D658BF">
        <w:rPr>
          <w:sz w:val="16"/>
        </w:rPr>
        <w:t>Yet, all 26 states’ ISRT policy texts include a specific subject related to immigration</w:t>
      </w:r>
      <w:r w:rsidRPr="007C74A8">
        <w:rPr>
          <w:rStyle w:val="Emphasis"/>
          <w:highlight w:val="yellow"/>
        </w:rPr>
        <w:t>. Such naming has the discursive effects of generating new subject positions</w:t>
      </w:r>
      <w:r w:rsidRPr="007C74A8">
        <w:rPr>
          <w:rStyle w:val="Emphasis"/>
        </w:rPr>
        <w:t xml:space="preserve"> – or at least contributing to such subject-creation</w:t>
      </w:r>
      <w:r w:rsidRPr="007C74A8">
        <w:rPr>
          <w:rStyle w:val="Emphasis"/>
          <w:highlight w:val="yellow"/>
        </w:rPr>
        <w:t>. The naming of “illegal immigrants</w:t>
      </w:r>
      <w:r w:rsidRPr="007C74A8">
        <w:rPr>
          <w:rStyle w:val="Emphasis"/>
        </w:rPr>
        <w:t>,</w:t>
      </w:r>
      <w:r w:rsidRPr="00D658BF">
        <w:rPr>
          <w:sz w:val="16"/>
        </w:rPr>
        <w:t xml:space="preserve">” “unauthorized minors,” “the undocumented,” </w:t>
      </w:r>
      <w:r w:rsidRPr="00A22EC8">
        <w:rPr>
          <w:rStyle w:val="Emphasis"/>
          <w:highlight w:val="yellow"/>
        </w:rPr>
        <w:t>and “undocumented</w:t>
      </w:r>
      <w:r w:rsidRPr="00D658BF">
        <w:rPr>
          <w:sz w:val="16"/>
        </w:rPr>
        <w:t xml:space="preserve"> students” </w:t>
      </w:r>
      <w:r w:rsidRPr="00A22EC8">
        <w:rPr>
          <w:rStyle w:val="Emphasis"/>
          <w:highlight w:val="yellow"/>
        </w:rPr>
        <w:t>in</w:t>
      </w:r>
      <w:r w:rsidRPr="00D658BF">
        <w:rPr>
          <w:sz w:val="16"/>
        </w:rPr>
        <w:t xml:space="preserve"> state ISRT </w:t>
      </w:r>
      <w:r w:rsidRPr="00E05A20">
        <w:rPr>
          <w:rStyle w:val="Emphasis"/>
          <w:highlight w:val="yellow"/>
        </w:rPr>
        <w:t>policy texts weaves the subject-formation through other discursive moments, such as when President Obama explicitly addresses “Dreamers</w:t>
      </w:r>
      <w:r w:rsidRPr="00D658BF">
        <w:rPr>
          <w:sz w:val="16"/>
        </w:rPr>
        <w:t xml:space="preserve">” in his 2012 editorial from </w:t>
      </w:r>
      <w:r w:rsidRPr="00D658BF">
        <w:rPr>
          <w:i/>
          <w:iCs/>
          <w:sz w:val="16"/>
        </w:rPr>
        <w:t xml:space="preserve">Time </w:t>
      </w:r>
      <w:r w:rsidRPr="00D658BF">
        <w:rPr>
          <w:sz w:val="16"/>
        </w:rPr>
        <w:t xml:space="preserve">magazine. “Dreamers” has emerged in popular media as a descriptor for undocumented student activists seeking immigration reform, particularly in relationship to education. </w:t>
      </w:r>
      <w:r w:rsidRPr="00E05A20">
        <w:rPr>
          <w:rStyle w:val="Emphasis"/>
          <w:highlight w:val="yellow"/>
        </w:rPr>
        <w:t>Through</w:t>
      </w:r>
      <w:r w:rsidRPr="00D658BF">
        <w:rPr>
          <w:sz w:val="16"/>
        </w:rPr>
        <w:t xml:space="preserve"> the Obama Administration’s Deferred Action for Childhood Arrivals (</w:t>
      </w:r>
      <w:r w:rsidRPr="00E05A20">
        <w:rPr>
          <w:rStyle w:val="Emphasis"/>
          <w:highlight w:val="yellow"/>
        </w:rPr>
        <w:t>DACA</w:t>
      </w:r>
      <w:r w:rsidRPr="00D658BF">
        <w:rPr>
          <w:sz w:val="16"/>
        </w:rPr>
        <w:t xml:space="preserve">) executive order, </w:t>
      </w:r>
      <w:r w:rsidRPr="00271450">
        <w:rPr>
          <w:rStyle w:val="Emphasis"/>
          <w:highlight w:val="yellow"/>
        </w:rPr>
        <w:t>the migrant subject is permitted to stay in the country, only if they mutate into an undocumented student</w:t>
      </w:r>
      <w:r w:rsidRPr="007C74A8">
        <w:rPr>
          <w:rStyle w:val="Emphasis"/>
        </w:rPr>
        <w:t>.</w:t>
      </w:r>
      <w:r w:rsidRPr="00D658BF">
        <w:rPr>
          <w:sz w:val="16"/>
        </w:rPr>
        <w:t xml:space="preserve"> </w:t>
      </w:r>
      <w:r w:rsidRPr="007C74A8">
        <w:rPr>
          <w:rStyle w:val="Emphasis"/>
        </w:rPr>
        <w:t>Within the criteria to qualify for DACA</w:t>
      </w:r>
      <w:r w:rsidRPr="00D658BF">
        <w:rPr>
          <w:sz w:val="16"/>
        </w:rPr>
        <w:t xml:space="preserve">, </w:t>
      </w:r>
      <w:r w:rsidRPr="007C74A8">
        <w:rPr>
          <w:rStyle w:val="Emphasis"/>
        </w:rPr>
        <w:t>then</w:t>
      </w:r>
      <w:r w:rsidRPr="00D658BF">
        <w:rPr>
          <w:sz w:val="16"/>
        </w:rPr>
        <w:t xml:space="preserve">-Secretary of Homeland Security Janet Napolitano’s memorandum </w:t>
      </w:r>
      <w:r w:rsidRPr="007C74A8">
        <w:rPr>
          <w:rStyle w:val="Emphasis"/>
        </w:rPr>
        <w:t>states an eligible immigrant</w:t>
      </w:r>
      <w:r w:rsidRPr="00D658BF">
        <w:rPr>
          <w:sz w:val="16"/>
        </w:rPr>
        <w:t xml:space="preserve">, “is currently in school, has graduated from high school, has obtained a general education development certificate, or is an honorably discharged veteran of the Coast Guard or Armed Forces of the United States” (Napolitano, June 15, 2012). </w:t>
      </w:r>
      <w:r w:rsidRPr="00E15531">
        <w:rPr>
          <w:rStyle w:val="Emphasis"/>
          <w:highlight w:val="yellow"/>
        </w:rPr>
        <w:t>Such discourse seeks to remove the migrant</w:t>
      </w:r>
      <w:r w:rsidRPr="00187067">
        <w:rPr>
          <w:rStyle w:val="Emphasis"/>
        </w:rPr>
        <w:t xml:space="preserve"> from the equation by producing a new subject position</w:t>
      </w:r>
      <w:r w:rsidRPr="00D658BF">
        <w:rPr>
          <w:sz w:val="16"/>
        </w:rPr>
        <w:t xml:space="preserve"> – the undocumented student. The discourse of economy emergent from state and federal policy provides the bones to this new subject’s structure. Students, again, are nascent labor for the American economy, but not just any kind of labor. Students, or rather, college graduates, are the prized kind of labor for America. College graduates embody the self-enterprising subject position poised to effect change in society by generating income, expanding consumption, and producing ever more capital exchange and competition. </w:t>
      </w:r>
      <w:r w:rsidRPr="00E15531">
        <w:rPr>
          <w:rStyle w:val="Emphasis"/>
          <w:highlight w:val="yellow"/>
        </w:rPr>
        <w:t>If the</w:t>
      </w:r>
      <w:r w:rsidRPr="00AF4955">
        <w:rPr>
          <w:rStyle w:val="Emphasis"/>
        </w:rPr>
        <w:t xml:space="preserve"> structural </w:t>
      </w:r>
      <w:r w:rsidRPr="00E15531">
        <w:rPr>
          <w:rStyle w:val="Emphasis"/>
          <w:highlight w:val="yellow"/>
        </w:rPr>
        <w:t>dimensions of</w:t>
      </w:r>
      <w:r w:rsidRPr="00D658BF">
        <w:rPr>
          <w:sz w:val="16"/>
        </w:rPr>
        <w:t xml:space="preserve"> ISRT and </w:t>
      </w:r>
      <w:r w:rsidRPr="00E15531">
        <w:rPr>
          <w:rStyle w:val="Emphasis"/>
          <w:highlight w:val="yellow"/>
        </w:rPr>
        <w:t>DACA policy texts are the bones of the undocumented</w:t>
      </w:r>
      <w:r w:rsidRPr="00D658BF">
        <w:rPr>
          <w:sz w:val="16"/>
        </w:rPr>
        <w:t xml:space="preserve"> student subject, </w:t>
      </w:r>
      <w:r w:rsidRPr="00E15531">
        <w:rPr>
          <w:rStyle w:val="Emphasis"/>
          <w:highlight w:val="yellow"/>
        </w:rPr>
        <w:t>then its flesh is affected through the discursive invention from</w:t>
      </w:r>
      <w:r w:rsidRPr="00AF4955">
        <w:rPr>
          <w:rStyle w:val="Emphasis"/>
        </w:rPr>
        <w:t xml:space="preserve"> </w:t>
      </w:r>
      <w:r w:rsidRPr="00D658BF">
        <w:rPr>
          <w:sz w:val="16"/>
        </w:rPr>
        <w:t xml:space="preserve">popular and </w:t>
      </w:r>
      <w:r w:rsidRPr="00E15531">
        <w:rPr>
          <w:rStyle w:val="Emphasis"/>
          <w:highlight w:val="yellow"/>
        </w:rPr>
        <w:t>political texts</w:t>
      </w:r>
      <w:r w:rsidRPr="00AF4955">
        <w:rPr>
          <w:rStyle w:val="Emphasis"/>
        </w:rPr>
        <w:t xml:space="preserve">. </w:t>
      </w:r>
      <w:r w:rsidRPr="00D658BF">
        <w:rPr>
          <w:sz w:val="16"/>
        </w:rPr>
        <w:t xml:space="preserve">Presidential campaign </w:t>
      </w:r>
      <w:r w:rsidRPr="00235C64">
        <w:rPr>
          <w:rStyle w:val="Emphasis"/>
        </w:rPr>
        <w:t>speeches describe the economic value that well- intended (</w:t>
      </w:r>
      <w:r w:rsidRPr="00D658BF">
        <w:rPr>
          <w:sz w:val="16"/>
        </w:rPr>
        <w:t xml:space="preserve">i.e., good moral character), hard-working (i.e., </w:t>
      </w:r>
      <w:r w:rsidRPr="00235C64">
        <w:rPr>
          <w:rStyle w:val="Emphasis"/>
        </w:rPr>
        <w:t>labor-suited),</w:t>
      </w:r>
      <w:r w:rsidRPr="00D658BF">
        <w:rPr>
          <w:sz w:val="16"/>
        </w:rPr>
        <w:t xml:space="preserve"> and educationally talented (i.e., college-ready) </w:t>
      </w:r>
      <w:r w:rsidRPr="00235C64">
        <w:rPr>
          <w:rStyle w:val="Emphasis"/>
        </w:rPr>
        <w:t>migrants represent for the American economy</w:t>
      </w:r>
      <w:r w:rsidRPr="00D658BF">
        <w:rPr>
          <w:sz w:val="16"/>
        </w:rPr>
        <w:t xml:space="preserve">. </w:t>
      </w:r>
      <w:r w:rsidRPr="00235C64">
        <w:rPr>
          <w:rStyle w:val="Emphasis"/>
        </w:rPr>
        <w:t xml:space="preserve">As a subject, </w:t>
      </w:r>
      <w:r w:rsidRPr="00E15531">
        <w:rPr>
          <w:rStyle w:val="Emphasis"/>
          <w:highlight w:val="yellow"/>
        </w:rPr>
        <w:t>the undocumented</w:t>
      </w:r>
      <w:r w:rsidRPr="00D658BF">
        <w:rPr>
          <w:sz w:val="16"/>
        </w:rPr>
        <w:t xml:space="preserve"> student </w:t>
      </w:r>
      <w:r w:rsidRPr="00E15531">
        <w:rPr>
          <w:rStyle w:val="Emphasis"/>
          <w:highlight w:val="yellow"/>
        </w:rPr>
        <w:t>becomes worthy of investment.</w:t>
      </w:r>
      <w:r w:rsidRPr="00D658BF">
        <w:rPr>
          <w:sz w:val="16"/>
        </w:rPr>
        <w:t xml:space="preserve"> As President </w:t>
      </w:r>
      <w:r w:rsidRPr="00E15531">
        <w:rPr>
          <w:rStyle w:val="Emphasis"/>
          <w:highlight w:val="yellow"/>
        </w:rPr>
        <w:t>Obama</w:t>
      </w:r>
      <w:r w:rsidRPr="00D658BF">
        <w:rPr>
          <w:sz w:val="16"/>
        </w:rPr>
        <w:t xml:space="preserve"> – the president who deported more migrants than any other in U.S. history – </w:t>
      </w:r>
      <w:r w:rsidRPr="00E15531">
        <w:rPr>
          <w:rStyle w:val="Emphasis"/>
          <w:highlight w:val="yellow"/>
        </w:rPr>
        <w:t>suggested</w:t>
      </w:r>
      <w:r w:rsidRPr="00D658BF">
        <w:rPr>
          <w:sz w:val="16"/>
        </w:rPr>
        <w:t xml:space="preserve"> in his rationale for redirecting the Department of Homeland Security away from focusing on youth and children: “[</w:t>
      </w:r>
      <w:r w:rsidRPr="00E15531">
        <w:rPr>
          <w:rStyle w:val="Emphasis"/>
          <w:highlight w:val="yellow"/>
        </w:rPr>
        <w:t>DACA</w:t>
      </w:r>
      <w:r w:rsidRPr="00235C64">
        <w:rPr>
          <w:rStyle w:val="Emphasis"/>
        </w:rPr>
        <w:t xml:space="preserve"> </w:t>
      </w:r>
      <w:r w:rsidRPr="00D658BF">
        <w:rPr>
          <w:sz w:val="16"/>
        </w:rPr>
        <w:t xml:space="preserve">and other directives] ... </w:t>
      </w:r>
      <w:r w:rsidRPr="00E15531">
        <w:rPr>
          <w:rStyle w:val="Emphasis"/>
          <w:highlight w:val="yellow"/>
        </w:rPr>
        <w:t>lets us focus resources</w:t>
      </w:r>
      <w:r w:rsidRPr="00235C64">
        <w:rPr>
          <w:rStyle w:val="Emphasis"/>
        </w:rPr>
        <w:t xml:space="preserve"> wisely while giving a degree of relief and hope to</w:t>
      </w:r>
      <w:r w:rsidRPr="00D658BF">
        <w:rPr>
          <w:sz w:val="16"/>
        </w:rPr>
        <w:t xml:space="preserve"> talented, driven, </w:t>
      </w:r>
      <w:r w:rsidRPr="00235C64">
        <w:rPr>
          <w:rStyle w:val="Emphasis"/>
        </w:rPr>
        <w:t>patriotic</w:t>
      </w:r>
      <w:r w:rsidRPr="00D658BF">
        <w:rPr>
          <w:sz w:val="16"/>
        </w:rPr>
        <w:t xml:space="preserve"> young </w:t>
      </w:r>
      <w:r w:rsidRPr="00235C64">
        <w:rPr>
          <w:rStyle w:val="Emphasis"/>
        </w:rPr>
        <w:t>people</w:t>
      </w:r>
      <w:r w:rsidRPr="00D658BF">
        <w:rPr>
          <w:sz w:val="16"/>
        </w:rPr>
        <w:t xml:space="preserve">” (Obama, 2012, p. 3). </w:t>
      </w:r>
      <w:r w:rsidRPr="00A86EC6">
        <w:rPr>
          <w:rStyle w:val="Emphasis"/>
        </w:rPr>
        <w:t>Echoing the discourse of the economy while invoking the particularized roles that migrants</w:t>
      </w:r>
      <w:r w:rsidRPr="00D658BF">
        <w:rPr>
          <w:sz w:val="16"/>
        </w:rPr>
        <w:t xml:space="preserve"> – as undocumented students or otherwise – might play in it, 2008 Republican Presidential Nominee and U.S. Senator from Arizona John McCain told the audience at NALEO that Congress and the American people needed to “recognize the important economic necessity of immigrant laborers” (McCain, 2008, p. 2). McCain continued to make clear that needing migrants is different than treating them like subjects of policy, rather than objects. He asserted that he hoped to find a way to value migrant contributions, “... without excusing the fact they came here illegally or granting them privileges before those who did” (McCain, 2008, p. 3). No one gets a free ride in the undocumented student policy regime. </w:t>
      </w:r>
      <w:r w:rsidRPr="00A86EC6">
        <w:rPr>
          <w:rStyle w:val="Emphasis"/>
        </w:rPr>
        <w:t xml:space="preserve">And </w:t>
      </w:r>
      <w:r w:rsidRPr="00E15531">
        <w:rPr>
          <w:rStyle w:val="Emphasis"/>
          <w:highlight w:val="yellow"/>
        </w:rPr>
        <w:t>here is</w:t>
      </w:r>
      <w:r w:rsidRPr="00A86EC6">
        <w:rPr>
          <w:rStyle w:val="Emphasis"/>
        </w:rPr>
        <w:t xml:space="preserve"> a conflation in the discourse of economy that harkens a discourse of security </w:t>
      </w:r>
      <w:r w:rsidRPr="00971447">
        <w:rPr>
          <w:rStyle w:val="Emphasis"/>
        </w:rPr>
        <w:t xml:space="preserve">– </w:t>
      </w:r>
      <w:r w:rsidRPr="00E15531">
        <w:rPr>
          <w:rStyle w:val="Emphasis"/>
          <w:highlight w:val="yellow"/>
        </w:rPr>
        <w:t>a fear for safety and a need to discipline the bodies of those who threaten it. Immigration law – from which the</w:t>
      </w:r>
      <w:r w:rsidRPr="00D658BF">
        <w:rPr>
          <w:sz w:val="16"/>
        </w:rPr>
        <w:t xml:space="preserve"> undocumented </w:t>
      </w:r>
      <w:r w:rsidRPr="00A86EC6">
        <w:rPr>
          <w:rStyle w:val="Emphasis"/>
        </w:rPr>
        <w:t xml:space="preserve">student </w:t>
      </w:r>
      <w:r w:rsidRPr="00E15531">
        <w:rPr>
          <w:rStyle w:val="Emphasis"/>
          <w:highlight w:val="yellow"/>
        </w:rPr>
        <w:t>policy regime emerges</w:t>
      </w:r>
      <w:r w:rsidRPr="00D658BF">
        <w:rPr>
          <w:sz w:val="16"/>
        </w:rPr>
        <w:t xml:space="preserve"> – the very set of laws that political leaders across all American political parties want to reform – </w:t>
      </w:r>
      <w:r w:rsidRPr="00A86EC6">
        <w:rPr>
          <w:rStyle w:val="Emphasis"/>
        </w:rPr>
        <w:t xml:space="preserve">are preserved here to rationalize punishment for those who could not follow them, </w:t>
      </w:r>
      <w:r w:rsidRPr="00E15531">
        <w:rPr>
          <w:rStyle w:val="Emphasis"/>
          <w:highlight w:val="yellow"/>
        </w:rPr>
        <w:t>position</w:t>
      </w:r>
      <w:r w:rsidRPr="00A86EC6">
        <w:rPr>
          <w:rStyle w:val="Emphasis"/>
        </w:rPr>
        <w:t xml:space="preserve">ing </w:t>
      </w:r>
      <w:r w:rsidRPr="00E15531">
        <w:rPr>
          <w:rStyle w:val="Emphasis"/>
          <w:highlight w:val="yellow"/>
        </w:rPr>
        <w:t>migrants as</w:t>
      </w:r>
      <w:r w:rsidRPr="00A86EC6">
        <w:rPr>
          <w:rStyle w:val="Emphasis"/>
        </w:rPr>
        <w:t xml:space="preserve"> somehow </w:t>
      </w:r>
      <w:r w:rsidRPr="00E15531">
        <w:rPr>
          <w:rStyle w:val="Emphasis"/>
          <w:highlight w:val="yellow"/>
        </w:rPr>
        <w:t>dangerous to the</w:t>
      </w:r>
      <w:r w:rsidRPr="00A86EC6">
        <w:rPr>
          <w:rStyle w:val="Emphasis"/>
        </w:rPr>
        <w:t xml:space="preserve"> preservation</w:t>
      </w:r>
      <w:r w:rsidRPr="00D658BF">
        <w:rPr>
          <w:sz w:val="16"/>
        </w:rPr>
        <w:t xml:space="preserve"> and perpetuation </w:t>
      </w:r>
      <w:r w:rsidRPr="00A86EC6">
        <w:rPr>
          <w:rStyle w:val="Emphasis"/>
        </w:rPr>
        <w:t xml:space="preserve">of the American </w:t>
      </w:r>
      <w:r w:rsidRPr="00E15531">
        <w:rPr>
          <w:rStyle w:val="Emphasis"/>
          <w:highlight w:val="yellow"/>
        </w:rPr>
        <w:t>economy</w:t>
      </w:r>
      <w:r w:rsidRPr="00A86EC6">
        <w:rPr>
          <w:rStyle w:val="Emphasis"/>
        </w:rPr>
        <w:t>.</w:t>
      </w:r>
      <w:r w:rsidRPr="00D658BF">
        <w:rPr>
          <w:sz w:val="16"/>
        </w:rPr>
        <w:t xml:space="preserve"> </w:t>
      </w:r>
      <w:r w:rsidRPr="00E15531">
        <w:rPr>
          <w:rStyle w:val="Emphasis"/>
          <w:highlight w:val="yellow"/>
        </w:rPr>
        <w:t>Recalling the</w:t>
      </w:r>
      <w:r w:rsidRPr="00F916AA">
        <w:rPr>
          <w:rStyle w:val="Emphasis"/>
        </w:rPr>
        <w:t xml:space="preserve"> prized human </w:t>
      </w:r>
      <w:r w:rsidRPr="00E15531">
        <w:rPr>
          <w:rStyle w:val="Emphasis"/>
          <w:highlight w:val="yellow"/>
        </w:rPr>
        <w:t>capital</w:t>
      </w:r>
      <w:r w:rsidRPr="00F916AA">
        <w:rPr>
          <w:rStyle w:val="Emphasis"/>
        </w:rPr>
        <w:t xml:space="preserve"> </w:t>
      </w:r>
      <w:r w:rsidRPr="00D658BF">
        <w:rPr>
          <w:sz w:val="16"/>
        </w:rPr>
        <w:t xml:space="preserve">that a college educated undocumented student might become, </w:t>
      </w:r>
      <w:r w:rsidRPr="00E15531">
        <w:rPr>
          <w:rStyle w:val="Emphasis"/>
          <w:highlight w:val="yellow"/>
        </w:rPr>
        <w:t>while playing to the fears of the masses</w:t>
      </w:r>
      <w:r w:rsidRPr="00D658BF">
        <w:rPr>
          <w:sz w:val="16"/>
        </w:rPr>
        <w:t xml:space="preserve">, popular media and political figures alike </w:t>
      </w:r>
      <w:r w:rsidRPr="00E15531">
        <w:rPr>
          <w:rStyle w:val="Emphasis"/>
          <w:highlight w:val="yellow"/>
        </w:rPr>
        <w:t>imbue</w:t>
      </w:r>
      <w:r w:rsidRPr="00F916AA">
        <w:rPr>
          <w:rStyle w:val="Emphasis"/>
        </w:rPr>
        <w:t xml:space="preserve"> the undocumented </w:t>
      </w:r>
      <w:r w:rsidRPr="00D658BF">
        <w:rPr>
          <w:sz w:val="16"/>
        </w:rPr>
        <w:t xml:space="preserve">student </w:t>
      </w:r>
      <w:r w:rsidRPr="00E15531">
        <w:rPr>
          <w:rStyle w:val="Emphasis"/>
          <w:highlight w:val="yellow"/>
        </w:rPr>
        <w:t>with hyperbolic imagery</w:t>
      </w:r>
      <w:r w:rsidRPr="00D658BF">
        <w:rPr>
          <w:sz w:val="16"/>
        </w:rPr>
        <w:t xml:space="preserve"> of outstanding, talented migrant children. The figure of the undocumented valedictorian whose parents brought her into the US without authorization unbeknownst to her until she wanted to apply for federal financial aid is the story of the shiny students that popular media endlessly puts forward to pacify the fears of everyday Americans. According to this narrative, no one is getting a hand-out and no one deserves special treatment. Then Senator and Democratic Presidential Nominee Barack Obama shared as much with the leaders of NALEO in 2008: And let’s make sure any child who comes here and studies here and does well in school gets the same chance to attend a public college as anyone else. I helped pass the DREAM Act in Illinois, and I will do the same as President (Obama, 2008, p. 3). These students are special in and of themselves, therefore they should be treated as normal. Four years later, campaigning for re-election, President Obama instructed the nation: Put yourself in their shoes. Imagine you’ve done everything right in your life, studied hard, worked hard, maybe even graduated at the top of your class, only to suddenly face the threat of deportation to a country that you know nothing about, with a language that you may not even speak (Obama, 2012, p. 3). </w:t>
      </w:r>
      <w:r w:rsidRPr="00F916AA">
        <w:rPr>
          <w:rStyle w:val="Emphasis"/>
        </w:rPr>
        <w:t>Migrants</w:t>
      </w:r>
      <w:r w:rsidRPr="00D658BF">
        <w:rPr>
          <w:sz w:val="16"/>
        </w:rPr>
        <w:t xml:space="preserve">, in order to become undocumented students, </w:t>
      </w:r>
      <w:r w:rsidRPr="00D237F3">
        <w:rPr>
          <w:rStyle w:val="Emphasis"/>
        </w:rPr>
        <w:t>emerge as</w:t>
      </w:r>
      <w:r w:rsidRPr="00D658BF">
        <w:rPr>
          <w:sz w:val="16"/>
        </w:rPr>
        <w:t xml:space="preserve"> exceptional, an almost other- worldly kind of exceptionalism – like </w:t>
      </w:r>
      <w:r w:rsidRPr="00D237F3">
        <w:rPr>
          <w:rStyle w:val="Emphasis"/>
        </w:rPr>
        <w:t>the American brand of exceptionalism.</w:t>
      </w:r>
      <w:r w:rsidRPr="00D658BF">
        <w:rPr>
          <w:sz w:val="16"/>
        </w:rPr>
        <w:t xml:space="preserve"> Yet, here</w:t>
      </w:r>
      <w:r w:rsidRPr="00D237F3">
        <w:rPr>
          <w:rStyle w:val="Emphasis"/>
        </w:rPr>
        <w:t xml:space="preserve">, </w:t>
      </w:r>
      <w:r w:rsidRPr="0049778D">
        <w:rPr>
          <w:rStyle w:val="Emphasis"/>
          <w:highlight w:val="yellow"/>
        </w:rPr>
        <w:t>in the flesh of the undocumented</w:t>
      </w:r>
      <w:r w:rsidRPr="00D658BF">
        <w:rPr>
          <w:sz w:val="16"/>
        </w:rPr>
        <w:t xml:space="preserve"> student </w:t>
      </w:r>
      <w:r w:rsidRPr="0049778D">
        <w:rPr>
          <w:rStyle w:val="Emphasis"/>
          <w:highlight w:val="yellow"/>
        </w:rPr>
        <w:t>provided by political</w:t>
      </w:r>
      <w:r w:rsidRPr="00D658BF">
        <w:rPr>
          <w:sz w:val="16"/>
        </w:rPr>
        <w:t xml:space="preserve"> and popular discursive </w:t>
      </w:r>
      <w:r w:rsidRPr="0049778D">
        <w:rPr>
          <w:rStyle w:val="Emphasis"/>
          <w:highlight w:val="yellow"/>
        </w:rPr>
        <w:t>texts</w:t>
      </w:r>
      <w:r w:rsidRPr="0049778D">
        <w:rPr>
          <w:sz w:val="16"/>
          <w:highlight w:val="yellow"/>
        </w:rPr>
        <w:t xml:space="preserve">, </w:t>
      </w:r>
      <w:r w:rsidRPr="0049778D">
        <w:rPr>
          <w:rStyle w:val="Emphasis"/>
          <w:highlight w:val="yellow"/>
        </w:rPr>
        <w:t>is where the</w:t>
      </w:r>
      <w:r w:rsidRPr="00D237F3">
        <w:rPr>
          <w:rStyle w:val="Emphasis"/>
        </w:rPr>
        <w:t xml:space="preserve"> human capital </w:t>
      </w:r>
      <w:r w:rsidRPr="0049778D">
        <w:rPr>
          <w:rStyle w:val="Emphasis"/>
          <w:highlight w:val="yellow"/>
        </w:rPr>
        <w:t>discourse augments into</w:t>
      </w:r>
      <w:r w:rsidRPr="00D237F3">
        <w:rPr>
          <w:rStyle w:val="Emphasis"/>
        </w:rPr>
        <w:t xml:space="preserve"> a discourse of </w:t>
      </w:r>
      <w:r w:rsidRPr="0049778D">
        <w:rPr>
          <w:rStyle w:val="Emphasis"/>
          <w:highlight w:val="yellow"/>
        </w:rPr>
        <w:t>surveillance</w:t>
      </w:r>
      <w:r w:rsidRPr="00D237F3">
        <w:rPr>
          <w:rStyle w:val="Emphasis"/>
        </w:rPr>
        <w:t xml:space="preserve"> and security.</w:t>
      </w:r>
      <w:r w:rsidRPr="00D658BF">
        <w:rPr>
          <w:i/>
          <w:iCs/>
          <w:sz w:val="16"/>
        </w:rPr>
        <w:t xml:space="preserve"> </w:t>
      </w:r>
      <w:r w:rsidRPr="00003EBE">
        <w:rPr>
          <w:rStyle w:val="Emphasis"/>
          <w:highlight w:val="yellow"/>
        </w:rPr>
        <w:t>The migrant must be produced as</w:t>
      </w:r>
      <w:r w:rsidRPr="00D658BF">
        <w:rPr>
          <w:sz w:val="16"/>
        </w:rPr>
        <w:t xml:space="preserve"> the undocumented student – </w:t>
      </w:r>
      <w:r w:rsidRPr="00D237F3">
        <w:rPr>
          <w:rStyle w:val="Emphasis"/>
        </w:rPr>
        <w:t xml:space="preserve">a particularized form of </w:t>
      </w:r>
      <w:r w:rsidRPr="00003EBE">
        <w:rPr>
          <w:rStyle w:val="Emphasis"/>
          <w:highlight w:val="yellow"/>
        </w:rPr>
        <w:t>human capital – so that she can be</w:t>
      </w:r>
      <w:r w:rsidRPr="00D237F3">
        <w:rPr>
          <w:rStyle w:val="Emphasis"/>
        </w:rPr>
        <w:t xml:space="preserve"> </w:t>
      </w:r>
      <w:r w:rsidRPr="00D658BF">
        <w:rPr>
          <w:sz w:val="16"/>
        </w:rPr>
        <w:t xml:space="preserve">watched, </w:t>
      </w:r>
      <w:r w:rsidRPr="00D237F3">
        <w:rPr>
          <w:rStyle w:val="Emphasis"/>
        </w:rPr>
        <w:t>tracked</w:t>
      </w:r>
      <w:r w:rsidRPr="00D658BF">
        <w:rPr>
          <w:sz w:val="16"/>
        </w:rPr>
        <w:t xml:space="preserve">, measured, </w:t>
      </w:r>
      <w:r w:rsidRPr="00D237F3">
        <w:rPr>
          <w:rStyle w:val="Emphasis"/>
        </w:rPr>
        <w:t xml:space="preserve">and </w:t>
      </w:r>
      <w:r w:rsidRPr="00003EBE">
        <w:rPr>
          <w:rStyle w:val="Emphasis"/>
          <w:highlight w:val="yellow"/>
        </w:rPr>
        <w:t>emplaced into</w:t>
      </w:r>
      <w:r w:rsidRPr="00D237F3">
        <w:rPr>
          <w:rStyle w:val="Emphasis"/>
        </w:rPr>
        <w:t xml:space="preserve"> the broader </w:t>
      </w:r>
      <w:r w:rsidRPr="00003EBE">
        <w:rPr>
          <w:rStyle w:val="Emphasis"/>
          <w:highlight w:val="yellow"/>
        </w:rPr>
        <w:t>security technologies</w:t>
      </w:r>
      <w:r w:rsidRPr="00D237F3">
        <w:rPr>
          <w:rStyle w:val="Emphasis"/>
        </w:rPr>
        <w:t xml:space="preserve"> of the state.</w:t>
      </w:r>
      <w:r w:rsidRPr="00D658BF">
        <w:rPr>
          <w:sz w:val="16"/>
        </w:rPr>
        <w:t xml:space="preserve"> Policies that help make migrants into students by extending in- state resident tuition benefits to them also contribute to their surveillance. Each state that has passed an extending ISRT includes a provision that migrants must submit an affidavit affirming their desire and plans to pursue legal residency at their first opportunity (see Gildersleeve &amp; Hernández, 2010 for an extended discussion of this surveillance technology). </w:t>
      </w:r>
      <w:r w:rsidRPr="00D237F3">
        <w:rPr>
          <w:rStyle w:val="Emphasis"/>
        </w:rPr>
        <w:t xml:space="preserve">Federal legislation, such as </w:t>
      </w:r>
      <w:r w:rsidRPr="00971447">
        <w:rPr>
          <w:rStyle w:val="Emphasis"/>
          <w:highlight w:val="yellow"/>
        </w:rPr>
        <w:t>DACA</w:t>
      </w:r>
      <w:r w:rsidRPr="00D237F3">
        <w:rPr>
          <w:rStyle w:val="Emphasis"/>
        </w:rPr>
        <w:t xml:space="preserve">, similarly </w:t>
      </w:r>
      <w:r w:rsidRPr="00971447">
        <w:rPr>
          <w:rStyle w:val="Emphasis"/>
          <w:highlight w:val="yellow"/>
        </w:rPr>
        <w:t>requires migrants to</w:t>
      </w:r>
      <w:r w:rsidRPr="00D237F3">
        <w:rPr>
          <w:rStyle w:val="Emphasis"/>
        </w:rPr>
        <w:t xml:space="preserve"> </w:t>
      </w:r>
      <w:r w:rsidRPr="00971447">
        <w:rPr>
          <w:rStyle w:val="Emphasis"/>
          <w:b w:val="0"/>
          <w:sz w:val="13"/>
          <w:u w:val="none"/>
        </w:rPr>
        <w:t>willingly</w:t>
      </w:r>
      <w:r w:rsidRPr="00D237F3">
        <w:rPr>
          <w:rStyle w:val="Emphasis"/>
        </w:rPr>
        <w:t xml:space="preserve"> </w:t>
      </w:r>
      <w:r w:rsidRPr="00971447">
        <w:rPr>
          <w:rStyle w:val="Emphasis"/>
          <w:highlight w:val="yellow"/>
        </w:rPr>
        <w:t>disclose their immigration status and identity to</w:t>
      </w:r>
      <w:r w:rsidRPr="00D237F3">
        <w:rPr>
          <w:rStyle w:val="Emphasis"/>
        </w:rPr>
        <w:t xml:space="preserve"> </w:t>
      </w:r>
      <w:r w:rsidRPr="00D658BF">
        <w:rPr>
          <w:sz w:val="16"/>
        </w:rPr>
        <w:t xml:space="preserve">educational and federal </w:t>
      </w:r>
      <w:r w:rsidRPr="00971447">
        <w:rPr>
          <w:rStyle w:val="Emphasis"/>
          <w:highlight w:val="yellow"/>
        </w:rPr>
        <w:t>authorities</w:t>
      </w:r>
      <w:r w:rsidRPr="00D658BF">
        <w:rPr>
          <w:sz w:val="16"/>
        </w:rPr>
        <w:t xml:space="preserve">. </w:t>
      </w:r>
      <w:r w:rsidRPr="00971447">
        <w:rPr>
          <w:rStyle w:val="Emphasis"/>
          <w:highlight w:val="yellow"/>
        </w:rPr>
        <w:t>Such surveillance</w:t>
      </w:r>
      <w:r w:rsidRPr="00D658BF">
        <w:rPr>
          <w:sz w:val="16"/>
        </w:rPr>
        <w:t xml:space="preserve"> uniquely </w:t>
      </w:r>
      <w:r w:rsidRPr="00971447">
        <w:rPr>
          <w:rStyle w:val="Emphasis"/>
          <w:highlight w:val="yellow"/>
        </w:rPr>
        <w:t>situates the undocumented</w:t>
      </w:r>
      <w:r w:rsidRPr="00D658BF">
        <w:rPr>
          <w:sz w:val="16"/>
        </w:rPr>
        <w:t xml:space="preserve"> student </w:t>
      </w:r>
      <w:r w:rsidRPr="00D237F3">
        <w:rPr>
          <w:rStyle w:val="Emphasis"/>
        </w:rPr>
        <w:t xml:space="preserve">as </w:t>
      </w:r>
      <w:r w:rsidRPr="00D658BF">
        <w:rPr>
          <w:sz w:val="16"/>
        </w:rPr>
        <w:t xml:space="preserve">vulnerable and </w:t>
      </w:r>
      <w:r w:rsidRPr="00D237F3">
        <w:rPr>
          <w:rStyle w:val="Emphasis"/>
        </w:rPr>
        <w:t xml:space="preserve">mutable, </w:t>
      </w:r>
      <w:r w:rsidRPr="00971447">
        <w:rPr>
          <w:rStyle w:val="Emphasis"/>
          <w:highlight w:val="yellow"/>
        </w:rPr>
        <w:t>as dependent upon the policy regime for its subjectivation</w:t>
      </w:r>
      <w:r w:rsidRPr="00D237F3">
        <w:rPr>
          <w:rStyle w:val="Emphasis"/>
        </w:rPr>
        <w:t>, in that this surveillance is tied to students’ rights to participate</w:t>
      </w:r>
      <w:r w:rsidRPr="00D658BF">
        <w:rPr>
          <w:sz w:val="16"/>
        </w:rPr>
        <w:t xml:space="preserve"> in American higher education. It is not tied to assistance in that education (i.e., it is not financial aid), but rather to the terms of becoming known as a student — as a subject. </w:t>
      </w:r>
      <w:r w:rsidRPr="00D237F3">
        <w:rPr>
          <w:rStyle w:val="Emphasis"/>
        </w:rPr>
        <w:t>Not only does transfiguring the migrant into human capital contribute to securing of the economy, but it affords the state the ability to secure the fears of its population.</w:t>
      </w:r>
      <w:r w:rsidRPr="00D658BF">
        <w:rPr>
          <w:sz w:val="16"/>
        </w:rPr>
        <w:t xml:space="preserve"> </w:t>
      </w:r>
      <w:r w:rsidRPr="00971447">
        <w:rPr>
          <w:rStyle w:val="Emphasis"/>
          <w:highlight w:val="yellow"/>
        </w:rPr>
        <w:t>The undocumented</w:t>
      </w:r>
      <w:r w:rsidRPr="00D658BF">
        <w:rPr>
          <w:sz w:val="16"/>
        </w:rPr>
        <w:t xml:space="preserve"> student </w:t>
      </w:r>
      <w:r w:rsidRPr="00971447">
        <w:rPr>
          <w:rStyle w:val="Emphasis"/>
          <w:highlight w:val="yellow"/>
        </w:rPr>
        <w:t>is produced as</w:t>
      </w:r>
      <w:r w:rsidRPr="00D658BF">
        <w:rPr>
          <w:sz w:val="16"/>
        </w:rPr>
        <w:t xml:space="preserve"> a form of life </w:t>
      </w:r>
      <w:r w:rsidRPr="00971447">
        <w:rPr>
          <w:rStyle w:val="Emphasis"/>
          <w:highlight w:val="yellow"/>
        </w:rPr>
        <w:t>worthy of joining the body politic</w:t>
      </w:r>
      <w:r w:rsidRPr="00971447">
        <w:rPr>
          <w:sz w:val="16"/>
          <w:highlight w:val="yellow"/>
        </w:rPr>
        <w:t xml:space="preserve">, </w:t>
      </w:r>
      <w:r w:rsidRPr="00971447">
        <w:rPr>
          <w:rStyle w:val="Emphasis"/>
          <w:highlight w:val="yellow"/>
        </w:rPr>
        <w:t>however</w:t>
      </w:r>
      <w:r w:rsidRPr="00971447">
        <w:rPr>
          <w:sz w:val="16"/>
          <w:highlight w:val="yellow"/>
        </w:rPr>
        <w:t>,</w:t>
      </w:r>
      <w:r w:rsidRPr="00D658BF">
        <w:rPr>
          <w:sz w:val="16"/>
        </w:rPr>
        <w:t xml:space="preserve"> in so doing, migrants – as a now separate subject position – simultaneously </w:t>
      </w:r>
      <w:r w:rsidRPr="00971447">
        <w:rPr>
          <w:rStyle w:val="Emphasis"/>
          <w:highlight w:val="yellow"/>
        </w:rPr>
        <w:t>are produced as</w:t>
      </w:r>
      <w:r w:rsidRPr="00D658BF">
        <w:rPr>
          <w:sz w:val="16"/>
        </w:rPr>
        <w:t xml:space="preserve"> concomitant with </w:t>
      </w:r>
      <w:r w:rsidRPr="00971447">
        <w:rPr>
          <w:rStyle w:val="Emphasis"/>
          <w:highlight w:val="yellow"/>
        </w:rPr>
        <w:t>threats</w:t>
      </w:r>
      <w:r w:rsidRPr="00D237F3">
        <w:rPr>
          <w:rStyle w:val="Emphasis"/>
        </w:rPr>
        <w:t xml:space="preserve"> to national interests</w:t>
      </w:r>
      <w:r w:rsidRPr="00D658BF">
        <w:rPr>
          <w:sz w:val="16"/>
        </w:rPr>
        <w:t xml:space="preserve">, both economic and security. </w:t>
      </w:r>
      <w:r w:rsidRPr="00971447">
        <w:rPr>
          <w:rStyle w:val="Emphasis"/>
          <w:highlight w:val="yellow"/>
        </w:rPr>
        <w:t>The</w:t>
      </w:r>
      <w:r w:rsidRPr="00D658BF">
        <w:rPr>
          <w:sz w:val="16"/>
        </w:rPr>
        <w:t xml:space="preserve"> undocumented </w:t>
      </w:r>
      <w:r w:rsidRPr="00D237F3">
        <w:rPr>
          <w:rStyle w:val="Emphasis"/>
        </w:rPr>
        <w:t xml:space="preserve">student </w:t>
      </w:r>
      <w:r w:rsidRPr="00971447">
        <w:rPr>
          <w:rStyle w:val="Emphasis"/>
          <w:highlight w:val="yellow"/>
        </w:rPr>
        <w:t>policy regime produces</w:t>
      </w:r>
      <w:r w:rsidRPr="00D658BF">
        <w:rPr>
          <w:sz w:val="16"/>
        </w:rPr>
        <w:t xml:space="preserve"> what Foucault referred to as </w:t>
      </w:r>
      <w:r w:rsidRPr="00971447">
        <w:rPr>
          <w:rStyle w:val="Emphasis"/>
          <w:highlight w:val="yellow"/>
        </w:rPr>
        <w:t>a “field of adversity</w:t>
      </w:r>
      <w:r w:rsidRPr="00D658BF">
        <w:rPr>
          <w:sz w:val="16"/>
        </w:rPr>
        <w:t>” (Foucault, 2008, p. 107), a broad field of relations through which adverse conditions threaten society. Romney’s 2012 remarks make this clear:</w:t>
      </w:r>
      <w:r w:rsidRPr="00D658BF">
        <w:rPr>
          <w:rFonts w:ascii="PMingLiU" w:eastAsia="PMingLiU" w:hAnsi="PMingLiU" w:cs="PMingLiU"/>
          <w:sz w:val="16"/>
        </w:rPr>
        <w:t xml:space="preserve"> </w:t>
      </w:r>
      <w:r w:rsidRPr="00D658BF">
        <w:rPr>
          <w:sz w:val="16"/>
        </w:rPr>
        <w:t xml:space="preserve">... efforts to secure the borders. </w:t>
      </w:r>
      <w:r w:rsidRPr="000267EB">
        <w:rPr>
          <w:rStyle w:val="Emphasis"/>
        </w:rPr>
        <w:t>That means both preventing illegal border crossings and making it harder to</w:t>
      </w:r>
      <w:r w:rsidRPr="00D658BF">
        <w:rPr>
          <w:sz w:val="16"/>
        </w:rPr>
        <w:t xml:space="preserve"> illegally </w:t>
      </w:r>
      <w:r w:rsidRPr="000267EB">
        <w:rPr>
          <w:rStyle w:val="Emphasis"/>
        </w:rPr>
        <w:t>overstay</w:t>
      </w:r>
      <w:r w:rsidRPr="00D658BF">
        <w:rPr>
          <w:sz w:val="16"/>
        </w:rPr>
        <w:t xml:space="preserve"> a visa. We should field enough border patrol agents, complete a high-tech fence, and implement an improved exit verification system (Romney, 2012, p. 3). Migrants threaten the United States. They must be surveilled upon attempted entry, via the high-tech fence, and their removal must be enforced via the exit verification system. </w:t>
      </w:r>
      <w:r w:rsidRPr="004A429A">
        <w:rPr>
          <w:rStyle w:val="Emphasis"/>
        </w:rPr>
        <w:t xml:space="preserve">Migrants’ </w:t>
      </w:r>
      <w:r w:rsidRPr="00971447">
        <w:rPr>
          <w:rStyle w:val="Emphasis"/>
          <w:highlight w:val="yellow"/>
        </w:rPr>
        <w:t>movements must be measurable</w:t>
      </w:r>
      <w:r w:rsidRPr="00971447">
        <w:rPr>
          <w:sz w:val="16"/>
          <w:highlight w:val="yellow"/>
        </w:rPr>
        <w:t>.</w:t>
      </w:r>
      <w:r w:rsidRPr="00D658BF">
        <w:rPr>
          <w:sz w:val="16"/>
        </w:rPr>
        <w:t xml:space="preserve"> While undocumented students provide nascent labor and can become human capital, migrants, however, are threats. Then-presidential candidate Obama pre-empted Romney’s remarks when speaking to the Council of La Raza in 2008, making clear the economic imperative for migrant labor: “And we should also crack down on employers who hire undocumented workers so that we can protect jobs and wages” (Obama, 2008, p. 3). </w:t>
      </w:r>
      <w:r w:rsidRPr="004A429A">
        <w:rPr>
          <w:rStyle w:val="Emphasis"/>
        </w:rPr>
        <w:t xml:space="preserve">The “protection” is for the American </w:t>
      </w:r>
      <w:r w:rsidRPr="00D658BF">
        <w:rPr>
          <w:sz w:val="16"/>
        </w:rPr>
        <w:t xml:space="preserve">worker </w:t>
      </w:r>
      <w:r w:rsidRPr="004A429A">
        <w:rPr>
          <w:rStyle w:val="Emphasis"/>
        </w:rPr>
        <w:t>and from the migrant</w:t>
      </w:r>
      <w:r w:rsidRPr="00D658BF">
        <w:rPr>
          <w:sz w:val="16"/>
        </w:rPr>
        <w:t xml:space="preserve">. Undocumented students are exempt from this, as they become the nascent labor of becoming- human capital. Four years later in his plea to the American people for support of his deferred action strategies, President Obama recalled the discourse of security yet again, asserting his commitment to “comprehensive immigration reform that addresses our 21st century economic and security needs. ... reform that continues to improve our border security ... a nation of laws and a nation of immigrants” (Obama, 2012, </w:t>
      </w:r>
      <w:r w:rsidRPr="00D658BF">
        <w:rPr>
          <w:i/>
          <w:iCs/>
          <w:sz w:val="16"/>
        </w:rPr>
        <w:t>Time</w:t>
      </w:r>
      <w:r w:rsidRPr="00D658BF">
        <w:rPr>
          <w:sz w:val="16"/>
        </w:rPr>
        <w:t xml:space="preserve">). </w:t>
      </w:r>
      <w:r w:rsidRPr="00971447">
        <w:rPr>
          <w:rStyle w:val="Emphasis"/>
          <w:highlight w:val="yellow"/>
        </w:rPr>
        <w:t>The field</w:t>
      </w:r>
      <w:r w:rsidRPr="00D658BF">
        <w:rPr>
          <w:sz w:val="16"/>
        </w:rPr>
        <w:t xml:space="preserve"> of adversity </w:t>
      </w:r>
      <w:r w:rsidRPr="00971447">
        <w:rPr>
          <w:rStyle w:val="Emphasis"/>
          <w:highlight w:val="yellow"/>
        </w:rPr>
        <w:t>set up</w:t>
      </w:r>
      <w:r w:rsidRPr="004A429A">
        <w:rPr>
          <w:rStyle w:val="Emphasis"/>
        </w:rPr>
        <w:t xml:space="preserve"> against </w:t>
      </w:r>
      <w:r w:rsidRPr="00971447">
        <w:rPr>
          <w:rStyle w:val="Emphasis"/>
          <w:highlight w:val="yellow"/>
        </w:rPr>
        <w:t>migrants, as objects of policy</w:t>
      </w:r>
      <w:r w:rsidRPr="004A429A">
        <w:rPr>
          <w:rStyle w:val="Emphasis"/>
        </w:rPr>
        <w:t xml:space="preserve">, further </w:t>
      </w:r>
      <w:r w:rsidRPr="00971447">
        <w:rPr>
          <w:rStyle w:val="Emphasis"/>
          <w:highlight w:val="yellow"/>
        </w:rPr>
        <w:t>enables the discourse of security</w:t>
      </w:r>
      <w:r w:rsidRPr="00D658BF">
        <w:rPr>
          <w:sz w:val="16"/>
        </w:rPr>
        <w:t xml:space="preserve"> and surveillance, </w:t>
      </w:r>
      <w:r w:rsidRPr="004A429A">
        <w:rPr>
          <w:rStyle w:val="Emphasis"/>
        </w:rPr>
        <w:t>which simultaneously is produced by and reinforces the production</w:t>
      </w:r>
      <w:r w:rsidRPr="00D658BF">
        <w:rPr>
          <w:sz w:val="16"/>
        </w:rPr>
        <w:t xml:space="preserve"> (and sustainability </w:t>
      </w:r>
      <w:r w:rsidRPr="004A429A">
        <w:rPr>
          <w:rStyle w:val="Emphasis"/>
        </w:rPr>
        <w:t>of) the undocumented</w:t>
      </w:r>
      <w:r w:rsidRPr="00D658BF">
        <w:rPr>
          <w:sz w:val="16"/>
        </w:rPr>
        <w:t xml:space="preserve"> student. Whereas the migrant (and the </w:t>
      </w:r>
      <w:r w:rsidRPr="00D658BF">
        <w:rPr>
          <w:i/>
          <w:iCs/>
          <w:sz w:val="16"/>
        </w:rPr>
        <w:t>Illegal</w:t>
      </w:r>
      <w:r w:rsidRPr="00D658BF">
        <w:rPr>
          <w:sz w:val="16"/>
        </w:rPr>
        <w:t xml:space="preserve">) belongs to the field of adversity, the undocumented student is made and becomes human capital. Thus, </w:t>
      </w:r>
      <w:r w:rsidRPr="00971447">
        <w:rPr>
          <w:rStyle w:val="Emphasis"/>
          <w:highlight w:val="yellow"/>
        </w:rPr>
        <w:t>the</w:t>
      </w:r>
      <w:r w:rsidRPr="00D658BF">
        <w:rPr>
          <w:sz w:val="16"/>
        </w:rPr>
        <w:t xml:space="preserve"> undocumented student </w:t>
      </w:r>
      <w:r w:rsidRPr="00971447">
        <w:rPr>
          <w:rStyle w:val="Emphasis"/>
          <w:highlight w:val="yellow"/>
        </w:rPr>
        <w:t>policy</w:t>
      </w:r>
      <w:r w:rsidRPr="004A429A">
        <w:rPr>
          <w:rStyle w:val="Emphasis"/>
        </w:rPr>
        <w:t xml:space="preserve"> </w:t>
      </w:r>
      <w:r w:rsidRPr="00971447">
        <w:rPr>
          <w:rStyle w:val="Emphasis"/>
          <w:highlight w:val="yellow"/>
        </w:rPr>
        <w:t>regime</w:t>
      </w:r>
      <w:r w:rsidRPr="004A429A">
        <w:rPr>
          <w:rStyle w:val="Emphasis"/>
        </w:rPr>
        <w:t xml:space="preserve"> operates from</w:t>
      </w:r>
      <w:r w:rsidRPr="00D658BF">
        <w:rPr>
          <w:sz w:val="16"/>
        </w:rPr>
        <w:t xml:space="preserve"> disciplinary power as well as </w:t>
      </w:r>
      <w:r w:rsidRPr="004A429A">
        <w:rPr>
          <w:rStyle w:val="Emphasis"/>
        </w:rPr>
        <w:t>biopower</w:t>
      </w:r>
      <w:r w:rsidRPr="00D658BF">
        <w:rPr>
          <w:sz w:val="16"/>
        </w:rPr>
        <w:t xml:space="preserve">. Through discourses of economy and surveillance, and security, it disciplines migrants into following certain rules and regulations, academic and juridical. These same discourses (state and federal </w:t>
      </w:r>
      <w:r w:rsidRPr="00F6238C">
        <w:rPr>
          <w:rStyle w:val="Emphasis"/>
        </w:rPr>
        <w:t>policies</w:t>
      </w:r>
      <w:r w:rsidRPr="00D658BF">
        <w:rPr>
          <w:sz w:val="16"/>
        </w:rPr>
        <w:t xml:space="preserve">, political campaign speeches, popular media), </w:t>
      </w:r>
      <w:r w:rsidRPr="00971447">
        <w:rPr>
          <w:rStyle w:val="Emphasis"/>
          <w:highlight w:val="yellow"/>
        </w:rPr>
        <w:t>present across the rhetorical technologies</w:t>
      </w:r>
      <w:r w:rsidRPr="00F6238C">
        <w:rPr>
          <w:rStyle w:val="Emphasis"/>
        </w:rPr>
        <w:t xml:space="preserve"> of the</w:t>
      </w:r>
      <w:r w:rsidRPr="00D658BF">
        <w:rPr>
          <w:sz w:val="16"/>
        </w:rPr>
        <w:t xml:space="preserve"> undocumented student </w:t>
      </w:r>
      <w:r w:rsidRPr="00F6238C">
        <w:rPr>
          <w:rStyle w:val="Emphasis"/>
        </w:rPr>
        <w:t>policy regime</w:t>
      </w:r>
      <w:r w:rsidRPr="00D658BF">
        <w:rPr>
          <w:sz w:val="16"/>
        </w:rPr>
        <w:t xml:space="preserve">, </w:t>
      </w:r>
      <w:r w:rsidRPr="00971447">
        <w:rPr>
          <w:rStyle w:val="Emphasis"/>
          <w:highlight w:val="yellow"/>
        </w:rPr>
        <w:t>produce</w:t>
      </w:r>
      <w:r w:rsidRPr="00D658BF">
        <w:rPr>
          <w:sz w:val="16"/>
        </w:rPr>
        <w:t xml:space="preserve"> migrants as undocumented students – as nascent labor – or human capital for the </w:t>
      </w:r>
      <w:r w:rsidRPr="00F6238C">
        <w:rPr>
          <w:rStyle w:val="Emphasis"/>
        </w:rPr>
        <w:t>securitization</w:t>
      </w:r>
      <w:r w:rsidRPr="00D658BF">
        <w:rPr>
          <w:sz w:val="16"/>
        </w:rPr>
        <w:t xml:space="preserve"> of the American economy. </w:t>
      </w:r>
      <w:r w:rsidRPr="00A253CC">
        <w:rPr>
          <w:rStyle w:val="Emphasis"/>
        </w:rPr>
        <w:t xml:space="preserve">These discourses exercise </w:t>
      </w:r>
      <w:r w:rsidRPr="00971447">
        <w:rPr>
          <w:rStyle w:val="Emphasis"/>
          <w:highlight w:val="yellow"/>
        </w:rPr>
        <w:t>biopower</w:t>
      </w:r>
      <w:r w:rsidRPr="00D658BF">
        <w:rPr>
          <w:sz w:val="16"/>
        </w:rPr>
        <w:t xml:space="preserve"> in how they transform the migrant into the undocumented student. Yet, the undocumented student is still a migrant. </w:t>
      </w:r>
      <w:r w:rsidRPr="00A253CC">
        <w:rPr>
          <w:rStyle w:val="Emphasis"/>
        </w:rPr>
        <w:t>She is separated without being excluded.</w:t>
      </w:r>
      <w:r w:rsidRPr="00D658BF">
        <w:rPr>
          <w:sz w:val="16"/>
        </w:rPr>
        <w:t xml:space="preserve"> Thus, </w:t>
      </w:r>
      <w:r w:rsidRPr="00971447">
        <w:rPr>
          <w:rStyle w:val="Emphasis"/>
          <w:highlight w:val="yellow"/>
        </w:rPr>
        <w:t>her own precarious positioning</w:t>
      </w:r>
      <w:r w:rsidRPr="00A253CC">
        <w:rPr>
          <w:rStyle w:val="Emphasis"/>
        </w:rPr>
        <w:t xml:space="preserve"> in U.S. society </w:t>
      </w:r>
      <w:r w:rsidRPr="00971447">
        <w:rPr>
          <w:rStyle w:val="Emphasis"/>
          <w:highlight w:val="yellow"/>
        </w:rPr>
        <w:t>persists</w:t>
      </w:r>
      <w:r w:rsidRPr="00D658BF">
        <w:rPr>
          <w:sz w:val="16"/>
        </w:rPr>
        <w:t xml:space="preserve">. Such an inclusive separation is the outcome of the </w:t>
      </w:r>
      <w:r w:rsidRPr="00D658BF">
        <w:rPr>
          <w:i/>
          <w:iCs/>
          <w:sz w:val="16"/>
        </w:rPr>
        <w:t>intra</w:t>
      </w:r>
      <w:r w:rsidRPr="00D658BF">
        <w:rPr>
          <w:sz w:val="16"/>
        </w:rPr>
        <w:t xml:space="preserve">-sections of disciplinary power and biopower. </w:t>
      </w:r>
      <w:r w:rsidRPr="00971447">
        <w:rPr>
          <w:rStyle w:val="Emphasis"/>
          <w:highlight w:val="yellow"/>
        </w:rPr>
        <w:t>Bodies are disciplined for</w:t>
      </w:r>
      <w:r w:rsidRPr="00D658BF">
        <w:rPr>
          <w:rStyle w:val="Emphasis"/>
        </w:rPr>
        <w:t xml:space="preserve"> </w:t>
      </w:r>
      <w:r w:rsidRPr="00D658BF">
        <w:rPr>
          <w:sz w:val="16"/>
        </w:rPr>
        <w:t>measures and</w:t>
      </w:r>
      <w:r w:rsidRPr="00D658BF">
        <w:rPr>
          <w:rStyle w:val="Emphasis"/>
        </w:rPr>
        <w:t xml:space="preserve"> means of controlling the terms of their </w:t>
      </w:r>
      <w:r w:rsidRPr="00971447">
        <w:rPr>
          <w:rStyle w:val="Emphasis"/>
          <w:highlight w:val="yellow"/>
        </w:rPr>
        <w:t>potential death while</w:t>
      </w:r>
      <w:r w:rsidRPr="00D658BF">
        <w:rPr>
          <w:rStyle w:val="Emphasis"/>
        </w:rPr>
        <w:t xml:space="preserve"> bodies </w:t>
      </w:r>
      <w:r w:rsidRPr="00D658BF">
        <w:rPr>
          <w:sz w:val="16"/>
        </w:rPr>
        <w:t>(some similar, some different, all migrant)</w:t>
      </w:r>
      <w:r w:rsidRPr="00D658BF">
        <w:rPr>
          <w:rStyle w:val="Emphasis"/>
        </w:rPr>
        <w:t xml:space="preserve"> </w:t>
      </w:r>
      <w:r w:rsidRPr="00971447">
        <w:rPr>
          <w:rStyle w:val="Emphasis"/>
          <w:highlight w:val="yellow"/>
        </w:rPr>
        <w:t>simultaneously</w:t>
      </w:r>
      <w:r w:rsidRPr="00D658BF">
        <w:rPr>
          <w:rStyle w:val="Emphasis"/>
        </w:rPr>
        <w:t xml:space="preserve"> are </w:t>
      </w:r>
      <w:r w:rsidRPr="00D658BF">
        <w:rPr>
          <w:sz w:val="16"/>
        </w:rPr>
        <w:t>generated and</w:t>
      </w:r>
      <w:r w:rsidRPr="00D658BF">
        <w:rPr>
          <w:rStyle w:val="Emphasis"/>
        </w:rPr>
        <w:t xml:space="preserve"> </w:t>
      </w:r>
      <w:r w:rsidRPr="00971447">
        <w:rPr>
          <w:rStyle w:val="Emphasis"/>
          <w:highlight w:val="yellow"/>
        </w:rPr>
        <w:t>produced as</w:t>
      </w:r>
      <w:r w:rsidRPr="00D658BF">
        <w:rPr>
          <w:rStyle w:val="Emphasis"/>
        </w:rPr>
        <w:t xml:space="preserve"> </w:t>
      </w:r>
      <w:r w:rsidRPr="00D658BF">
        <w:rPr>
          <w:sz w:val="16"/>
        </w:rPr>
        <w:t>becoming-</w:t>
      </w:r>
      <w:r w:rsidRPr="00D658BF">
        <w:rPr>
          <w:rStyle w:val="Emphasis"/>
        </w:rPr>
        <w:t xml:space="preserve">human </w:t>
      </w:r>
      <w:r w:rsidRPr="00971447">
        <w:rPr>
          <w:rStyle w:val="Emphasis"/>
          <w:highlight w:val="yellow"/>
        </w:rPr>
        <w:t>capital</w:t>
      </w:r>
      <w:r w:rsidRPr="00D658BF">
        <w:rPr>
          <w:rStyle w:val="Emphasis"/>
        </w:rPr>
        <w:t xml:space="preserve">. </w:t>
      </w:r>
      <w:r w:rsidRPr="00D658BF">
        <w:rPr>
          <w:sz w:val="16"/>
        </w:rPr>
        <w:t xml:space="preserve">These discursive </w:t>
      </w:r>
      <w:r w:rsidRPr="00D658BF">
        <w:rPr>
          <w:i/>
          <w:iCs/>
          <w:sz w:val="16"/>
        </w:rPr>
        <w:t>intra</w:t>
      </w:r>
      <w:r w:rsidRPr="00D658BF">
        <w:rPr>
          <w:sz w:val="16"/>
        </w:rPr>
        <w:t xml:space="preserve">-sections build walls – with or without the high-tech fencing and employer verification systems – that Americans (migrant, permanent, or in-between) must live beside, in a confusing loneliness together. </w:t>
      </w:r>
    </w:p>
    <w:p w14:paraId="2FA178D0" w14:textId="77777777" w:rsidR="000E3654" w:rsidRPr="00165D8F" w:rsidRDefault="000E3654" w:rsidP="000E3654">
      <w:pPr>
        <w:pStyle w:val="Heading3"/>
      </w:pPr>
      <w:r>
        <w:t>generic</w:t>
      </w:r>
    </w:p>
    <w:p w14:paraId="60A4A09F" w14:textId="77777777" w:rsidR="000E3654" w:rsidRDefault="000E3654" w:rsidP="000E3654"/>
    <w:p w14:paraId="26B2E488" w14:textId="77777777" w:rsidR="000E3654" w:rsidRDefault="000E3654" w:rsidP="000E3654">
      <w:pPr>
        <w:pStyle w:val="Heading4"/>
      </w:pPr>
      <w:r>
        <w:t xml:space="preserve">they ontologize space through racialized technologies </w:t>
      </w:r>
    </w:p>
    <w:p w14:paraId="37F5F70B" w14:textId="77777777" w:rsidR="000E3654" w:rsidRDefault="000E3654" w:rsidP="000E3654">
      <w:pPr>
        <w:pStyle w:val="NoSpacing"/>
      </w:pPr>
      <w:r w:rsidRPr="00960CED">
        <w:rPr>
          <w:b/>
          <w:sz w:val="24"/>
        </w:rPr>
        <w:t>Ehlers and Krupar</w:t>
      </w:r>
      <w:r w:rsidRPr="00D969DF">
        <w:rPr>
          <w:sz w:val="24"/>
        </w:rPr>
        <w:t xml:space="preserve"> </w:t>
      </w:r>
      <w:r w:rsidRPr="00D969DF">
        <w:rPr>
          <w:sz w:val="15"/>
        </w:rPr>
        <w:t>in 20</w:t>
      </w:r>
      <w:r w:rsidRPr="00960CED">
        <w:rPr>
          <w:b/>
          <w:sz w:val="24"/>
        </w:rPr>
        <w:t>17</w:t>
      </w:r>
      <w:r w:rsidRPr="00960CED">
        <w:rPr>
          <w:sz w:val="24"/>
        </w:rPr>
        <w:t xml:space="preserve"> </w:t>
      </w:r>
      <w:r w:rsidRPr="00D969DF">
        <w:rPr>
          <w:sz w:val="15"/>
        </w:rPr>
        <w:t>– (“Biofutures: Race and the governance of health” – Shiloh Krupar is a geographer and an assistant professor of culture and politics at Georgetown University and received her Ph.D. in Geography from the University of California-Berkeley and holds an M.A. in East Asian Studies from Stanford University; Nadine Ehlers teaches at the University of Sydney in 2016  but previously held appointments at Georgetown University and a Visiting Scholar at NYU and has a Ph.D. from Macquarie; http://journals.sagepub.com/doi/pdf/10.1177/0263775816654475 //DA)</w:t>
      </w:r>
    </w:p>
    <w:p w14:paraId="72133F54" w14:textId="77777777" w:rsidR="000E3654" w:rsidRPr="00CD2236" w:rsidRDefault="000E3654" w:rsidP="000E3654">
      <w:pPr>
        <w:pStyle w:val="NoSpacing"/>
        <w:rPr>
          <w:sz w:val="16"/>
        </w:rPr>
      </w:pPr>
      <w:r w:rsidRPr="00CD2236">
        <w:rPr>
          <w:sz w:val="16"/>
        </w:rPr>
        <w:t>The contradictions and racialized hazards of biomedical targeting are further illustrated in our second case study on medical hot spotting. Medical hot spotting refers to ‘‘a problem- solving technique that targets the most expensive problems or in-need people by allocating resources to specific problem areas as revealed by the data’’ (Ratigan, 2011; also Hu et al., 2012</w:t>
      </w:r>
      <w:r w:rsidRPr="00321F48">
        <w:rPr>
          <w:rStyle w:val="Emphasis"/>
        </w:rPr>
        <w:t>). It endeavors to reorganize health governance according to the economic logic of cost efficiency by targeting populations that are ‘‘high utilizers’’</w:t>
      </w:r>
      <w:r w:rsidRPr="00CD2236">
        <w:rPr>
          <w:sz w:val="16"/>
        </w:rPr>
        <w:t xml:space="preserve">—that incur high costs—in the U.S. health care system. The practice began in Camden, New Jersey, an economically depressed community across the Delaware River from Philadelphia. Following the collapse of its industrial base and decades of disinvestment, </w:t>
      </w:r>
      <w:r w:rsidRPr="00321F48">
        <w:rPr>
          <w:rStyle w:val="Emphasis"/>
        </w:rPr>
        <w:t>Camden</w:t>
      </w:r>
      <w:r w:rsidRPr="00CD2236">
        <w:rPr>
          <w:sz w:val="16"/>
        </w:rPr>
        <w:t xml:space="preserve"> effectively </w:t>
      </w:r>
      <w:r w:rsidRPr="00321F48">
        <w:rPr>
          <w:rStyle w:val="Emphasis"/>
        </w:rPr>
        <w:t>became a container of poverty within a deeply racialized region, with declining interior infrastructure and minimal acces</w:t>
      </w:r>
      <w:r w:rsidRPr="00CD2236">
        <w:rPr>
          <w:sz w:val="16"/>
        </w:rPr>
        <w:t xml:space="preserve">s to outlying areas where services were being elevated.16 The city of Camden today hosts a slew of toxic industries, from incinerators that burn Philadelphia’s trash to pharmaceuticals manufacturing. The city’s housing and infrastructure are largely unsafe or abandoned, and the population ( 77,000) is per capita one of the poorest in the nation (U.S. Census Bureau, n.d.). In 2006 the medium household income in Camden City was $18,007, the lowest of all U.S. communities with populations over 65,000, and 52% of the city’s residents lived in poverty (Fahim, 2006; Poverty Research Institute, 2007). These figures become particularly telling in light of the racial demographics of the city: According to the 2010 census, </w:t>
      </w:r>
      <w:r w:rsidRPr="00321F48">
        <w:rPr>
          <w:rStyle w:val="Emphasis"/>
        </w:rPr>
        <w:t xml:space="preserve">half of the city’s residents were black or African American </w:t>
      </w:r>
      <w:r w:rsidRPr="00CD2236">
        <w:rPr>
          <w:sz w:val="16"/>
        </w:rPr>
        <w:t xml:space="preserve">and more than a third of the residents were Latino (U.S. Census Bureau, n.d.). Widespread industrial contamination, poverty, and escalated violent crime all have contributed to a dire public health problem in Camden. With 29.5% of the population unable to afford prescription drugs, the city’s residents clearly experience disproportionate levels of ill health (CamConnect, 2008). </w:t>
      </w:r>
      <w:r w:rsidRPr="00321F48">
        <w:rPr>
          <w:rStyle w:val="Emphasis"/>
        </w:rPr>
        <w:t>The innovations</w:t>
      </w:r>
      <w:r w:rsidRPr="00CD2236">
        <w:rPr>
          <w:sz w:val="16"/>
        </w:rPr>
        <w:t xml:space="preserve"> of medical hot spotting </w:t>
      </w:r>
      <w:r w:rsidRPr="00321F48">
        <w:rPr>
          <w:rStyle w:val="Emphasis"/>
        </w:rPr>
        <w:t>emerged in this racialized context as a means to lower</w:t>
      </w:r>
      <w:r w:rsidRPr="00CD2236">
        <w:rPr>
          <w:sz w:val="16"/>
        </w:rPr>
        <w:t xml:space="preserve"> exorbitant </w:t>
      </w:r>
      <w:r w:rsidRPr="00321F48">
        <w:rPr>
          <w:rStyle w:val="Emphasis"/>
        </w:rPr>
        <w:t>health care spending on the medically indigent</w:t>
      </w:r>
      <w:r w:rsidRPr="00CD2236">
        <w:rPr>
          <w:sz w:val="16"/>
        </w:rPr>
        <w:t xml:space="preserve"> by coordinating intensive outpatient care for complex high-needs patients.17 The practice involves locating costly users of the health care system and targeting them for more effective, preemptive care in order to cut down on the number of medical crises requiring expensive treatments and rehospitalizations. To achieve this, medical hot </w:t>
      </w:r>
      <w:r w:rsidRPr="00321F48">
        <w:rPr>
          <w:rStyle w:val="Emphasis"/>
        </w:rPr>
        <w:t>spotting applies policing strategies to health</w:t>
      </w:r>
      <w:r w:rsidRPr="00CD2236">
        <w:rPr>
          <w:sz w:val="16"/>
        </w:rPr>
        <w:t xml:space="preserve"> care, namely, </w:t>
      </w:r>
      <w:r w:rsidRPr="00321F48">
        <w:rPr>
          <w:rStyle w:val="Emphasis"/>
        </w:rPr>
        <w:t>the methods of tracking and mapping of crime statistics to direct police to ‘‘hot spots’’ of criminal activity</w:t>
      </w:r>
      <w:r w:rsidRPr="00CD2236">
        <w:rPr>
          <w:sz w:val="16"/>
        </w:rPr>
        <w:t xml:space="preserve">. </w:t>
      </w:r>
      <w:r w:rsidRPr="00321F48">
        <w:rPr>
          <w:u w:val="single"/>
        </w:rPr>
        <w:t>The medical application of this police technology uses medical data to identify populations that are high utilizers</w:t>
      </w:r>
      <w:r w:rsidRPr="00CD2236">
        <w:rPr>
          <w:sz w:val="16"/>
        </w:rPr>
        <w:t xml:space="preserve"> or ‘‘super- users’’ of the health care system, i.e. patients who use health care resources at abnormally high rates. Medical hot spotting in Camden revealed that 1% of patients were driving 30% of medical costs and that people with the highest medical costs and the greatest number of emergency room visits were usually receiving the worst care (Bronski, 2012). One single public housing development was alone responsible for $12 million in health care costs from 2002 to 2008 (Bush, 2012). High utilizers of health care in Camden visited overburdened local clinics; they were uninsured or otherwise remiss about seeing a primary care doctor for preventive care, were on welfare and otherwise poor, and were purportedly making detrimental lifestyle choices with little capacity for change (Bronski, 2012). By targeting these concentrated zones of high utilizers through spatial data analysis, medical hot spotting seeks to organize and tailor care management through numerous techniques that restructure the organization, delivery, accountability, and doctor–patient relations of health care, from interdisciplinary teamwork to house calls and behavioral modification techniques (focused on an individual patient for up to six months) (Aetna Foundation, 2013). </w:t>
      </w:r>
      <w:r w:rsidRPr="00321F48">
        <w:rPr>
          <w:rStyle w:val="Emphasis"/>
        </w:rPr>
        <w:t>A</w:t>
      </w:r>
      <w:r w:rsidRPr="00CD2236">
        <w:rPr>
          <w:sz w:val="16"/>
        </w:rPr>
        <w:t xml:space="preserve"> promising </w:t>
      </w:r>
      <w:r w:rsidRPr="00321F48">
        <w:rPr>
          <w:rStyle w:val="Emphasis"/>
        </w:rPr>
        <w:t>aspect of</w:t>
      </w:r>
      <w:r w:rsidRPr="00CD2236">
        <w:rPr>
          <w:sz w:val="16"/>
        </w:rPr>
        <w:t xml:space="preserve"> medical hot </w:t>
      </w:r>
      <w:r w:rsidRPr="00321F48">
        <w:rPr>
          <w:rStyle w:val="Emphasis"/>
        </w:rPr>
        <w:t>spotting</w:t>
      </w:r>
      <w:r w:rsidRPr="00CD2236">
        <w:rPr>
          <w:sz w:val="16"/>
        </w:rPr>
        <w:t xml:space="preserve">, then, </w:t>
      </w:r>
      <w:r w:rsidRPr="00321F48">
        <w:rPr>
          <w:rStyle w:val="Emphasis"/>
        </w:rPr>
        <w:t>is to alleviate health inequities, through stabilizing</w:t>
      </w:r>
      <w:r w:rsidRPr="00CD2236">
        <w:rPr>
          <w:sz w:val="16"/>
        </w:rPr>
        <w:t xml:space="preserve"> both </w:t>
      </w:r>
      <w:r w:rsidRPr="00321F48">
        <w:rPr>
          <w:rStyle w:val="Emphasis"/>
        </w:rPr>
        <w:t>the medical</w:t>
      </w:r>
      <w:r w:rsidRPr="00CD2236">
        <w:rPr>
          <w:sz w:val="16"/>
        </w:rPr>
        <w:t xml:space="preserve"> conditions </w:t>
      </w:r>
      <w:r w:rsidRPr="00321F48">
        <w:rPr>
          <w:rStyle w:val="Emphasis"/>
        </w:rPr>
        <w:t xml:space="preserve">and social environment of patients as a means to health. </w:t>
      </w:r>
      <w:r w:rsidRPr="00CD2236">
        <w:rPr>
          <w:sz w:val="16"/>
        </w:rPr>
        <w:t xml:space="preserve">This might entail health and wellness promotion and psychosocial counseling, helping patients apply for government assistance programs, securing better housing or temporary shelter, and adapting to home life after hospital discharge (Blair, n.d.; Frontline, 2011). From its Camden origins, medical hot spotting has gained traction across the health care system. Similar practices are now at work in places such as Trenton, Newark, West Philadelphia, York, Scranton, Allentown, the Bronx and Queens, Atlantic City, Boston, Anchorage, Chicago, Seattle, and Las Vegas (Gawande, 2011a, 2011b).18 </w:t>
      </w:r>
      <w:r w:rsidRPr="00321F48">
        <w:rPr>
          <w:rStyle w:val="Emphasis"/>
        </w:rPr>
        <w:t>Such</w:t>
      </w:r>
      <w:r w:rsidRPr="00CD2236">
        <w:rPr>
          <w:sz w:val="16"/>
        </w:rPr>
        <w:t xml:space="preserve"> health care </w:t>
      </w:r>
      <w:r w:rsidRPr="00321F48">
        <w:rPr>
          <w:rStyle w:val="Emphasis"/>
        </w:rPr>
        <w:t>reforms and experimentations are needed social projects, which</w:t>
      </w:r>
      <w:r w:rsidRPr="00CD2236">
        <w:rPr>
          <w:sz w:val="16"/>
        </w:rPr>
        <w:t xml:space="preserve">, we argue, </w:t>
      </w:r>
      <w:r w:rsidRPr="00321F48">
        <w:rPr>
          <w:rStyle w:val="Emphasis"/>
        </w:rPr>
        <w:t>are inherently racial projects</w:t>
      </w:r>
      <w:r w:rsidRPr="00CD2236">
        <w:rPr>
          <w:rStyle w:val="Emphasis"/>
        </w:rPr>
        <w:t>. The well-documented institutional racism of biomedicine, and</w:t>
      </w:r>
      <w:r w:rsidRPr="00CD2236">
        <w:rPr>
          <w:sz w:val="16"/>
        </w:rPr>
        <w:t xml:space="preserve"> </w:t>
      </w:r>
      <w:r w:rsidRPr="00CD2236">
        <w:rPr>
          <w:rStyle w:val="Emphasis"/>
        </w:rPr>
        <w:t>persistent forms of structural racism that underpin U.S. society and produce differential vulnerabilities to illness and disease, are part of what</w:t>
      </w:r>
      <w:r w:rsidRPr="00CD2236">
        <w:rPr>
          <w:sz w:val="16"/>
        </w:rPr>
        <w:t xml:space="preserve"> universal access to health care </w:t>
      </w:r>
      <w:r w:rsidRPr="00CD2236">
        <w:rPr>
          <w:rStyle w:val="Emphasis"/>
        </w:rPr>
        <w:t>endeavors to address and even rectify</w:t>
      </w:r>
      <w:r w:rsidRPr="00CD2236">
        <w:rPr>
          <w:sz w:val="16"/>
        </w:rPr>
        <w:t>.19 Yet ‘‘</w:t>
      </w:r>
      <w:r w:rsidRPr="00CD2236">
        <w:rPr>
          <w:rStyle w:val="Emphasis"/>
        </w:rPr>
        <w:t>race’’ remains topically out of bounds in discussions about</w:t>
      </w:r>
      <w:r w:rsidRPr="00CD2236">
        <w:rPr>
          <w:sz w:val="16"/>
        </w:rPr>
        <w:t xml:space="preserve"> medical hot </w:t>
      </w:r>
      <w:r w:rsidRPr="00CD2236">
        <w:rPr>
          <w:rStyle w:val="Emphasis"/>
        </w:rPr>
        <w:t>spotting</w:t>
      </w:r>
      <w:r w:rsidRPr="00CD2236">
        <w:rPr>
          <w:sz w:val="16"/>
        </w:rPr>
        <w:t xml:space="preserve">. </w:t>
      </w:r>
      <w:r w:rsidRPr="00CD2236">
        <w:rPr>
          <w:rStyle w:val="Emphasis"/>
        </w:rPr>
        <w:t>Our contribution</w:t>
      </w:r>
      <w:r w:rsidRPr="00CD2236">
        <w:rPr>
          <w:sz w:val="16"/>
        </w:rPr>
        <w:t xml:space="preserve">, then, </w:t>
      </w:r>
      <w:r w:rsidRPr="00CD2236">
        <w:rPr>
          <w:rStyle w:val="Emphasis"/>
        </w:rPr>
        <w:t>is to consider the racialized operations and potentially inequitable</w:t>
      </w:r>
      <w:r w:rsidRPr="00CD2236">
        <w:rPr>
          <w:sz w:val="16"/>
        </w:rPr>
        <w:t xml:space="preserve"> and endangering </w:t>
      </w:r>
      <w:r w:rsidRPr="00CD2236">
        <w:rPr>
          <w:rStyle w:val="Emphasis"/>
        </w:rPr>
        <w:t>effects of</w:t>
      </w:r>
      <w:r w:rsidRPr="00CD2236">
        <w:rPr>
          <w:sz w:val="16"/>
        </w:rPr>
        <w:t xml:space="preserve"> medical hot spotting as </w:t>
      </w:r>
      <w:r w:rsidRPr="00CD2236">
        <w:rPr>
          <w:rStyle w:val="Emphasis"/>
        </w:rPr>
        <w:t>a</w:t>
      </w:r>
      <w:r w:rsidRPr="00CD2236">
        <w:rPr>
          <w:sz w:val="16"/>
        </w:rPr>
        <w:t xml:space="preserve"> relatively </w:t>
      </w:r>
      <w:r w:rsidRPr="00CD2236">
        <w:rPr>
          <w:rStyle w:val="Emphasis"/>
        </w:rPr>
        <w:t>new practice of targeted</w:t>
      </w:r>
      <w:r w:rsidRPr="00CD2236">
        <w:rPr>
          <w:sz w:val="16"/>
        </w:rPr>
        <w:t xml:space="preserve"> health </w:t>
      </w:r>
      <w:r w:rsidRPr="00CD2236">
        <w:rPr>
          <w:rStyle w:val="Emphasis"/>
        </w:rPr>
        <w:t>interventions</w:t>
      </w:r>
      <w:r w:rsidRPr="00CD2236">
        <w:rPr>
          <w:sz w:val="16"/>
        </w:rPr>
        <w:t>. While BiDil might be said to ontologize blackness as a corporeal truth for market accumulation</w:t>
      </w:r>
      <w:r w:rsidRPr="00CD2236">
        <w:rPr>
          <w:rStyle w:val="Emphasis"/>
        </w:rPr>
        <w:t xml:space="preserve">, </w:t>
      </w:r>
      <w:r w:rsidRPr="00CD2236">
        <w:rPr>
          <w:rStyle w:val="Emphasis"/>
          <w:highlight w:val="yellow"/>
        </w:rPr>
        <w:t>the neoliberal logics and spatial technologies</w:t>
      </w:r>
      <w:r w:rsidRPr="00CD2236">
        <w:rPr>
          <w:sz w:val="16"/>
        </w:rPr>
        <w:t xml:space="preserve"> of medical hot spotting </w:t>
      </w:r>
      <w:r w:rsidRPr="00CD2236">
        <w:rPr>
          <w:rStyle w:val="Emphasis"/>
          <w:highlight w:val="yellow"/>
        </w:rPr>
        <w:t>work to ontologize racialized spaces—they ontologize structural racism as space, as transparent/self-evident, race-neutral, dehistoricized, undialectical space</w:t>
      </w:r>
      <w:r w:rsidRPr="00CD2236">
        <w:rPr>
          <w:sz w:val="16"/>
        </w:rPr>
        <w:t xml:space="preserve">. </w:t>
      </w:r>
      <w:r w:rsidRPr="00CD2236">
        <w:rPr>
          <w:rStyle w:val="Emphasis"/>
        </w:rPr>
        <w:t>Regardless of the intentions</w:t>
      </w:r>
      <w:r w:rsidRPr="00CD2236">
        <w:rPr>
          <w:sz w:val="16"/>
        </w:rPr>
        <w:t xml:space="preserve"> behind medical hot spotting</w:t>
      </w:r>
      <w:r w:rsidRPr="00CD2236">
        <w:rPr>
          <w:rStyle w:val="Emphasis"/>
        </w:rPr>
        <w:t xml:space="preserve">, </w:t>
      </w:r>
      <w:r w:rsidRPr="00CD2236">
        <w:rPr>
          <w:rStyle w:val="Emphasis"/>
          <w:highlight w:val="yellow"/>
        </w:rPr>
        <w:t xml:space="preserve">it </w:t>
      </w:r>
      <w:r w:rsidRPr="00CD2236">
        <w:rPr>
          <w:rStyle w:val="Emphasis"/>
          <w:b w:val="0"/>
          <w:sz w:val="16"/>
          <w:u w:val="none"/>
        </w:rPr>
        <w:t>potentially</w:t>
      </w:r>
      <w:r w:rsidRPr="00CD2236">
        <w:rPr>
          <w:rStyle w:val="Emphasis"/>
        </w:rPr>
        <w:t xml:space="preserve"> </w:t>
      </w:r>
      <w:r w:rsidRPr="00CD2236">
        <w:rPr>
          <w:rStyle w:val="Emphasis"/>
          <w:highlight w:val="yellow"/>
        </w:rPr>
        <w:t>supports</w:t>
      </w:r>
      <w:r w:rsidRPr="00CD2236">
        <w:rPr>
          <w:rStyle w:val="Emphasis"/>
          <w:b w:val="0"/>
          <w:sz w:val="16"/>
          <w:u w:val="none"/>
        </w:rPr>
        <w:t xml:space="preserve"> intensified </w:t>
      </w:r>
      <w:r w:rsidRPr="00CD2236">
        <w:rPr>
          <w:rStyle w:val="Emphasis"/>
          <w:highlight w:val="yellow"/>
        </w:rPr>
        <w:t xml:space="preserve">racial dominance under the auspices of </w:t>
      </w:r>
      <w:r w:rsidRPr="00CD2236">
        <w:rPr>
          <w:rStyle w:val="Emphasis"/>
          <w:b w:val="0"/>
          <w:sz w:val="16"/>
          <w:u w:val="none"/>
        </w:rPr>
        <w:t>improved</w:t>
      </w:r>
      <w:r w:rsidRPr="00CD2236">
        <w:rPr>
          <w:b/>
          <w:sz w:val="16"/>
        </w:rPr>
        <w:t xml:space="preserve"> </w:t>
      </w:r>
      <w:r w:rsidRPr="00CD2236">
        <w:rPr>
          <w:sz w:val="16"/>
        </w:rPr>
        <w:t xml:space="preserve">health administration and </w:t>
      </w:r>
      <w:r w:rsidRPr="00CD2236">
        <w:rPr>
          <w:rStyle w:val="Emphasis"/>
          <w:highlight w:val="yellow"/>
        </w:rPr>
        <w:t>biosecurity</w:t>
      </w:r>
      <w:r w:rsidRPr="00CD2236">
        <w:rPr>
          <w:sz w:val="16"/>
        </w:rPr>
        <w:t xml:space="preserve">. </w:t>
      </w:r>
      <w:r w:rsidRPr="00CD2236">
        <w:rPr>
          <w:rStyle w:val="Emphasis"/>
        </w:rPr>
        <w:t>We explore</w:t>
      </w:r>
      <w:r w:rsidRPr="00CD2236">
        <w:rPr>
          <w:sz w:val="16"/>
        </w:rPr>
        <w:t xml:space="preserve">, here, three </w:t>
      </w:r>
      <w:r w:rsidRPr="00CD2236">
        <w:rPr>
          <w:rStyle w:val="Emphasis"/>
        </w:rPr>
        <w:t>dystopic dimensions on the horizon of U.S</w:t>
      </w:r>
      <w:r w:rsidRPr="00CD2236">
        <w:rPr>
          <w:sz w:val="16"/>
        </w:rPr>
        <w:t xml:space="preserve">. health care </w:t>
      </w:r>
      <w:r w:rsidRPr="00CD2236">
        <w:rPr>
          <w:rStyle w:val="Emphasis"/>
        </w:rPr>
        <w:t>reform that rationalize anti- blackness through intensifying forms of monitoring and containing costs.</w:t>
      </w:r>
      <w:r w:rsidRPr="00CD2236">
        <w:rPr>
          <w:sz w:val="16"/>
        </w:rPr>
        <w:t xml:space="preserve"> Such consideration is timely given the mounting popularity of medical hot spotting under the banner: </w:t>
      </w:r>
      <w:r w:rsidRPr="00CD2236">
        <w:rPr>
          <w:b/>
          <w:sz w:val="16"/>
        </w:rPr>
        <w:t>‘‘when treating patients like criminals make sense’’</w:t>
      </w:r>
      <w:r w:rsidRPr="00CD2236">
        <w:rPr>
          <w:sz w:val="16"/>
        </w:rPr>
        <w:t xml:space="preserve"> (Williams, 2011; also Duggan, 2003; Omi, 2010). First, medical hot </w:t>
      </w:r>
      <w:r w:rsidRPr="00CD2236">
        <w:rPr>
          <w:rStyle w:val="Emphasis"/>
        </w:rPr>
        <w:t>spotting</w:t>
      </w:r>
      <w:r w:rsidRPr="00CD2236">
        <w:rPr>
          <w:sz w:val="16"/>
        </w:rPr>
        <w:t xml:space="preserve"> mobilizes a national imagination of scarce health care dollars and </w:t>
      </w:r>
      <w:r w:rsidRPr="00CD2236">
        <w:rPr>
          <w:rStyle w:val="Emphasis"/>
        </w:rPr>
        <w:t>advances a world defined by relationships of cost that fuel racial enmities.</w:t>
      </w:r>
      <w:r w:rsidRPr="00CD2236">
        <w:rPr>
          <w:sz w:val="16"/>
        </w:rPr>
        <w:t xml:space="preserve"> </w:t>
      </w:r>
      <w:r w:rsidRPr="00CD2236">
        <w:rPr>
          <w:rStyle w:val="Emphasis"/>
        </w:rPr>
        <w:t>The abstraction of this cost grid disregards the ‘‘richness’’ of space—the social–spatial relationships that contribute to high-cost usage</w:t>
      </w:r>
      <w:r w:rsidRPr="00CD2236">
        <w:rPr>
          <w:sz w:val="16"/>
        </w:rPr>
        <w:t xml:space="preserve"> of health care, </w:t>
      </w:r>
      <w:r w:rsidRPr="00CD2236">
        <w:rPr>
          <w:rStyle w:val="Emphasis"/>
        </w:rPr>
        <w:t>and it circumscribes subjectivity within the market.</w:t>
      </w:r>
      <w:r w:rsidRPr="00CD2236">
        <w:rPr>
          <w:sz w:val="16"/>
        </w:rPr>
        <w:t xml:space="preserve"> </w:t>
      </w:r>
      <w:r w:rsidRPr="00CD2236">
        <w:rPr>
          <w:rStyle w:val="Emphasis"/>
        </w:rPr>
        <w:t>Managing</w:t>
      </w:r>
      <w:r w:rsidRPr="00CD2236">
        <w:rPr>
          <w:sz w:val="16"/>
        </w:rPr>
        <w:t xml:space="preserve"> medical care </w:t>
      </w:r>
      <w:r w:rsidRPr="00CD2236">
        <w:rPr>
          <w:rStyle w:val="Emphasis"/>
        </w:rPr>
        <w:t>for cost containment disregards the structural reasons for ill health by giving epistemological primacy to cost relations</w:t>
      </w:r>
      <w:r w:rsidRPr="00CD2236">
        <w:rPr>
          <w:sz w:val="16"/>
        </w:rPr>
        <w:t xml:space="preserve">.21 There are countless examples of this circulating in the media: ‘‘there’s a small segment that is burning through 20 percent of our society’s wealth at a massive rate’’ or ‘‘because U.S. hospitals give billions of uncompensated care to the uninsured and under-insured each year, they pass costs along to insured users’’ (Bush, 2012; Sealover, 2012).22 </w:t>
      </w:r>
      <w:r w:rsidRPr="00CD2236">
        <w:rPr>
          <w:rStyle w:val="Emphasis"/>
        </w:rPr>
        <w:t>In the context of</w:t>
      </w:r>
      <w:r w:rsidRPr="00CD2236">
        <w:rPr>
          <w:sz w:val="16"/>
        </w:rPr>
        <w:t xml:space="preserve"> austerity </w:t>
      </w:r>
      <w:r w:rsidRPr="00CD2236">
        <w:rPr>
          <w:rStyle w:val="Emphasis"/>
        </w:rPr>
        <w:t>policies</w:t>
      </w:r>
      <w:r w:rsidRPr="00CD2236">
        <w:rPr>
          <w:sz w:val="16"/>
        </w:rPr>
        <w:t xml:space="preserve"> and widespread panic about the overtaxed U.S. health care system, </w:t>
      </w:r>
      <w:r w:rsidRPr="00CD2236">
        <w:rPr>
          <w:rStyle w:val="Emphasis"/>
        </w:rPr>
        <w:t>‘‘cost efficiency’’ amplifies a racist antagonism between those who are worthy of scarce resources—an imagined community of deserving Americans, i.e. white, suburban, healthy families—set against the</w:t>
      </w:r>
      <w:r w:rsidRPr="00CD2236">
        <w:rPr>
          <w:sz w:val="16"/>
        </w:rPr>
        <w:t xml:space="preserve"> despicable, leeching ‘‘high utilizers,’’ i.e. a </w:t>
      </w:r>
      <w:r w:rsidRPr="00CD2236">
        <w:rPr>
          <w:rStyle w:val="Emphasis"/>
        </w:rPr>
        <w:t>category that serves as proxy for racialized others.</w:t>
      </w:r>
      <w:r w:rsidRPr="00CD2236">
        <w:rPr>
          <w:sz w:val="16"/>
        </w:rPr>
        <w:t xml:space="preserve"> The call to locate the super-user 1% marshals racism via the powerful rhetoric of statistics and unfair burden. We may see ‘‘high utilizer’’ join ‘‘welfare queen’’ and ‘‘gangbanger’’ in the pantheon of demonized subjects for ‘‘endangering our national health care budget and the health of worthy citizens who are not bringing health problems on themselves’’ (Herndon, 2005: 132). Medical hot </w:t>
      </w:r>
      <w:r w:rsidRPr="00CD2236">
        <w:rPr>
          <w:rStyle w:val="Emphasis"/>
        </w:rPr>
        <w:t>spotting</w:t>
      </w:r>
      <w:r w:rsidRPr="00CD2236">
        <w:rPr>
          <w:sz w:val="16"/>
        </w:rPr>
        <w:t xml:space="preserve">, ostensibly supports the idea that hot spots are a threat to the nation and, by locating them, </w:t>
      </w:r>
      <w:r w:rsidRPr="00CD2236">
        <w:rPr>
          <w:rStyle w:val="Emphasis"/>
        </w:rPr>
        <w:t>facilitates the transfer of blame and placement of responsibility on those who are already disadvantaged and disenfranchised, i.e. those that inhabit these spaces</w:t>
      </w:r>
      <w:r w:rsidRPr="00CD2236">
        <w:rPr>
          <w:sz w:val="16"/>
        </w:rPr>
        <w:t xml:space="preserve">. The super-user is identified and ‘‘found’’ through hot spot delineation, where the inhabitants-as-threat inhabit the space-as-threat, and vice versa. This is particularly deleterious to African Americans, who have received significantly less adequate care than white Americans in the U.S., due to a host of financial, organizational, and social barriers (Bhopal, 1998). The historically accumulated suffering of the black body has meant African Americans are at increased risk for acute and chronic diseases, epidemics, such as HIV/ AIDS and mental illness (Whiteis, 1997: 229). Yet </w:t>
      </w:r>
      <w:r w:rsidRPr="00CD2236">
        <w:rPr>
          <w:rStyle w:val="Emphasis"/>
        </w:rPr>
        <w:t>the risks of black life in America are eclipsed by racialized subjectivities that stratify the population and justify the harmful impacts of neoliberalization</w:t>
      </w:r>
      <w:r w:rsidRPr="00CD2236">
        <w:rPr>
          <w:sz w:val="16"/>
        </w:rPr>
        <w:t xml:space="preserve"> experienced disproportionately within racialized communities (Roberts and Mahtani, 2010: 249; Wilson, 2006). </w:t>
      </w:r>
    </w:p>
    <w:p w14:paraId="67716DA7" w14:textId="77777777" w:rsidR="000E3654" w:rsidRPr="00EA10EC" w:rsidRDefault="000E3654" w:rsidP="000E3654"/>
    <w:p w14:paraId="05888E7E" w14:textId="77777777" w:rsidR="000E3654" w:rsidRDefault="000E3654" w:rsidP="000E3654">
      <w:pPr>
        <w:pStyle w:val="Heading4"/>
      </w:pPr>
      <w:r>
        <w:t xml:space="preserve">the 1ac is a “’pull yourself up by the bootstraps” narrative </w:t>
      </w:r>
    </w:p>
    <w:p w14:paraId="62CF1DAF" w14:textId="77777777" w:rsidR="000E3654" w:rsidRPr="008449BA" w:rsidRDefault="000E3654" w:rsidP="000E3654">
      <w:pPr>
        <w:pStyle w:val="NoSpacing"/>
        <w:rPr>
          <w:rStyle w:val="Style13ptBold"/>
          <w:b w:val="0"/>
          <w:sz w:val="22"/>
        </w:rPr>
      </w:pPr>
      <w:r w:rsidRPr="008449BA">
        <w:rPr>
          <w:rStyle w:val="Style13ptBold"/>
          <w:sz w:val="24"/>
        </w:rPr>
        <w:t>Ong et al</w:t>
      </w:r>
      <w:r w:rsidRPr="008449BA">
        <w:rPr>
          <w:rStyle w:val="Style13ptBold"/>
          <w:b w:val="0"/>
        </w:rPr>
        <w:t xml:space="preserve"> </w:t>
      </w:r>
      <w:r w:rsidRPr="008449BA">
        <w:rPr>
          <w:rStyle w:val="Style13ptBold"/>
          <w:b w:val="0"/>
          <w:sz w:val="15"/>
        </w:rPr>
        <w:t>in December 19</w:t>
      </w:r>
      <w:r w:rsidRPr="008449BA">
        <w:rPr>
          <w:rStyle w:val="Style13ptBold"/>
          <w:sz w:val="24"/>
        </w:rPr>
        <w:t>96</w:t>
      </w:r>
      <w:r w:rsidRPr="008449BA">
        <w:rPr>
          <w:rStyle w:val="Style13ptBold"/>
          <w:b w:val="0"/>
        </w:rPr>
        <w:t xml:space="preserve"> </w:t>
      </w:r>
      <w:r w:rsidRPr="008449BA">
        <w:rPr>
          <w:rStyle w:val="Style13ptBold"/>
          <w:rFonts w:asciiTheme="majorHAnsi" w:hAnsiTheme="majorHAnsi"/>
          <w:b w:val="0"/>
          <w:sz w:val="16"/>
          <w:szCs w:val="22"/>
        </w:rPr>
        <w:t xml:space="preserve">– (“Cultural Citizenship as Subject-Making: Immigrants Negotiate Racial and Cultural Boundaries in the United States” </w:t>
      </w:r>
      <w:r w:rsidRPr="008449BA">
        <w:rPr>
          <w:rFonts w:asciiTheme="majorHAnsi" w:hAnsiTheme="majorHAnsi"/>
          <w:sz w:val="16"/>
          <w:szCs w:val="22"/>
        </w:rPr>
        <w:t>Aihwa Ong, Virginia R. Dominguez, Jonathan Friedman, Nina Glick Schiller, Verena Stolcke, David Y. H. Wu and Hu Ying; Published by: The University of Chicago Press on behalf of Wenner-Gren Foundation for Anthropological Research; http://www.jstor.org/stable/2744412//DA)</w:t>
      </w:r>
    </w:p>
    <w:p w14:paraId="3EB2BF55" w14:textId="77777777" w:rsidR="000E3654" w:rsidRDefault="000E3654" w:rsidP="000E3654">
      <w:pPr>
        <w:rPr>
          <w:rFonts w:asciiTheme="majorHAnsi" w:hAnsiTheme="majorHAnsi"/>
          <w:sz w:val="16"/>
          <w:szCs w:val="22"/>
        </w:rPr>
      </w:pPr>
      <w:r w:rsidRPr="009B3CE9">
        <w:rPr>
          <w:rStyle w:val="Emphasis"/>
        </w:rPr>
        <w:t>My approach constitutes an intervention into the con- ventional theorizing of American citizenship</w:t>
      </w:r>
      <w:r w:rsidRPr="00695F7B">
        <w:rPr>
          <w:rFonts w:asciiTheme="majorHAnsi" w:hAnsiTheme="majorHAnsi" w:cs="Times New Roman"/>
          <w:sz w:val="16"/>
          <w:szCs w:val="22"/>
        </w:rPr>
        <w:t xml:space="preserve"> solely in terms of racial politics within the framework of the nation-state (Omi and Winant I986, Gregory and Sanjek I99</w:t>
      </w:r>
      <w:r w:rsidRPr="00695F7B">
        <w:rPr>
          <w:sz w:val="16"/>
        </w:rPr>
        <w:t>4).</w:t>
      </w:r>
      <w:r w:rsidRPr="0002327E">
        <w:rPr>
          <w:rStyle w:val="Emphasis"/>
        </w:rPr>
        <w:t xml:space="preserve"> What is </w:t>
      </w:r>
      <w:r w:rsidRPr="00695F7B">
        <w:rPr>
          <w:rFonts w:asciiTheme="majorHAnsi" w:hAnsiTheme="majorHAnsi" w:cs="Times New Roman"/>
          <w:sz w:val="16"/>
          <w:szCs w:val="22"/>
        </w:rPr>
        <w:t xml:space="preserve">urgently </w:t>
      </w:r>
      <w:r w:rsidRPr="0002327E">
        <w:rPr>
          <w:rStyle w:val="Emphasis"/>
        </w:rPr>
        <w:t>needed is a broader conception of race and citizenship shaped by</w:t>
      </w:r>
      <w:r w:rsidRPr="00695F7B">
        <w:rPr>
          <w:rFonts w:asciiTheme="majorHAnsi" w:hAnsiTheme="majorHAnsi" w:cs="Times New Roman"/>
          <w:sz w:val="16"/>
          <w:szCs w:val="22"/>
        </w:rPr>
        <w:t xml:space="preserve"> the </w:t>
      </w:r>
      <w:r w:rsidRPr="0002327E">
        <w:rPr>
          <w:rStyle w:val="Emphasis"/>
        </w:rPr>
        <w:t>history</w:t>
      </w:r>
      <w:r w:rsidRPr="00695F7B">
        <w:rPr>
          <w:rFonts w:asciiTheme="majorHAnsi" w:hAnsiTheme="majorHAnsi" w:cs="Times New Roman"/>
          <w:sz w:val="16"/>
          <w:szCs w:val="22"/>
        </w:rPr>
        <w:t xml:space="preserve"> of European imperialism. </w:t>
      </w:r>
      <w:r w:rsidRPr="0002327E">
        <w:rPr>
          <w:rStyle w:val="Emphasis"/>
        </w:rPr>
        <w:t>African slavery and colonial empires were central to the making of modern</w:t>
      </w:r>
      <w:r w:rsidRPr="00695F7B">
        <w:rPr>
          <w:rFonts w:asciiTheme="majorHAnsi" w:hAnsiTheme="majorHAnsi" w:cs="Times New Roman"/>
          <w:sz w:val="16"/>
          <w:szCs w:val="22"/>
        </w:rPr>
        <w:t xml:space="preserve"> Western Europe and the </w:t>
      </w:r>
      <w:r w:rsidRPr="0002327E">
        <w:rPr>
          <w:rStyle w:val="Emphasis"/>
        </w:rPr>
        <w:t>Americas</w:t>
      </w:r>
      <w:r w:rsidRPr="00695F7B">
        <w:rPr>
          <w:rFonts w:asciiTheme="majorHAnsi" w:hAnsiTheme="majorHAnsi" w:cs="Times New Roman"/>
          <w:sz w:val="16"/>
          <w:szCs w:val="22"/>
        </w:rPr>
        <w:t xml:space="preserve">. </w:t>
      </w:r>
      <w:r w:rsidRPr="0002327E">
        <w:rPr>
          <w:rStyle w:val="Emphasis"/>
        </w:rPr>
        <w:t>Encounters between colonizers</w:t>
      </w:r>
      <w:r w:rsidRPr="00695F7B">
        <w:rPr>
          <w:rFonts w:asciiTheme="majorHAnsi" w:hAnsiTheme="majorHAnsi" w:cs="Times New Roman"/>
          <w:sz w:val="16"/>
          <w:szCs w:val="22"/>
        </w:rPr>
        <w:t xml:space="preserve"> </w:t>
      </w:r>
      <w:r w:rsidRPr="0002327E">
        <w:rPr>
          <w:rStyle w:val="Emphasis"/>
        </w:rPr>
        <w:t>and the</w:t>
      </w:r>
      <w:r w:rsidRPr="00695F7B">
        <w:rPr>
          <w:rFonts w:asciiTheme="majorHAnsi" w:hAnsiTheme="majorHAnsi" w:cs="Times New Roman"/>
          <w:sz w:val="16"/>
          <w:szCs w:val="22"/>
        </w:rPr>
        <w:t xml:space="preserve"> colonized or </w:t>
      </w:r>
      <w:r w:rsidRPr="0002327E">
        <w:rPr>
          <w:rStyle w:val="Emphasis"/>
        </w:rPr>
        <w:t xml:space="preserve">enslaved gave rise to the view that white-black hierarchies are homologous with </w:t>
      </w:r>
      <w:r w:rsidRPr="00695F7B">
        <w:rPr>
          <w:sz w:val="16"/>
        </w:rPr>
        <w:t>levels of civiliza-tion,</w:t>
      </w:r>
      <w:r w:rsidRPr="0002327E">
        <w:rPr>
          <w:rStyle w:val="Emphasis"/>
        </w:rPr>
        <w:t xml:space="preserve"> a racist hegemony that pervades all areas of West- ern consciousness</w:t>
      </w:r>
      <w:r w:rsidRPr="00695F7B">
        <w:rPr>
          <w:rFonts w:asciiTheme="majorHAnsi" w:hAnsiTheme="majorHAnsi" w:cs="Times New Roman"/>
          <w:sz w:val="16"/>
          <w:szCs w:val="22"/>
        </w:rPr>
        <w:t xml:space="preserve"> (Memmi I967, Fanon I967, AlatasI977, Said I978, Nandy I983, Gilman I985, Stoler I995).</w:t>
      </w:r>
      <w:r w:rsidRPr="0002327E">
        <w:rPr>
          <w:rStyle w:val="Emphasis"/>
        </w:rPr>
        <w:t>These</w:t>
      </w:r>
      <w:r w:rsidRPr="00695F7B">
        <w:rPr>
          <w:rFonts w:asciiTheme="majorHAnsi" w:hAnsiTheme="majorHAnsi" w:cs="Times New Roman"/>
          <w:sz w:val="16"/>
          <w:szCs w:val="22"/>
        </w:rPr>
        <w:t xml:space="preserve"> historically specific </w:t>
      </w:r>
      <w:r w:rsidRPr="0002327E">
        <w:rPr>
          <w:rStyle w:val="Emphasis"/>
        </w:rPr>
        <w:t>ideologies</w:t>
      </w:r>
      <w:r w:rsidRPr="00695F7B">
        <w:rPr>
          <w:rFonts w:asciiTheme="majorHAnsi" w:hAnsiTheme="majorHAnsi" w:cs="Times New Roman"/>
          <w:sz w:val="16"/>
          <w:szCs w:val="22"/>
        </w:rPr>
        <w:t xml:space="preserve">, Western Europeanin origin, order human groupings distinguished by realand alleged biological features into status hierarchies that </w:t>
      </w:r>
      <w:r w:rsidRPr="0002327E">
        <w:rPr>
          <w:rStyle w:val="Emphasis"/>
        </w:rPr>
        <w:t>become the</w:t>
      </w:r>
      <w:r w:rsidRPr="00695F7B">
        <w:rPr>
          <w:rFonts w:asciiTheme="majorHAnsi" w:hAnsiTheme="majorHAnsi" w:cs="Times New Roman"/>
          <w:sz w:val="16"/>
          <w:szCs w:val="22"/>
        </w:rPr>
        <w:t xml:space="preserve"> bases of various </w:t>
      </w:r>
      <w:r w:rsidRPr="0002327E">
        <w:rPr>
          <w:rStyle w:val="Emphasis"/>
        </w:rPr>
        <w:t>forms of</w:t>
      </w:r>
      <w:r w:rsidRPr="00695F7B">
        <w:rPr>
          <w:rFonts w:asciiTheme="majorHAnsi" w:hAnsiTheme="majorHAnsi" w:cs="Times New Roman"/>
          <w:sz w:val="16"/>
          <w:szCs w:val="22"/>
        </w:rPr>
        <w:t xml:space="preserve"> disciimination and </w:t>
      </w:r>
      <w:r w:rsidRPr="0002327E">
        <w:rPr>
          <w:rStyle w:val="Emphasis"/>
        </w:rPr>
        <w:t>exclusion in Western democracies</w:t>
      </w:r>
      <w:r w:rsidRPr="00695F7B">
        <w:rPr>
          <w:rFonts w:asciiTheme="majorHAnsi" w:hAnsiTheme="majorHAnsi" w:cs="Times New Roman"/>
          <w:sz w:val="16"/>
          <w:szCs w:val="22"/>
        </w:rPr>
        <w:t xml:space="preserve"> (Dominguez I986; Miles I989; Gilroy I987; Williams I989, I99I; Hall i992; Gregory and Sanjek I994). </w:t>
      </w:r>
      <w:r w:rsidRPr="00695F7B">
        <w:rPr>
          <w:rFonts w:asciiTheme="majorHAnsi" w:hAnsiTheme="majorHAnsi"/>
          <w:sz w:val="16"/>
          <w:szCs w:val="22"/>
        </w:rPr>
        <w:t xml:space="preserve">Recently, however, scholars claim that there has been a distinct shift in dominant Western European exclu- sionary practices whereby cultural rather than </w:t>
      </w:r>
      <w:r w:rsidRPr="005160CC">
        <w:rPr>
          <w:rStyle w:val="Emphasis"/>
        </w:rPr>
        <w:t>racial dif- ference is used to justify calls for banning immigrants (</w:t>
      </w:r>
      <w:r w:rsidRPr="00695F7B">
        <w:rPr>
          <w:rFonts w:asciiTheme="majorHAnsi" w:hAnsiTheme="majorHAnsi"/>
          <w:sz w:val="16"/>
          <w:szCs w:val="22"/>
        </w:rPr>
        <w:t xml:space="preserve">Stolcke I995). Paul Gilroy, however, maintains that </w:t>
      </w:r>
      <w:r w:rsidRPr="005160CC">
        <w:rPr>
          <w:rStyle w:val="Emphasis"/>
        </w:rPr>
        <w:t>if we take race as a political rather than a biological cate- gory, newer discourses of marginalization</w:t>
      </w:r>
      <w:r w:rsidRPr="00695F7B">
        <w:rPr>
          <w:rFonts w:asciiTheme="majorHAnsi" w:hAnsiTheme="majorHAnsi"/>
          <w:sz w:val="16"/>
          <w:szCs w:val="22"/>
        </w:rPr>
        <w:t xml:space="preserve"> in Britain </w:t>
      </w:r>
      <w:r w:rsidRPr="005160CC">
        <w:rPr>
          <w:rStyle w:val="Emphasis"/>
        </w:rPr>
        <w:t>fo-cus on the "distinctive culture" of blacks without dis- carding racism</w:t>
      </w:r>
      <w:r w:rsidRPr="00695F7B">
        <w:rPr>
          <w:rFonts w:asciiTheme="majorHAnsi" w:hAnsiTheme="majorHAnsi"/>
          <w:sz w:val="16"/>
          <w:szCs w:val="22"/>
        </w:rPr>
        <w:t xml:space="preserve"> (i 987:I09, I49). He calls </w:t>
      </w:r>
      <w:r w:rsidRPr="001C371F">
        <w:rPr>
          <w:rStyle w:val="Emphasis"/>
        </w:rPr>
        <w:t xml:space="preserve">the discourse </w:t>
      </w:r>
      <w:r w:rsidRPr="00695F7B">
        <w:rPr>
          <w:sz w:val="16"/>
        </w:rPr>
        <w:t xml:space="preserve">of </w:t>
      </w:r>
      <w:r w:rsidRPr="00695F7B">
        <w:rPr>
          <w:rFonts w:asciiTheme="majorHAnsi" w:hAnsiTheme="majorHAnsi"/>
          <w:sz w:val="16"/>
          <w:szCs w:val="22"/>
        </w:rPr>
        <w:t xml:space="preserve">cultural difference a </w:t>
      </w:r>
      <w:r w:rsidRPr="00695F7B">
        <w:rPr>
          <w:sz w:val="16"/>
        </w:rPr>
        <w:t xml:space="preserve">new racism that </w:t>
      </w:r>
      <w:r w:rsidRPr="001C371F">
        <w:rPr>
          <w:rStyle w:val="Emphasis"/>
        </w:rPr>
        <w:t xml:space="preserve">is </w:t>
      </w:r>
      <w:r w:rsidRPr="00695F7B">
        <w:rPr>
          <w:sz w:val="16"/>
        </w:rPr>
        <w:t>more diffused but</w:t>
      </w:r>
      <w:r w:rsidRPr="001C371F">
        <w:rPr>
          <w:rStyle w:val="Emphasis"/>
        </w:rPr>
        <w:t xml:space="preserve"> still racist even though state policies, informed by sympathetic liberalism, combat </w:t>
      </w:r>
      <w:r w:rsidRPr="00695F7B">
        <w:rPr>
          <w:sz w:val="16"/>
        </w:rPr>
        <w:t xml:space="preserve">the kind of crude, neo- fascist racism that characterized </w:t>
      </w:r>
      <w:r w:rsidRPr="001C371F">
        <w:rPr>
          <w:rStyle w:val="Emphasis"/>
        </w:rPr>
        <w:t>earlier forms</w:t>
      </w:r>
      <w:r w:rsidRPr="00695F7B">
        <w:rPr>
          <w:rFonts w:asciiTheme="majorHAnsi" w:hAnsiTheme="majorHAnsi"/>
          <w:sz w:val="16"/>
          <w:szCs w:val="22"/>
        </w:rPr>
        <w:t xml:space="preserve"> of dis- crimination in Britain (pp. I48-50). What Gilroy fails to mention, from his British vantage point, is how </w:t>
      </w:r>
      <w:r w:rsidRPr="00EA09EB">
        <w:rPr>
          <w:rStyle w:val="Emphasis"/>
        </w:rPr>
        <w:t>U.S. racial discourses,</w:t>
      </w:r>
      <w:r w:rsidRPr="00695F7B">
        <w:rPr>
          <w:rFonts w:asciiTheme="majorHAnsi" w:hAnsiTheme="majorHAnsi"/>
          <w:sz w:val="16"/>
          <w:szCs w:val="22"/>
        </w:rPr>
        <w:t xml:space="preserve"> long </w:t>
      </w:r>
      <w:r w:rsidRPr="005B7EC8">
        <w:rPr>
          <w:rStyle w:val="Emphasis"/>
        </w:rPr>
        <w:t>interwoven with</w:t>
      </w:r>
      <w:r w:rsidRPr="00695F7B">
        <w:rPr>
          <w:rFonts w:asciiTheme="majorHAnsi" w:hAnsiTheme="majorHAnsi"/>
          <w:sz w:val="16"/>
          <w:szCs w:val="22"/>
        </w:rPr>
        <w:t xml:space="preserve"> notions of cul-tural l difference as in Patrick Moynihan's notion of "</w:t>
      </w:r>
      <w:r w:rsidRPr="005B7EC8">
        <w:rPr>
          <w:rStyle w:val="Emphasis"/>
        </w:rPr>
        <w:t>black pathology</w:t>
      </w:r>
      <w:r w:rsidRPr="00695F7B">
        <w:rPr>
          <w:rFonts w:asciiTheme="majorHAnsi" w:hAnsiTheme="majorHAnsi"/>
          <w:sz w:val="16"/>
          <w:szCs w:val="22"/>
        </w:rPr>
        <w:t xml:space="preserve">," may </w:t>
      </w:r>
      <w:r w:rsidRPr="005B7EC8">
        <w:rPr>
          <w:rStyle w:val="Emphasis"/>
        </w:rPr>
        <w:t>have influenced</w:t>
      </w:r>
      <w:r w:rsidRPr="00695F7B">
        <w:rPr>
          <w:rFonts w:asciiTheme="majorHAnsi" w:hAnsiTheme="majorHAnsi"/>
          <w:sz w:val="16"/>
          <w:szCs w:val="22"/>
        </w:rPr>
        <w:t xml:space="preserve"> the biological- cultural shift in </w:t>
      </w:r>
      <w:r w:rsidRPr="005B7EC8">
        <w:rPr>
          <w:rStyle w:val="Emphasis"/>
        </w:rPr>
        <w:t>discourses of marginal</w:t>
      </w:r>
      <w:r w:rsidRPr="00695F7B">
        <w:rPr>
          <w:rFonts w:asciiTheme="majorHAnsi" w:hAnsiTheme="majorHAnsi"/>
          <w:sz w:val="16"/>
          <w:szCs w:val="22"/>
        </w:rPr>
        <w:t xml:space="preserve"> or ineligible </w:t>
      </w:r>
      <w:r w:rsidRPr="005B7EC8">
        <w:rPr>
          <w:rStyle w:val="Emphasis"/>
        </w:rPr>
        <w:t>citizenship</w:t>
      </w:r>
      <w:r w:rsidRPr="00695F7B">
        <w:rPr>
          <w:rFonts w:asciiTheme="majorHAnsi" w:hAnsiTheme="majorHAnsi"/>
          <w:sz w:val="16"/>
          <w:szCs w:val="22"/>
        </w:rPr>
        <w:t xml:space="preserve"> on the other side of the Atlantic. Thus this race-versus-culture construction of exclu- sionary discourses is, albeit unintentionally, a red herring. Nevertheless, leading U.S. scholars such as Michael Omi and Howard Winant (I986) continue to study the shifting constructions of racial politics with- out reference to normative performance or schemes of cultural assessment. Gilroy cautions that "'race' is a political category that can accommodate various mean- ings which are in turn determined by struggle.... </w:t>
      </w:r>
      <w:r w:rsidRPr="005B7EC8">
        <w:rPr>
          <w:rStyle w:val="Emphasis"/>
        </w:rPr>
        <w:t>racial differentiation has become a feature of institutional structures-legal subjectivity of citizenship</w:t>
      </w:r>
      <w:r w:rsidRPr="00695F7B">
        <w:rPr>
          <w:rFonts w:asciiTheme="majorHAnsi" w:hAnsiTheme="majorHAnsi"/>
          <w:sz w:val="16"/>
          <w:szCs w:val="22"/>
        </w:rPr>
        <w:t xml:space="preserve">-as well as individual action" (I987:38). A fuller understanding of racism and its embeddedness in notions of citizenship requires an examination of racial concepts and their uses in liberal ideologies and cultural practices. Another lacuna in theories of racism and citizenship is the effect of class attributes and property rights on citizenship status (see Harrison i99I). As we shall see, </w:t>
      </w:r>
      <w:r w:rsidRPr="0042298D">
        <w:rPr>
          <w:rStyle w:val="Emphasis"/>
        </w:rPr>
        <w:t>the interweaving of ideologies of racial difference with liberal conceptions of citizenship is evident in popular notions about who deserves to belong in implicit terms of productivity</w:t>
      </w:r>
      <w:r w:rsidRPr="00695F7B">
        <w:rPr>
          <w:rFonts w:asciiTheme="majorHAnsi" w:hAnsiTheme="majorHAnsi"/>
          <w:sz w:val="16"/>
          <w:szCs w:val="22"/>
        </w:rPr>
        <w:t xml:space="preserve"> and consumption. For instance, in the postwar United States, neoliberalism, with its celebra-tion of freedom, progress, and individualism, has be-come a pervasive ideology that influences many do-mains of social life. </w:t>
      </w:r>
      <w:r w:rsidRPr="0042298D">
        <w:rPr>
          <w:rStyle w:val="Emphasis"/>
        </w:rPr>
        <w:t>It has become synonymous with being American</w:t>
      </w:r>
      <w:r w:rsidRPr="00695F7B">
        <w:rPr>
          <w:rFonts w:asciiTheme="majorHAnsi" w:hAnsiTheme="majorHAnsi"/>
          <w:sz w:val="16"/>
          <w:szCs w:val="22"/>
        </w:rPr>
        <w:t xml:space="preserve">, and more broadly these values are what the world associates with Western civilization. here is, however, a regulatory aspect to neoliberalism whereby economics is extended to cover all aspects of human behavior pertaining to citizenship. </w:t>
      </w:r>
      <w:r w:rsidRPr="0042298D">
        <w:rPr>
          <w:rStyle w:val="Emphasis"/>
        </w:rPr>
        <w:t>An important principle underlying liberal democracy emphasizes balancing the provision of security</w:t>
      </w:r>
      <w:r w:rsidRPr="00695F7B">
        <w:rPr>
          <w:rFonts w:asciiTheme="majorHAnsi" w:hAnsiTheme="majorHAnsi"/>
          <w:sz w:val="16"/>
          <w:szCs w:val="22"/>
        </w:rPr>
        <w:t xml:space="preserve"> against the productivity of citizens. In other words, neoliberalism is an expression of the biopolitics of the American state as we all as setting the normative standards of good citizenship in practice. In the postwar era, </w:t>
      </w:r>
      <w:r w:rsidRPr="0042298D">
        <w:rPr>
          <w:rStyle w:val="Emphasis"/>
        </w:rPr>
        <w:t>such thinking has given rise to a human-capital assessment of citizens</w:t>
      </w:r>
      <w:r w:rsidRPr="00695F7B">
        <w:rPr>
          <w:rFonts w:asciiTheme="majorHAnsi" w:hAnsiTheme="majorHAnsi"/>
          <w:sz w:val="16"/>
          <w:szCs w:val="22"/>
        </w:rPr>
        <w:t xml:space="preserve"> (Becker 1965), </w:t>
      </w:r>
      <w:r w:rsidRPr="0042298D">
        <w:rPr>
          <w:rStyle w:val="Emphasis"/>
        </w:rPr>
        <w:t xml:space="preserve">weighing those who can pull themselves up by their bootstraps </w:t>
      </w:r>
      <w:r w:rsidRPr="00695F7B">
        <w:rPr>
          <w:rFonts w:asciiTheme="majorHAnsi" w:hAnsiTheme="majorHAnsi"/>
          <w:sz w:val="16"/>
          <w:szCs w:val="22"/>
        </w:rPr>
        <w:t xml:space="preserve">against those who make claims on the welfare state. Increasingly, </w:t>
      </w:r>
      <w:r w:rsidRPr="001E4BB9">
        <w:rPr>
          <w:rStyle w:val="Emphasis"/>
        </w:rPr>
        <w:t>citizenship is defined as the</w:t>
      </w:r>
      <w:r w:rsidRPr="00695F7B">
        <w:rPr>
          <w:rFonts w:asciiTheme="majorHAnsi" w:hAnsiTheme="majorHAnsi"/>
          <w:sz w:val="16"/>
          <w:szCs w:val="22"/>
        </w:rPr>
        <w:t xml:space="preserve"> civic duty of individuals </w:t>
      </w:r>
      <w:r w:rsidRPr="001E4BB9">
        <w:rPr>
          <w:rStyle w:val="Emphasis"/>
        </w:rPr>
        <w:t>to reduce their burden on society</w:t>
      </w:r>
      <w:r w:rsidRPr="00695F7B">
        <w:rPr>
          <w:rFonts w:asciiTheme="majorHAnsi" w:hAnsiTheme="majorHAnsi"/>
          <w:sz w:val="16"/>
          <w:szCs w:val="22"/>
        </w:rPr>
        <w:t xml:space="preserve"> and build up their own human capital– to be “entrepreneurs” of themselves (Gordon 1991:43–45). Indeed, by the 1960s liberal economics had come to evaluate non-white groups according to their claims on or independence of the state. Minorities who scaled the pinnacles of society often had to justify themselves in such entrepreneurial terms. A rather apt example was the 1990s nomination of Clarence Thomas to the Supreme Court of the United States, a move widely viewed as the token appointment of an African American to the powerful white-dominated institution. In his confirmation hearings, Judge Thomas painted himself as a deserving citizens who struggled out of a hardscrabble past by “pulling himself up by his bootstraps</w:t>
      </w:r>
      <w:r w:rsidRPr="001E4BB9">
        <w:rPr>
          <w:rStyle w:val="Emphasis"/>
        </w:rPr>
        <w:t>.” The can-do attitude is an inscription of ideal masculine citizenship;</w:t>
      </w:r>
      <w:r w:rsidRPr="00695F7B">
        <w:rPr>
          <w:rFonts w:asciiTheme="majorHAnsi" w:hAnsiTheme="majorHAnsi"/>
          <w:sz w:val="16"/>
          <w:szCs w:val="22"/>
        </w:rPr>
        <w:t xml:space="preserve"> its legitimat- ing power was more than sufficient to overcome the ugly stain of sexual harassment that plagued the judge's con- firmation. </w:t>
      </w:r>
      <w:r w:rsidRPr="001E4BB9">
        <w:rPr>
          <w:rStyle w:val="Emphasis"/>
        </w:rPr>
        <w:t>Attaining success through self-reliant struggle,</w:t>
      </w:r>
      <w:r w:rsidRPr="00695F7B">
        <w:rPr>
          <w:rFonts w:asciiTheme="majorHAnsi" w:hAnsiTheme="majorHAnsi"/>
          <w:sz w:val="16"/>
          <w:szCs w:val="22"/>
        </w:rPr>
        <w:t xml:space="preserve"> while not inherently limited to any cultural group, </w:t>
      </w:r>
      <w:r w:rsidRPr="001E4BB9">
        <w:rPr>
          <w:rStyle w:val="Emphasis"/>
        </w:rPr>
        <w:t>is a process of self-development that in Western democracies be- comes inseparable from the process of "whitening.</w:t>
      </w:r>
      <w:r w:rsidRPr="00695F7B">
        <w:rPr>
          <w:rFonts w:asciiTheme="majorHAnsi" w:hAnsiTheme="majorHAnsi"/>
          <w:sz w:val="16"/>
          <w:szCs w:val="22"/>
        </w:rPr>
        <w:t xml:space="preserve">" This racializing effect of class and social mobility has evolved out of historical circumstances whereby </w:t>
      </w:r>
      <w:r w:rsidRPr="001E4BB9">
        <w:rPr>
          <w:rStyle w:val="Emphasis"/>
        </w:rPr>
        <w:t>white masculinity established qualities of manliness and civi- lization itself against the "Negro</w:t>
      </w:r>
      <w:r w:rsidRPr="00695F7B">
        <w:rPr>
          <w:rFonts w:asciiTheme="majorHAnsi" w:hAnsiTheme="majorHAnsi"/>
          <w:sz w:val="16"/>
          <w:szCs w:val="22"/>
        </w:rPr>
        <w:t>" and the "Indian" (Be- derman I993). Inspired by W. E. B. Du Bois's work on race and class (I977), David R. Roediger (i99i) argues that the 19th century was the formative period of "whiteness" among the working classes in a slave- owning republic. "</w:t>
      </w:r>
      <w:r w:rsidRPr="001E4BB9">
        <w:rPr>
          <w:rStyle w:val="Emphasis"/>
        </w:rPr>
        <w:t>Whiteness was a way in which work- ers responded to a fear of dependency</w:t>
      </w:r>
      <w:r w:rsidRPr="00695F7B">
        <w:rPr>
          <w:rFonts w:asciiTheme="majorHAnsi" w:hAnsiTheme="majorHAnsi"/>
          <w:sz w:val="16"/>
          <w:szCs w:val="22"/>
        </w:rPr>
        <w:t xml:space="preserve"> on wage labor and to the necessities of capitalist work discipline" (I99I:I3). The </w:t>
      </w:r>
      <w:r w:rsidRPr="001E4BB9">
        <w:rPr>
          <w:rStyle w:val="Emphasis"/>
        </w:rPr>
        <w:t>Revolutionary ideal of masculine inde- pendence found in black slavery</w:t>
      </w:r>
      <w:r w:rsidRPr="00695F7B">
        <w:rPr>
          <w:rFonts w:asciiTheme="majorHAnsi" w:hAnsiTheme="majorHAnsi"/>
          <w:sz w:val="16"/>
          <w:szCs w:val="22"/>
        </w:rPr>
        <w:t xml:space="preserve"> and "hireling" wage labor a convenient other. </w:t>
      </w:r>
      <w:r w:rsidRPr="001E4BB9">
        <w:rPr>
          <w:rStyle w:val="Emphasis"/>
        </w:rPr>
        <w:t>The black population was viewed as embodying "the preindustrial, erotic, careless style of life the white worker hated and longed for"</w:t>
      </w:r>
      <w:r w:rsidRPr="00695F7B">
        <w:rPr>
          <w:rFonts w:asciiTheme="majorHAnsi" w:hAnsiTheme="majorHAnsi"/>
          <w:sz w:val="16"/>
          <w:szCs w:val="22"/>
        </w:rPr>
        <w:t xml:space="preserve"> (pp. I3-I4). "</w:t>
      </w:r>
      <w:r w:rsidRPr="001E4BB9">
        <w:rPr>
          <w:rStyle w:val="Emphasis"/>
        </w:rPr>
        <w:t>The Negro" as a "contrast conception</w:t>
      </w:r>
      <w:r w:rsidRPr="00695F7B">
        <w:rPr>
          <w:rFonts w:asciiTheme="majorHAnsi" w:hAnsiTheme="majorHAnsi"/>
          <w:sz w:val="16"/>
          <w:szCs w:val="22"/>
        </w:rPr>
        <w:t xml:space="preserve">" or "counter-race" </w:t>
      </w:r>
      <w:r w:rsidRPr="001E4BB9">
        <w:rPr>
          <w:rStyle w:val="Emphasis"/>
        </w:rPr>
        <w:t xml:space="preserve">is a legacy of white-black relations under slavery </w:t>
      </w:r>
      <w:r w:rsidRPr="00695F7B">
        <w:rPr>
          <w:sz w:val="16"/>
        </w:rPr>
        <w:t xml:space="preserve">and Emancipation </w:t>
      </w:r>
      <w:r w:rsidRPr="001E4BB9">
        <w:rPr>
          <w:rStyle w:val="Emphasis"/>
        </w:rPr>
        <w:t>that "'naturalizes' the social order"</w:t>
      </w:r>
      <w:r w:rsidRPr="00695F7B">
        <w:rPr>
          <w:sz w:val="16"/>
        </w:rPr>
        <w:t xml:space="preserve"> (</w:t>
      </w:r>
      <w:r w:rsidRPr="00695F7B">
        <w:rPr>
          <w:rFonts w:asciiTheme="majorHAnsi" w:hAnsiTheme="majorHAnsi"/>
          <w:sz w:val="16"/>
          <w:szCs w:val="22"/>
        </w:rPr>
        <w:t xml:space="preserve">Copeland I939:I79).3 Although one need not imagine a contemporary synchrony of views on intrepid individualism, </w:t>
      </w:r>
      <w:r w:rsidRPr="001E4BB9">
        <w:rPr>
          <w:rStyle w:val="Emphasis"/>
        </w:rPr>
        <w:t>the white man, and deserving citizenship</w:t>
      </w:r>
      <w:r w:rsidRPr="00695F7B">
        <w:rPr>
          <w:rFonts w:asciiTheme="majorHAnsi" w:hAnsiTheme="majorHAnsi"/>
          <w:sz w:val="16"/>
          <w:szCs w:val="22"/>
        </w:rPr>
        <w:t xml:space="preserve">, the convergences and overlaps </w:t>
      </w:r>
      <w:r w:rsidRPr="001E4BB9">
        <w:rPr>
          <w:rStyle w:val="Emphasis"/>
        </w:rPr>
        <w:t>between hegemonies of race</w:t>
      </w:r>
      <w:r w:rsidRPr="00695F7B">
        <w:rPr>
          <w:rFonts w:asciiTheme="majorHAnsi" w:hAnsiTheme="majorHAnsi"/>
          <w:sz w:val="16"/>
          <w:szCs w:val="22"/>
        </w:rPr>
        <w:t xml:space="preserve">, civilization, and market behavior as claims to citizenship </w:t>
      </w:r>
      <w:r w:rsidRPr="001E4BB9">
        <w:rPr>
          <w:rStyle w:val="Emphasis"/>
        </w:rPr>
        <w:t>are too routine to be dismissed</w:t>
      </w:r>
      <w:r w:rsidRPr="00695F7B">
        <w:rPr>
          <w:rFonts w:asciiTheme="majorHAnsi" w:hAnsiTheme="majorHAnsi"/>
          <w:sz w:val="16"/>
          <w:szCs w:val="22"/>
        </w:rPr>
        <w:t xml:space="preserve">. Hegemonies of relative racial contributions often conflated race and class, as, for example, in the polarizing contrast between the “model minority” and the “underclass” (Myrdal 1994), both economic terms standing for racial ones. As I will show, the different institutional contexts in which subjects learn about citizenship often assess newcomers from different parts of the world within given schemes of racial difference, civilization, and economic worth. Because human capital, self-disciple, and consumer power are associated with whiteness, these attributes are important criteria of nonwhite citizenship in Western democracies. Indeed, immigrant practices earlier in the century also subjected immigrants from Europe to differential racial and cultural judgements (see, e.g., Archdeacon 1983). </w:t>
      </w:r>
    </w:p>
    <w:p w14:paraId="6A62E3E9" w14:textId="77777777" w:rsidR="000E3654" w:rsidRDefault="000E3654" w:rsidP="000E3654">
      <w:pPr>
        <w:pStyle w:val="NoSpacing"/>
      </w:pPr>
    </w:p>
    <w:p w14:paraId="6ECE5F26" w14:textId="77777777" w:rsidR="000E3654" w:rsidRDefault="000E3654" w:rsidP="000E3654">
      <w:pPr>
        <w:pStyle w:val="NoSpacing"/>
      </w:pPr>
    </w:p>
    <w:p w14:paraId="7E251828" w14:textId="77777777" w:rsidR="000E3654" w:rsidRPr="00187BED" w:rsidRDefault="000E3654" w:rsidP="000E3654">
      <w:pPr>
        <w:pStyle w:val="Heading4"/>
      </w:pPr>
      <w:r w:rsidRPr="00187BED">
        <w:t xml:space="preserve">The biopolitics of immigration produce ethics which determine the manner in which immigration laws and policies are applied to certain migrant bodies </w:t>
      </w:r>
    </w:p>
    <w:p w14:paraId="701CB156" w14:textId="77777777" w:rsidR="000E3654" w:rsidRPr="0048561D" w:rsidRDefault="000E3654" w:rsidP="000E3654">
      <w:pPr>
        <w:pStyle w:val="NoSpacing"/>
      </w:pPr>
      <w:r>
        <w:rPr>
          <w:b/>
        </w:rPr>
        <w:t>Zylinska</w:t>
      </w:r>
      <w:r w:rsidRPr="0048561D">
        <w:rPr>
          <w:b/>
        </w:rPr>
        <w:t xml:space="preserve"> ’</w:t>
      </w:r>
      <w:r>
        <w:rPr>
          <w:b/>
        </w:rPr>
        <w:t>06</w:t>
      </w:r>
      <w:r w:rsidRPr="0048561D">
        <w:t xml:space="preserve"> </w:t>
      </w:r>
      <w:r>
        <w:t>(Joanna Zylinska, Professor of New Media and Communication at Goldsmiths, University of London, The Universal Acts Judith Butler and the Biopolitics of Immigration</w:t>
      </w:r>
      <w:r w:rsidRPr="0048561D">
        <w:t xml:space="preserve">) VS </w:t>
      </w:r>
    </w:p>
    <w:p w14:paraId="17CC255C" w14:textId="77777777" w:rsidR="000E3654" w:rsidRDefault="000E3654" w:rsidP="000E3654">
      <w:pPr>
        <w:pStyle w:val="NoSpacing"/>
        <w:rPr>
          <w:color w:val="333333"/>
          <w:sz w:val="16"/>
          <w:szCs w:val="26"/>
        </w:rPr>
      </w:pPr>
      <w:r w:rsidRPr="00833712">
        <w:rPr>
          <w:color w:val="333333"/>
          <w:sz w:val="16"/>
          <w:szCs w:val="26"/>
        </w:rPr>
        <w:t>The notion of biopolitics comes from Michel Foucault, who in the final section of</w:t>
      </w:r>
      <w:r w:rsidRPr="001E623A">
        <w:rPr>
          <w:color w:val="333333"/>
          <w:sz w:val="16"/>
          <w:szCs w:val="26"/>
        </w:rPr>
        <w:t xml:space="preserve"> </w:t>
      </w:r>
      <w:r w:rsidRPr="00833712">
        <w:rPr>
          <w:iCs/>
          <w:color w:val="333333"/>
          <w:sz w:val="16"/>
          <w:szCs w:val="26"/>
        </w:rPr>
        <w:t>The History of Sexuality</w:t>
      </w:r>
      <w:r w:rsidRPr="001E623A">
        <w:rPr>
          <w:color w:val="333333"/>
          <w:sz w:val="16"/>
          <w:szCs w:val="26"/>
        </w:rPr>
        <w:t xml:space="preserve"> </w:t>
      </w:r>
      <w:r w:rsidRPr="00833712">
        <w:rPr>
          <w:color w:val="333333"/>
          <w:sz w:val="16"/>
          <w:szCs w:val="26"/>
        </w:rPr>
        <w:t>puts forward a claim that, in modernity, ancient sovereign power exerted over life and death has been replaced by bio-power: ‘a power to</w:t>
      </w:r>
      <w:r w:rsidRPr="001E623A">
        <w:rPr>
          <w:color w:val="333333"/>
          <w:sz w:val="16"/>
          <w:szCs w:val="26"/>
        </w:rPr>
        <w:t xml:space="preserve"> </w:t>
      </w:r>
      <w:r w:rsidRPr="00833712">
        <w:rPr>
          <w:iCs/>
          <w:color w:val="333333"/>
          <w:sz w:val="16"/>
          <w:szCs w:val="26"/>
        </w:rPr>
        <w:t>foster</w:t>
      </w:r>
      <w:r w:rsidRPr="001E623A">
        <w:rPr>
          <w:color w:val="333333"/>
          <w:sz w:val="16"/>
          <w:szCs w:val="26"/>
        </w:rPr>
        <w:t xml:space="preserve"> </w:t>
      </w:r>
      <w:r w:rsidRPr="00833712">
        <w:rPr>
          <w:color w:val="333333"/>
          <w:sz w:val="16"/>
          <w:szCs w:val="26"/>
        </w:rPr>
        <w:t>life or</w:t>
      </w:r>
      <w:r w:rsidRPr="001E623A">
        <w:rPr>
          <w:color w:val="333333"/>
          <w:sz w:val="16"/>
          <w:szCs w:val="26"/>
        </w:rPr>
        <w:t xml:space="preserve"> </w:t>
      </w:r>
      <w:r w:rsidRPr="00833712">
        <w:rPr>
          <w:iCs/>
          <w:color w:val="333333"/>
          <w:sz w:val="16"/>
          <w:szCs w:val="26"/>
        </w:rPr>
        <w:t>disallow</w:t>
      </w:r>
      <w:r w:rsidRPr="001E623A">
        <w:rPr>
          <w:color w:val="333333"/>
          <w:sz w:val="16"/>
          <w:szCs w:val="26"/>
        </w:rPr>
        <w:t xml:space="preserve"> </w:t>
      </w:r>
      <w:r w:rsidRPr="00833712">
        <w:rPr>
          <w:color w:val="333333"/>
          <w:sz w:val="16"/>
          <w:szCs w:val="26"/>
        </w:rPr>
        <w:t>it to the point of death’ (</w:t>
      </w:r>
      <w:hyperlink r:id="rId17" w:history="1">
        <w:r w:rsidRPr="001E623A">
          <w:rPr>
            <w:color w:val="10147E"/>
            <w:sz w:val="26"/>
            <w:szCs w:val="26"/>
            <w:u w:val="single"/>
          </w:rPr>
          <w:t>1984</w:t>
        </w:r>
      </w:hyperlink>
      <w:r w:rsidRPr="001E623A">
        <w:rPr>
          <w:color w:val="333333"/>
          <w:sz w:val="16"/>
          <w:szCs w:val="26"/>
          <w:shd w:val="clear" w:color="auto" w:fill="FFFFFF"/>
        </w:rPr>
        <w:t xml:space="preserve">Foucault M (1984) </w:t>
      </w:r>
      <w:r w:rsidRPr="001E623A">
        <w:rPr>
          <w:iCs/>
          <w:color w:val="333333"/>
          <w:sz w:val="16"/>
          <w:szCs w:val="26"/>
          <w:shd w:val="clear" w:color="auto" w:fill="FFFFFF"/>
        </w:rPr>
        <w:t>The History of Sexuality: An Introduction</w:t>
      </w:r>
      <w:r w:rsidRPr="001E623A">
        <w:rPr>
          <w:color w:val="333333"/>
          <w:sz w:val="16"/>
          <w:szCs w:val="26"/>
          <w:shd w:val="clear" w:color="auto" w:fill="FFFFFF"/>
        </w:rPr>
        <w:t xml:space="preserve"> trans. Robert Hurley </w:t>
      </w:r>
      <w:r w:rsidRPr="001E623A">
        <w:rPr>
          <w:iCs/>
          <w:color w:val="333333"/>
          <w:sz w:val="16"/>
          <w:szCs w:val="26"/>
          <w:shd w:val="clear" w:color="auto" w:fill="FFFFFF"/>
        </w:rPr>
        <w:t>Penguin Books</w:t>
      </w:r>
      <w:r w:rsidRPr="001E623A">
        <w:rPr>
          <w:color w:val="333333"/>
          <w:sz w:val="16"/>
          <w:szCs w:val="26"/>
          <w:shd w:val="clear" w:color="auto" w:fill="FFFFFF"/>
        </w:rPr>
        <w:t xml:space="preserve"> Harmondsworth </w:t>
      </w:r>
      <w:r w:rsidRPr="00833712">
        <w:rPr>
          <w:color w:val="333333"/>
          <w:sz w:val="16"/>
          <w:szCs w:val="26"/>
        </w:rPr>
        <w:t>, p. 138</w:t>
      </w:r>
      <w:r w:rsidRPr="00833712">
        <w:rPr>
          <w:color w:val="333333"/>
          <w:sz w:val="26"/>
          <w:szCs w:val="26"/>
          <w:u w:val="single"/>
        </w:rPr>
        <w:t xml:space="preserve">). </w:t>
      </w:r>
      <w:r w:rsidRPr="00833712">
        <w:rPr>
          <w:color w:val="333333"/>
          <w:sz w:val="26"/>
          <w:szCs w:val="26"/>
          <w:highlight w:val="cyan"/>
          <w:u w:val="single"/>
        </w:rPr>
        <w:t>Biopolitics</w:t>
      </w:r>
      <w:r w:rsidRPr="00833712">
        <w:rPr>
          <w:color w:val="333333"/>
          <w:sz w:val="26"/>
          <w:szCs w:val="26"/>
          <w:u w:val="single"/>
        </w:rPr>
        <w:t xml:space="preserve"> thus </w:t>
      </w:r>
      <w:r w:rsidRPr="00833712">
        <w:rPr>
          <w:color w:val="333333"/>
          <w:sz w:val="26"/>
          <w:szCs w:val="26"/>
          <w:highlight w:val="cyan"/>
          <w:u w:val="single"/>
        </w:rPr>
        <w:t>describes the processes through which Western democracies</w:t>
      </w:r>
      <w:r w:rsidRPr="00833712">
        <w:rPr>
          <w:color w:val="333333"/>
          <w:sz w:val="26"/>
          <w:szCs w:val="26"/>
          <w:u w:val="single"/>
        </w:rPr>
        <w:t xml:space="preserve">, with all their regulatory and corrective mechanisms, </w:t>
      </w:r>
      <w:r w:rsidRPr="00833712">
        <w:rPr>
          <w:color w:val="333333"/>
          <w:sz w:val="26"/>
          <w:szCs w:val="26"/>
          <w:highlight w:val="cyan"/>
          <w:u w:val="single"/>
        </w:rPr>
        <w:t>administer life by exercising power over the species body</w:t>
      </w:r>
      <w:r w:rsidRPr="00833712">
        <w:rPr>
          <w:color w:val="333333"/>
          <w:sz w:val="26"/>
          <w:szCs w:val="26"/>
          <w:u w:val="single"/>
        </w:rPr>
        <w:t xml:space="preserve"> </w:t>
      </w:r>
      <w:r w:rsidRPr="00833712">
        <w:rPr>
          <w:color w:val="333333"/>
          <w:sz w:val="16"/>
          <w:szCs w:val="26"/>
        </w:rPr>
        <w:t xml:space="preserve">(1984, p. 139). What is now at issue, according to Foucault, is not so much ‘bringing death into play in the field of sovereignty’ as instantiating the idea and sense of the norm, which is supposed to regulate society and ensure the intactness of its sovereign authority. </w:t>
      </w:r>
      <w:r w:rsidRPr="00833712">
        <w:rPr>
          <w:color w:val="333333"/>
          <w:sz w:val="26"/>
          <w:szCs w:val="26"/>
          <w:u w:val="single"/>
        </w:rPr>
        <w:t>T</w:t>
      </w:r>
      <w:r w:rsidRPr="00833712">
        <w:rPr>
          <w:color w:val="333333"/>
          <w:sz w:val="26"/>
          <w:szCs w:val="26"/>
          <w:highlight w:val="cyan"/>
          <w:u w:val="single"/>
        </w:rPr>
        <w:t>he biopolitics of immigration</w:t>
      </w:r>
      <w:r w:rsidRPr="00833712">
        <w:rPr>
          <w:color w:val="333333"/>
          <w:sz w:val="16"/>
          <w:szCs w:val="26"/>
          <w:highlight w:val="cyan"/>
        </w:rPr>
        <w:t xml:space="preserve"> </w:t>
      </w:r>
      <w:r w:rsidRPr="00833712">
        <w:rPr>
          <w:color w:val="333333"/>
          <w:sz w:val="26"/>
          <w:szCs w:val="26"/>
          <w:highlight w:val="cyan"/>
          <w:u w:val="single"/>
        </w:rPr>
        <w:t>– one</w:t>
      </w:r>
      <w:r w:rsidRPr="00833712">
        <w:rPr>
          <w:color w:val="333333"/>
          <w:sz w:val="26"/>
          <w:szCs w:val="26"/>
          <w:u w:val="single"/>
        </w:rPr>
        <w:t xml:space="preserve"> of the </w:t>
      </w:r>
      <w:r w:rsidRPr="00833712">
        <w:rPr>
          <w:color w:val="333333"/>
          <w:sz w:val="26"/>
          <w:szCs w:val="26"/>
          <w:highlight w:val="cyan"/>
          <w:u w:val="single"/>
        </w:rPr>
        <w:t>form</w:t>
      </w:r>
      <w:r w:rsidRPr="00833712">
        <w:rPr>
          <w:color w:val="333333"/>
          <w:sz w:val="26"/>
          <w:szCs w:val="26"/>
          <w:u w:val="single"/>
        </w:rPr>
        <w:t xml:space="preserve">s </w:t>
      </w:r>
      <w:r w:rsidRPr="00833712">
        <w:rPr>
          <w:color w:val="333333"/>
          <w:sz w:val="26"/>
          <w:szCs w:val="26"/>
          <w:highlight w:val="cyan"/>
          <w:u w:val="single"/>
        </w:rPr>
        <w:t>through which</w:t>
      </w:r>
      <w:r w:rsidRPr="00833712">
        <w:rPr>
          <w:color w:val="333333"/>
          <w:sz w:val="26"/>
          <w:szCs w:val="26"/>
          <w:u w:val="single"/>
        </w:rPr>
        <w:t xml:space="preserve"> bio-power is enacted in Western democracies and through which </w:t>
      </w:r>
      <w:r w:rsidRPr="00833712">
        <w:rPr>
          <w:color w:val="333333"/>
          <w:sz w:val="26"/>
          <w:szCs w:val="26"/>
          <w:highlight w:val="cyan"/>
          <w:u w:val="single"/>
        </w:rPr>
        <w:t>life is ‘managed’</w:t>
      </w:r>
      <w:r w:rsidRPr="00833712">
        <w:rPr>
          <w:color w:val="333333"/>
          <w:sz w:val="26"/>
          <w:szCs w:val="26"/>
          <w:u w:val="single"/>
        </w:rPr>
        <w:t xml:space="preserve"> – </w:t>
      </w:r>
      <w:r w:rsidRPr="00833712">
        <w:rPr>
          <w:color w:val="333333"/>
          <w:sz w:val="26"/>
          <w:szCs w:val="26"/>
          <w:highlight w:val="cyan"/>
          <w:u w:val="single"/>
        </w:rPr>
        <w:t>thus contributes to the development of the idea of normative universality, against which particular acts of political (mis)practice can be judged</w:t>
      </w:r>
      <w:r w:rsidRPr="00833712">
        <w:rPr>
          <w:color w:val="333333"/>
          <w:sz w:val="16"/>
          <w:szCs w:val="26"/>
        </w:rPr>
        <w:t>.</w:t>
      </w:r>
      <w:r w:rsidRPr="001E623A">
        <w:rPr>
          <w:color w:val="333333"/>
          <w:sz w:val="16"/>
          <w:szCs w:val="26"/>
        </w:rPr>
        <w:t xml:space="preserve"> </w:t>
      </w:r>
      <w:r w:rsidRPr="00833712">
        <w:rPr>
          <w:color w:val="333333"/>
          <w:sz w:val="16"/>
          <w:szCs w:val="26"/>
        </w:rPr>
        <w:t xml:space="preserve">And yet, as Judith Butler, Jacques Derrida and Ernesto Laclau have demonstrated in numerous works, the notion of universality proposed in official political discourses always entails (or is contaminated by, as Laclau has it) a certain particularity. </w:t>
      </w:r>
      <w:r w:rsidRPr="00833712">
        <w:rPr>
          <w:color w:val="333333"/>
          <w:sz w:val="26"/>
          <w:szCs w:val="26"/>
          <w:u w:val="single"/>
        </w:rPr>
        <w:t>Indeed, the universal juridico-</w:t>
      </w:r>
      <w:r w:rsidRPr="00833712">
        <w:rPr>
          <w:color w:val="333333"/>
          <w:sz w:val="26"/>
          <w:szCs w:val="26"/>
          <w:highlight w:val="cyan"/>
          <w:u w:val="single"/>
        </w:rPr>
        <w:t>political acts acquire their ‘universal’ value only if they draw on the particularity of the official and non-official regulatory mechanisms that are supposed to exclude whatever may pose a threat to this idea of universality.</w:t>
      </w:r>
      <w:r w:rsidRPr="00833712">
        <w:rPr>
          <w:color w:val="333333"/>
          <w:sz w:val="26"/>
          <w:szCs w:val="26"/>
          <w:u w:val="single"/>
        </w:rPr>
        <w:t xml:space="preserve"> This is to say, </w:t>
      </w:r>
      <w:r w:rsidRPr="00833712">
        <w:rPr>
          <w:color w:val="333333"/>
          <w:sz w:val="26"/>
          <w:szCs w:val="26"/>
          <w:highlight w:val="cyan"/>
          <w:u w:val="single"/>
        </w:rPr>
        <w:t>they rely on state legislation already in place, on the concept of citizenship embraced by the democratic community, but also on ‘public opinion’ that has to be taken into account and responded to</w:t>
      </w:r>
      <w:r w:rsidRPr="00833712">
        <w:rPr>
          <w:color w:val="333333"/>
          <w:sz w:val="26"/>
          <w:szCs w:val="26"/>
          <w:u w:val="single"/>
        </w:rPr>
        <w:t>.</w:t>
      </w:r>
      <w:r w:rsidRPr="001E623A">
        <w:rPr>
          <w:color w:val="333333"/>
          <w:sz w:val="16"/>
          <w:szCs w:val="26"/>
        </w:rPr>
        <w:t xml:space="preserve"> </w:t>
      </w:r>
      <w:r w:rsidRPr="00833712">
        <w:rPr>
          <w:color w:val="333333"/>
          <w:sz w:val="16"/>
          <w:szCs w:val="26"/>
        </w:rPr>
        <w:t>Butler in particular has gone to great lengths to expose the productive ambiguity entailed in the notion of an act – an ambiguity that the title of my article is intended to convey.</w:t>
      </w:r>
      <w:hyperlink r:id="rId18" w:history="1">
        <w:r w:rsidRPr="001E623A">
          <w:rPr>
            <w:color w:val="10147E"/>
            <w:sz w:val="26"/>
            <w:szCs w:val="26"/>
            <w:u w:val="single"/>
          </w:rPr>
          <w:t>2</w:t>
        </w:r>
      </w:hyperlink>
      <w:r w:rsidRPr="001E623A">
        <w:rPr>
          <w:color w:val="333333"/>
          <w:sz w:val="16"/>
          <w:szCs w:val="26"/>
          <w:shd w:val="clear" w:color="auto" w:fill="FFFFFF"/>
        </w:rPr>
        <w:t xml:space="preserve">See in particular her </w:t>
      </w:r>
      <w:r w:rsidRPr="001E623A">
        <w:rPr>
          <w:iCs/>
          <w:color w:val="333333"/>
          <w:sz w:val="16"/>
          <w:szCs w:val="26"/>
          <w:shd w:val="clear" w:color="auto" w:fill="FFFFFF"/>
        </w:rPr>
        <w:t>Excitable Speech</w:t>
      </w:r>
      <w:r w:rsidRPr="001E623A">
        <w:rPr>
          <w:color w:val="333333"/>
          <w:sz w:val="16"/>
          <w:szCs w:val="26"/>
          <w:shd w:val="clear" w:color="auto" w:fill="FFFFFF"/>
        </w:rPr>
        <w:t xml:space="preserve"> (1997, pp. 1–41, p. 72, pp. 141–159). View all notes</w:t>
      </w:r>
      <w:r w:rsidRPr="001E623A">
        <w:rPr>
          <w:color w:val="333333"/>
          <w:sz w:val="16"/>
          <w:szCs w:val="26"/>
        </w:rPr>
        <w:t xml:space="preserve"> </w:t>
      </w:r>
      <w:r w:rsidRPr="00833712">
        <w:rPr>
          <w:color w:val="333333"/>
          <w:sz w:val="16"/>
          <w:szCs w:val="26"/>
        </w:rPr>
        <w:t>The noun group ‘the universal acts’ (no matter whether we are speaking more generally about foundational acts of Western democracies, or, more specifically, about legal acts regulating issues of nationality and immigration) is also a clause, pointing to the transition process in which the timelessness of universality is put in question. If the universal</w:t>
      </w:r>
      <w:r w:rsidRPr="001E623A">
        <w:rPr>
          <w:color w:val="333333"/>
          <w:sz w:val="16"/>
          <w:szCs w:val="26"/>
        </w:rPr>
        <w:t xml:space="preserve"> </w:t>
      </w:r>
      <w:r w:rsidRPr="00833712">
        <w:rPr>
          <w:iCs/>
          <w:color w:val="333333"/>
          <w:sz w:val="16"/>
          <w:szCs w:val="26"/>
        </w:rPr>
        <w:t>acts</w:t>
      </w:r>
      <w:r w:rsidRPr="00833712">
        <w:rPr>
          <w:color w:val="333333"/>
          <w:sz w:val="16"/>
          <w:szCs w:val="26"/>
        </w:rPr>
        <w:t xml:space="preserve">, it is then taken out of the frozenness of an instant and undergoes a certain transformation, maybe even a deformation. The acting out of universality simultaneously establishes this very idea of universality through the sequence of acts, through their citation, or repetition. I thus want to argue here that the </w:t>
      </w:r>
      <w:r w:rsidRPr="00833712">
        <w:rPr>
          <w:color w:val="333333"/>
          <w:sz w:val="26"/>
          <w:szCs w:val="26"/>
          <w:u w:val="single"/>
        </w:rPr>
        <w:t xml:space="preserve">alleged universality of the acts and actions directed at, or involving, asylum seekers, is in fact only established through the working of the performative, i.e. through the reiterative performance of these acts. However, I will also claim that this </w:t>
      </w:r>
      <w:r w:rsidRPr="00833712">
        <w:rPr>
          <w:color w:val="333333"/>
          <w:sz w:val="26"/>
          <w:szCs w:val="26"/>
          <w:highlight w:val="cyan"/>
          <w:u w:val="single"/>
        </w:rPr>
        <w:t>biopolitics of immigration both</w:t>
      </w:r>
      <w:r w:rsidRPr="00187BED">
        <w:rPr>
          <w:color w:val="333333"/>
          <w:sz w:val="26"/>
          <w:szCs w:val="26"/>
          <w:highlight w:val="cyan"/>
          <w:u w:val="single"/>
        </w:rPr>
        <w:t xml:space="preserve"> </w:t>
      </w:r>
      <w:r w:rsidRPr="00833712">
        <w:rPr>
          <w:iCs/>
          <w:color w:val="333333"/>
          <w:sz w:val="26"/>
          <w:szCs w:val="26"/>
          <w:highlight w:val="cyan"/>
          <w:u w:val="single"/>
        </w:rPr>
        <w:t>presupposes</w:t>
      </w:r>
      <w:r w:rsidRPr="00187BED">
        <w:rPr>
          <w:color w:val="333333"/>
          <w:sz w:val="26"/>
          <w:szCs w:val="26"/>
          <w:highlight w:val="cyan"/>
          <w:u w:val="single"/>
        </w:rPr>
        <w:t xml:space="preserve"> </w:t>
      </w:r>
      <w:r w:rsidRPr="00833712">
        <w:rPr>
          <w:color w:val="333333"/>
          <w:sz w:val="26"/>
          <w:szCs w:val="26"/>
          <w:highlight w:val="cyan"/>
          <w:u w:val="single"/>
        </w:rPr>
        <w:t>– in the form of an injunction – and</w:t>
      </w:r>
      <w:r w:rsidRPr="00187BED">
        <w:rPr>
          <w:color w:val="333333"/>
          <w:sz w:val="26"/>
          <w:szCs w:val="26"/>
          <w:highlight w:val="cyan"/>
          <w:u w:val="single"/>
        </w:rPr>
        <w:t xml:space="preserve"> </w:t>
      </w:r>
      <w:r w:rsidRPr="00833712">
        <w:rPr>
          <w:iCs/>
          <w:color w:val="333333"/>
          <w:sz w:val="26"/>
          <w:szCs w:val="26"/>
          <w:highlight w:val="cyan"/>
          <w:u w:val="single"/>
        </w:rPr>
        <w:t>produces</w:t>
      </w:r>
      <w:r w:rsidRPr="00187BED">
        <w:rPr>
          <w:color w:val="333333"/>
          <w:sz w:val="26"/>
          <w:szCs w:val="26"/>
          <w:highlight w:val="cyan"/>
          <w:u w:val="single"/>
        </w:rPr>
        <w:t xml:space="preserve"> </w:t>
      </w:r>
      <w:r w:rsidRPr="00833712">
        <w:rPr>
          <w:color w:val="333333"/>
          <w:sz w:val="26"/>
          <w:szCs w:val="26"/>
          <w:highlight w:val="cyan"/>
          <w:u w:val="single"/>
        </w:rPr>
        <w:t>a certain ethics:</w:t>
      </w:r>
      <w:r w:rsidRPr="00833712">
        <w:rPr>
          <w:color w:val="333333"/>
          <w:sz w:val="26"/>
          <w:szCs w:val="26"/>
          <w:u w:val="single"/>
        </w:rPr>
        <w:t xml:space="preserve"> what I will call, drawing on Butler's work, ‘an ethics of bodies that matter’.</w:t>
      </w:r>
      <w:r w:rsidRPr="00833712">
        <w:rPr>
          <w:color w:val="333333"/>
          <w:sz w:val="16"/>
          <w:szCs w:val="26"/>
        </w:rPr>
        <w:t xml:space="preserve"> It </w:t>
      </w:r>
      <w:r w:rsidRPr="00833712">
        <w:rPr>
          <w:color w:val="333333"/>
          <w:sz w:val="26"/>
          <w:szCs w:val="26"/>
          <w:u w:val="single"/>
        </w:rPr>
        <w:t>is precisely this</w:t>
      </w:r>
      <w:r w:rsidRPr="001E623A">
        <w:rPr>
          <w:color w:val="333333"/>
          <w:sz w:val="26"/>
          <w:szCs w:val="26"/>
          <w:u w:val="single"/>
        </w:rPr>
        <w:t xml:space="preserve"> </w:t>
      </w:r>
      <w:r w:rsidRPr="00833712">
        <w:rPr>
          <w:iCs/>
          <w:color w:val="333333"/>
          <w:sz w:val="26"/>
          <w:szCs w:val="26"/>
          <w:u w:val="single"/>
        </w:rPr>
        <w:t>ethics of bodies that matter</w:t>
      </w:r>
      <w:r w:rsidRPr="001E623A">
        <w:rPr>
          <w:color w:val="333333"/>
          <w:sz w:val="26"/>
          <w:szCs w:val="26"/>
          <w:u w:val="single"/>
        </w:rPr>
        <w:t xml:space="preserve"> </w:t>
      </w:r>
      <w:r w:rsidRPr="00833712">
        <w:rPr>
          <w:color w:val="333333"/>
          <w:sz w:val="26"/>
          <w:szCs w:val="26"/>
          <w:u w:val="single"/>
        </w:rPr>
        <w:t xml:space="preserve">that I will see as a source of political hope, </w:t>
      </w:r>
      <w:r w:rsidRPr="00833712">
        <w:rPr>
          <w:color w:val="333333"/>
          <w:sz w:val="26"/>
          <w:szCs w:val="26"/>
          <w:highlight w:val="cyan"/>
          <w:u w:val="single"/>
        </w:rPr>
        <w:t>as well as a guarantee of the possibility of</w:t>
      </w:r>
      <w:r w:rsidRPr="00187BED">
        <w:rPr>
          <w:color w:val="333333"/>
          <w:sz w:val="26"/>
          <w:szCs w:val="26"/>
          <w:highlight w:val="cyan"/>
          <w:u w:val="single"/>
        </w:rPr>
        <w:t xml:space="preserve"> </w:t>
      </w:r>
      <w:r w:rsidRPr="00833712">
        <w:rPr>
          <w:iCs/>
          <w:color w:val="333333"/>
          <w:sz w:val="26"/>
          <w:szCs w:val="26"/>
          <w:highlight w:val="cyan"/>
          <w:u w:val="single"/>
        </w:rPr>
        <w:t>enacting differently</w:t>
      </w:r>
      <w:r w:rsidRPr="00187BED">
        <w:rPr>
          <w:color w:val="333333"/>
          <w:sz w:val="26"/>
          <w:szCs w:val="26"/>
          <w:highlight w:val="cyan"/>
          <w:u w:val="single"/>
        </w:rPr>
        <w:t xml:space="preserve"> </w:t>
      </w:r>
      <w:r w:rsidRPr="00833712">
        <w:rPr>
          <w:color w:val="333333"/>
          <w:sz w:val="26"/>
          <w:szCs w:val="26"/>
          <w:highlight w:val="cyan"/>
          <w:u w:val="single"/>
        </w:rPr>
        <w:t>the political acts which regulate the issues of asylum, immigration and nationality</w:t>
      </w:r>
      <w:r w:rsidRPr="00833712">
        <w:rPr>
          <w:color w:val="333333"/>
          <w:sz w:val="26"/>
          <w:szCs w:val="26"/>
          <w:u w:val="single"/>
        </w:rPr>
        <w:t>.</w:t>
      </w:r>
      <w:r w:rsidRPr="001E623A">
        <w:rPr>
          <w:color w:val="333333"/>
          <w:sz w:val="16"/>
          <w:szCs w:val="26"/>
        </w:rPr>
        <w:t xml:space="preserve"> </w:t>
      </w:r>
      <w:r w:rsidRPr="00833712">
        <w:rPr>
          <w:color w:val="333333"/>
          <w:sz w:val="16"/>
          <w:szCs w:val="26"/>
        </w:rPr>
        <w:t>The notion of ethics I will use will be based on the work of Emmanuel Levinas, for whom ethics is the ‘first philosophy’, situated ‘even before ontology’, and thus ‘before politics’ – not in the temporal sense, but rather in the form of an unconditional demand on the conditioned universe, with its particular places, customs and political acts. Levinasian ethics – defined as concern about the alterity of the other, but also as response and responsibility – is most pertinent for my investigation as it seems to tally with the multiculturalist position of ‘respect for cultural difference’ that might be easily, perhaps</w:t>
      </w:r>
      <w:r w:rsidRPr="001E623A">
        <w:rPr>
          <w:color w:val="333333"/>
          <w:sz w:val="16"/>
          <w:szCs w:val="26"/>
        </w:rPr>
        <w:t xml:space="preserve"> </w:t>
      </w:r>
      <w:r w:rsidRPr="00833712">
        <w:rPr>
          <w:iCs/>
          <w:color w:val="333333"/>
          <w:sz w:val="16"/>
          <w:szCs w:val="26"/>
        </w:rPr>
        <w:t>too</w:t>
      </w:r>
      <w:r w:rsidRPr="001E623A">
        <w:rPr>
          <w:color w:val="333333"/>
          <w:sz w:val="16"/>
          <w:szCs w:val="26"/>
        </w:rPr>
        <w:t xml:space="preserve"> </w:t>
      </w:r>
      <w:r w:rsidRPr="00833712">
        <w:rPr>
          <w:color w:val="333333"/>
          <w:sz w:val="16"/>
          <w:szCs w:val="26"/>
        </w:rPr>
        <w:t>easily, applied to ‘the issue of asylum seekers’.</w:t>
      </w:r>
      <w:hyperlink r:id="rId19" w:history="1">
        <w:r w:rsidRPr="001E623A">
          <w:rPr>
            <w:color w:val="10147E"/>
            <w:sz w:val="26"/>
            <w:szCs w:val="26"/>
            <w:u w:val="single"/>
          </w:rPr>
          <w:t>3</w:t>
        </w:r>
      </w:hyperlink>
      <w:r w:rsidRPr="001E623A">
        <w:rPr>
          <w:color w:val="333333"/>
          <w:sz w:val="16"/>
          <w:szCs w:val="26"/>
          <w:shd w:val="clear" w:color="auto" w:fill="FFFFFF"/>
        </w:rPr>
        <w:t xml:space="preserve">This ethical position has subsequently been taken up by a number of contemporary thinkers, including Jacques Derrida, Luce Irigaray, Ernesto Laclau and Chantal Mouffe. Butler's own work engages with similar ethical discourses. This is most explicitly articulated in her </w:t>
      </w:r>
      <w:r w:rsidRPr="001E623A">
        <w:rPr>
          <w:iCs/>
          <w:color w:val="333333"/>
          <w:sz w:val="16"/>
          <w:szCs w:val="26"/>
          <w:shd w:val="clear" w:color="auto" w:fill="FFFFFF"/>
        </w:rPr>
        <w:t>Excitable Speech</w:t>
      </w:r>
      <w:r w:rsidRPr="001E623A">
        <w:rPr>
          <w:color w:val="333333"/>
          <w:sz w:val="16"/>
          <w:szCs w:val="26"/>
          <w:shd w:val="clear" w:color="auto" w:fill="FFFFFF"/>
        </w:rPr>
        <w:t xml:space="preserve"> (which to me has a quasi-Levinasian feel, although Butler develops her argument regarding response, responsibility and speech via Althusser's work on interpellation) and </w:t>
      </w:r>
      <w:r w:rsidRPr="001E623A">
        <w:rPr>
          <w:iCs/>
          <w:color w:val="333333"/>
          <w:sz w:val="16"/>
          <w:szCs w:val="26"/>
          <w:shd w:val="clear" w:color="auto" w:fill="FFFFFF"/>
        </w:rPr>
        <w:t>Antigone's Claim</w:t>
      </w:r>
      <w:r w:rsidRPr="001E623A">
        <w:rPr>
          <w:color w:val="333333"/>
          <w:sz w:val="16"/>
          <w:szCs w:val="26"/>
          <w:shd w:val="clear" w:color="auto" w:fill="FFFFFF"/>
        </w:rPr>
        <w:t xml:space="preserve">. But I would argue that a certain sense of ethical normativity that underpins any political practice – a normativity of the kind she discuses with Ernesto Laclau and Slavoj Zizek in their collaborative project, </w:t>
      </w:r>
      <w:r w:rsidRPr="001E623A">
        <w:rPr>
          <w:iCs/>
          <w:color w:val="333333"/>
          <w:sz w:val="16"/>
          <w:szCs w:val="26"/>
          <w:shd w:val="clear" w:color="auto" w:fill="FFFFFF"/>
        </w:rPr>
        <w:t>Contingency, Universality, Hegemony</w:t>
      </w:r>
      <w:r w:rsidRPr="001E623A">
        <w:rPr>
          <w:color w:val="333333"/>
          <w:sz w:val="16"/>
          <w:szCs w:val="26"/>
          <w:shd w:val="clear" w:color="auto" w:fill="FFFFFF"/>
        </w:rPr>
        <w:t xml:space="preserve"> – can already be traced in her </w:t>
      </w:r>
      <w:r w:rsidRPr="001E623A">
        <w:rPr>
          <w:iCs/>
          <w:color w:val="333333"/>
          <w:sz w:val="16"/>
          <w:szCs w:val="26"/>
          <w:shd w:val="clear" w:color="auto" w:fill="FFFFFF"/>
        </w:rPr>
        <w:t xml:space="preserve">Gender Trouble </w:t>
      </w:r>
      <w:r w:rsidRPr="001E623A">
        <w:rPr>
          <w:color w:val="333333"/>
          <w:sz w:val="16"/>
          <w:szCs w:val="26"/>
          <w:shd w:val="clear" w:color="auto" w:fill="FFFFFF"/>
        </w:rPr>
        <w:t xml:space="preserve">and </w:t>
      </w:r>
      <w:r w:rsidRPr="001E623A">
        <w:rPr>
          <w:iCs/>
          <w:color w:val="333333"/>
          <w:sz w:val="16"/>
          <w:szCs w:val="26"/>
          <w:shd w:val="clear" w:color="auto" w:fill="FFFFFF"/>
        </w:rPr>
        <w:t>Bodies That Matter</w:t>
      </w:r>
      <w:r w:rsidRPr="001E623A">
        <w:rPr>
          <w:color w:val="333333"/>
          <w:sz w:val="16"/>
          <w:szCs w:val="26"/>
          <w:shd w:val="clear" w:color="auto" w:fill="FFFFFF"/>
        </w:rPr>
        <w:t>. View all notes</w:t>
      </w:r>
      <w:r w:rsidRPr="001E623A">
        <w:rPr>
          <w:color w:val="333333"/>
          <w:sz w:val="16"/>
          <w:szCs w:val="26"/>
        </w:rPr>
        <w:t xml:space="preserve"> </w:t>
      </w:r>
      <w:r w:rsidRPr="00833712">
        <w:rPr>
          <w:color w:val="333333"/>
          <w:sz w:val="16"/>
          <w:szCs w:val="26"/>
        </w:rPr>
        <w:t>But it is the rigour of Levinas's philosophy that allows me to question what is actually meant by this idea of ‘respecting the other’. However, I would like to defer talking about ethics as response and responsibility and dwell for a little while on notions of</w:t>
      </w:r>
      <w:r w:rsidRPr="001E623A">
        <w:rPr>
          <w:color w:val="333333"/>
          <w:sz w:val="16"/>
          <w:szCs w:val="26"/>
        </w:rPr>
        <w:t xml:space="preserve"> </w:t>
      </w:r>
      <w:r w:rsidRPr="00833712">
        <w:rPr>
          <w:iCs/>
          <w:color w:val="333333"/>
          <w:sz w:val="16"/>
          <w:szCs w:val="26"/>
        </w:rPr>
        <w:t>ethos</w:t>
      </w:r>
      <w:r w:rsidRPr="00833712">
        <w:rPr>
          <w:color w:val="333333"/>
          <w:sz w:val="16"/>
          <w:szCs w:val="26"/>
        </w:rPr>
        <w:t>(understood as ‘custom’) and</w:t>
      </w:r>
      <w:r w:rsidRPr="001E623A">
        <w:rPr>
          <w:color w:val="333333"/>
          <w:sz w:val="16"/>
          <w:szCs w:val="26"/>
        </w:rPr>
        <w:t xml:space="preserve"> </w:t>
      </w:r>
      <w:r w:rsidRPr="00833712">
        <w:rPr>
          <w:iCs/>
          <w:color w:val="333333"/>
          <w:sz w:val="16"/>
          <w:szCs w:val="26"/>
        </w:rPr>
        <w:t>ethnos</w:t>
      </w:r>
      <w:r w:rsidRPr="001E623A">
        <w:rPr>
          <w:color w:val="333333"/>
          <w:sz w:val="16"/>
          <w:szCs w:val="26"/>
        </w:rPr>
        <w:t xml:space="preserve"> </w:t>
      </w:r>
      <w:r w:rsidRPr="00833712">
        <w:rPr>
          <w:color w:val="333333"/>
          <w:sz w:val="16"/>
          <w:szCs w:val="26"/>
        </w:rPr>
        <w:t>(‘place’) that underlie certain ethical conceptions but which also provide a bridge to the political. It is the customs, norms and regulations of the democratic public sphere that will be of particular interest to me</w:t>
      </w:r>
    </w:p>
    <w:p w14:paraId="0DC1EA4E" w14:textId="77777777" w:rsidR="000E3654" w:rsidRDefault="000E3654" w:rsidP="000E3654">
      <w:pPr>
        <w:pStyle w:val="NoSpacing"/>
        <w:rPr>
          <w:color w:val="333333"/>
          <w:sz w:val="16"/>
          <w:szCs w:val="26"/>
        </w:rPr>
      </w:pPr>
    </w:p>
    <w:p w14:paraId="6346686F" w14:textId="77777777" w:rsidR="000E3654" w:rsidRDefault="000E3654" w:rsidP="000E3654">
      <w:pPr>
        <w:pStyle w:val="Heading4"/>
      </w:pPr>
      <w:r>
        <w:t xml:space="preserve">borders = bad </w:t>
      </w:r>
    </w:p>
    <w:p w14:paraId="1F2149B6" w14:textId="77777777" w:rsidR="000E3654" w:rsidRPr="00A507C4" w:rsidRDefault="000E3654" w:rsidP="000E3654">
      <w:pPr>
        <w:pStyle w:val="NoSpacing"/>
      </w:pPr>
      <w:r w:rsidRPr="00E76954">
        <w:rPr>
          <w:sz w:val="18"/>
          <w:szCs w:val="18"/>
        </w:rPr>
        <w:t>Mark B</w:t>
      </w:r>
      <w:r>
        <w:t xml:space="preserve"> </w:t>
      </w:r>
      <w:r w:rsidRPr="008E4731">
        <w:rPr>
          <w:b/>
          <w:sz w:val="24"/>
        </w:rPr>
        <w:t>Salter</w:t>
      </w:r>
      <w:r>
        <w:t xml:space="preserve"> </w:t>
      </w:r>
      <w:r w:rsidRPr="00E76954">
        <w:rPr>
          <w:sz w:val="18"/>
          <w:szCs w:val="18"/>
        </w:rPr>
        <w:t>in 20</w:t>
      </w:r>
      <w:r w:rsidRPr="008E4731">
        <w:rPr>
          <w:b/>
          <w:sz w:val="24"/>
        </w:rPr>
        <w:t>06</w:t>
      </w:r>
      <w:r>
        <w:t xml:space="preserve"> </w:t>
      </w:r>
      <w:r w:rsidRPr="00E76954">
        <w:rPr>
          <w:sz w:val="18"/>
          <w:szCs w:val="18"/>
        </w:rPr>
        <w:t>– (“The Global Visa Regime and the Political Technologies of the International Self : Borders, Bodies, and Biopolitics -- *School of Political Studies, University of Ottawa, 75 Laurier Avenue East, Ottawa, Ontario, K1N 6N5 – Salter is a full professor of political science at the University of Ottawa – received PhD in political science from the University of British Colombia//dishA)</w:t>
      </w:r>
    </w:p>
    <w:p w14:paraId="5B15875C" w14:textId="77777777" w:rsidR="000E3654" w:rsidRPr="00A507C4" w:rsidRDefault="000E3654" w:rsidP="000E3654">
      <w:pPr>
        <w:pStyle w:val="NoSpacing"/>
      </w:pPr>
      <w:r w:rsidRPr="00A507C4">
        <w:t xml:space="preserve">At the border, one is neither citizen nor foreigner in the face of the agent of customs, which we must take in both its meanings.9 Agamben’s discussion of the state of exception has been especially provocative since the US responses to the September 11 terror attacks. His portrayal of sovereign power as total, bare life, and the model of “the camp,” have resonated with scholars from many dis- ciplines. Agamben takes the arguments of Carl Schmitt that the essential power of the sovereign is to decide when the law ceases to constrain the sovereign: “sovereign is he who decides on the excep- tion” as he famously puts it in the first line of </w:t>
      </w:r>
      <w:r w:rsidRPr="00A507C4">
        <w:rPr>
          <w:i/>
          <w:iCs/>
        </w:rPr>
        <w:t>Political Theology.</w:t>
      </w:r>
      <w:r w:rsidRPr="00A507C4">
        <w:t xml:space="preserve">10 The power to describe a situation as normal or exceptional lies at the root of sovereignty: “A regular situation must be created, and sovereign is he who decides if this situation is actually effective. . . . He has monopoly over the final decision.”11 The border repre- sents an exception to “normal” deliberative politics. While Didier Bigo, David Lyon, and William Walters have all suggested ways in which airports and other ports of entry might resemble the “camp,” in this article I want to push the argument further and suggest that the border can be understood as a permanent state of exception. The border is a permanent “state of exception” in that one may claim no rights but is still subject to the law.12 The law is always suspended at the border, because the decision of entrance to the territory and correspondent membership in the community is irre- ducible to force. As Schmitt argues, “the essence of the state’s sov- ereignty [is] not the monopoly to coerce or rule, but the monop- oly to decide.”13 The decision to include/exclude is irreducible to the sovereign. Agamben’s account fails to understand the particu- lar state of exception at the state border and the decision to include/exclude; it lacks a capacity for agency. In this respect, Fou- cault’s confessionary complex provides the missing component in Agamben’s discussion of exceptional politics and explains the dynamics of both decision and agency. I turn to the question of agency below during the discussion of confession. Through the passport, the sovereign who claims one’s alle- giance asks for entry and protection on behalf of the possessor; thus entry to the body politic is mediated through the administra- tive bodies of the sovereigns.14 Entry to a sovereign state in which one does not possess nationality is mediated through the visa process and identity papers (passport, refugee, or stateless travel documents). While the discussion of individual attachment or alle- giance to the state/sovereign is usually understood as citizenship or nationality, I would argue in the face of material facts on the ground and ethical concerns prompted by the political conse- quences of those facts that we must widen our analytical scope to include a multiplicity of forms of membership in political commu- nities.15 Jean Bodin defines this important boundary of the politi- cal community: “The mutual obligation between subject and sov- ereign, by which, in return for the faith and obedience rendered to him the sovereign must do justice and give counsel, assistance, encouragement, and protection to the subject. He does not owe this to aliens.”16 At this stage, it is important to note that the sov- ereign decision of inclusion/expulsion is irreducible and that the space of decision is also a space of exception. The bordering process constituted by the decision to include/exclude is a dia- logue between body and body politic requiring the confession of all manner of bodily, economic, and social information. Borrowing from Alison Mountz, we might speak of the “long tunnel” of in-between spaces that is constituted by international travel. The gangway between the airplane and the agent of customs precisely resembles the “camp.”17 The traveler is not simply in be- tween states, but also denationalized. It is useful to return to the anthropologist’s categorization of “threshold rites” to understand the process of the border. Accord- ing to Arnold van Gennep, for example, the territorial passage is divided into three specific rites: pre-liminal rites (the rites of sepa- ration from a previous world); liminal or threshold rites (rites of transition); and post-liminal rites (rites and ceremonies of incor- poration into the new world).18 The preliminal rites are ones of denationalization, status that is held in abeyance before the sover- eign decision. “Whoever entered the camp moved in a zone of in- distinction between outside and inside, exception and rule, licit and illicit, in which the very concepts of subjective right and juridical protection no longer made any sense.”19 The liminal rite of exami- nation, obedience, and confession presents a challenge to Agam- ben. The sovereign in his account has no restraints and may simply exert the power of decision. The border-crosser challenges this in several ways: the decision to include/exclude is individual and insti- tutional, and the border-crosser presents him/herself to the sover- eign, and this element of agency is totally neglected by Agamben. How does the sovereign condition the possibilities of mobility and structure resistance to the sovereign and make not only possi- ble but necessary putting one’s self into this state of exception between states? We know that the ancient Greeks held the hospi- tality ethic as among the highest. From its Latin roots, we see the connections on which Agamben might be tempted to draw upon etymologically between </w:t>
      </w:r>
      <w:r w:rsidRPr="00A507C4">
        <w:rPr>
          <w:i/>
          <w:iCs/>
        </w:rPr>
        <w:t xml:space="preserve">hostia </w:t>
      </w:r>
      <w:r w:rsidRPr="00A507C4">
        <w:t xml:space="preserve">as sacrificial animal, </w:t>
      </w:r>
      <w:r w:rsidRPr="00A507C4">
        <w:rPr>
          <w:i/>
          <w:iCs/>
        </w:rPr>
        <w:t xml:space="preserve">hostis </w:t>
      </w:r>
      <w:r w:rsidRPr="00A507C4">
        <w:t xml:space="preserve">as stranger or enemy, </w:t>
      </w:r>
      <w:r w:rsidRPr="00A507C4">
        <w:rPr>
          <w:i/>
          <w:iCs/>
        </w:rPr>
        <w:t xml:space="preserve">hostilus </w:t>
      </w:r>
      <w:r w:rsidRPr="00A507C4">
        <w:t xml:space="preserve">as hostile or like an enemy, and </w:t>
      </w:r>
      <w:r w:rsidRPr="00A507C4">
        <w:rPr>
          <w:i/>
          <w:iCs/>
        </w:rPr>
        <w:t xml:space="preserve">hostire </w:t>
      </w:r>
      <w:r w:rsidRPr="00A507C4">
        <w:t xml:space="preserve">as to re- quite or retaliate; and </w:t>
      </w:r>
      <w:r w:rsidRPr="00A507C4">
        <w:rPr>
          <w:i/>
          <w:iCs/>
        </w:rPr>
        <w:t xml:space="preserve">hospes </w:t>
      </w:r>
      <w:r w:rsidRPr="00A507C4">
        <w:t xml:space="preserve">as host, guest, friend, foreigner. What characteristics of modern sovereignty condition the presumption toward hostility rather than being a host? How has this possibility of interstate hospitality been so inverted that we now expect inter- rogation rather than welcome? The product of the camp bureau- cracy is the rendering of the bare life of the inhabitants into un- mourned death. Similarly, the product of border bureaucracy is a structure of decisions that make unappealable and unmourned the exclusion from the community. The right of exclusion is absolute and dissolves the difference between force and law. </w:t>
      </w:r>
    </w:p>
    <w:p w14:paraId="54392732" w14:textId="77777777" w:rsidR="000E3654" w:rsidRPr="00D658BF" w:rsidRDefault="000E3654" w:rsidP="00EF11A1">
      <w:pPr>
        <w:pStyle w:val="NoSpacing"/>
        <w:rPr>
          <w:sz w:val="16"/>
        </w:rPr>
      </w:pPr>
    </w:p>
    <w:p w14:paraId="7CD49D5A" w14:textId="77777777" w:rsidR="00EF11A1" w:rsidRDefault="00EF11A1" w:rsidP="00EF11A1">
      <w:pPr>
        <w:pStyle w:val="Heading3"/>
      </w:pPr>
      <w:r>
        <w:t>fugitive slave acts</w:t>
      </w:r>
    </w:p>
    <w:p w14:paraId="03A57D23" w14:textId="66EE7FE0" w:rsidR="00EF11A1" w:rsidRPr="00EE7E97" w:rsidRDefault="00523345" w:rsidP="00EF11A1">
      <w:pPr>
        <w:pStyle w:val="Heading4"/>
      </w:pPr>
      <w:r>
        <w:t xml:space="preserve">the fugitive slave acts were the first immigration laws </w:t>
      </w:r>
    </w:p>
    <w:p w14:paraId="7EBE4981" w14:textId="77777777" w:rsidR="00EF11A1" w:rsidRDefault="00EF11A1" w:rsidP="00EF11A1">
      <w:pPr>
        <w:pStyle w:val="NoSpacing"/>
      </w:pPr>
      <w:r w:rsidRPr="00EE7E97">
        <w:rPr>
          <w:sz w:val="13"/>
        </w:rPr>
        <w:t xml:space="preserve">Karla Mari </w:t>
      </w:r>
      <w:r w:rsidRPr="00EE7E97">
        <w:rPr>
          <w:b/>
        </w:rPr>
        <w:t>McKanders</w:t>
      </w:r>
      <w:r>
        <w:t xml:space="preserve"> </w:t>
      </w:r>
      <w:r w:rsidRPr="00EE7E97">
        <w:rPr>
          <w:sz w:val="13"/>
        </w:rPr>
        <w:t>in 20</w:t>
      </w:r>
      <w:r w:rsidRPr="00EE7E97">
        <w:rPr>
          <w:b/>
        </w:rPr>
        <w:t>12</w:t>
      </w:r>
      <w:r>
        <w:t xml:space="preserve"> </w:t>
      </w:r>
      <w:r w:rsidRPr="00EE7E97">
        <w:rPr>
          <w:sz w:val="13"/>
        </w:rPr>
        <w:t>– (“Immigration Enforcement and the Fugitive Slave Acts: Exploring Their Similarities” Catholic University Law Review Volume 61 Issue 4 Article 1; Karla Mari Mckanders got her degree from Duke University and is starting Vanderbilt’s first immigration practice clinic after being a law clerk. https://scholarship.law.edu/cgi/viewcontent.cgi?article=1032&amp;context=lawreview//dA)</w:t>
      </w:r>
    </w:p>
    <w:p w14:paraId="6516D6FE" w14:textId="77777777" w:rsidR="00EF11A1" w:rsidRPr="00FC4EF4" w:rsidRDefault="00EF11A1" w:rsidP="00EF11A1">
      <w:pPr>
        <w:pStyle w:val="NoSpacing"/>
        <w:rPr>
          <w:sz w:val="16"/>
        </w:rPr>
      </w:pPr>
      <w:r w:rsidRPr="00FC4EF4">
        <w:rPr>
          <w:sz w:val="16"/>
        </w:rPr>
        <w:t>Two seemingly different federal enforcement systems that affect the movement of unskilled workers—</w:t>
      </w:r>
      <w:r w:rsidRPr="009013D0">
        <w:rPr>
          <w:rStyle w:val="Emphasis"/>
        </w:rPr>
        <w:t xml:space="preserve">the </w:t>
      </w:r>
      <w:r w:rsidRPr="00FC4EF4">
        <w:rPr>
          <w:sz w:val="16"/>
        </w:rPr>
        <w:t xml:space="preserve">1793 and 1850 </w:t>
      </w:r>
      <w:r w:rsidRPr="009013D0">
        <w:rPr>
          <w:rStyle w:val="Emphasis"/>
        </w:rPr>
        <w:t>Fugitive Slave Acts and current</w:t>
      </w:r>
      <w:r w:rsidRPr="00FC4EF4">
        <w:rPr>
          <w:sz w:val="16"/>
        </w:rPr>
        <w:t xml:space="preserve"> state </w:t>
      </w:r>
      <w:r w:rsidRPr="009013D0">
        <w:rPr>
          <w:rStyle w:val="Emphasis"/>
        </w:rPr>
        <w:t>immigration</w:t>
      </w:r>
      <w:r w:rsidRPr="00FC4EF4">
        <w:rPr>
          <w:sz w:val="16"/>
        </w:rPr>
        <w:t xml:space="preserve"> enforcement </w:t>
      </w:r>
      <w:r w:rsidRPr="009013D0">
        <w:rPr>
          <w:rStyle w:val="Emphasis"/>
        </w:rPr>
        <w:t>policies</w:t>
      </w:r>
      <w:r w:rsidRPr="00FC4EF4">
        <w:rPr>
          <w:sz w:val="16"/>
        </w:rPr>
        <w:t>—</w:t>
      </w:r>
      <w:r w:rsidRPr="009013D0">
        <w:rPr>
          <w:rStyle w:val="Emphasis"/>
        </w:rPr>
        <w:t>have remarkable similarities.</w:t>
      </w:r>
      <w:r w:rsidRPr="00FC4EF4">
        <w:rPr>
          <w:sz w:val="16"/>
        </w:rPr>
        <w:t xml:space="preserve"> </w:t>
      </w:r>
      <w:r w:rsidRPr="001638CA">
        <w:rPr>
          <w:rStyle w:val="Emphasis"/>
        </w:rPr>
        <w:t>Both</w:t>
      </w:r>
      <w:r w:rsidRPr="00FC4EF4">
        <w:rPr>
          <w:sz w:val="16"/>
        </w:rPr>
        <w:t xml:space="preserve"> systems </w:t>
      </w:r>
      <w:r w:rsidRPr="001638CA">
        <w:rPr>
          <w:rStyle w:val="Emphasis"/>
        </w:rPr>
        <w:t>are political stories</w:t>
      </w:r>
      <w:r w:rsidRPr="00FC4EF4">
        <w:rPr>
          <w:sz w:val="16"/>
        </w:rPr>
        <w:t xml:space="preserve"> </w:t>
      </w:r>
      <w:r w:rsidRPr="001638CA">
        <w:rPr>
          <w:rStyle w:val="Emphasis"/>
        </w:rPr>
        <w:t>that are</w:t>
      </w:r>
      <w:r w:rsidRPr="00FC4EF4">
        <w:rPr>
          <w:sz w:val="16"/>
        </w:rPr>
        <w:t xml:space="preserve"> demonstrative </w:t>
      </w:r>
      <w:r w:rsidRPr="001638CA">
        <w:rPr>
          <w:rStyle w:val="Emphasis"/>
        </w:rPr>
        <w:t>of</w:t>
      </w:r>
      <w:r w:rsidRPr="00FC4EF4">
        <w:rPr>
          <w:sz w:val="16"/>
        </w:rPr>
        <w:t xml:space="preserve"> the </w:t>
      </w:r>
      <w:r w:rsidRPr="001638CA">
        <w:rPr>
          <w:rStyle w:val="Emphasis"/>
        </w:rPr>
        <w:t>failure</w:t>
      </w:r>
      <w:r w:rsidRPr="00FC4EF4">
        <w:rPr>
          <w:sz w:val="16"/>
        </w:rPr>
        <w:t xml:space="preserve"> of federalism. The federal government’s current failure to enforce immigration laws has encouraged state and local governments to pass their own laws. Alabama and Arizona have enacted far-reaching laws, which are similar to the federal Immigration and Nationality Act § 287(g) programs.1 Both have been challenged on constitutional preemption and equal protection grounds.2 Recent scholarship has focused mainly on whether the state and local actions are constitutionally preempted.3 Current scholarship has overlooked ways the federal government has previously utilized state and local entities to enforce federal laws that govern individual rights.4 For example, the landmark case </w:t>
      </w:r>
      <w:r w:rsidRPr="00FC4EF4">
        <w:rPr>
          <w:i/>
          <w:iCs/>
          <w:sz w:val="16"/>
        </w:rPr>
        <w:t xml:space="preserve">Prigg v. Pennsylvania </w:t>
      </w:r>
      <w:r w:rsidRPr="00FC4EF4">
        <w:rPr>
          <w:sz w:val="16"/>
        </w:rPr>
        <w:t xml:space="preserve">held that the federal government could not confer power to the states to implement the 1793 Fugitive Slave Act.5 </w:t>
      </w:r>
      <w:r w:rsidRPr="000438EF">
        <w:rPr>
          <w:i/>
          <w:iCs/>
          <w:u w:val="single"/>
        </w:rPr>
        <w:t xml:space="preserve">Prigg </w:t>
      </w:r>
      <w:r w:rsidRPr="000438EF">
        <w:rPr>
          <w:u w:val="single"/>
        </w:rPr>
        <w:t>declared that the 1793 Fugitive Slave Act and the Constitution’s Fugitive Slave Clause provided the exclusive remedy for the return of runaway slaves.</w:t>
      </w:r>
      <w:r w:rsidRPr="00FC4EF4">
        <w:rPr>
          <w:sz w:val="16"/>
        </w:rPr>
        <w:t xml:space="preserve">6 This case provides a normative and prescriptive response to contemporary debates about immigration federalism at a time when state and local governments are enacting their own immigration legislation due to federal inaction. </w:t>
      </w:r>
      <w:r w:rsidRPr="001638CA">
        <w:rPr>
          <w:rStyle w:val="Emphasis"/>
        </w:rPr>
        <w:t>This</w:t>
      </w:r>
      <w:r w:rsidRPr="00FC4EF4">
        <w:rPr>
          <w:sz w:val="16"/>
        </w:rPr>
        <w:t xml:space="preserve"> Article </w:t>
      </w:r>
      <w:r w:rsidRPr="001638CA">
        <w:rPr>
          <w:rStyle w:val="Emphasis"/>
        </w:rPr>
        <w:t>uses</w:t>
      </w:r>
      <w:r w:rsidRPr="00FC4EF4">
        <w:rPr>
          <w:sz w:val="16"/>
        </w:rPr>
        <w:t xml:space="preserve"> legal </w:t>
      </w:r>
      <w:r w:rsidRPr="001638CA">
        <w:rPr>
          <w:rStyle w:val="Emphasis"/>
        </w:rPr>
        <w:t>history to understand</w:t>
      </w:r>
      <w:r w:rsidRPr="00FC4EF4">
        <w:rPr>
          <w:sz w:val="16"/>
        </w:rPr>
        <w:t xml:space="preserve"> the enforcement of </w:t>
      </w:r>
      <w:r w:rsidRPr="001638CA">
        <w:rPr>
          <w:rStyle w:val="Emphasis"/>
        </w:rPr>
        <w:t>immigration</w:t>
      </w:r>
      <w:r w:rsidRPr="00FC4EF4">
        <w:rPr>
          <w:sz w:val="16"/>
        </w:rPr>
        <w:t xml:space="preserve"> law and </w:t>
      </w:r>
      <w:r w:rsidRPr="001638CA">
        <w:rPr>
          <w:rStyle w:val="Emphasis"/>
        </w:rPr>
        <w:t>policy</w:t>
      </w:r>
      <w:r w:rsidRPr="00FC4EF4">
        <w:rPr>
          <w:sz w:val="16"/>
        </w:rPr>
        <w:t xml:space="preserve">. This discussion began with immigration scholar Gerald Neuman’s 1993 article, </w:t>
      </w:r>
      <w:r w:rsidRPr="00FC4EF4">
        <w:rPr>
          <w:i/>
          <w:iCs/>
          <w:sz w:val="16"/>
        </w:rPr>
        <w:t>The Lost Century of American Immigration Law, (1776-1875)</w:t>
      </w:r>
      <w:r w:rsidRPr="00FC4EF4">
        <w:rPr>
          <w:sz w:val="16"/>
        </w:rPr>
        <w:t xml:space="preserve">.7 Neuman claimed, “ignoring the early history of immigration regulation impairs constitutional understandings of the scope and character of federal immigration power, and of the way in which this power is distributed between Congress and the President.”8 Recently, Professor Kerry Abrams argued that the 1875 Page Act was the country’s first restrictive federal immigration law.9 Abrams also reviewed early state restrictions and noted that California “compared the immigration of ‘persons incompetent to become citizens’ with immigration of free blacks. </w:t>
      </w:r>
      <w:r w:rsidRPr="001638CA">
        <w:rPr>
          <w:rStyle w:val="Emphasis"/>
        </w:rPr>
        <w:t xml:space="preserve">If the state police power gave Southern states the authority to restrict the migration of free blacks, </w:t>
      </w:r>
      <w:r w:rsidRPr="00FC4EF4">
        <w:rPr>
          <w:sz w:val="16"/>
        </w:rPr>
        <w:t>the logic went,</w:t>
      </w:r>
      <w:r w:rsidRPr="001638CA">
        <w:rPr>
          <w:rStyle w:val="Emphasis"/>
        </w:rPr>
        <w:t xml:space="preserve"> why could not California restrict the migration of the Chinese?”</w:t>
      </w:r>
      <w:r w:rsidRPr="00FC4EF4">
        <w:rPr>
          <w:sz w:val="16"/>
        </w:rPr>
        <w:t xml:space="preserve">10 This article furthers the Neuman and Abrams analyses, arguing that </w:t>
      </w:r>
      <w:r w:rsidRPr="00CC1608">
        <w:rPr>
          <w:rStyle w:val="Emphasis"/>
        </w:rPr>
        <w:t>we should look back</w:t>
      </w:r>
      <w:r w:rsidRPr="00FC4EF4">
        <w:rPr>
          <w:sz w:val="16"/>
        </w:rPr>
        <w:t xml:space="preserve"> further </w:t>
      </w:r>
      <w:r w:rsidRPr="00CC1608">
        <w:rPr>
          <w:rStyle w:val="Emphasis"/>
        </w:rPr>
        <w:t>to the</w:t>
      </w:r>
      <w:r w:rsidRPr="00FC4EF4">
        <w:rPr>
          <w:sz w:val="16"/>
        </w:rPr>
        <w:t xml:space="preserve"> 1850 </w:t>
      </w:r>
      <w:r w:rsidRPr="00CC1608">
        <w:rPr>
          <w:rStyle w:val="Emphasis"/>
        </w:rPr>
        <w:t>Fugitive Slave Act to</w:t>
      </w:r>
      <w:r w:rsidRPr="00FC4EF4">
        <w:rPr>
          <w:sz w:val="16"/>
        </w:rPr>
        <w:t xml:space="preserve"> </w:t>
      </w:r>
      <w:r w:rsidRPr="00CC1608">
        <w:rPr>
          <w:rStyle w:val="Emphasis"/>
        </w:rPr>
        <w:t>understand how</w:t>
      </w:r>
      <w:r w:rsidRPr="00FC4EF4">
        <w:rPr>
          <w:sz w:val="16"/>
        </w:rPr>
        <w:t xml:space="preserve"> the Act brought about the passing of the Equal Protection Clause and how </w:t>
      </w:r>
      <w:r w:rsidRPr="00CC1608">
        <w:rPr>
          <w:rStyle w:val="Emphasis"/>
        </w:rPr>
        <w:t>current immigration</w:t>
      </w:r>
      <w:r w:rsidRPr="00FC4EF4">
        <w:rPr>
          <w:sz w:val="16"/>
        </w:rPr>
        <w:t xml:space="preserve"> enforcement </w:t>
      </w:r>
      <w:r w:rsidRPr="00CC1608">
        <w:rPr>
          <w:rStyle w:val="Emphasis"/>
        </w:rPr>
        <w:t>policies can abrogate individual rights.</w:t>
      </w:r>
      <w:r w:rsidRPr="00FC4EF4">
        <w:rPr>
          <w:sz w:val="16"/>
        </w:rPr>
        <w:t xml:space="preserve"> Using these articles as a starting point, this Article explores the similarities between the current immigration enforcement policies and the Fugitive Slave Acts. To date, </w:t>
      </w:r>
      <w:r w:rsidRPr="00CC1608">
        <w:rPr>
          <w:rStyle w:val="Emphasis"/>
        </w:rPr>
        <w:t>legal scholars have not engaged in this comparison.</w:t>
      </w:r>
      <w:r w:rsidRPr="00FC4EF4">
        <w:rPr>
          <w:sz w:val="16"/>
        </w:rPr>
        <w:t>11 Legal historians who have examined the Fugitive Slave Acts have done so in the context of their constitutional foundations.12 These historians, however, have not explored how the enforcement of the Fugitive Slave Acts relates to contemporary federal enforcement of immigration laws, perhaps because, as Professor Daniel Kanstroom wrote, “</w:t>
      </w:r>
      <w:r w:rsidRPr="00CC1608">
        <w:rPr>
          <w:rStyle w:val="Emphasis"/>
        </w:rPr>
        <w:t xml:space="preserve">the </w:t>
      </w:r>
      <w:r w:rsidRPr="00FC4EF4">
        <w:rPr>
          <w:sz w:val="16"/>
        </w:rPr>
        <w:t>repugnant but</w:t>
      </w:r>
      <w:r w:rsidRPr="00CC1608">
        <w:rPr>
          <w:rStyle w:val="Emphasis"/>
        </w:rPr>
        <w:t xml:space="preserve"> consistent classification of fugitive slave cases as matters of property renders comparison with the deportation system</w:t>
      </w:r>
      <w:r w:rsidRPr="00FC4EF4">
        <w:rPr>
          <w:sz w:val="16"/>
        </w:rPr>
        <w:t xml:space="preserve"> difficult.”13 Outside the field of law, scholar and journalist Robert Lovato has alleged that </w:t>
      </w:r>
      <w:r w:rsidRPr="00CC1608">
        <w:rPr>
          <w:rStyle w:val="Emphasis"/>
        </w:rPr>
        <w:t>the Fugitive Slave Acts mirror federal immigration</w:t>
      </w:r>
      <w:r w:rsidRPr="00FC4EF4">
        <w:rPr>
          <w:sz w:val="16"/>
        </w:rPr>
        <w:t xml:space="preserve"> enforcement </w:t>
      </w:r>
      <w:r w:rsidRPr="00CC1608">
        <w:rPr>
          <w:rStyle w:val="Emphasis"/>
        </w:rPr>
        <w:t xml:space="preserve">programs such as </w:t>
      </w:r>
      <w:r w:rsidRPr="00FC4EF4">
        <w:rPr>
          <w:sz w:val="16"/>
        </w:rPr>
        <w:t>Secure Our Communities Programs and Agreements of Cooperation in Communities to Enhance Safety and Security (</w:t>
      </w:r>
      <w:r w:rsidRPr="00CC1608">
        <w:rPr>
          <w:rStyle w:val="Emphasis"/>
        </w:rPr>
        <w:t>ACCESS</w:t>
      </w:r>
      <w:r w:rsidRPr="00FC4EF4">
        <w:rPr>
          <w:sz w:val="16"/>
        </w:rPr>
        <w:t xml:space="preserve">).14 Lovato argues, </w:t>
      </w:r>
      <w:r w:rsidRPr="00CC1608">
        <w:rPr>
          <w:rStyle w:val="Emphasis"/>
        </w:rPr>
        <w:t>“[f]ederal laws that allowed local and state authorities to pursue blacks under the Fugitive Slave Act appear to be the model for</w:t>
      </w:r>
      <w:r w:rsidRPr="00FC4EF4">
        <w:rPr>
          <w:sz w:val="16"/>
        </w:rPr>
        <w:t xml:space="preserve"> the Bush Administration’s [</w:t>
      </w:r>
      <w:r w:rsidRPr="00CC1608">
        <w:rPr>
          <w:rStyle w:val="Emphasis"/>
        </w:rPr>
        <w:t>ACCESS</w:t>
      </w:r>
      <w:r w:rsidRPr="00FC4EF4">
        <w:rPr>
          <w:sz w:val="16"/>
        </w:rPr>
        <w:t xml:space="preserve">] program, </w:t>
      </w:r>
      <w:r w:rsidRPr="00CC1608">
        <w:rPr>
          <w:rStyle w:val="Emphasis"/>
        </w:rPr>
        <w:t xml:space="preserve">which allows states to deputize </w:t>
      </w:r>
      <w:r w:rsidRPr="00FC4EF4">
        <w:rPr>
          <w:sz w:val="16"/>
        </w:rPr>
        <w:t xml:space="preserve">law enforcement </w:t>
      </w:r>
      <w:r w:rsidRPr="00CC1608">
        <w:rPr>
          <w:rStyle w:val="Emphasis"/>
        </w:rPr>
        <w:t>officials to chase, detain, arrest and jail the undocumented.”</w:t>
      </w:r>
      <w:r w:rsidRPr="00FC4EF4">
        <w:rPr>
          <w:sz w:val="16"/>
        </w:rPr>
        <w:t xml:space="preserve">15 </w:t>
      </w:r>
      <w:r w:rsidRPr="000438EF">
        <w:rPr>
          <w:rStyle w:val="Emphasis"/>
        </w:rPr>
        <w:t>This</w:t>
      </w:r>
      <w:r w:rsidRPr="00FC4EF4">
        <w:rPr>
          <w:sz w:val="16"/>
        </w:rPr>
        <w:t xml:space="preserve"> Article </w:t>
      </w:r>
      <w:r w:rsidRPr="000438EF">
        <w:rPr>
          <w:rStyle w:val="Emphasis"/>
        </w:rPr>
        <w:t>challenges</w:t>
      </w:r>
      <w:r w:rsidRPr="00FC4EF4">
        <w:rPr>
          <w:sz w:val="16"/>
        </w:rPr>
        <w:t xml:space="preserve"> the notion of the Fugitive Slave Acts’ irrelevance by examining in detail the similarities of both systems and </w:t>
      </w:r>
      <w:r w:rsidRPr="000438EF">
        <w:rPr>
          <w:rStyle w:val="Emphasis"/>
        </w:rPr>
        <w:t>the results that are produced when the</w:t>
      </w:r>
      <w:r w:rsidRPr="00FC4EF4">
        <w:rPr>
          <w:sz w:val="16"/>
        </w:rPr>
        <w:t xml:space="preserve"> federal </w:t>
      </w:r>
      <w:r w:rsidRPr="000438EF">
        <w:rPr>
          <w:rStyle w:val="Emphasis"/>
        </w:rPr>
        <w:t>government is provided with unfettered discretion to abrogate individual rights</w:t>
      </w:r>
      <w:r w:rsidRPr="00FC4EF4">
        <w:rPr>
          <w:sz w:val="16"/>
        </w:rPr>
        <w:t xml:space="preserve">.16 </w:t>
      </w:r>
      <w:r w:rsidRPr="000438EF">
        <w:rPr>
          <w:rStyle w:val="Emphasis"/>
        </w:rPr>
        <w:t>This</w:t>
      </w:r>
      <w:r w:rsidRPr="00FC4EF4">
        <w:rPr>
          <w:sz w:val="16"/>
        </w:rPr>
        <w:t xml:space="preserve"> Article </w:t>
      </w:r>
      <w:r w:rsidRPr="000438EF">
        <w:rPr>
          <w:rStyle w:val="Emphasis"/>
        </w:rPr>
        <w:t>also contributes to a growing body of scholarship analyzing the role of African American slavery and pre-1875 immigration history in our conceptualization of the U.S. immigration system</w:t>
      </w:r>
      <w:r w:rsidRPr="00FC4EF4">
        <w:rPr>
          <w:sz w:val="16"/>
        </w:rPr>
        <w:t xml:space="preserve">. Several </w:t>
      </w:r>
      <w:r w:rsidRPr="000438EF">
        <w:rPr>
          <w:rStyle w:val="Emphasis"/>
        </w:rPr>
        <w:t>scholars have already called for the inclusion of the early forced migration patterns of African Americans as part of our conceptualization of immigration</w:t>
      </w:r>
      <w:r w:rsidRPr="00FC4EF4">
        <w:rPr>
          <w:sz w:val="16"/>
        </w:rPr>
        <w:t xml:space="preserve"> history.17 This examination addresses three main thematic questions: (1) </w:t>
      </w:r>
      <w:r w:rsidRPr="00FC4EF4">
        <w:rPr>
          <w:rStyle w:val="Emphasis"/>
        </w:rPr>
        <w:t>how can social norms embedded in laws create a system</w:t>
      </w:r>
      <w:r w:rsidRPr="00FC4EF4">
        <w:rPr>
          <w:sz w:val="16"/>
        </w:rPr>
        <w:t xml:space="preserve"> that perpetuates tiered personhood?; (2) how has the federal government’s action or inaction spurred state and local action that violates individual rights?; and (3) does acceptance of anti-immigrant laws reinforce divisive cultural norms that prevent integration of immigrants of color?18 The Article proceeds in three parts. Part I provides an overview of the implementation and enforcement of the Constitution’s Fugitive Slave Clause and the 1793 and 1850 Fugitive Slave Acts. This Part also explores the implementation of the Fourteenth Amendment’s Equal Protection Clause and the evisceration of the Fugitive Slave Acts when subsequent immigration laws refused to recognize equal protection rights for immigrants. Part II explores the reverse immigration-federalism story in which states and localities are enacting immigration legislation against the backdrop of federal inaction. Part III explores how both the Fugitive Slave Acts and current immigration enforcement laws create outsiders by failing to protect During the Constitution’s drafting</w:t>
      </w:r>
      <w:r w:rsidRPr="00FC4EF4">
        <w:rPr>
          <w:rStyle w:val="Emphasis"/>
        </w:rPr>
        <w:t>, the Fugitive Slave Clause was added as a compromise</w:t>
      </w:r>
      <w:r w:rsidRPr="00FC4EF4">
        <w:rPr>
          <w:sz w:val="16"/>
        </w:rPr>
        <w:t xml:space="preserve"> between the northern and southern states.19 The clause provided: No Person held to Service or Labour in one State, under the Laws thereof, escaping into another, shall, in Consequence of any Law or Regulation therein, be discharged from such Service or Labour, but shall be delivered up on Claim of the Party to whom such Service or Labour may be due.20 among very many other things, </w:t>
      </w:r>
      <w:r w:rsidRPr="00FC4EF4">
        <w:rPr>
          <w:i/>
          <w:iCs/>
          <w:sz w:val="16"/>
        </w:rPr>
        <w:t xml:space="preserve">a compulsory form of immigration, the protection and regulation of which, under federal and state law, was our nation’s first system of ‘immigration law.’ </w:t>
      </w:r>
      <w:r w:rsidRPr="00FC4EF4">
        <w:rPr>
          <w:sz w:val="16"/>
        </w:rPr>
        <w:t xml:space="preserve">As a consequence, the formal system that developed was inculcated with the notion of a permanent, quasi-citizen-worker underclass and privileged white ethnics under naturalization law—its legacies we can see up to the present day.”). </w:t>
      </w:r>
      <w:r w:rsidRPr="00FC4EF4">
        <w:rPr>
          <w:rStyle w:val="Emphasis"/>
        </w:rPr>
        <w:t>MaGee criticizes the omission of African Americans’ migration to the United States and alleges that the trans-Atlantic slave trade was “among the most significant historical antecedents of contemporary immigration law and policy, with legacies that reverberate through immigration law and policy in the United States up to the present day.”</w:t>
      </w:r>
      <w:r w:rsidRPr="00FC4EF4">
        <w:rPr>
          <w:sz w:val="16"/>
        </w:rPr>
        <w:t xml:space="preserve"> </w:t>
      </w:r>
      <w:r w:rsidRPr="00FC4EF4">
        <w:rPr>
          <w:i/>
          <w:iCs/>
          <w:sz w:val="16"/>
        </w:rPr>
        <w:t xml:space="preserve">Id. </w:t>
      </w:r>
      <w:r w:rsidRPr="00FC4EF4">
        <w:rPr>
          <w:sz w:val="16"/>
        </w:rPr>
        <w:t xml:space="preserve">at 274–75. According to Robert J. Kaczorowski, the Clause codified the common law right of reception, which “authorized the owner of chattel, such as livestock [or slaves] . . . , that strayed or were taken away, to recover them through self-help, provided it could be done without a breach of the peace.”21 Thus, the Fugitive Slave Clause permitted the federal government to resolve conflicts amongst the states by enforcing the right of slave owners to retrieve their fleeing property.22 The Supreme Court eventually affirmed this grant of power, noting that “if, indeed, the Constitution guarantees the right . . . the natural inference certainly is, that the national government is clothed with the appropriate authority and functions to enforce it.”23 In order to make the Fugitive Slave Clause operational, Congress passed the Fugitive Slave Act in 1793 (1793 Act).24 The 1793 Act provided a process to return fugitive slaves, as well as penalties for those who obstructed their rendition.25 Slave owners and their agents had a cause of action to enforce their constitutionally secured right of reception in private lawsuits brought in federal and state courts under the 1793 Act.26 Their efforts were often successful as “[s]lave-owners and their agents brought many civil suits under the 1793 statute, and they succeeded in recovering the civil fine and tort damages more often than they failed.”27 The removal process under the 1793 Act involved several steps: (1) the fugitive slave was seized or arrested; (2) the slave owner took the slave before a judge or magistrate in any state or federal court;28 (3) upon proof the official issued a certificate authorizing removal of the fugitive slave from the state; and (4) a penalty of a fine or jail time was imposed if a person had or attempted to obstruct or hinder rights under the Act.29 The seized fugitive slave “was not entitled to a trial by jury, was not guaranteed the right to testify, and oral testimony was [only] permitted to prove the claim of ownership.”30 </w:t>
      </w:r>
      <w:r w:rsidRPr="006F686C">
        <w:rPr>
          <w:rStyle w:val="Emphasis"/>
        </w:rPr>
        <w:t>There was no statute of limitation on claims under the Fugitive Slave Act, making the fear of recapture indefinite</w:t>
      </w:r>
      <w:r w:rsidRPr="00FC4EF4">
        <w:rPr>
          <w:sz w:val="16"/>
        </w:rPr>
        <w:t xml:space="preserve">.31 </w:t>
      </w:r>
    </w:p>
    <w:p w14:paraId="3842B54D" w14:textId="77777777" w:rsidR="00EF11A1" w:rsidRPr="0010231B" w:rsidRDefault="00EF11A1" w:rsidP="00EF11A1">
      <w:pPr>
        <w:pStyle w:val="NoSpacing"/>
      </w:pPr>
    </w:p>
    <w:p w14:paraId="72321B71" w14:textId="6F43A7F3" w:rsidR="00EF11A1" w:rsidRDefault="00523345" w:rsidP="00EF11A1">
      <w:pPr>
        <w:pStyle w:val="Heading4"/>
      </w:pPr>
      <w:r>
        <w:t xml:space="preserve">immigration policies are structured through the fugitive slave acts – only the alt comes to terms with this </w:t>
      </w:r>
    </w:p>
    <w:p w14:paraId="0753C167" w14:textId="77777777" w:rsidR="00EF11A1" w:rsidRDefault="00EF11A1" w:rsidP="00EF11A1">
      <w:pPr>
        <w:pStyle w:val="NoSpacing"/>
      </w:pPr>
      <w:r w:rsidRPr="00EE7E97">
        <w:rPr>
          <w:sz w:val="13"/>
        </w:rPr>
        <w:t xml:space="preserve">Karla Mari </w:t>
      </w:r>
      <w:r w:rsidRPr="00EE7E97">
        <w:rPr>
          <w:b/>
        </w:rPr>
        <w:t>McKanders</w:t>
      </w:r>
      <w:r>
        <w:t xml:space="preserve"> </w:t>
      </w:r>
      <w:r w:rsidRPr="00EE7E97">
        <w:rPr>
          <w:sz w:val="13"/>
        </w:rPr>
        <w:t>in 20</w:t>
      </w:r>
      <w:r w:rsidRPr="00EE7E97">
        <w:rPr>
          <w:b/>
        </w:rPr>
        <w:t>12</w:t>
      </w:r>
      <w:r>
        <w:t xml:space="preserve"> </w:t>
      </w:r>
      <w:r w:rsidRPr="00EE7E97">
        <w:rPr>
          <w:sz w:val="13"/>
        </w:rPr>
        <w:t>– (“Immigration Enforcement and the Fugitive Slave Acts: Exploring Their Similarities” Catholic University Law Review Volume 61 Issue 4 Article 1; Karla Mari Mckanders got her degree from Duke University and is starting Vanderbilt’s first immigration practice clinic after being a law clerk. https://scholarship.law.edu/cgi/viewcontent.cgi?article=1032&amp;context=lawreview//dA)</w:t>
      </w:r>
    </w:p>
    <w:p w14:paraId="332F4FEE" w14:textId="77777777" w:rsidR="00EF11A1" w:rsidRPr="00CA2487" w:rsidRDefault="00EF11A1" w:rsidP="00EF11A1">
      <w:pPr>
        <w:pStyle w:val="NoSpacing"/>
        <w:rPr>
          <w:sz w:val="16"/>
        </w:rPr>
      </w:pPr>
      <w:r w:rsidRPr="00CA2487">
        <w:rPr>
          <w:sz w:val="16"/>
        </w:rPr>
        <w:t xml:space="preserve">State enforcement of </w:t>
      </w:r>
      <w:r w:rsidRPr="00B562C4">
        <w:rPr>
          <w:rStyle w:val="Emphasis"/>
        </w:rPr>
        <w:t>federal immigration laws</w:t>
      </w:r>
      <w:r w:rsidRPr="00CA2487">
        <w:rPr>
          <w:sz w:val="16"/>
        </w:rPr>
        <w:t xml:space="preserve"> often </w:t>
      </w:r>
      <w:r w:rsidRPr="00B562C4">
        <w:rPr>
          <w:rStyle w:val="Emphasis"/>
        </w:rPr>
        <w:t>leads to racial profiling.</w:t>
      </w:r>
      <w:r w:rsidRPr="00CA2487">
        <w:rPr>
          <w:sz w:val="16"/>
        </w:rPr>
        <w:t xml:space="preserve"> This practice, </w:t>
      </w:r>
      <w:r w:rsidRPr="00B562C4">
        <w:rPr>
          <w:rStyle w:val="Emphasis"/>
        </w:rPr>
        <w:t>a presumption of illegality based on racial identity,</w:t>
      </w:r>
      <w:r w:rsidRPr="00CA2487">
        <w:rPr>
          <w:sz w:val="16"/>
        </w:rPr>
        <w:t xml:space="preserve">242 is inconsistent with the Fourth Amendment’s protections against unreasonable searches and seizures.243 It is also inconsistent with the Fourteenth Amendment’s equal protection guarantees. The Department of Justice has stated that racial profiling, at its core[,] </w:t>
      </w:r>
      <w:r w:rsidRPr="00B562C4">
        <w:rPr>
          <w:rStyle w:val="Emphasis"/>
        </w:rPr>
        <w:t xml:space="preserve">concerns the invidious use of race or ethnicity as a criterion in conducting stops, searches, and other law enforcement investigative procedures. </w:t>
      </w:r>
      <w:r w:rsidRPr="00CA2487">
        <w:rPr>
          <w:sz w:val="16"/>
        </w:rPr>
        <w:t xml:space="preserve">It is premised on the erroneous assumption that any particular individual or one race or ethnicity is more likely to engage in misconduct than any particular individual of another race or ethnicity.244 </w:t>
      </w:r>
      <w:r w:rsidRPr="00927CEC">
        <w:rPr>
          <w:rStyle w:val="Emphasis"/>
        </w:rPr>
        <w:t>When law</w:t>
      </w:r>
      <w:r w:rsidRPr="00CA2487">
        <w:rPr>
          <w:sz w:val="16"/>
        </w:rPr>
        <w:t xml:space="preserve"> enforcement </w:t>
      </w:r>
      <w:r w:rsidRPr="00927CEC">
        <w:rPr>
          <w:rStyle w:val="Emphasis"/>
        </w:rPr>
        <w:t xml:space="preserve">engages in profiling, there is “[n]o logical relationship . . . between any of these characteristics and the </w:t>
      </w:r>
      <w:r w:rsidRPr="00CA2487">
        <w:rPr>
          <w:sz w:val="16"/>
        </w:rPr>
        <w:t xml:space="preserve">commission of </w:t>
      </w:r>
      <w:r w:rsidRPr="00927CEC">
        <w:rPr>
          <w:rStyle w:val="Emphasis"/>
        </w:rPr>
        <w:t>crimes</w:t>
      </w:r>
      <w:r w:rsidRPr="00CA2487">
        <w:rPr>
          <w:sz w:val="16"/>
        </w:rPr>
        <w:t xml:space="preserve">.”245 Yet, “[g]overnment agencies employ race-based enforcement tactics without empirical proof of their success.”246 </w:t>
      </w:r>
      <w:r w:rsidRPr="007E0B81">
        <w:rPr>
          <w:rStyle w:val="Emphasis"/>
        </w:rPr>
        <w:t>During</w:t>
      </w:r>
      <w:r w:rsidRPr="00CA2487">
        <w:rPr>
          <w:sz w:val="16"/>
        </w:rPr>
        <w:t xml:space="preserve"> enforcement of </w:t>
      </w:r>
      <w:r w:rsidRPr="007E0B81">
        <w:rPr>
          <w:rStyle w:val="Emphasis"/>
        </w:rPr>
        <w:t>the Fugitive Slave Acts</w:t>
      </w:r>
      <w:r w:rsidRPr="00CA2487">
        <w:rPr>
          <w:sz w:val="16"/>
        </w:rPr>
        <w:t xml:space="preserve">, </w:t>
      </w:r>
      <w:r w:rsidRPr="007E0B81">
        <w:rPr>
          <w:rStyle w:val="Emphasis"/>
        </w:rPr>
        <w:t>courts held that</w:t>
      </w:r>
      <w:r w:rsidRPr="00CA2487">
        <w:rPr>
          <w:sz w:val="16"/>
        </w:rPr>
        <w:t xml:space="preserve"> [i]n the case of </w:t>
      </w:r>
      <w:r w:rsidRPr="007E0B81">
        <w:rPr>
          <w:rStyle w:val="Emphasis"/>
        </w:rPr>
        <w:t>a person visibly appearing to be a</w:t>
      </w:r>
      <w:r w:rsidRPr="00CA2487">
        <w:rPr>
          <w:sz w:val="16"/>
        </w:rPr>
        <w:t xml:space="preserve"> negro, the presumption is, in this country, that he is a </w:t>
      </w:r>
      <w:r w:rsidRPr="007E0B81">
        <w:rPr>
          <w:rStyle w:val="Emphasis"/>
        </w:rPr>
        <w:t>slave</w:t>
      </w:r>
      <w:r w:rsidRPr="00CA2487">
        <w:rPr>
          <w:sz w:val="16"/>
        </w:rPr>
        <w:t xml:space="preserve">, and it </w:t>
      </w:r>
      <w:r w:rsidRPr="007E0B81">
        <w:rPr>
          <w:rStyle w:val="Emphasis"/>
        </w:rPr>
        <w:t>is incumbent on him to make out his right to freedom:</w:t>
      </w:r>
      <w:r w:rsidRPr="00CA2487">
        <w:rPr>
          <w:sz w:val="16"/>
        </w:rPr>
        <w:t xml:space="preserve"> </w:t>
      </w:r>
      <w:r w:rsidRPr="007E0B81">
        <w:rPr>
          <w:rStyle w:val="Emphasis"/>
        </w:rPr>
        <w:t>but in the case of a person visibly appearing to be a white man, or an Indian, the presumption is that he is free</w:t>
      </w:r>
      <w:r w:rsidRPr="00CA2487">
        <w:rPr>
          <w:sz w:val="16"/>
        </w:rPr>
        <w:t xml:space="preserve">, and it is necessary for his adversary to shew [sic] that he is a slave.247  Thus, </w:t>
      </w:r>
      <w:r w:rsidRPr="00430B45">
        <w:rPr>
          <w:rStyle w:val="Emphasis"/>
        </w:rPr>
        <w:t>presumptions in the recovery of fugitive slaves are very similar to current racial profiling</w:t>
      </w:r>
      <w:r w:rsidRPr="00CA2487">
        <w:rPr>
          <w:sz w:val="16"/>
        </w:rPr>
        <w:t xml:space="preserve">.248 The legislation, which permitted slave owners to capture any African American and impress him into servitude, was as racially focused as today’s profiling.249 An example of the use of racial profiling in the enforcement of the 1850 Act is illustrated in the story of Solomon Northrup, a free African American,250 who was captured by James H. Burch, a slave catcher and dealer.251 Northrup was racially profiled, abducted, and incarcerated and did not did not know why he was imprisoned, as he was never a slave.252 Scholar Larry Stokes explains that [a] White could fraudulently claim that a Black was a slave, and there was very little that a Free Negro could do about it. There always existed the danger of a free Black being kidnapped, as often happened, and taken into slavery. </w:t>
      </w:r>
      <w:r w:rsidRPr="00430B45">
        <w:rPr>
          <w:rStyle w:val="Emphasis"/>
        </w:rPr>
        <w:t>A large majority of free Blacks lived in daily fear of losing what freedom they had</w:t>
      </w:r>
      <w:r w:rsidRPr="00CA2487">
        <w:rPr>
          <w:sz w:val="16"/>
        </w:rPr>
        <w:t xml:space="preserve">. </w:t>
      </w:r>
      <w:r w:rsidRPr="00E31F73">
        <w:rPr>
          <w:rStyle w:val="Emphasis"/>
        </w:rPr>
        <w:t xml:space="preserve">One slip of ignorance of the law would endanger their </w:t>
      </w:r>
      <w:r w:rsidRPr="00CA2487">
        <w:rPr>
          <w:sz w:val="16"/>
        </w:rPr>
        <w:t>slight</w:t>
      </w:r>
      <w:r w:rsidRPr="00E31F73">
        <w:rPr>
          <w:rStyle w:val="Emphasis"/>
        </w:rPr>
        <w:t xml:space="preserve"> freedom and place them into slavery</w:t>
      </w:r>
      <w:r w:rsidRPr="00CA2487">
        <w:rPr>
          <w:sz w:val="16"/>
        </w:rPr>
        <w:t>.253 Anti-slavery activists pointed out the frequent occurrence of free African American men and women being illegally enslaved.254</w:t>
      </w:r>
      <w:r w:rsidRPr="00E31F73">
        <w:rPr>
          <w:rStyle w:val="Emphasis"/>
        </w:rPr>
        <w:t xml:space="preserve"> In </w:t>
      </w:r>
      <w:r w:rsidRPr="00CA2487">
        <w:rPr>
          <w:sz w:val="16"/>
        </w:rPr>
        <w:t xml:space="preserve">recent state and </w:t>
      </w:r>
      <w:r w:rsidRPr="00E31F73">
        <w:rPr>
          <w:rStyle w:val="Emphasis"/>
        </w:rPr>
        <w:t>federal immigration laws, there appears to be a similar presumption of illegality that is applied to Latinos.</w:t>
      </w:r>
      <w:r w:rsidRPr="00CA2487">
        <w:rPr>
          <w:sz w:val="16"/>
        </w:rPr>
        <w:t xml:space="preserve"> For example, in </w:t>
      </w:r>
      <w:r w:rsidRPr="00CA2487">
        <w:rPr>
          <w:i/>
          <w:iCs/>
          <w:sz w:val="16"/>
        </w:rPr>
        <w:t>United States v. Brignoni-Ponce</w:t>
      </w:r>
      <w:r w:rsidRPr="00CA2487">
        <w:rPr>
          <w:sz w:val="16"/>
        </w:rPr>
        <w:t xml:space="preserve">, </w:t>
      </w:r>
      <w:r w:rsidRPr="009B4F16">
        <w:rPr>
          <w:rStyle w:val="Emphasis"/>
        </w:rPr>
        <w:t>the Supreme Court held that immigration officers could use racial identifiers with other factors near the U.S. border</w:t>
      </w:r>
      <w:r w:rsidRPr="00CA2487">
        <w:rPr>
          <w:sz w:val="16"/>
        </w:rPr>
        <w:t xml:space="preserve">.255 Immigration scholar Kevin Johnson critiqued this decision as authorizing the racial profiling of Latinos.256 </w:t>
      </w:r>
      <w:r w:rsidRPr="009B4F16">
        <w:rPr>
          <w:rStyle w:val="Emphasis"/>
        </w:rPr>
        <w:t>Just as Northrup was racially profiled as a slave because he was African American, Brignoni allows the presumption that a Latino with predominant Mesoamerican features near the border is unauthorized</w:t>
      </w:r>
      <w:r w:rsidRPr="00CA2487">
        <w:rPr>
          <w:sz w:val="16"/>
        </w:rPr>
        <w:t xml:space="preserve">.257 </w:t>
      </w:r>
      <w:r w:rsidRPr="00CA2487">
        <w:rPr>
          <w:i/>
          <w:iCs/>
          <w:sz w:val="16"/>
        </w:rPr>
        <w:t xml:space="preserve">Renteria-Villegas v. Hall </w:t>
      </w:r>
      <w:r w:rsidRPr="00CA2487">
        <w:rPr>
          <w:sz w:val="16"/>
        </w:rPr>
        <w:t xml:space="preserve">is demonstrative of the Latino presumption.258 The Davidson County Sheriff’s Office of Nashville, Tennessee, detained Daniel Renteria-Villegas, a 19-year-old Portland, Oregon-born man, twice within the same month.259 During the first incident, even though the arrest report and booking documents stated that Renteria-Villegas was born in Portland, Oregon, </w:t>
      </w:r>
      <w:r w:rsidRPr="00D93443">
        <w:rPr>
          <w:rStyle w:val="Emphasis"/>
        </w:rPr>
        <w:t>he was placed on an “ICE hold.”</w:t>
      </w:r>
      <w:r w:rsidRPr="00CA2487">
        <w:rPr>
          <w:sz w:val="16"/>
        </w:rPr>
        <w:t xml:space="preserve">260 </w:t>
      </w:r>
      <w:r w:rsidRPr="00D93443">
        <w:rPr>
          <w:rStyle w:val="Emphasis"/>
        </w:rPr>
        <w:t>The arresting officer, without asking, recorded</w:t>
      </w:r>
      <w:r w:rsidRPr="00CA2487">
        <w:rPr>
          <w:sz w:val="16"/>
        </w:rPr>
        <w:t xml:space="preserve"> Renteria-Villegas’s </w:t>
      </w:r>
      <w:r w:rsidRPr="00D93443">
        <w:rPr>
          <w:rStyle w:val="Emphasis"/>
        </w:rPr>
        <w:t>place of birth</w:t>
      </w:r>
      <w:r w:rsidRPr="00CA2487">
        <w:rPr>
          <w:sz w:val="16"/>
        </w:rPr>
        <w:t xml:space="preserve"> as Mexico.261 Renteria-Villegas was not released until his family presented officials with his passport and birth certificate.262 These cases illustrate how racial profiling reinforces the unequal application of the laws against certain populations</w:t>
      </w:r>
      <w:r w:rsidRPr="00D93443">
        <w:rPr>
          <w:rStyle w:val="Emphasis"/>
        </w:rPr>
        <w:t>. Lawful residents fear unlawful detention based on</w:t>
      </w:r>
      <w:r w:rsidRPr="00CA2487">
        <w:rPr>
          <w:sz w:val="16"/>
        </w:rPr>
        <w:t xml:space="preserve"> criteria such as their </w:t>
      </w:r>
      <w:r w:rsidRPr="00D93443">
        <w:rPr>
          <w:rStyle w:val="Emphasis"/>
        </w:rPr>
        <w:t>race</w:t>
      </w:r>
      <w:r w:rsidRPr="00CA2487">
        <w:rPr>
          <w:sz w:val="16"/>
        </w:rPr>
        <w:t xml:space="preserve">, ethnicity, or proximity to the border. </w:t>
      </w:r>
      <w:r w:rsidRPr="00414B85">
        <w:rPr>
          <w:rStyle w:val="Emphasis"/>
        </w:rPr>
        <w:t xml:space="preserve">Racial profiling in enforcement may lead to </w:t>
      </w:r>
      <w:r w:rsidRPr="00CA2487">
        <w:rPr>
          <w:sz w:val="16"/>
        </w:rPr>
        <w:t xml:space="preserve">denied access to counsel, unlawful, prolonged detention without the bringing of charges, and </w:t>
      </w:r>
      <w:r w:rsidRPr="00414B85">
        <w:rPr>
          <w:rStyle w:val="Emphasis"/>
        </w:rPr>
        <w:t xml:space="preserve">denial of </w:t>
      </w:r>
      <w:r w:rsidRPr="00CA2487">
        <w:rPr>
          <w:sz w:val="16"/>
        </w:rPr>
        <w:t xml:space="preserve">substantive and procedural due process </w:t>
      </w:r>
      <w:r w:rsidRPr="00414B85">
        <w:rPr>
          <w:rStyle w:val="Emphasis"/>
        </w:rPr>
        <w:t>rights</w:t>
      </w:r>
      <w:r w:rsidRPr="00CA2487">
        <w:rPr>
          <w:sz w:val="16"/>
        </w:rPr>
        <w:t xml:space="preserve">.263  </w:t>
      </w:r>
      <w:r w:rsidRPr="00CA2487">
        <w:rPr>
          <w:i/>
          <w:iCs/>
          <w:sz w:val="16"/>
        </w:rPr>
        <w:t xml:space="preserve"> </w:t>
      </w:r>
      <w:r w:rsidRPr="00414B85">
        <w:rPr>
          <w:rStyle w:val="Emphasis"/>
        </w:rPr>
        <w:t xml:space="preserve">Both the 1850 Fugitive Slave Act and current immigration policies have inspired a debate that requires the American people to decide if </w:t>
      </w:r>
      <w:r w:rsidRPr="00CA2487">
        <w:rPr>
          <w:sz w:val="16"/>
        </w:rPr>
        <w:t xml:space="preserve">human </w:t>
      </w:r>
      <w:r w:rsidRPr="00414B85">
        <w:rPr>
          <w:rStyle w:val="Emphasis"/>
        </w:rPr>
        <w:t>beings</w:t>
      </w:r>
      <w:r w:rsidRPr="00CA2487">
        <w:rPr>
          <w:sz w:val="16"/>
        </w:rPr>
        <w:t xml:space="preserve"> who live and work among us </w:t>
      </w:r>
      <w:r w:rsidRPr="00414B85">
        <w:rPr>
          <w:rStyle w:val="Emphasis"/>
        </w:rPr>
        <w:t>are morally and legally equal to us</w:t>
      </w:r>
      <w:r w:rsidRPr="00CA2487">
        <w:rPr>
          <w:sz w:val="16"/>
        </w:rPr>
        <w:t xml:space="preserve">. </w:t>
      </w:r>
      <w:r w:rsidRPr="00D5546C">
        <w:rPr>
          <w:rStyle w:val="Emphasis"/>
        </w:rPr>
        <w:t>The purpose</w:t>
      </w:r>
      <w:r w:rsidRPr="00CA2487">
        <w:rPr>
          <w:sz w:val="16"/>
        </w:rPr>
        <w:t xml:space="preserve"> of this comparison </w:t>
      </w:r>
      <w:r w:rsidRPr="00D5546C">
        <w:rPr>
          <w:rStyle w:val="Emphasis"/>
        </w:rPr>
        <w:t>is to highlight</w:t>
      </w:r>
      <w:r w:rsidRPr="00CA2487">
        <w:rPr>
          <w:sz w:val="16"/>
        </w:rPr>
        <w:t xml:space="preserve"> similarities between the enforcement of immigration laws and </w:t>
      </w:r>
      <w:r w:rsidRPr="00D5546C">
        <w:rPr>
          <w:rStyle w:val="Emphasis"/>
        </w:rPr>
        <w:t>the</w:t>
      </w:r>
      <w:r w:rsidRPr="00CA2487">
        <w:rPr>
          <w:sz w:val="16"/>
        </w:rPr>
        <w:t xml:space="preserve"> Fugitive Slave Acts’ </w:t>
      </w:r>
      <w:r w:rsidRPr="00D5546C">
        <w:rPr>
          <w:rStyle w:val="Emphasis"/>
        </w:rPr>
        <w:t>regulation of human labor.</w:t>
      </w:r>
      <w:r w:rsidRPr="00CA2487">
        <w:rPr>
          <w:sz w:val="16"/>
        </w:rPr>
        <w:t xml:space="preserve"> This comparison demonstrates that immigration policies should be instituted based on norms that recognize the personhood and humanity of the subjects of the law. The key connection between the Fugitive Slave Acts and current migration policies is the ways in which immigration law and policy have facilitated dehumanization and created a quasi-citizen worker. </w:t>
      </w:r>
      <w:r w:rsidRPr="00813F89">
        <w:rPr>
          <w:rStyle w:val="Emphasis"/>
        </w:rPr>
        <w:t>The most significant parallel</w:t>
      </w:r>
      <w:r w:rsidRPr="00CA2487">
        <w:rPr>
          <w:sz w:val="16"/>
        </w:rPr>
        <w:t xml:space="preserve"> between the Fugitive Slave Acts and the current deportation regime </w:t>
      </w:r>
      <w:r w:rsidRPr="00813F89">
        <w:rPr>
          <w:rStyle w:val="Emphasis"/>
        </w:rPr>
        <w:t>is the</w:t>
      </w:r>
      <w:r w:rsidRPr="00CA2487">
        <w:rPr>
          <w:sz w:val="16"/>
        </w:rPr>
        <w:t xml:space="preserve"> unjust </w:t>
      </w:r>
      <w:r w:rsidRPr="00813F89">
        <w:rPr>
          <w:rStyle w:val="Emphasis"/>
        </w:rPr>
        <w:t>treatment of</w:t>
      </w:r>
      <w:r w:rsidRPr="00CA2487">
        <w:rPr>
          <w:sz w:val="16"/>
        </w:rPr>
        <w:t xml:space="preserve"> human </w:t>
      </w:r>
      <w:r w:rsidRPr="00813F89">
        <w:rPr>
          <w:rStyle w:val="Emphasis"/>
        </w:rPr>
        <w:t>subjects in the course of using cheap labor to maximize profit. Slaves were treated as chattel</w:t>
      </w:r>
      <w:r w:rsidRPr="00CA2487">
        <w:rPr>
          <w:sz w:val="16"/>
        </w:rPr>
        <w:t xml:space="preserve"> </w:t>
      </w:r>
      <w:r w:rsidRPr="00813F89">
        <w:rPr>
          <w:rStyle w:val="Emphasis"/>
        </w:rPr>
        <w:t>property</w:t>
      </w:r>
      <w:r w:rsidRPr="00CA2487">
        <w:rPr>
          <w:sz w:val="16"/>
        </w:rPr>
        <w:t xml:space="preserve"> and forced into labor. They were counted as three-fifths of a person for purposes of Congressional representation and received no protections under the law.264 </w:t>
      </w:r>
      <w:r w:rsidRPr="00813F89">
        <w:rPr>
          <w:rStyle w:val="Emphasis"/>
        </w:rPr>
        <w:t>U.S. immigration policies have sought the benefit of migrant laborers separate from their value as persons.</w:t>
      </w:r>
      <w:r w:rsidRPr="00CA2487">
        <w:rPr>
          <w:sz w:val="16"/>
        </w:rPr>
        <w:t>265 At times, our country’s migration policies are executed in a manner in which</w:t>
      </w:r>
      <w:r w:rsidRPr="00813F89">
        <w:rPr>
          <w:rStyle w:val="Emphasis"/>
        </w:rPr>
        <w:t xml:space="preserve"> people are seen as machines</w:t>
      </w:r>
      <w:r w:rsidRPr="00CA2487">
        <w:rPr>
          <w:sz w:val="16"/>
        </w:rPr>
        <w:t xml:space="preserve"> that simply move levers.266 This approach has resulted in laws that infringe on the personal liberties of target classes.267 his personless approach is reinforced when those who do not have citizenship are denied the protection of the law.268 </w:t>
      </w:r>
      <w:r w:rsidRPr="00813F89">
        <w:rPr>
          <w:rStyle w:val="Emphasis"/>
        </w:rPr>
        <w:t xml:space="preserve">When a person does not fit within membership in a polity, that person may be outside of state protection of rights </w:t>
      </w:r>
      <w:r w:rsidRPr="00CA2487">
        <w:rPr>
          <w:sz w:val="16"/>
        </w:rPr>
        <w:t xml:space="preserve">and can be subject to subordination and exploitation. In this context, </w:t>
      </w:r>
      <w:r w:rsidRPr="00813F89">
        <w:rPr>
          <w:rStyle w:val="Emphasis"/>
        </w:rPr>
        <w:t>when people are divorced from their humanity, the policies surrounding their migration perpetuate dehumanization</w:t>
      </w:r>
      <w:r w:rsidRPr="00CA2487">
        <w:rPr>
          <w:sz w:val="16"/>
        </w:rPr>
        <w:t xml:space="preserve">. In the area of immigration law, scholars such as Kevin Johnson and Linda Bosniak have critiqued how the immigration system has continually perpetuated the subordination of marginalized groups.269 Bosniak specifically critiques “progressive” scholarship in that it “tends to normatively embrace the very national boundary which serves to effect, and justify, the immigrants’ exclusion.”270 </w:t>
      </w:r>
      <w:r w:rsidRPr="00CE5554">
        <w:rPr>
          <w:rStyle w:val="Emphasis"/>
        </w:rPr>
        <w:t>This context questions the “‘national political imagination,’ one which regards the national community as the predominant community of normative concern and presumes the legitimacy, and perhaps the necessity of maintaining borders around it</w:t>
      </w:r>
      <w:r w:rsidRPr="00CA2487">
        <w:rPr>
          <w:sz w:val="16"/>
        </w:rPr>
        <w:t xml:space="preserve">.”271 Thus, despite their contributions, immigrants’ individual rights are severely restricted.272 Although there must be some form of immigration laws under these theories, our country must examine and limit these laws to the extent that they violate equal protection norms. One can accept some difference in the law, but one cannot accept laws that blatantly violate equal protection norms. There is a striking similarity in the regulation of both slaves and migrant workers to low paying and low status jobs. Slaves performed jobs such as agricultural and household work.273 Today, both documented and undocumented migratory workers are pigeonholed into low paying agriculture, household, and construction jobs.274 In both positions, </w:t>
      </w:r>
      <w:r w:rsidRPr="00CE5554">
        <w:rPr>
          <w:rStyle w:val="Emphasis"/>
        </w:rPr>
        <w:t>the law facilitates the exploitation of the most vulnerable population</w:t>
      </w:r>
      <w:r w:rsidRPr="00CA2487">
        <w:rPr>
          <w:sz w:val="16"/>
        </w:rPr>
        <w:t xml:space="preserve">. The Reconstruction Amendments were intended to “abolish[] all class legislation in the States and [do] away with the injustices of subjecting one caste of persons to a code not applicable to another.”275 Similarly, when immigration law and policy begin to recognize the humanity of the subjects of the laws, there will be more equitable policies towards immigrants who come to the United States as economic migrants. Most acknowledge that “[s]lavery was a system of racial adjustment and social order.”276 So, too, is an immigration regime that has the indirect effect of targeting the poorest immigrants of color. </w:t>
      </w:r>
      <w:r w:rsidRPr="007A39AF">
        <w:rPr>
          <w:rStyle w:val="Emphasis"/>
        </w:rPr>
        <w:t xml:space="preserve">Scholars caution “against creating simplistic solutions to </w:t>
      </w:r>
      <w:r w:rsidRPr="00CA2487">
        <w:rPr>
          <w:sz w:val="16"/>
        </w:rPr>
        <w:t xml:space="preserve">contemporary </w:t>
      </w:r>
      <w:r w:rsidRPr="007A39AF">
        <w:rPr>
          <w:rStyle w:val="Emphasis"/>
        </w:rPr>
        <w:t>problems based on complex legal history.”</w:t>
      </w:r>
      <w:r w:rsidRPr="00CA2487">
        <w:rPr>
          <w:sz w:val="16"/>
        </w:rPr>
        <w:t xml:space="preserve">277 The similarities between current immigration policies and the Fugitive Slave Acts provide insight into current enforcement policies and how federal policies should not follow the same patterns that earlier failed to provide equal protection under the law. In both instances, state and federal governments can enact oppressive laws that fail to recognize the humanity of the subjects of the laws. </w:t>
      </w:r>
    </w:p>
    <w:p w14:paraId="391A2A30" w14:textId="77777777" w:rsidR="00EF11A1" w:rsidRPr="00AC4D54" w:rsidRDefault="00EF11A1" w:rsidP="00EF11A1">
      <w:pPr>
        <w:pStyle w:val="NoSpacing"/>
        <w:rPr>
          <w:sz w:val="14"/>
        </w:rPr>
      </w:pPr>
      <w:r w:rsidRPr="00EE4B63">
        <w:rPr>
          <w:rStyle w:val="Emphasis"/>
        </w:rPr>
        <w:t>The Fugitive Slave Acts had no procedural protections for free blacks or fugitive slaves</w:t>
      </w:r>
      <w:r w:rsidRPr="00AC4D54">
        <w:rPr>
          <w:sz w:val="14"/>
        </w:rPr>
        <w:t xml:space="preserve">.278 Further, the plenary powers doctrine was implemented in a manner that, while reinforcing Congress’s ability to legislate immigration matters, also supported the violation of Chinese migrant workers’ rights. Historically, multiplying forces have widespread implications on immigrants’ equal protection rights. This is evident from the allegations in the Arizona, Alabama, Georgia and Utah cases. Inevitably, </w:t>
      </w:r>
      <w:r w:rsidRPr="00EE4B63">
        <w:rPr>
          <w:rStyle w:val="Emphasis"/>
        </w:rPr>
        <w:t>having numerous states</w:t>
      </w:r>
      <w:r w:rsidRPr="00AC4D54">
        <w:rPr>
          <w:sz w:val="14"/>
        </w:rPr>
        <w:t xml:space="preserve"> and localities </w:t>
      </w:r>
      <w:r w:rsidRPr="00EE4B63">
        <w:rPr>
          <w:rStyle w:val="Emphasis"/>
        </w:rPr>
        <w:t>enforce immigration policies will lead to increased racial profiling</w:t>
      </w:r>
      <w:r w:rsidRPr="00AC4D54">
        <w:rPr>
          <w:sz w:val="14"/>
        </w:rPr>
        <w:t>. Under the Fugitive Slave Acts, all basic rights of humanity were denied to African Americans. [</w:t>
      </w:r>
      <w:r w:rsidRPr="00EE4B63">
        <w:rPr>
          <w:rStyle w:val="Emphasis"/>
        </w:rPr>
        <w:t>B]lack slaves enjoyed no social status,</w:t>
      </w:r>
      <w:r w:rsidRPr="00AC4D54">
        <w:rPr>
          <w:sz w:val="14"/>
        </w:rPr>
        <w:t xml:space="preserve"> no wealth, no political influence in the North. This was as weak and disadvantaged a minority as has ever lived in the nation. Whether free or slave, in the decades preceding the Civil War blacks were a group particularly vulnerable to profile based seizures.279 The unlawful Fugitive Slave Acts reinforced this caste-like system. Current anti-immigration laws in several states and municipalities across the country deny undocumented immigrants their humanity based upon their unlawful entry into the United States or permitting their immigration status to expire. Like the Fugitive Slave Acts, some state and local laws, such as those in Alabama, Arizona, Georgia, and Utah, were intended to exclude people, regardless of their immigration status, from formerly homogenous states, cities and towns.280 </w:t>
      </w:r>
    </w:p>
    <w:p w14:paraId="3BD14D47" w14:textId="77777777" w:rsidR="00EF11A1" w:rsidRPr="00CE5554" w:rsidRDefault="00EF11A1" w:rsidP="00EF11A1">
      <w:pPr>
        <w:pStyle w:val="NoSpacing"/>
      </w:pPr>
    </w:p>
    <w:p w14:paraId="678E6E76" w14:textId="77777777" w:rsidR="00EF11A1" w:rsidRDefault="00EF11A1" w:rsidP="00EF11A1">
      <w:pPr>
        <w:pStyle w:val="Heading4"/>
      </w:pPr>
      <w:r>
        <w:t xml:space="preserve">rhetoric of illegal immigrants structured through the capture of slaves </w:t>
      </w:r>
    </w:p>
    <w:p w14:paraId="5E30A49E" w14:textId="77777777" w:rsidR="00EF11A1" w:rsidRPr="004E08C0" w:rsidRDefault="00EF11A1" w:rsidP="00EF11A1">
      <w:pPr>
        <w:pStyle w:val="NoSpacing"/>
        <w:rPr>
          <w:rFonts w:ascii="Times" w:hAnsi="Times" w:cs="Times"/>
          <w:sz w:val="24"/>
        </w:rPr>
      </w:pPr>
      <w:r w:rsidRPr="009E760D">
        <w:rPr>
          <w:sz w:val="15"/>
        </w:rPr>
        <w:t xml:space="preserve">James A. </w:t>
      </w:r>
      <w:r w:rsidRPr="009E760D">
        <w:rPr>
          <w:b/>
          <w:sz w:val="24"/>
        </w:rPr>
        <w:t>Kraehenbuehl</w:t>
      </w:r>
      <w:r w:rsidRPr="009E760D">
        <w:rPr>
          <w:sz w:val="24"/>
        </w:rPr>
        <w:t xml:space="preserve"> </w:t>
      </w:r>
      <w:r w:rsidRPr="009E760D">
        <w:rPr>
          <w:sz w:val="15"/>
        </w:rPr>
        <w:t>in</w:t>
      </w:r>
      <w:r>
        <w:t xml:space="preserve"> </w:t>
      </w:r>
      <w:r w:rsidRPr="009E760D">
        <w:rPr>
          <w:sz w:val="13"/>
        </w:rPr>
        <w:t>20</w:t>
      </w:r>
      <w:r w:rsidRPr="009E760D">
        <w:rPr>
          <w:b/>
          <w:sz w:val="24"/>
        </w:rPr>
        <w:t>11</w:t>
      </w:r>
      <w:r>
        <w:t xml:space="preserve"> </w:t>
      </w:r>
      <w:r w:rsidRPr="009E760D">
        <w:rPr>
          <w:sz w:val="16"/>
        </w:rPr>
        <w:t>–  (“Lessons from the Past: How the Antebellum Fugitive Slave Debate Informs State Enforcement of Federal Immigration Law”, 78 U. Chi. L. Rev. 1465 --- https://heinonline.org/HOL/Page?handle=hein.journals/uclr78&amp;div=45&amp;g_sent=1&amp;casa_token=&amp;collection=journals//disha)</w:t>
      </w:r>
    </w:p>
    <w:p w14:paraId="0B2835FE" w14:textId="77777777" w:rsidR="00EF11A1" w:rsidRPr="008A7B14" w:rsidRDefault="00EF11A1" w:rsidP="00EF11A1">
      <w:pPr>
        <w:pStyle w:val="NoSpacing"/>
        <w:rPr>
          <w:rFonts w:asciiTheme="majorHAnsi" w:hAnsiTheme="majorHAnsi"/>
          <w:szCs w:val="22"/>
        </w:rPr>
      </w:pPr>
      <w:r w:rsidRPr="008A7B14">
        <w:rPr>
          <w:rFonts w:asciiTheme="majorHAnsi" w:hAnsiTheme="majorHAnsi"/>
          <w:szCs w:val="22"/>
        </w:rPr>
        <w:t xml:space="preserve">The similarity continues on the opposite end of the enforcement spectrum as well. Throughout the fugitive slave debate, </w:t>
      </w:r>
      <w:r w:rsidRPr="008A7B14">
        <w:rPr>
          <w:rStyle w:val="Emphasis"/>
        </w:rPr>
        <w:t>Southern states sought to maximize the return of fugitive slaves within their borders through state and federal laws.</w:t>
      </w:r>
      <w:r w:rsidRPr="008A7B14">
        <w:rPr>
          <w:rFonts w:asciiTheme="majorHAnsi" w:hAnsiTheme="majorHAnsi"/>
          <w:szCs w:val="22"/>
        </w:rPr>
        <w:t xml:space="preserve"> Likewise, </w:t>
      </w:r>
      <w:r w:rsidRPr="008A7B14">
        <w:rPr>
          <w:rStyle w:val="Emphasis"/>
        </w:rPr>
        <w:t>proponents</w:t>
      </w:r>
      <w:r w:rsidRPr="008A7B14">
        <w:rPr>
          <w:rFonts w:asciiTheme="majorHAnsi" w:hAnsiTheme="majorHAnsi"/>
          <w:szCs w:val="22"/>
        </w:rPr>
        <w:t xml:space="preserve"> of strict enforcement today </w:t>
      </w:r>
      <w:r w:rsidRPr="008A7B14">
        <w:rPr>
          <w:rStyle w:val="Emphasis"/>
        </w:rPr>
        <w:t>have</w:t>
      </w:r>
      <w:r w:rsidRPr="008A7B14">
        <w:rPr>
          <w:rFonts w:asciiTheme="majorHAnsi" w:hAnsiTheme="majorHAnsi"/>
          <w:szCs w:val="22"/>
        </w:rPr>
        <w:t xml:space="preserve"> also </w:t>
      </w:r>
      <w:r w:rsidRPr="008A7B14">
        <w:rPr>
          <w:rStyle w:val="Emphasis"/>
        </w:rPr>
        <w:t>used their influence in state and federal legislatures to ratchet up the level of enforcement of federal immigration law.</w:t>
      </w:r>
      <w:r w:rsidRPr="008A7B14">
        <w:rPr>
          <w:rFonts w:asciiTheme="majorHAnsi" w:hAnsiTheme="majorHAnsi"/>
          <w:szCs w:val="22"/>
        </w:rPr>
        <w:t xml:space="preserve">" In both debates, therefore, </w:t>
      </w:r>
      <w:r w:rsidRPr="00A90F05">
        <w:rPr>
          <w:rStyle w:val="Emphasis"/>
        </w:rPr>
        <w:t>jurisdictions that considered the current federal laws to be too lenient</w:t>
      </w:r>
      <w:r w:rsidRPr="008A7B14">
        <w:rPr>
          <w:rFonts w:asciiTheme="majorHAnsi" w:hAnsiTheme="majorHAnsi"/>
          <w:szCs w:val="22"/>
        </w:rPr>
        <w:t xml:space="preserve">-at least in application-expressed their discontent </w:t>
      </w:r>
      <w:r w:rsidRPr="008A7B14">
        <w:rPr>
          <w:rFonts w:asciiTheme="majorHAnsi" w:hAnsiTheme="majorHAnsi"/>
          <w:bCs/>
          <w:szCs w:val="22"/>
        </w:rPr>
        <w:t xml:space="preserve">by </w:t>
      </w:r>
      <w:r w:rsidRPr="008A7B14">
        <w:rPr>
          <w:rFonts w:asciiTheme="majorHAnsi" w:hAnsiTheme="majorHAnsi"/>
          <w:szCs w:val="22"/>
        </w:rPr>
        <w:t xml:space="preserve">passing laws and bringing cases that </w:t>
      </w:r>
      <w:r w:rsidRPr="00A90F05">
        <w:rPr>
          <w:rStyle w:val="Emphasis"/>
        </w:rPr>
        <w:t>created areas of overenforcement.</w:t>
      </w:r>
      <w:r w:rsidRPr="008A7B14">
        <w:rPr>
          <w:rFonts w:asciiTheme="majorHAnsi" w:hAnsiTheme="majorHAnsi"/>
          <w:szCs w:val="22"/>
        </w:rPr>
        <w:t xml:space="preserve"> The fugitive slave and immigration debates, therefore, share a common locus of debate. </w:t>
      </w:r>
      <w:r w:rsidRPr="008B0F3D">
        <w:rPr>
          <w:rStyle w:val="Emphasis"/>
        </w:rPr>
        <w:t>States</w:t>
      </w:r>
      <w:r w:rsidRPr="008A7B14">
        <w:rPr>
          <w:rFonts w:asciiTheme="majorHAnsi" w:hAnsiTheme="majorHAnsi"/>
          <w:szCs w:val="22"/>
        </w:rPr>
        <w:t xml:space="preserve"> and localities </w:t>
      </w:r>
      <w:r w:rsidRPr="008B0F3D">
        <w:t>that desire laws more favorable to illegally present persons enact laws that diminish the effectiveness of the federal law by reducing enforcement.</w:t>
      </w:r>
      <w:r w:rsidRPr="008A7B14">
        <w:rPr>
          <w:rFonts w:asciiTheme="majorHAnsi" w:hAnsiTheme="majorHAnsi"/>
          <w:szCs w:val="22"/>
        </w:rPr>
        <w:t xml:space="preserve"> </w:t>
      </w:r>
      <w:r w:rsidRPr="008B0F3D">
        <w:rPr>
          <w:rStyle w:val="Emphasis"/>
        </w:rPr>
        <w:t>Those that favor more stringent immigration policies</w:t>
      </w:r>
      <w:r w:rsidRPr="008A7B14">
        <w:rPr>
          <w:rFonts w:asciiTheme="majorHAnsi" w:hAnsiTheme="majorHAnsi"/>
          <w:szCs w:val="22"/>
        </w:rPr>
        <w:t xml:space="preserve">, however, </w:t>
      </w:r>
      <w:r w:rsidRPr="008B0F3D">
        <w:rPr>
          <w:rStyle w:val="Emphasis"/>
        </w:rPr>
        <w:t xml:space="preserve">enact state laws that seek to maximize the enforcement of existing laws. </w:t>
      </w:r>
      <w:r w:rsidRPr="008A7B14">
        <w:rPr>
          <w:rFonts w:asciiTheme="majorHAnsi" w:hAnsiTheme="majorHAnsi"/>
          <w:szCs w:val="22"/>
        </w:rPr>
        <w:t xml:space="preserve">The states' creation of areas of under- and overenforcement has thus been used in both debates to further the cause and express the discontent of partisans on each side of the debate. When this similarity is viewed in light of the similar legal questions discussed below, the fugitive slave debate's relevance in understanding today's immigration debate becomes particularly evident. Besides the shared locus of debate, the fugitive slave and immigration disputes also share a unique legal subject matter: </w:t>
      </w:r>
      <w:r w:rsidRPr="003B5C14">
        <w:rPr>
          <w:rStyle w:val="Emphasis"/>
        </w:rPr>
        <w:t>they center on what actions states can take towards individuals within their borders whose presence there is made illegal by federal law.</w:t>
      </w:r>
      <w:r w:rsidRPr="008A7B14">
        <w:rPr>
          <w:rFonts w:asciiTheme="majorHAnsi" w:hAnsiTheme="majorHAnsi"/>
          <w:szCs w:val="22"/>
        </w:rPr>
        <w:t xml:space="preserve"> In </w:t>
      </w:r>
      <w:r w:rsidRPr="008A7B14">
        <w:rPr>
          <w:rFonts w:asciiTheme="majorHAnsi" w:hAnsiTheme="majorHAnsi"/>
          <w:i/>
          <w:iCs/>
          <w:szCs w:val="22"/>
        </w:rPr>
        <w:t xml:space="preserve">Prigg </w:t>
      </w:r>
      <w:r w:rsidRPr="008A7B14">
        <w:rPr>
          <w:rFonts w:asciiTheme="majorHAnsi" w:hAnsiTheme="majorHAnsi"/>
          <w:position w:val="2"/>
          <w:szCs w:val="22"/>
        </w:rPr>
        <w:t xml:space="preserve">and the </w:t>
      </w:r>
      <w:r w:rsidRPr="008A7B14">
        <w:rPr>
          <w:rFonts w:asciiTheme="majorHAnsi" w:hAnsiTheme="majorHAnsi"/>
          <w:szCs w:val="22"/>
        </w:rPr>
        <w:t xml:space="preserve">fugitive slave debate, </w:t>
      </w:r>
      <w:r w:rsidRPr="003B5C14">
        <w:rPr>
          <w:rStyle w:val="Emphasis"/>
        </w:rPr>
        <w:t>these individuals were runaway slaves</w:t>
      </w:r>
      <w:r w:rsidRPr="008A7B14">
        <w:rPr>
          <w:rFonts w:asciiTheme="majorHAnsi" w:hAnsiTheme="majorHAnsi"/>
          <w:position w:val="-3"/>
          <w:szCs w:val="22"/>
        </w:rPr>
        <w:t xml:space="preserve">, </w:t>
      </w:r>
      <w:r w:rsidRPr="008A7B14">
        <w:rPr>
          <w:rFonts w:asciiTheme="majorHAnsi" w:hAnsiTheme="majorHAnsi"/>
          <w:szCs w:val="22"/>
        </w:rPr>
        <w:t xml:space="preserve">while in the Arizona immigration case and the broader immigration debate, </w:t>
      </w:r>
      <w:r w:rsidRPr="003B5C14">
        <w:rPr>
          <w:rStyle w:val="Emphasis"/>
        </w:rPr>
        <w:t>these individuals are illegal immigrants</w:t>
      </w:r>
      <w:r w:rsidRPr="008A7B14">
        <w:rPr>
          <w:rFonts w:asciiTheme="majorHAnsi" w:hAnsiTheme="majorHAnsi"/>
          <w:szCs w:val="22"/>
        </w:rPr>
        <w:t xml:space="preserve">. These groups share one-and likely only one-characteristic: their status as illegally present in a state is established </w:t>
      </w:r>
      <w:r w:rsidRPr="008A7B14">
        <w:rPr>
          <w:rFonts w:asciiTheme="majorHAnsi" w:hAnsiTheme="majorHAnsi"/>
          <w:bCs/>
          <w:szCs w:val="22"/>
        </w:rPr>
        <w:t xml:space="preserve">by </w:t>
      </w:r>
      <w:r w:rsidRPr="008A7B14">
        <w:rPr>
          <w:rFonts w:asciiTheme="majorHAnsi" w:hAnsiTheme="majorHAnsi"/>
          <w:szCs w:val="22"/>
        </w:rPr>
        <w:t xml:space="preserve">federal law. </w:t>
      </w:r>
      <w:r w:rsidRPr="00A758FE">
        <w:rPr>
          <w:rStyle w:val="Emphasis"/>
        </w:rPr>
        <w:t>There are few other groups whose legal status is similarly determined, and none that have stirred national debates embodied through varied levels of state</w:t>
      </w:r>
      <w:r w:rsidRPr="008A7B14">
        <w:rPr>
          <w:rFonts w:asciiTheme="majorHAnsi" w:hAnsiTheme="majorHAnsi"/>
          <w:szCs w:val="22"/>
        </w:rPr>
        <w:t xml:space="preserve"> and local </w:t>
      </w:r>
      <w:r w:rsidRPr="00A758FE">
        <w:rPr>
          <w:rStyle w:val="Emphasis"/>
        </w:rPr>
        <w:t>enforcement</w:t>
      </w:r>
      <w:r w:rsidRPr="008A7B14">
        <w:rPr>
          <w:rFonts w:asciiTheme="majorHAnsi" w:hAnsiTheme="majorHAnsi"/>
          <w:szCs w:val="22"/>
        </w:rPr>
        <w:t xml:space="preserve">. </w:t>
      </w:r>
    </w:p>
    <w:p w14:paraId="20ABF6AA" w14:textId="77777777" w:rsidR="00EF11A1" w:rsidRDefault="00EF11A1" w:rsidP="00EF11A1">
      <w:pPr>
        <w:pStyle w:val="NoSpacing"/>
      </w:pPr>
    </w:p>
    <w:p w14:paraId="0022A3BD" w14:textId="77777777" w:rsidR="00EF11A1" w:rsidRPr="00762347" w:rsidRDefault="00EF11A1" w:rsidP="00EF11A1"/>
    <w:p w14:paraId="4BF0442E" w14:textId="77777777" w:rsidR="00EF11A1" w:rsidRPr="00762347" w:rsidRDefault="00EF11A1" w:rsidP="00EF11A1">
      <w:pPr>
        <w:pStyle w:val="Heading3"/>
      </w:pPr>
      <w:r>
        <w:t xml:space="preserve">hannabach </w:t>
      </w:r>
    </w:p>
    <w:p w14:paraId="5B746D3B" w14:textId="77777777" w:rsidR="00EF11A1" w:rsidRPr="009F46CB" w:rsidRDefault="00EF11A1" w:rsidP="00EF11A1">
      <w:pPr>
        <w:pStyle w:val="NoSpacing"/>
      </w:pPr>
    </w:p>
    <w:p w14:paraId="1C8F5477" w14:textId="77777777" w:rsidR="00EF11A1" w:rsidRPr="00B5170E" w:rsidRDefault="00EF11A1" w:rsidP="00EF11A1">
      <w:pPr>
        <w:pStyle w:val="Heading4"/>
      </w:pPr>
      <w:r w:rsidRPr="00B5170E">
        <w:t xml:space="preserve">Immigration policies and practices of detention proliferate biopolitical models of control and regulation of bodies and identities </w:t>
      </w:r>
    </w:p>
    <w:p w14:paraId="41A81F83" w14:textId="77777777" w:rsidR="00EF11A1" w:rsidRPr="0048561D" w:rsidRDefault="00EF11A1" w:rsidP="00EF11A1">
      <w:pPr>
        <w:pStyle w:val="NormalWeb"/>
        <w:contextualSpacing/>
        <w:rPr>
          <w:rFonts w:asciiTheme="majorHAnsi" w:hAnsiTheme="majorHAnsi" w:cstheme="majorHAnsi"/>
          <w:i/>
        </w:rPr>
      </w:pPr>
      <w:r w:rsidRPr="0048561D">
        <w:rPr>
          <w:rFonts w:asciiTheme="majorHAnsi" w:hAnsiTheme="majorHAnsi" w:cstheme="majorHAnsi"/>
          <w:b/>
        </w:rPr>
        <w:t>Hannabach ’13</w:t>
      </w:r>
      <w:r w:rsidRPr="0048561D">
        <w:rPr>
          <w:rFonts w:asciiTheme="majorHAnsi" w:hAnsiTheme="majorHAnsi" w:cstheme="majorHAnsi"/>
        </w:rPr>
        <w:t xml:space="preserve"> </w:t>
      </w:r>
      <w:r w:rsidRPr="0048561D">
        <w:rPr>
          <w:rFonts w:asciiTheme="majorHAnsi" w:hAnsiTheme="majorHAnsi" w:cstheme="majorHAnsi"/>
          <w:i/>
        </w:rPr>
        <w:t xml:space="preserve">(Cathy Hannabach, Assistant Professor in Women’s Studies and American Studies, Temple University, Technologies of Blood Asylum, Medicine, and Biopolitics) VS </w:t>
      </w:r>
    </w:p>
    <w:p w14:paraId="69CDCCF6" w14:textId="77777777" w:rsidR="00EF11A1" w:rsidRPr="0048561D" w:rsidRDefault="00EF11A1" w:rsidP="00EF11A1">
      <w:pPr>
        <w:pStyle w:val="NormalWeb"/>
        <w:contextualSpacing/>
        <w:rPr>
          <w:rFonts w:asciiTheme="majorHAnsi" w:hAnsiTheme="majorHAnsi" w:cstheme="majorHAnsi"/>
          <w:sz w:val="32"/>
        </w:rPr>
      </w:pPr>
      <w:r w:rsidRPr="0048561D">
        <w:rPr>
          <w:rFonts w:asciiTheme="majorHAnsi" w:hAnsiTheme="majorHAnsi" w:cstheme="majorHAnsi"/>
          <w:sz w:val="22"/>
          <w:szCs w:val="18"/>
          <w:u w:val="single"/>
        </w:rPr>
        <w:t>on September 29, 1991,</w:t>
      </w:r>
      <w:r w:rsidRPr="0048561D">
        <w:rPr>
          <w:rFonts w:asciiTheme="majorHAnsi" w:hAnsiTheme="majorHAnsi" w:cstheme="majorHAnsi"/>
          <w:sz w:val="16"/>
          <w:szCs w:val="18"/>
        </w:rPr>
        <w:t xml:space="preserve"> democratically elected Haitian president Jean-Bertrand Aristide was overthrown in a bloody military-led coup d’e ́ tat. Fleeing the brutal violence targeting Aristide supporters and members of his leftist political party, Organisation Politique Lavalas (Lavalas Political Organization), </w:t>
      </w:r>
      <w:r w:rsidRPr="0048561D">
        <w:rPr>
          <w:rFonts w:asciiTheme="majorHAnsi" w:hAnsiTheme="majorHAnsi" w:cstheme="majorHAnsi"/>
          <w:sz w:val="22"/>
          <w:szCs w:val="18"/>
          <w:u w:val="single"/>
        </w:rPr>
        <w:t>several thousand Haitians left their country by boat</w:t>
      </w:r>
      <w:r w:rsidRPr="0048561D">
        <w:rPr>
          <w:rFonts w:asciiTheme="majorHAnsi" w:hAnsiTheme="majorHAnsi" w:cstheme="majorHAnsi"/>
          <w:sz w:val="16"/>
          <w:szCs w:val="18"/>
        </w:rPr>
        <w:t xml:space="preserve"> only </w:t>
      </w:r>
      <w:r w:rsidRPr="0048561D">
        <w:rPr>
          <w:rFonts w:asciiTheme="majorHAnsi" w:hAnsiTheme="majorHAnsi" w:cstheme="majorHAnsi"/>
          <w:sz w:val="22"/>
          <w:szCs w:val="18"/>
          <w:u w:val="single"/>
        </w:rPr>
        <w:t>to run into</w:t>
      </w:r>
      <w:r w:rsidRPr="0048561D">
        <w:rPr>
          <w:rFonts w:asciiTheme="majorHAnsi" w:hAnsiTheme="majorHAnsi" w:cstheme="majorHAnsi"/>
          <w:sz w:val="16"/>
          <w:szCs w:val="18"/>
        </w:rPr>
        <w:t xml:space="preserve"> another military force: </w:t>
      </w:r>
      <w:r w:rsidRPr="0048561D">
        <w:rPr>
          <w:rFonts w:asciiTheme="majorHAnsi" w:hAnsiTheme="majorHAnsi" w:cstheme="majorHAnsi"/>
          <w:sz w:val="22"/>
          <w:szCs w:val="18"/>
          <w:u w:val="single"/>
        </w:rPr>
        <w:t>the United States Coast Guard</w:t>
      </w:r>
      <w:r w:rsidRPr="0048561D">
        <w:rPr>
          <w:rFonts w:asciiTheme="majorHAnsi" w:hAnsiTheme="majorHAnsi" w:cstheme="majorHAnsi"/>
          <w:sz w:val="16"/>
          <w:szCs w:val="18"/>
        </w:rPr>
        <w:t>. Requesting asylum from political persecution—a status that would allow them to stay in the United States and be protected by the US government—</w:t>
      </w:r>
      <w:r w:rsidRPr="0048561D">
        <w:rPr>
          <w:rFonts w:asciiTheme="majorHAnsi" w:hAnsiTheme="majorHAnsi" w:cstheme="majorHAnsi"/>
          <w:sz w:val="22"/>
          <w:szCs w:val="18"/>
          <w:u w:val="single"/>
        </w:rPr>
        <w:t xml:space="preserve">the </w:t>
      </w:r>
      <w:r w:rsidRPr="0048561D">
        <w:rPr>
          <w:rFonts w:asciiTheme="majorHAnsi" w:hAnsiTheme="majorHAnsi" w:cstheme="majorHAnsi"/>
          <w:sz w:val="22"/>
          <w:szCs w:val="18"/>
          <w:highlight w:val="cyan"/>
          <w:u w:val="single"/>
        </w:rPr>
        <w:t>Haitian refugees were detained on coast guard vessels</w:t>
      </w:r>
      <w:r w:rsidRPr="0048561D">
        <w:rPr>
          <w:rFonts w:asciiTheme="majorHAnsi" w:hAnsiTheme="majorHAnsi" w:cstheme="majorHAnsi"/>
          <w:sz w:val="22"/>
          <w:szCs w:val="18"/>
          <w:u w:val="single"/>
        </w:rPr>
        <w:t xml:space="preserve"> </w:t>
      </w:r>
      <w:r w:rsidRPr="0048561D">
        <w:rPr>
          <w:rFonts w:asciiTheme="majorHAnsi" w:hAnsiTheme="majorHAnsi" w:cstheme="majorHAnsi"/>
          <w:sz w:val="16"/>
          <w:szCs w:val="18"/>
        </w:rPr>
        <w:t xml:space="preserve">while the George H. W. Bush administration debated what to do. The administration did not want to allow them entry into the United States as political refugees but was also bound by the 1951 United Nations Convention relating to the Status of Refugees to not return asylum seekers with a well-founded fear of persecution to their countries of origin. </w:t>
      </w:r>
      <w:r w:rsidRPr="0048561D">
        <w:rPr>
          <w:rFonts w:asciiTheme="majorHAnsi" w:hAnsiTheme="majorHAnsi" w:cstheme="majorHAnsi"/>
          <w:sz w:val="22"/>
          <w:szCs w:val="18"/>
          <w:u w:val="single"/>
        </w:rPr>
        <w:t>The Bush administration decided that the best place to detain the refugees while such international legal questions and public relations battles were settled would be the US naval base at Guanta ́namo Bay, Cuba</w:t>
      </w:r>
      <w:r w:rsidRPr="0048561D">
        <w:rPr>
          <w:rFonts w:asciiTheme="majorHAnsi" w:hAnsiTheme="majorHAnsi" w:cstheme="majorHAnsi"/>
          <w:sz w:val="16"/>
          <w:szCs w:val="18"/>
        </w:rPr>
        <w:t>—a space the administration considered exempt from US immigration, asylum, and constitutional law. Incarcerated in makeshift camps</w:t>
      </w:r>
      <w:r w:rsidRPr="0048561D">
        <w:rPr>
          <w:rFonts w:asciiTheme="majorHAnsi" w:hAnsiTheme="majorHAnsi" w:cstheme="majorHAnsi"/>
          <w:sz w:val="22"/>
          <w:szCs w:val="18"/>
          <w:u w:val="single"/>
        </w:rPr>
        <w:t xml:space="preserve">, </w:t>
      </w:r>
      <w:r w:rsidRPr="0048561D">
        <w:rPr>
          <w:rFonts w:asciiTheme="majorHAnsi" w:hAnsiTheme="majorHAnsi" w:cstheme="majorHAnsi"/>
          <w:sz w:val="22"/>
          <w:szCs w:val="18"/>
          <w:highlight w:val="cyan"/>
          <w:u w:val="single"/>
        </w:rPr>
        <w:t>the refugees were interrogated about their activities in Haiti to determine whether they were under a credible threat of political persecution and were thus eligible to apply for asylum</w:t>
      </w:r>
      <w:r w:rsidRPr="0048561D">
        <w:rPr>
          <w:rFonts w:asciiTheme="majorHAnsi" w:hAnsiTheme="majorHAnsi" w:cstheme="majorHAnsi"/>
          <w:sz w:val="22"/>
          <w:szCs w:val="18"/>
          <w:u w:val="single"/>
        </w:rPr>
        <w:t xml:space="preserve"> based on one of the five categories recognized by US law: race, nationality, religion, membership in a particular social group, and political opinion. </w:t>
      </w:r>
      <w:r w:rsidRPr="0048561D">
        <w:rPr>
          <w:rFonts w:asciiTheme="majorHAnsi" w:hAnsiTheme="majorHAnsi" w:cstheme="majorHAnsi"/>
          <w:sz w:val="22"/>
          <w:szCs w:val="18"/>
          <w:highlight w:val="cyan"/>
          <w:u w:val="single"/>
        </w:rPr>
        <w:t>Those found worthy were subjected to a second round of questioning and a medical exam, including a mandatory blood test. Soon after this testing, several hundred refugees were moved to a separate facility surrounded by razor wire and armed guards</w:t>
      </w:r>
      <w:r w:rsidRPr="0048561D">
        <w:rPr>
          <w:rFonts w:asciiTheme="majorHAnsi" w:hAnsiTheme="majorHAnsi" w:cstheme="majorHAnsi"/>
          <w:sz w:val="16"/>
          <w:szCs w:val="18"/>
          <w:highlight w:val="cyan"/>
        </w:rPr>
        <w:t>. The</w:t>
      </w:r>
      <w:r w:rsidRPr="0048561D">
        <w:rPr>
          <w:rFonts w:asciiTheme="majorHAnsi" w:hAnsiTheme="majorHAnsi" w:cstheme="majorHAnsi"/>
          <w:sz w:val="16"/>
          <w:szCs w:val="18"/>
        </w:rPr>
        <w:t xml:space="preserve"> blood of these refugees had tested positive for HIV, and Camp Bulkeley, where they were detained, was set up as what Michael Ratner calls “the world’s first and only detention camp for refugees with HIV” (1998: 187). Subsequently, the women in that facility who were found to be HIV positive were subjected to forced permanent or semipermanent sterilization (Farmer 2003: 62; Goldstein 2005: 154; Ordover 2003: 181). In our contemporary moment this incarceration has been all but forgotten, as the Guanta ́ namo Bay Naval Base (GBNB) has become synonymous with the incarceration of a new group of racialized and gendered bodies: those of suspected “terrorists.” Intervening in exceptionalist narratives of the base and US state making that ignore their gendered, racial, and sexual histories, this essay argues that </w:t>
      </w:r>
      <w:r w:rsidRPr="0048561D">
        <w:rPr>
          <w:rFonts w:asciiTheme="majorHAnsi" w:hAnsiTheme="majorHAnsi" w:cstheme="majorHAnsi"/>
          <w:b/>
          <w:sz w:val="22"/>
          <w:szCs w:val="18"/>
          <w:highlight w:val="cyan"/>
          <w:u w:val="single"/>
        </w:rPr>
        <w:t>sites and practices of detention have been key in producing the US body politic over the course of the twentieth century, including what is imagined to count as “domestic” and “foreign.”</w:t>
      </w:r>
      <w:r w:rsidRPr="0048561D">
        <w:rPr>
          <w:rFonts w:asciiTheme="majorHAnsi" w:hAnsiTheme="majorHAnsi" w:cstheme="majorHAnsi"/>
          <w:sz w:val="16"/>
          <w:szCs w:val="18"/>
        </w:rPr>
        <w:t xml:space="preserve"> Indeed, as I explore, the penal archipelago linking the GBNB to other spaces of punishment is a crucial legal and medical technology that has helped </w:t>
      </w:r>
      <w:r w:rsidRPr="0048561D">
        <w:rPr>
          <w:rFonts w:asciiTheme="majorHAnsi" w:hAnsiTheme="majorHAnsi" w:cstheme="majorHAnsi"/>
          <w:sz w:val="22"/>
          <w:szCs w:val="18"/>
          <w:highlight w:val="cyan"/>
          <w:u w:val="single"/>
        </w:rPr>
        <w:t>to construct the boundaries of the US nation-state and its body politic in a transnational frame</w:t>
      </w:r>
      <w:r w:rsidRPr="0048561D">
        <w:rPr>
          <w:rFonts w:asciiTheme="majorHAnsi" w:hAnsiTheme="majorHAnsi" w:cstheme="majorHAnsi"/>
          <w:sz w:val="16"/>
          <w:szCs w:val="18"/>
        </w:rPr>
        <w:t xml:space="preserve">. While much recent work has impressively articulated the ways that the base is being positioned legally and culturally as a “space of exception” for the purposes of indefinite detention (see, e.g., Kaplan 2005; and McClintock 2009), an examination of this earlier period reveals that this space and the technologies of law and medicine enacted there have a much longer history and are not unique to the contemporary war on terror. In fact, the treatment of the Haitian refugees in the 1990s has been instrumental in enabling twenty-first-century incarceration at the base. Further, their treatment was crucial in overturning the twenty-three-year-old ban on HIV-positive migrants entering the United States, making this 1990s event a vital, if underexamined, node in histories of medical and legal technologies as they shape the production of US national identity. </w:t>
      </w:r>
      <w:r w:rsidRPr="0048561D">
        <w:rPr>
          <w:rFonts w:asciiTheme="majorHAnsi" w:hAnsiTheme="majorHAnsi" w:cstheme="majorHAnsi"/>
          <w:sz w:val="22"/>
          <w:szCs w:val="18"/>
        </w:rPr>
        <w:t xml:space="preserve">Toward this end, this article examines the various </w:t>
      </w:r>
      <w:r w:rsidRPr="0048561D">
        <w:rPr>
          <w:rFonts w:asciiTheme="majorHAnsi" w:hAnsiTheme="majorHAnsi" w:cstheme="majorHAnsi"/>
          <w:sz w:val="22"/>
          <w:szCs w:val="18"/>
          <w:u w:val="single"/>
        </w:rPr>
        <w:t xml:space="preserve">legal, medical, and cultural </w:t>
      </w:r>
      <w:r w:rsidRPr="0048561D">
        <w:rPr>
          <w:rFonts w:asciiTheme="majorHAnsi" w:hAnsiTheme="majorHAnsi" w:cstheme="majorHAnsi"/>
          <w:sz w:val="22"/>
          <w:szCs w:val="18"/>
          <w:highlight w:val="cyan"/>
          <w:u w:val="single"/>
        </w:rPr>
        <w:t>technologies</w:t>
      </w:r>
      <w:r w:rsidRPr="0048561D">
        <w:rPr>
          <w:rFonts w:asciiTheme="majorHAnsi" w:hAnsiTheme="majorHAnsi" w:cstheme="majorHAnsi"/>
          <w:sz w:val="22"/>
          <w:szCs w:val="18"/>
        </w:rPr>
        <w:t xml:space="preserve"> </w:t>
      </w:r>
      <w:r w:rsidRPr="0048561D">
        <w:rPr>
          <w:rFonts w:asciiTheme="majorHAnsi" w:hAnsiTheme="majorHAnsi" w:cstheme="majorHAnsi"/>
          <w:sz w:val="22"/>
          <w:szCs w:val="18"/>
          <w:highlight w:val="cyan"/>
        </w:rPr>
        <w:t xml:space="preserve">that </w:t>
      </w:r>
      <w:r w:rsidRPr="0048561D">
        <w:rPr>
          <w:rFonts w:asciiTheme="majorHAnsi" w:hAnsiTheme="majorHAnsi" w:cstheme="majorHAnsi"/>
          <w:sz w:val="22"/>
          <w:szCs w:val="18"/>
          <w:highlight w:val="cyan"/>
          <w:u w:val="single"/>
        </w:rPr>
        <w:t>produced these Haitian refugees’ blood</w:t>
      </w:r>
      <w:r w:rsidRPr="0048561D">
        <w:rPr>
          <w:rFonts w:asciiTheme="majorHAnsi" w:hAnsiTheme="majorHAnsi" w:cstheme="majorHAnsi"/>
          <w:sz w:val="22"/>
          <w:szCs w:val="18"/>
          <w:u w:val="single"/>
        </w:rPr>
        <w:t>—and specifically Haitian women’s blood—</w:t>
      </w:r>
      <w:r w:rsidRPr="0048561D">
        <w:rPr>
          <w:rFonts w:asciiTheme="majorHAnsi" w:hAnsiTheme="majorHAnsi" w:cstheme="majorHAnsi"/>
          <w:sz w:val="22"/>
          <w:szCs w:val="18"/>
          <w:highlight w:val="cyan"/>
          <w:u w:val="single"/>
        </w:rPr>
        <w:t>as a site of international anxiety over legal sovereignty, biopolitics, and reproductive rights</w:t>
      </w:r>
      <w:r w:rsidRPr="0048561D">
        <w:rPr>
          <w:rFonts w:asciiTheme="majorHAnsi" w:hAnsiTheme="majorHAnsi" w:cstheme="majorHAnsi"/>
          <w:sz w:val="22"/>
          <w:szCs w:val="18"/>
          <w:u w:val="single"/>
        </w:rPr>
        <w:t>.</w:t>
      </w:r>
      <w:r w:rsidRPr="0048561D">
        <w:rPr>
          <w:rFonts w:asciiTheme="majorHAnsi" w:hAnsiTheme="majorHAnsi" w:cstheme="majorHAnsi"/>
          <w:sz w:val="22"/>
          <w:szCs w:val="18"/>
        </w:rPr>
        <w:t xml:space="preserve"> Technologies here are sites of contestation and struggle, and I focus specifically on the ways that law and medicine intertwine. The technologies shaping blood in the 1990s (and today) also encompass the social rituals surrounding those tools, the material practices of their use and contestation, and the cultural authority they are granted or denied. I argue that </w:t>
      </w:r>
      <w:r w:rsidRPr="0048561D">
        <w:rPr>
          <w:rFonts w:asciiTheme="majorHAnsi" w:hAnsiTheme="majorHAnsi" w:cstheme="majorHAnsi"/>
          <w:sz w:val="22"/>
          <w:szCs w:val="18"/>
          <w:u w:val="single"/>
        </w:rPr>
        <w:t xml:space="preserve">the intertwining of law and medicine (specifically </w:t>
      </w:r>
      <w:r w:rsidRPr="0048561D">
        <w:rPr>
          <w:rFonts w:asciiTheme="majorHAnsi" w:hAnsiTheme="majorHAnsi" w:cstheme="majorHAnsi"/>
          <w:b/>
          <w:sz w:val="22"/>
          <w:szCs w:val="18"/>
          <w:highlight w:val="cyan"/>
          <w:u w:val="single"/>
        </w:rPr>
        <w:t>asylum law and blood medicine) functions as a biopolitical technology producing and regulating the bodies and identities that it purports to merely encounter, legitimating some populations and practices while delegitimizing others</w:t>
      </w:r>
      <w:r w:rsidRPr="0048561D">
        <w:rPr>
          <w:rFonts w:asciiTheme="majorHAnsi" w:hAnsiTheme="majorHAnsi" w:cstheme="majorHAnsi"/>
          <w:sz w:val="22"/>
          <w:szCs w:val="18"/>
          <w:u w:val="single"/>
        </w:rPr>
        <w:t>.</w:t>
      </w:r>
      <w:r w:rsidRPr="0048561D">
        <w:rPr>
          <w:rFonts w:asciiTheme="majorHAnsi" w:hAnsiTheme="majorHAnsi" w:cstheme="majorHAnsi"/>
          <w:sz w:val="22"/>
          <w:szCs w:val="18"/>
        </w:rPr>
        <w:t xml:space="preserve"> Understanding law and medicine as intertwined cultural technologies both expands what we think of as “technologies” </w:t>
      </w:r>
      <w:r w:rsidRPr="0048561D">
        <w:rPr>
          <w:rFonts w:asciiTheme="majorHAnsi" w:hAnsiTheme="majorHAnsi" w:cstheme="majorHAnsi"/>
          <w:sz w:val="22"/>
          <w:szCs w:val="18"/>
          <w:highlight w:val="cyan"/>
          <w:u w:val="single"/>
        </w:rPr>
        <w:t>and enables us to trace the ways they produce and police the boundaries of the US nation-state and the body politic</w:t>
      </w:r>
      <w:r w:rsidRPr="0048561D">
        <w:rPr>
          <w:rFonts w:asciiTheme="majorHAnsi" w:hAnsiTheme="majorHAnsi" w:cstheme="majorHAnsi"/>
          <w:sz w:val="22"/>
          <w:szCs w:val="18"/>
        </w:rPr>
        <w:t xml:space="preserve">. Drawing on transnational feminist, postcolonial, and queer studies, </w:t>
      </w:r>
      <w:r w:rsidRPr="0048561D">
        <w:rPr>
          <w:rFonts w:asciiTheme="majorHAnsi" w:hAnsiTheme="majorHAnsi" w:cstheme="majorHAnsi"/>
          <w:sz w:val="22"/>
          <w:szCs w:val="18"/>
          <w:u w:val="single"/>
        </w:rPr>
        <w:t>I place the asylum process and the HIV antibody blood test alongside each other as technologies of confession that seek to parse “good, truthful” desirable bodies from “bad, deceptive” bodies threatening to contaminate the body politic</w:t>
      </w:r>
      <w:r w:rsidRPr="0048561D">
        <w:rPr>
          <w:rFonts w:asciiTheme="majorHAnsi" w:hAnsiTheme="majorHAnsi" w:cstheme="majorHAnsi"/>
          <w:sz w:val="22"/>
          <w:szCs w:val="18"/>
        </w:rPr>
        <w:t xml:space="preserve">. I argue that penal institutions, military practices, legal frameworks, and medical testing braid together through blood to construct the US nation-state in a transnational frame and in gendered and racialized ways. </w:t>
      </w:r>
    </w:p>
    <w:p w14:paraId="173CFA8C" w14:textId="77777777" w:rsidR="00EF11A1" w:rsidRPr="0048561D" w:rsidRDefault="00EF11A1" w:rsidP="00EF11A1">
      <w:pPr>
        <w:pStyle w:val="NormalWeb"/>
        <w:contextualSpacing/>
        <w:rPr>
          <w:rFonts w:asciiTheme="majorHAnsi" w:hAnsiTheme="majorHAnsi" w:cstheme="majorHAnsi"/>
        </w:rPr>
      </w:pPr>
    </w:p>
    <w:p w14:paraId="19648608" w14:textId="77777777" w:rsidR="00EF11A1" w:rsidRPr="00302167" w:rsidRDefault="00EF11A1" w:rsidP="00EF11A1">
      <w:pPr>
        <w:pStyle w:val="Heading4"/>
      </w:pPr>
      <w:r w:rsidRPr="00302167">
        <w:t xml:space="preserve">The states and other sovereign powers construct binary categories of legitimate and illegitimate migrants which are then weaponized against immigrants  </w:t>
      </w:r>
    </w:p>
    <w:p w14:paraId="4076AB16" w14:textId="77777777" w:rsidR="00EF11A1" w:rsidRPr="0048561D" w:rsidRDefault="00EF11A1" w:rsidP="00EF11A1">
      <w:pPr>
        <w:pStyle w:val="NormalWeb"/>
        <w:contextualSpacing/>
        <w:rPr>
          <w:rFonts w:asciiTheme="majorHAnsi" w:hAnsiTheme="majorHAnsi" w:cstheme="majorHAnsi"/>
          <w:i/>
        </w:rPr>
      </w:pPr>
      <w:r w:rsidRPr="0048561D">
        <w:rPr>
          <w:rFonts w:asciiTheme="majorHAnsi" w:hAnsiTheme="majorHAnsi" w:cstheme="majorHAnsi"/>
          <w:b/>
        </w:rPr>
        <w:t>Hannabach ’13</w:t>
      </w:r>
      <w:r w:rsidRPr="0048561D">
        <w:rPr>
          <w:rFonts w:asciiTheme="majorHAnsi" w:hAnsiTheme="majorHAnsi" w:cstheme="majorHAnsi"/>
        </w:rPr>
        <w:t xml:space="preserve"> </w:t>
      </w:r>
      <w:r w:rsidRPr="0048561D">
        <w:rPr>
          <w:rFonts w:asciiTheme="majorHAnsi" w:hAnsiTheme="majorHAnsi" w:cstheme="majorHAnsi"/>
          <w:i/>
        </w:rPr>
        <w:t xml:space="preserve">(Cathy Hannabach, Assistant Professor in Women’s Studies and American Studies, Temple University, Technologies of Blood Asylum, Medicine, and Biopolitics) VS </w:t>
      </w:r>
    </w:p>
    <w:p w14:paraId="238E3E17" w14:textId="77777777" w:rsidR="00EF11A1" w:rsidRPr="009F46CB" w:rsidRDefault="00EF11A1" w:rsidP="00EF11A1">
      <w:pPr>
        <w:pStyle w:val="NoSpacing"/>
        <w:rPr>
          <w:u w:val="single"/>
        </w:rPr>
      </w:pPr>
      <w:r w:rsidRPr="0048561D">
        <w:t xml:space="preserve">This framework of a deceptive body from which it is the expert’s job to elicit a confession of truth and concealment is a key element of the asylum process, as the system positions asylum seekers as potential deceivers. Consider, for example, the multiple confessions of violence and trauma required of the asylum seeker, narratives that are matched against each other for inconsistencies and examined by immigration “experts” (Cantu ́ 2009; Lewis 2010; Luibhe ́ id 2002; Randazzo 2005; Rodr ́ıguez2003).Suchcoercednarratives— which must match state definitions of identity, trauma, and persecution—are in effect confessions extracted from an asylum seeker’s body since they are required to perform their sincerity for </w:t>
      </w:r>
      <w:r w:rsidRPr="0048561D">
        <w:rPr>
          <w:b/>
          <w:highlight w:val="cyan"/>
          <w:u w:val="single"/>
        </w:rPr>
        <w:t>the state</w:t>
      </w:r>
      <w:r w:rsidRPr="0048561D">
        <w:t xml:space="preserve"> as it </w:t>
      </w:r>
      <w:r w:rsidRPr="0048561D">
        <w:rPr>
          <w:b/>
          <w:highlight w:val="cyan"/>
          <w:u w:val="single"/>
        </w:rPr>
        <w:t>seeks to discern the truthful and worthy asylee from the fraudulent and unworthy “illegal” immigrant</w:t>
      </w:r>
      <w:r w:rsidRPr="0048561D">
        <w:rPr>
          <w:u w:val="single"/>
        </w:rPr>
        <w:t>.</w:t>
      </w:r>
      <w:r w:rsidRPr="0048561D">
        <w:t xml:space="preserve"> As analyzed earlier, </w:t>
      </w:r>
      <w:r w:rsidRPr="0048561D">
        <w:rPr>
          <w:b/>
          <w:highlight w:val="cyan"/>
          <w:u w:val="single"/>
        </w:rPr>
        <w:t>asylum law</w:t>
      </w:r>
      <w:r w:rsidRPr="0048561D">
        <w:rPr>
          <w:u w:val="single"/>
        </w:rPr>
        <w:t xml:space="preserve"> in this way </w:t>
      </w:r>
      <w:r w:rsidRPr="0048561D">
        <w:rPr>
          <w:b/>
          <w:highlight w:val="cyan"/>
          <w:u w:val="single"/>
        </w:rPr>
        <w:t>functions as a technology of nation building and neocolonial control, producing a nationalist narrative of salvation “over here” and barbaric violence “over there</w:t>
      </w:r>
      <w:r w:rsidRPr="0048561D">
        <w:rPr>
          <w:b/>
          <w:u w:val="single"/>
        </w:rPr>
        <w:t>”</w:t>
      </w:r>
      <w:r w:rsidRPr="0048561D">
        <w:t xml:space="preserve"> (narratives naming US economic policy or military invasion as the source of trauma, for example, are disallowed by the asylum process). Additionally, the asylum interrogation process appears to tautologically justify the very necessity of the asylum surveillance apparatus itself, or what Juana Mar ́ıa Rodr ́ıguez (drawing on Rifkin 2009) in a forthcoming work terms “the authority to authorize.” </w:t>
      </w:r>
      <w:r w:rsidRPr="0048561D">
        <w:rPr>
          <w:u w:val="single"/>
        </w:rPr>
        <w:t>This is the framework affecting the Haitian asylum seekers in the 1990s, and it also continues to be the way asylum law functions today.</w:t>
      </w:r>
      <w:r w:rsidRPr="0048561D">
        <w:t xml:space="preserve"> At the HIV detention camp, Haitian asylum seekers were subjected to two intertwined examinations: the asylum process and the HIV blood test. </w:t>
      </w:r>
      <w:r w:rsidRPr="0048561D">
        <w:rPr>
          <w:u w:val="single"/>
        </w:rPr>
        <w:t>Both of these technologies function as regimes of truth positing a potentially deceptive body whose hidden reality can be illuminated by the medical and/or legal expert</w:t>
      </w:r>
      <w:r w:rsidRPr="0048561D">
        <w:t xml:space="preserve">. </w:t>
      </w:r>
      <w:r w:rsidRPr="0048561D">
        <w:rPr>
          <w:u w:val="single"/>
        </w:rPr>
        <w:t>Haitian migrants were figured as deceptively passing as both uninfected and “legitimate” asylum seekers</w:t>
      </w:r>
      <w:r w:rsidRPr="0048561D">
        <w:t xml:space="preserve">. Indeed, due to the HIV ban, their ability to “prove” the legitimacy of their asylum claim to the legal gaze depended upon properly performing HIV negativity to the medical gaze. These twinned technologies of confession require the potentially HIV-positive body and the asylum seeker to make themselves knowable to administration and identification by medical andlegalauthorities. Catherine Waldby has observed that the HIV test presumes a deceptive body capable of concealing a hidden pathology. It is the job of the medical expert to ferret out the truth from this “drama of concealment, disguise, [and] misrecognition” (Waldby 1996: 117). This drama is figured through the possibility of passing—the virus is able to “pass” as the body’s regular cells, and the HIV carrier is able to “pass” as uninfected. This double passing legitimizes the hypersurveillance of bodies in the name of unveiling which are merely passing as “normal” (and thus are unsafe and unworthy of trust) and which are truly “normal,” safe, and trustworthy. Indeed, “the infected macrophage presents the same problem for the immune system as the infected person presents to epidemiology and public health strategies” (Waldby 1996: 118). As the HIV blood test is used as a screening device by </w:t>
      </w:r>
      <w:r w:rsidRPr="0048561D">
        <w:rPr>
          <w:b/>
          <w:highlight w:val="cyan"/>
          <w:u w:val="single"/>
        </w:rPr>
        <w:t>the state</w:t>
      </w:r>
      <w:r w:rsidRPr="0048561D">
        <w:t xml:space="preserve">, it </w:t>
      </w:r>
      <w:r w:rsidRPr="0048561D">
        <w:rPr>
          <w:b/>
          <w:highlight w:val="cyan"/>
          <w:u w:val="single"/>
        </w:rPr>
        <w:t>not only detects but produces legitimate and illegitimate migrant bodies</w:t>
      </w:r>
      <w:r w:rsidRPr="0048561D">
        <w:rPr>
          <w:u w:val="single"/>
        </w:rPr>
        <w:t xml:space="preserve">, </w:t>
      </w:r>
      <w:r w:rsidRPr="0048561D">
        <w:t xml:space="preserve">enlisting medicine in such a project. While the HIV test is often described as testing for AIDS, researchers and activists since the development of the enzyme-linked immunosorpent assay (ELISA test) have cautioned that a much more complicated relation exists between these two entities, as diagnostic technologies seek to frame and give coherence to the messiness of bodies, blood, fluids, and identities (Wailoo 1997: 2). </w:t>
      </w:r>
      <w:r w:rsidRPr="0048561D">
        <w:rPr>
          <w:highlight w:val="cyan"/>
          <w:u w:val="single"/>
        </w:rPr>
        <w:t xml:space="preserve">Similar to how migrants’ verbal narratives are scrutinized for deceptive inconsistencies enabling them to fraudulently enter the country, their bodies are scrutinized for hidden disease capable of infecting the US body politic. </w:t>
      </w:r>
      <w:r w:rsidRPr="0048561D">
        <w:rPr>
          <w:b/>
          <w:highlight w:val="cyan"/>
          <w:u w:val="single"/>
        </w:rPr>
        <w:t>Linking legal, economic, military, and medical interests, such hypersurveillance of migrant bodies reveals the failure of visuality to provide truth and a desperate reassertion of its potential to do so, if only administered correctly</w:t>
      </w:r>
      <w:r w:rsidRPr="0048561D">
        <w:rPr>
          <w:b/>
        </w:rPr>
        <w:t xml:space="preserve">. </w:t>
      </w:r>
      <w:r w:rsidRPr="0048561D">
        <w:t xml:space="preserve">Cindy Patton names the HIV antibody test a Foucauldian “coercive technology of confession” (1990: 128) since it forces into visibility the secret, inner truth of the self and forces the body to speak that truth in a field of power relations. Foucault notes that in a regime of truth, bodily identity (sexual, national, racial, serological) becomes that which must be spoken aloud and subjected to rational administration: “One had to speak of it as a thing to be not simply condemned or tolerated but managed, inserted into systems of utility, regulated for the greater good of all” (1978: 24). </w:t>
      </w:r>
      <w:r w:rsidRPr="0048561D">
        <w:rPr>
          <w:b/>
          <w:highlight w:val="cyan"/>
          <w:u w:val="single"/>
        </w:rPr>
        <w:t>Blood medicine and asylum law intertwine as a biopolitical technology of confession, positioning specific kinds of bodies—particularly women, migrants, queers, and people of color—as always already suspicious, always already potentially passing, and thus always already a threat</w:t>
      </w:r>
      <w:r w:rsidRPr="0048561D">
        <w:rPr>
          <w:b/>
          <w:u w:val="single"/>
        </w:rPr>
        <w:t xml:space="preserve">. </w:t>
      </w:r>
      <w:r w:rsidRPr="0048561D">
        <w:rPr>
          <w:u w:val="single"/>
        </w:rPr>
        <w:t xml:space="preserve">Functioning tautologically, medical and legal technologies performatively assert a deceptive body they purport to merely discover, </w:t>
      </w:r>
      <w:r w:rsidRPr="0048561D">
        <w:rPr>
          <w:highlight w:val="cyan"/>
          <w:u w:val="single"/>
        </w:rPr>
        <w:t>justifying both the surveillance technologies themselves and the authority granted to them and their “expert” readers</w:t>
      </w:r>
      <w:r w:rsidRPr="0048561D">
        <w:rPr>
          <w:u w:val="single"/>
        </w:rPr>
        <w:t xml:space="preserve">. </w:t>
      </w:r>
    </w:p>
    <w:p w14:paraId="22F0BCB1" w14:textId="77777777" w:rsidR="00EF11A1" w:rsidRPr="0048561D" w:rsidRDefault="00EF11A1" w:rsidP="00EF11A1">
      <w:pPr>
        <w:pStyle w:val="NoSpacing"/>
      </w:pPr>
    </w:p>
    <w:p w14:paraId="08839EF5" w14:textId="77777777" w:rsidR="00EF11A1" w:rsidRDefault="00EF11A1" w:rsidP="00EF11A1">
      <w:pPr>
        <w:pStyle w:val="NormalWeb"/>
        <w:snapToGrid w:val="0"/>
        <w:contextualSpacing/>
        <w:rPr>
          <w:rFonts w:asciiTheme="majorHAnsi" w:hAnsiTheme="majorHAnsi" w:cstheme="majorHAnsi"/>
        </w:rPr>
      </w:pPr>
    </w:p>
    <w:p w14:paraId="3C75C983" w14:textId="77777777" w:rsidR="00EF11A1" w:rsidRPr="00013EFB" w:rsidRDefault="00EF11A1" w:rsidP="00EF11A1">
      <w:pPr>
        <w:pStyle w:val="Heading4"/>
      </w:pPr>
      <w:r w:rsidRPr="00013EFB">
        <w:t xml:space="preserve">US immigration practices allow for the management of migrant bodies. This circulation feeds into biopolitical and neoliberal systems which ultimately seek to eradicate the nonproductive/undesirable while simultaneously sparing some to further a  US salvationist narrative </w:t>
      </w:r>
    </w:p>
    <w:p w14:paraId="0DC07C63" w14:textId="77777777" w:rsidR="00EF11A1" w:rsidRPr="0048561D" w:rsidRDefault="00EF11A1" w:rsidP="00EF11A1">
      <w:pPr>
        <w:pStyle w:val="NormalWeb"/>
        <w:snapToGrid w:val="0"/>
        <w:contextualSpacing/>
        <w:rPr>
          <w:rFonts w:asciiTheme="majorHAnsi" w:hAnsiTheme="majorHAnsi" w:cstheme="majorHAnsi"/>
          <w:i/>
        </w:rPr>
      </w:pPr>
      <w:r w:rsidRPr="0048561D">
        <w:rPr>
          <w:rFonts w:asciiTheme="majorHAnsi" w:hAnsiTheme="majorHAnsi" w:cstheme="majorHAnsi"/>
          <w:b/>
        </w:rPr>
        <w:t>Hannabach ’13</w:t>
      </w:r>
      <w:r w:rsidRPr="0048561D">
        <w:rPr>
          <w:rFonts w:asciiTheme="majorHAnsi" w:hAnsiTheme="majorHAnsi" w:cstheme="majorHAnsi"/>
        </w:rPr>
        <w:t xml:space="preserve"> </w:t>
      </w:r>
      <w:r w:rsidRPr="0048561D">
        <w:rPr>
          <w:rFonts w:asciiTheme="majorHAnsi" w:hAnsiTheme="majorHAnsi" w:cstheme="majorHAnsi"/>
          <w:i/>
        </w:rPr>
        <w:t xml:space="preserve">(Cathy Hannabach, Assistant Professor in Women’s Studies and American Studies, Temple University, Technologies of Blood Asylum, Medicine, and Biopolitics) VS </w:t>
      </w:r>
    </w:p>
    <w:p w14:paraId="2C70949E" w14:textId="77777777" w:rsidR="00EF11A1" w:rsidRPr="009F46CB" w:rsidRDefault="00EF11A1" w:rsidP="00EF11A1">
      <w:pPr>
        <w:pStyle w:val="NormalWeb"/>
        <w:rPr>
          <w:rFonts w:asciiTheme="majorHAnsi" w:hAnsiTheme="majorHAnsi" w:cstheme="majorHAnsi"/>
          <w:b/>
          <w:sz w:val="16"/>
          <w:szCs w:val="18"/>
        </w:rPr>
      </w:pPr>
      <w:r w:rsidRPr="0048561D">
        <w:rPr>
          <w:rFonts w:asciiTheme="majorHAnsi" w:hAnsiTheme="majorHAnsi" w:cstheme="majorHAnsi"/>
          <w:sz w:val="16"/>
          <w:szCs w:val="20"/>
        </w:rPr>
        <w:t xml:space="preserve">Medico-Military Surveillance Technologies and the Making of US Empire </w:t>
      </w:r>
      <w:r w:rsidRPr="0048561D">
        <w:rPr>
          <w:rFonts w:asciiTheme="majorHAnsi" w:hAnsiTheme="majorHAnsi" w:cstheme="majorHAnsi"/>
          <w:sz w:val="16"/>
          <w:szCs w:val="18"/>
        </w:rPr>
        <w:t xml:space="preserve">To understand what happened to the Haitian refugees in the 1990s, we need to turn to the context that put them on a US military base and under medico-military surveillance to begin with. The turn of the twentieth century brought two intertwined global developments: the rise of US empire and a global, Euro-American-led disease surveillance network. Medical screening practices installed at threshold spaces (ports, islands) were intended as an “imperial defense” against contagious diseases that could threaten Western capitalism (Shah 2001: 179). </w:t>
      </w:r>
      <w:r w:rsidRPr="0048561D">
        <w:rPr>
          <w:rFonts w:asciiTheme="majorHAnsi" w:hAnsiTheme="majorHAnsi" w:cstheme="majorHAnsi"/>
          <w:b/>
          <w:szCs w:val="18"/>
          <w:highlight w:val="cyan"/>
          <w:u w:val="single"/>
        </w:rPr>
        <w:t>In the United States</w:t>
      </w:r>
      <w:r w:rsidRPr="0048561D">
        <w:rPr>
          <w:rFonts w:asciiTheme="majorHAnsi" w:hAnsiTheme="majorHAnsi" w:cstheme="majorHAnsi"/>
          <w:b/>
          <w:szCs w:val="18"/>
          <w:u w:val="single"/>
        </w:rPr>
        <w:t xml:space="preserve">, such </w:t>
      </w:r>
      <w:r w:rsidRPr="0048561D">
        <w:rPr>
          <w:rFonts w:asciiTheme="majorHAnsi" w:hAnsiTheme="majorHAnsi" w:cstheme="majorHAnsi"/>
          <w:b/>
          <w:szCs w:val="18"/>
          <w:highlight w:val="cyan"/>
          <w:u w:val="single"/>
        </w:rPr>
        <w:t>screening practices</w:t>
      </w:r>
      <w:r w:rsidRPr="0048561D">
        <w:rPr>
          <w:rFonts w:asciiTheme="majorHAnsi" w:hAnsiTheme="majorHAnsi" w:cstheme="majorHAnsi"/>
          <w:b/>
          <w:szCs w:val="18"/>
          <w:u w:val="single"/>
        </w:rPr>
        <w:t xml:space="preserve"> were consolidated </w:t>
      </w:r>
      <w:r w:rsidRPr="0048561D">
        <w:rPr>
          <w:rFonts w:asciiTheme="majorHAnsi" w:hAnsiTheme="majorHAnsi" w:cstheme="majorHAnsi"/>
          <w:b/>
          <w:szCs w:val="18"/>
          <w:highlight w:val="cyan"/>
          <w:u w:val="single"/>
        </w:rPr>
        <w:t>under Immigration Services</w:t>
      </w:r>
      <w:r w:rsidRPr="0048561D">
        <w:rPr>
          <w:rFonts w:asciiTheme="majorHAnsi" w:hAnsiTheme="majorHAnsi" w:cstheme="majorHAnsi"/>
          <w:b/>
          <w:szCs w:val="18"/>
          <w:u w:val="single"/>
        </w:rPr>
        <w:t xml:space="preserve">, which </w:t>
      </w:r>
      <w:r w:rsidRPr="0048561D">
        <w:rPr>
          <w:rFonts w:asciiTheme="majorHAnsi" w:hAnsiTheme="majorHAnsi" w:cstheme="majorHAnsi"/>
          <w:b/>
          <w:szCs w:val="18"/>
          <w:highlight w:val="cyan"/>
          <w:u w:val="single"/>
        </w:rPr>
        <w:t>used scientific management theories to police the circulation of bodies across national borders</w:t>
      </w:r>
      <w:r w:rsidRPr="0048561D">
        <w:rPr>
          <w:rFonts w:asciiTheme="majorHAnsi" w:hAnsiTheme="majorHAnsi" w:cstheme="majorHAnsi"/>
          <w:b/>
          <w:szCs w:val="18"/>
          <w:u w:val="single"/>
        </w:rPr>
        <w:t xml:space="preserve">. </w:t>
      </w:r>
      <w:r w:rsidRPr="0048561D">
        <w:rPr>
          <w:rFonts w:asciiTheme="majorHAnsi" w:hAnsiTheme="majorHAnsi" w:cstheme="majorHAnsi"/>
          <w:b/>
          <w:szCs w:val="18"/>
          <w:highlight w:val="cyan"/>
          <w:u w:val="single"/>
        </w:rPr>
        <w:t>Technologies of law</w:t>
      </w:r>
      <w:r w:rsidRPr="0048561D">
        <w:rPr>
          <w:rFonts w:asciiTheme="majorHAnsi" w:hAnsiTheme="majorHAnsi" w:cstheme="majorHAnsi"/>
          <w:b/>
          <w:szCs w:val="18"/>
          <w:u w:val="single"/>
        </w:rPr>
        <w:t xml:space="preserve"> and medicine </w:t>
      </w:r>
      <w:r w:rsidRPr="0048561D">
        <w:rPr>
          <w:rFonts w:asciiTheme="majorHAnsi" w:hAnsiTheme="majorHAnsi" w:cstheme="majorHAnsi"/>
          <w:b/>
          <w:szCs w:val="18"/>
          <w:highlight w:val="cyan"/>
          <w:u w:val="single"/>
        </w:rPr>
        <w:t>were interlaced in the desire to regulate which bodies cross which borders</w:t>
      </w:r>
      <w:r w:rsidRPr="0048561D">
        <w:rPr>
          <w:rFonts w:asciiTheme="majorHAnsi" w:hAnsiTheme="majorHAnsi" w:cstheme="majorHAnsi"/>
          <w:sz w:val="16"/>
          <w:szCs w:val="18"/>
          <w:highlight w:val="cyan"/>
        </w:rPr>
        <w:t>.</w:t>
      </w:r>
      <w:r w:rsidRPr="0048561D">
        <w:rPr>
          <w:rFonts w:asciiTheme="majorHAnsi" w:hAnsiTheme="majorHAnsi" w:cstheme="majorHAnsi"/>
          <w:sz w:val="16"/>
          <w:szCs w:val="18"/>
        </w:rPr>
        <w:t xml:space="preserve"> Although </w:t>
      </w:r>
      <w:r w:rsidRPr="0048561D">
        <w:rPr>
          <w:rFonts w:asciiTheme="majorHAnsi" w:hAnsiTheme="majorHAnsi" w:cstheme="majorHAnsi"/>
          <w:szCs w:val="18"/>
          <w:highlight w:val="cyan"/>
          <w:u w:val="single"/>
        </w:rPr>
        <w:t>European and US powers had selectively quarantined migrant bodies in the name of disease surveillance since the seventeenth century</w:t>
      </w:r>
      <w:r w:rsidRPr="0048561D">
        <w:rPr>
          <w:rFonts w:asciiTheme="majorHAnsi" w:hAnsiTheme="majorHAnsi" w:cstheme="majorHAnsi"/>
          <w:szCs w:val="18"/>
          <w:u w:val="single"/>
        </w:rPr>
        <w:t>,</w:t>
      </w:r>
      <w:r w:rsidRPr="0048561D">
        <w:rPr>
          <w:rFonts w:asciiTheme="majorHAnsi" w:hAnsiTheme="majorHAnsi" w:cstheme="majorHAnsi"/>
          <w:sz w:val="16"/>
          <w:szCs w:val="18"/>
        </w:rPr>
        <w:t xml:space="preserve"> the policy of quarantine shifted at the turn of the twentieth century to a policy of “fitness” screening, as Nayan Shah (2001: 186) demonstrates. Quarantine largely targeted ships (including the people and goods aboard), but </w:t>
      </w:r>
      <w:r w:rsidRPr="0048561D">
        <w:rPr>
          <w:rFonts w:asciiTheme="majorHAnsi" w:hAnsiTheme="majorHAnsi" w:cstheme="majorHAnsi"/>
          <w:szCs w:val="18"/>
          <w:u w:val="single"/>
        </w:rPr>
        <w:t>medical inspections targeted bodies, using new racial science and its claims about race, disease, and fitness</w:t>
      </w:r>
      <w:r w:rsidRPr="0048561D">
        <w:rPr>
          <w:rFonts w:asciiTheme="majorHAnsi" w:hAnsiTheme="majorHAnsi" w:cstheme="majorHAnsi"/>
          <w:sz w:val="16"/>
          <w:szCs w:val="18"/>
        </w:rPr>
        <w:t xml:space="preserve">. Amy Fairchild (2003) argues that the rise of the eugenic category of fitness and </w:t>
      </w:r>
      <w:r w:rsidRPr="0048561D">
        <w:rPr>
          <w:rFonts w:asciiTheme="majorHAnsi" w:hAnsiTheme="majorHAnsi" w:cstheme="majorHAnsi"/>
          <w:b/>
          <w:szCs w:val="18"/>
          <w:highlight w:val="cyan"/>
          <w:u w:val="single"/>
        </w:rPr>
        <w:t xml:space="preserve">the application of scientific management techniques to the immigration process </w:t>
      </w:r>
      <w:r w:rsidRPr="0048561D">
        <w:rPr>
          <w:rFonts w:asciiTheme="majorHAnsi" w:hAnsiTheme="majorHAnsi" w:cstheme="majorHAnsi"/>
          <w:b/>
          <w:szCs w:val="18"/>
          <w:u w:val="single"/>
        </w:rPr>
        <w:t xml:space="preserve">at Ellis Island and other processing sites </w:t>
      </w:r>
      <w:r w:rsidRPr="0048561D">
        <w:rPr>
          <w:rFonts w:asciiTheme="majorHAnsi" w:hAnsiTheme="majorHAnsi" w:cstheme="majorHAnsi"/>
          <w:b/>
          <w:szCs w:val="18"/>
          <w:highlight w:val="cyan"/>
          <w:u w:val="single"/>
        </w:rPr>
        <w:t>marks a specifically productive technology that</w:t>
      </w:r>
      <w:r w:rsidRPr="0048561D">
        <w:rPr>
          <w:rFonts w:asciiTheme="majorHAnsi" w:hAnsiTheme="majorHAnsi" w:cstheme="majorHAnsi"/>
          <w:b/>
          <w:szCs w:val="18"/>
          <w:u w:val="single"/>
        </w:rPr>
        <w:t xml:space="preserve"> not only </w:t>
      </w:r>
      <w:r w:rsidRPr="0048561D">
        <w:rPr>
          <w:rFonts w:asciiTheme="majorHAnsi" w:hAnsiTheme="majorHAnsi" w:cstheme="majorHAnsi"/>
          <w:b/>
          <w:szCs w:val="18"/>
          <w:highlight w:val="cyan"/>
          <w:u w:val="single"/>
        </w:rPr>
        <w:t>sought to parse “desirable” laborers from “undesirable” ones</w:t>
      </w:r>
      <w:r w:rsidRPr="0048561D">
        <w:rPr>
          <w:rFonts w:asciiTheme="majorHAnsi" w:hAnsiTheme="majorHAnsi" w:cstheme="majorHAnsi"/>
          <w:b/>
          <w:szCs w:val="18"/>
          <w:u w:val="single"/>
        </w:rPr>
        <w:t xml:space="preserve"> but </w:t>
      </w:r>
      <w:r w:rsidRPr="0048561D">
        <w:rPr>
          <w:rFonts w:asciiTheme="majorHAnsi" w:hAnsiTheme="majorHAnsi" w:cstheme="majorHAnsi"/>
          <w:b/>
          <w:szCs w:val="18"/>
          <w:highlight w:val="cyan"/>
          <w:u w:val="single"/>
        </w:rPr>
        <w:t>also sought to educate migrants in the ways of capitalist labor, preparing them for the factory floor</w:t>
      </w:r>
      <w:r w:rsidRPr="0048561D">
        <w:rPr>
          <w:rFonts w:asciiTheme="majorHAnsi" w:hAnsiTheme="majorHAnsi" w:cstheme="majorHAnsi"/>
          <w:b/>
          <w:szCs w:val="18"/>
          <w:u w:val="single"/>
        </w:rPr>
        <w:t>.</w:t>
      </w:r>
      <w:r w:rsidRPr="0048561D">
        <w:rPr>
          <w:rFonts w:asciiTheme="majorHAnsi" w:hAnsiTheme="majorHAnsi" w:cstheme="majorHAnsi"/>
          <w:sz w:val="16"/>
          <w:szCs w:val="18"/>
        </w:rPr>
        <w:t xml:space="preserve"> “Fitness,” then, measured not only migrant bodies and disease but also the potential contribution a body could make to the US nation-state and the labor force imagined to represent it. </w:t>
      </w:r>
      <w:r w:rsidRPr="0048561D">
        <w:rPr>
          <w:rFonts w:asciiTheme="majorHAnsi" w:hAnsiTheme="majorHAnsi" w:cstheme="majorHAnsi"/>
          <w:szCs w:val="18"/>
          <w:highlight w:val="cyan"/>
          <w:u w:val="single"/>
        </w:rPr>
        <w:t>This</w:t>
      </w:r>
      <w:r w:rsidRPr="0048561D">
        <w:rPr>
          <w:rFonts w:asciiTheme="majorHAnsi" w:hAnsiTheme="majorHAnsi" w:cstheme="majorHAnsi"/>
          <w:szCs w:val="18"/>
          <w:u w:val="single"/>
        </w:rPr>
        <w:t xml:space="preserve"> shift</w:t>
      </w:r>
      <w:r w:rsidRPr="0048561D">
        <w:rPr>
          <w:rFonts w:asciiTheme="majorHAnsi" w:hAnsiTheme="majorHAnsi" w:cstheme="majorHAnsi"/>
          <w:sz w:val="16"/>
          <w:szCs w:val="18"/>
        </w:rPr>
        <w:t xml:space="preserve"> from quarantine to fitness screening </w:t>
      </w:r>
      <w:r w:rsidRPr="0048561D">
        <w:rPr>
          <w:rFonts w:asciiTheme="majorHAnsi" w:hAnsiTheme="majorHAnsi" w:cstheme="majorHAnsi"/>
          <w:szCs w:val="18"/>
          <w:highlight w:val="cyan"/>
          <w:u w:val="single"/>
        </w:rPr>
        <w:t>exemplifies a larger transition from</w:t>
      </w:r>
      <w:r w:rsidRPr="0048561D">
        <w:rPr>
          <w:rFonts w:asciiTheme="majorHAnsi" w:hAnsiTheme="majorHAnsi" w:cstheme="majorHAnsi"/>
          <w:szCs w:val="18"/>
          <w:u w:val="single"/>
        </w:rPr>
        <w:t xml:space="preserve"> the nineteenth-century </w:t>
      </w:r>
      <w:r w:rsidRPr="0048561D">
        <w:rPr>
          <w:rFonts w:asciiTheme="majorHAnsi" w:hAnsiTheme="majorHAnsi" w:cstheme="majorHAnsi"/>
          <w:szCs w:val="18"/>
          <w:highlight w:val="cyan"/>
          <w:u w:val="single"/>
        </w:rPr>
        <w:t>desire to contain and eradicate bodily difference to</w:t>
      </w:r>
      <w:r w:rsidRPr="0048561D">
        <w:rPr>
          <w:rFonts w:asciiTheme="majorHAnsi" w:hAnsiTheme="majorHAnsi" w:cstheme="majorHAnsi"/>
          <w:szCs w:val="18"/>
          <w:u w:val="single"/>
        </w:rPr>
        <w:t xml:space="preserve"> a twentieth-century desire to </w:t>
      </w:r>
      <w:r w:rsidRPr="0048561D">
        <w:rPr>
          <w:rFonts w:asciiTheme="majorHAnsi" w:hAnsiTheme="majorHAnsi" w:cstheme="majorHAnsi"/>
          <w:szCs w:val="18"/>
          <w:highlight w:val="cyan"/>
          <w:u w:val="single"/>
        </w:rPr>
        <w:t>selectively incorporate and diffuse difference through biopolitical technologies of life and health</w:t>
      </w:r>
      <w:r w:rsidRPr="0048561D">
        <w:rPr>
          <w:rFonts w:asciiTheme="majorHAnsi" w:hAnsiTheme="majorHAnsi" w:cstheme="majorHAnsi"/>
          <w:szCs w:val="18"/>
          <w:u w:val="single"/>
        </w:rPr>
        <w:t xml:space="preserve">—a project that would undergo another large transition at the end of the twentieth century with the rise of neoliberalism and remaking of US empire. Thus the beginning and end of the twentieth century bookend a period in which </w:t>
      </w:r>
      <w:r w:rsidRPr="0048561D">
        <w:rPr>
          <w:rFonts w:asciiTheme="majorHAnsi" w:hAnsiTheme="majorHAnsi" w:cstheme="majorHAnsi"/>
          <w:szCs w:val="18"/>
          <w:highlight w:val="cyan"/>
          <w:u w:val="single"/>
        </w:rPr>
        <w:t>national borders were produced and regulated through eugenicist anxieties and medical practices.</w:t>
      </w:r>
      <w:r w:rsidRPr="0048561D">
        <w:rPr>
          <w:rFonts w:asciiTheme="majorHAnsi" w:hAnsiTheme="majorHAnsi" w:cstheme="majorHAnsi"/>
          <w:sz w:val="16"/>
          <w:szCs w:val="18"/>
          <w:highlight w:val="cyan"/>
        </w:rPr>
        <w:t xml:space="preserve"> </w:t>
      </w:r>
      <w:r w:rsidRPr="0048561D">
        <w:rPr>
          <w:rFonts w:asciiTheme="majorHAnsi" w:hAnsiTheme="majorHAnsi" w:cstheme="majorHAnsi"/>
          <w:szCs w:val="18"/>
          <w:highlight w:val="cyan"/>
          <w:u w:val="single"/>
        </w:rPr>
        <w:t>The intertwined legal and medical technologies of immigration law, colonial conquest, and health surveillance were a key technique for constructing those very national borders in an era of massive imperial expansion</w:t>
      </w:r>
      <w:r w:rsidRPr="0048561D">
        <w:rPr>
          <w:rFonts w:asciiTheme="majorHAnsi" w:hAnsiTheme="majorHAnsi" w:cstheme="majorHAnsi"/>
          <w:szCs w:val="18"/>
          <w:u w:val="single"/>
        </w:rPr>
        <w:t>.</w:t>
      </w:r>
      <w:r w:rsidRPr="0048561D">
        <w:rPr>
          <w:rFonts w:asciiTheme="majorHAnsi" w:hAnsiTheme="majorHAnsi" w:cstheme="majorHAnsi"/>
          <w:sz w:val="16"/>
          <w:szCs w:val="18"/>
        </w:rPr>
        <w:t xml:space="preserve"> In the early twentieth century, blood screening of migrants became mandatory at several immigration processing sites, selectively targeting groups of migrants and reflecting shifting ideologies of race, class, gender, and sexuality. Epidemiological concerns were yoked to eugenicist discourses of “blood” as defining a “national stock,” and, as a result, particular kinds of bodies (mostly African American, Asian, and Latino bodies) were considered potential health threats to the American nation through their supposedly infected blood (Shah 2001: 197–99). Mandatory screening was understood to be able to detect hidden disease lurking in this blood, rendering it visible and knowable as a selective basis of exclusion. The close of the twentieth century saw analogous medical, legal, and military transformations in the ways migrant bodies were treated, and this context heavily informs the blood testing of Haitian refugees. Beginning in 1987, HIV-positive travelers were barred from entering the United States.</w:t>
      </w:r>
      <w:r w:rsidRPr="0048561D">
        <w:rPr>
          <w:rFonts w:asciiTheme="majorHAnsi" w:hAnsiTheme="majorHAnsi" w:cstheme="majorHAnsi"/>
          <w:position w:val="8"/>
          <w:sz w:val="16"/>
          <w:szCs w:val="16"/>
        </w:rPr>
        <w:t xml:space="preserve">1 </w:t>
      </w:r>
      <w:r w:rsidRPr="0048561D">
        <w:rPr>
          <w:rFonts w:asciiTheme="majorHAnsi" w:hAnsiTheme="majorHAnsi" w:cstheme="majorHAnsi"/>
          <w:sz w:val="16"/>
          <w:szCs w:val="18"/>
        </w:rPr>
        <w:t xml:space="preserve">The entry bar was implemented irregularly, however, as only certain groups of travelers were routinely tested. For example, mandatory HIV screening by an Immigration and Naturalization Service–approved physician was required of permanent visa applicants but not other travelers (tourists, researchers, etc.) (Luibhe ́id 2002: 26–27). Asylum applicants—those petitioning for permission to stay in the country due to persecution in their country of origin—were not uniformly tested. The mandatory testing of Haitian refugees at the GBNB is thus both selective and unusual. The entry bar has been recently lifted due to extensive queer, HIV, and immigrant rights activism, and the treatment of the Haitian asylum seekers in the 1990s was a key case used by activists to get the entry bar lifted (Ordover 2012). </w:t>
      </w:r>
      <w:r w:rsidRPr="0048561D">
        <w:rPr>
          <w:rFonts w:asciiTheme="majorHAnsi" w:hAnsiTheme="majorHAnsi" w:cstheme="majorHAnsi"/>
          <w:b/>
          <w:szCs w:val="18"/>
          <w:highlight w:val="cyan"/>
          <w:u w:val="single"/>
        </w:rPr>
        <w:t>Legal policy on blood—specifically as it shapes juridical constructions of citizenship and asylum— can be understood as a type of technology, which produces an image of the US population (reflecting particular norms) and an image of those bodies imagined to threaten it from both inside and outside</w:t>
      </w:r>
      <w:r w:rsidRPr="0048561D">
        <w:rPr>
          <w:rFonts w:asciiTheme="majorHAnsi" w:hAnsiTheme="majorHAnsi" w:cstheme="majorHAnsi"/>
          <w:b/>
          <w:szCs w:val="18"/>
          <w:u w:val="single"/>
        </w:rPr>
        <w:t>.</w:t>
      </w:r>
      <w:r w:rsidRPr="0048561D">
        <w:rPr>
          <w:rFonts w:asciiTheme="majorHAnsi" w:hAnsiTheme="majorHAnsi" w:cstheme="majorHAnsi"/>
          <w:sz w:val="16"/>
          <w:szCs w:val="18"/>
        </w:rPr>
        <w:t xml:space="preserve"> The HIV bar selectively targeted migrant populations, producing an image of the HIV-positive body as coming from elsewhere and threatening the (presumed) HIV-negative US body politic. As the entry bar was part of immigration and citizenship policy, it linked national belonging to health and dis/ability status.</w:t>
      </w:r>
      <w:r w:rsidRPr="0048561D">
        <w:rPr>
          <w:rFonts w:asciiTheme="majorHAnsi" w:hAnsiTheme="majorHAnsi" w:cstheme="majorHAnsi"/>
          <w:position w:val="8"/>
          <w:sz w:val="16"/>
          <w:szCs w:val="16"/>
        </w:rPr>
        <w:t xml:space="preserve">2 </w:t>
      </w:r>
      <w:r w:rsidRPr="0048561D">
        <w:rPr>
          <w:rFonts w:asciiTheme="majorHAnsi" w:hAnsiTheme="majorHAnsi" w:cstheme="majorHAnsi"/>
          <w:szCs w:val="18"/>
          <w:highlight w:val="cyan"/>
          <w:u w:val="single"/>
        </w:rPr>
        <w:t>Blood’s regulation in and by the US nation-state employs selective incorporation and selective quarantine logics</w:t>
      </w:r>
      <w:r w:rsidRPr="0048561D">
        <w:rPr>
          <w:rFonts w:asciiTheme="majorHAnsi" w:hAnsiTheme="majorHAnsi" w:cstheme="majorHAnsi"/>
          <w:szCs w:val="18"/>
          <w:u w:val="single"/>
        </w:rPr>
        <w:t>, both of which are made apparent in the treatment of the Haitian refugees</w:t>
      </w:r>
      <w:r w:rsidRPr="0048561D">
        <w:rPr>
          <w:rFonts w:asciiTheme="majorHAnsi" w:hAnsiTheme="majorHAnsi" w:cstheme="majorHAnsi"/>
          <w:sz w:val="16"/>
          <w:szCs w:val="18"/>
        </w:rPr>
        <w:t xml:space="preserve">. </w:t>
      </w:r>
      <w:r w:rsidRPr="0048561D">
        <w:rPr>
          <w:rFonts w:asciiTheme="majorHAnsi" w:hAnsiTheme="majorHAnsi" w:cstheme="majorHAnsi"/>
          <w:szCs w:val="18"/>
          <w:u w:val="single"/>
        </w:rPr>
        <w:t xml:space="preserve">The asylum process is a selective incorporation legal technology— </w:t>
      </w:r>
      <w:r w:rsidRPr="0048561D">
        <w:rPr>
          <w:rFonts w:asciiTheme="majorHAnsi" w:hAnsiTheme="majorHAnsi" w:cstheme="majorHAnsi"/>
          <w:szCs w:val="18"/>
          <w:highlight w:val="cyan"/>
          <w:u w:val="single"/>
        </w:rPr>
        <w:t>bodies are screened for their willingness to perform narratives of American salvation, where the United States is represented as a land of tolerance and freedom able to “save” worthy asylees from “barbaric” violence in their countries of origin</w:t>
      </w:r>
      <w:r w:rsidRPr="0048561D">
        <w:rPr>
          <w:rFonts w:asciiTheme="majorHAnsi" w:hAnsiTheme="majorHAnsi" w:cstheme="majorHAnsi"/>
          <w:sz w:val="16"/>
          <w:szCs w:val="18"/>
        </w:rPr>
        <w:t xml:space="preserve">. </w:t>
      </w:r>
      <w:r w:rsidRPr="0048561D">
        <w:rPr>
          <w:rFonts w:asciiTheme="majorHAnsi" w:hAnsiTheme="majorHAnsi" w:cstheme="majorHAnsi"/>
          <w:szCs w:val="18"/>
          <w:u w:val="single"/>
        </w:rPr>
        <w:t>The law itself produces this narrative, and in order to be granted asylum, applicants must reproduce it alongside recognized performances of affect and sincerity</w:t>
      </w:r>
      <w:r w:rsidRPr="0048561D">
        <w:rPr>
          <w:rFonts w:asciiTheme="majorHAnsi" w:hAnsiTheme="majorHAnsi" w:cstheme="majorHAnsi"/>
          <w:sz w:val="16"/>
          <w:szCs w:val="18"/>
        </w:rPr>
        <w:t xml:space="preserve">. Conversely though, the asylum screening process is also thoroughly structured by a quarantine and incarceration logic that has determined the ways that different kinds of asylum seekers are treated. Asylum law posits and then purports to discover the “fraudulent” or “diseased” asylum seeker, legitimating both the asylum process itself and the law’s authority to define health, violence, and freedom. For the Haitians incarcerated at the Guanta ́ namo base in the 1990s, the line between desired asylee and excludable agent of infection was determined through blood—more specifically, through the collection, manipulation, and interpretation of blood. Further, as blood screening was used to incarcerate and quarantine Haitian refugees, it also functioned as a technology of criminalization. </w:t>
      </w:r>
      <w:r w:rsidRPr="0048561D">
        <w:rPr>
          <w:rFonts w:asciiTheme="majorHAnsi" w:hAnsiTheme="majorHAnsi" w:cstheme="majorHAnsi"/>
          <w:szCs w:val="18"/>
          <w:u w:val="single"/>
        </w:rPr>
        <w:t>Blood screening determined whether one would be considered a worthy victim of political persecution, and thus an asylee who could enter the United States, or a diseased and threatening alien who would be incarcerated at Camp Bulkeley</w:t>
      </w:r>
    </w:p>
    <w:p w14:paraId="76024324" w14:textId="77777777" w:rsidR="00EF11A1" w:rsidRPr="00013EFB" w:rsidRDefault="00EF11A1" w:rsidP="00EF11A1">
      <w:pPr>
        <w:pStyle w:val="Heading4"/>
      </w:pPr>
      <w:r w:rsidRPr="00013EFB">
        <w:t xml:space="preserve">US immigration </w:t>
      </w:r>
      <w:r>
        <w:t xml:space="preserve">laws are tools of the sovereign state which aid in the control of immigrant circulation </w:t>
      </w:r>
    </w:p>
    <w:p w14:paraId="4FD6C2CC" w14:textId="77777777" w:rsidR="00EF11A1" w:rsidRPr="0048561D" w:rsidRDefault="00EF11A1" w:rsidP="00EF11A1">
      <w:pPr>
        <w:pStyle w:val="NormalWeb"/>
        <w:snapToGrid w:val="0"/>
        <w:contextualSpacing/>
        <w:rPr>
          <w:rFonts w:asciiTheme="majorHAnsi" w:hAnsiTheme="majorHAnsi" w:cstheme="majorHAnsi"/>
          <w:i/>
        </w:rPr>
      </w:pPr>
      <w:r w:rsidRPr="0048561D">
        <w:rPr>
          <w:rFonts w:asciiTheme="majorHAnsi" w:hAnsiTheme="majorHAnsi" w:cstheme="majorHAnsi"/>
          <w:b/>
        </w:rPr>
        <w:t>Hannabach ’13</w:t>
      </w:r>
      <w:r w:rsidRPr="0048561D">
        <w:rPr>
          <w:rFonts w:asciiTheme="majorHAnsi" w:hAnsiTheme="majorHAnsi" w:cstheme="majorHAnsi"/>
        </w:rPr>
        <w:t xml:space="preserve"> </w:t>
      </w:r>
      <w:r w:rsidRPr="0048561D">
        <w:rPr>
          <w:rFonts w:asciiTheme="majorHAnsi" w:hAnsiTheme="majorHAnsi" w:cstheme="majorHAnsi"/>
          <w:i/>
        </w:rPr>
        <w:t xml:space="preserve">(Cathy Hannabach, Assistant Professor in Women’s Studies and American Studies, Temple University, Technologies of Blood Asylum, Medicine, and Biopolitics) VS </w:t>
      </w:r>
    </w:p>
    <w:p w14:paraId="7CFBFCB9" w14:textId="77777777" w:rsidR="00EF11A1" w:rsidRDefault="00EF11A1" w:rsidP="00EF11A1">
      <w:pPr>
        <w:pStyle w:val="NormalWeb"/>
        <w:rPr>
          <w:rFonts w:asciiTheme="majorHAnsi" w:hAnsiTheme="majorHAnsi" w:cstheme="majorHAnsi"/>
          <w:sz w:val="16"/>
          <w:szCs w:val="22"/>
        </w:rPr>
      </w:pPr>
      <w:r w:rsidRPr="001E736D">
        <w:rPr>
          <w:rFonts w:asciiTheme="majorHAnsi" w:hAnsiTheme="majorHAnsi" w:cstheme="majorHAnsi"/>
          <w:sz w:val="16"/>
          <w:szCs w:val="22"/>
        </w:rPr>
        <w:t xml:space="preserve">In Society Must Be Defended, </w:t>
      </w:r>
      <w:r w:rsidRPr="0048561D">
        <w:rPr>
          <w:rFonts w:asciiTheme="majorHAnsi" w:hAnsiTheme="majorHAnsi" w:cstheme="majorHAnsi"/>
          <w:sz w:val="22"/>
          <w:szCs w:val="22"/>
          <w:u w:val="single"/>
        </w:rPr>
        <w:t xml:space="preserve">Michel Foucault articulates sovereignty as </w:t>
      </w:r>
      <w:r w:rsidRPr="0078100E">
        <w:rPr>
          <w:rFonts w:asciiTheme="majorHAnsi" w:hAnsiTheme="majorHAnsi" w:cstheme="majorHAnsi"/>
          <w:sz w:val="22"/>
          <w:szCs w:val="22"/>
          <w:highlight w:val="cyan"/>
          <w:u w:val="single"/>
        </w:rPr>
        <w:t>the absolute right of a sovereign</w:t>
      </w:r>
      <w:r w:rsidRPr="001E736D">
        <w:rPr>
          <w:rFonts w:asciiTheme="majorHAnsi" w:hAnsiTheme="majorHAnsi" w:cstheme="majorHAnsi"/>
          <w:sz w:val="16"/>
          <w:szCs w:val="22"/>
        </w:rPr>
        <w:t>—a political leader—</w:t>
      </w:r>
      <w:r w:rsidRPr="0078100E">
        <w:rPr>
          <w:rFonts w:asciiTheme="majorHAnsi" w:hAnsiTheme="majorHAnsi" w:cstheme="majorHAnsi"/>
          <w:sz w:val="22"/>
          <w:szCs w:val="22"/>
          <w:highlight w:val="cyan"/>
          <w:u w:val="single"/>
        </w:rPr>
        <w:t>to determine who will live and who will die</w:t>
      </w:r>
      <w:r w:rsidRPr="0048561D">
        <w:rPr>
          <w:rFonts w:asciiTheme="majorHAnsi" w:hAnsiTheme="majorHAnsi" w:cstheme="majorHAnsi"/>
          <w:sz w:val="22"/>
          <w:szCs w:val="22"/>
          <w:u w:val="single"/>
        </w:rPr>
        <w:t xml:space="preserve"> </w:t>
      </w:r>
      <w:r w:rsidRPr="001E736D">
        <w:rPr>
          <w:rFonts w:asciiTheme="majorHAnsi" w:hAnsiTheme="majorHAnsi" w:cstheme="majorHAnsi"/>
          <w:sz w:val="16"/>
          <w:szCs w:val="22"/>
        </w:rPr>
        <w:t>and specifically the right to kill with impunity: “It is at the moment when the sovereign can kill that he exercises his right over life. It is essentially the right of the sword” (1976: 240). Although Foucault differentiates the technology of sovereign power (the right to kill or let live) from the technology of biopower (the right to make live or let die), Achille Mbembe points out that the colonial condition prohibits an easy separation of these two technologies of power, as in the colonies sovereign power dovetails with biopower.</w:t>
      </w:r>
      <w:r w:rsidRPr="001E736D">
        <w:rPr>
          <w:rFonts w:asciiTheme="majorHAnsi" w:hAnsiTheme="majorHAnsi" w:cstheme="majorHAnsi"/>
          <w:position w:val="8"/>
          <w:sz w:val="16"/>
          <w:szCs w:val="22"/>
        </w:rPr>
        <w:t xml:space="preserve">4 </w:t>
      </w:r>
      <w:r w:rsidRPr="001E736D">
        <w:rPr>
          <w:rFonts w:asciiTheme="majorHAnsi" w:hAnsiTheme="majorHAnsi" w:cstheme="majorHAnsi"/>
          <w:sz w:val="16"/>
          <w:szCs w:val="22"/>
        </w:rPr>
        <w:t xml:space="preserve">Mbembe demonstrates that </w:t>
      </w:r>
      <w:r w:rsidRPr="0078100E">
        <w:rPr>
          <w:rFonts w:asciiTheme="majorHAnsi" w:hAnsiTheme="majorHAnsi" w:cstheme="majorHAnsi"/>
          <w:sz w:val="22"/>
          <w:szCs w:val="22"/>
          <w:highlight w:val="cyan"/>
          <w:u w:val="single"/>
        </w:rPr>
        <w:t>the production and control of space is central to the role of sovereignty</w:t>
      </w:r>
      <w:r w:rsidRPr="0048561D">
        <w:rPr>
          <w:rFonts w:asciiTheme="majorHAnsi" w:hAnsiTheme="majorHAnsi" w:cstheme="majorHAnsi"/>
          <w:sz w:val="22"/>
          <w:szCs w:val="22"/>
          <w:u w:val="single"/>
        </w:rPr>
        <w:t xml:space="preserve"> in the project of empire, as “space was therefore the raw material of sovereignty and the violence it carried with it. Sovereignty meant occupation, and occupation meant relegating the colonized into a third zone between subjecthood and objecthood” </w:t>
      </w:r>
      <w:r w:rsidRPr="001E736D">
        <w:rPr>
          <w:rFonts w:asciiTheme="majorHAnsi" w:hAnsiTheme="majorHAnsi" w:cstheme="majorHAnsi"/>
          <w:sz w:val="16"/>
          <w:szCs w:val="22"/>
        </w:rPr>
        <w:t xml:space="preserve">(2003: 26). Colonial law and its legacies (including </w:t>
      </w:r>
      <w:r w:rsidRPr="0078100E">
        <w:rPr>
          <w:rFonts w:asciiTheme="majorHAnsi" w:hAnsiTheme="majorHAnsi" w:cstheme="majorHAnsi"/>
          <w:b/>
          <w:sz w:val="22"/>
          <w:szCs w:val="22"/>
          <w:highlight w:val="cyan"/>
          <w:u w:val="single"/>
        </w:rPr>
        <w:t>US immigration</w:t>
      </w:r>
      <w:r w:rsidRPr="001E736D">
        <w:rPr>
          <w:rFonts w:asciiTheme="majorHAnsi" w:hAnsiTheme="majorHAnsi" w:cstheme="majorHAnsi"/>
          <w:sz w:val="16"/>
          <w:szCs w:val="22"/>
        </w:rPr>
        <w:t xml:space="preserve"> and asylum </w:t>
      </w:r>
      <w:r w:rsidRPr="0078100E">
        <w:rPr>
          <w:rFonts w:asciiTheme="majorHAnsi" w:hAnsiTheme="majorHAnsi" w:cstheme="majorHAnsi"/>
          <w:b/>
          <w:sz w:val="22"/>
          <w:szCs w:val="22"/>
          <w:highlight w:val="cyan"/>
          <w:u w:val="single"/>
        </w:rPr>
        <w:t>law</w:t>
      </w:r>
      <w:r w:rsidRPr="001E736D">
        <w:rPr>
          <w:rFonts w:asciiTheme="majorHAnsi" w:hAnsiTheme="majorHAnsi" w:cstheme="majorHAnsi"/>
          <w:sz w:val="16"/>
          <w:szCs w:val="22"/>
        </w:rPr>
        <w:t xml:space="preserve">) produce space as demarcated and controllable and </w:t>
      </w:r>
      <w:r w:rsidRPr="0078100E">
        <w:rPr>
          <w:rFonts w:asciiTheme="majorHAnsi" w:hAnsiTheme="majorHAnsi" w:cstheme="majorHAnsi"/>
          <w:b/>
          <w:sz w:val="22"/>
          <w:szCs w:val="22"/>
          <w:highlight w:val="cyan"/>
          <w:u w:val="single"/>
        </w:rPr>
        <w:t>produce knowledge about particular populations in the</w:t>
      </w:r>
      <w:r w:rsidRPr="0078100E">
        <w:rPr>
          <w:rFonts w:asciiTheme="majorHAnsi" w:hAnsiTheme="majorHAnsi" w:cstheme="majorHAnsi"/>
          <w:sz w:val="22"/>
          <w:szCs w:val="22"/>
          <w:highlight w:val="cyan"/>
          <w:u w:val="single"/>
        </w:rPr>
        <w:t xml:space="preserve"> </w:t>
      </w:r>
      <w:r w:rsidRPr="0078100E">
        <w:rPr>
          <w:rFonts w:asciiTheme="majorHAnsi" w:hAnsiTheme="majorHAnsi" w:cstheme="majorHAnsi"/>
          <w:b/>
          <w:sz w:val="22"/>
          <w:szCs w:val="22"/>
          <w:highlight w:val="cyan"/>
          <w:u w:val="single"/>
        </w:rPr>
        <w:t>name of controlling their circulation within and across particular spaces</w:t>
      </w:r>
      <w:r w:rsidRPr="001E736D">
        <w:rPr>
          <w:rFonts w:asciiTheme="majorHAnsi" w:hAnsiTheme="majorHAnsi" w:cstheme="majorHAnsi"/>
          <w:sz w:val="16"/>
          <w:szCs w:val="22"/>
        </w:rPr>
        <w:t xml:space="preserve">. Sovereignty is constituted through the production of a space of exception, as Giorgio Agamben (1998), among others, has theorized, and </w:t>
      </w:r>
      <w:r w:rsidRPr="001E736D">
        <w:rPr>
          <w:rFonts w:asciiTheme="majorHAnsi" w:hAnsiTheme="majorHAnsi" w:cstheme="majorHAnsi"/>
          <w:sz w:val="22"/>
          <w:szCs w:val="22"/>
          <w:u w:val="single"/>
        </w:rPr>
        <w:t xml:space="preserve">spatialization itself is a central component in the technology of sovereignty. </w:t>
      </w:r>
      <w:r w:rsidRPr="001E736D">
        <w:rPr>
          <w:rFonts w:asciiTheme="majorHAnsi" w:hAnsiTheme="majorHAnsi" w:cstheme="majorHAnsi"/>
          <w:sz w:val="16"/>
          <w:szCs w:val="22"/>
        </w:rPr>
        <w:t>Exceptional space is produced by sovereign power, and sovereign power is conversely constituted and made visible through exceptional space. The GBNB is firmly situated within this colonial negotiation of spatialized and exceptional sovereignty in both historical and contemporary ways, revealing links between the technologies of law and medicine. The forty-five square miles of land on which the base now sits was first claimed by the United States in 1898 during the Spanish-American War, which marked the United States’ entrance onto the global stage as an imperial power. The 1901 Platt Amendment granting the United States an indefinite lease of the land states: “While on the one hand the United States recognizes the continuance of the ultimate sovereignty of the Republic of Cuba over the above described areas of land and water, on the other hand the Republic of Cuba consents that during the period of the occupation by the United States of said areas under the terms of this agreement the United States shall exercise complete jurisdiction and control over and within said areas.”</w:t>
      </w:r>
      <w:r w:rsidRPr="001E736D">
        <w:rPr>
          <w:rFonts w:asciiTheme="majorHAnsi" w:hAnsiTheme="majorHAnsi" w:cstheme="majorHAnsi"/>
          <w:position w:val="8"/>
          <w:sz w:val="16"/>
          <w:szCs w:val="22"/>
        </w:rPr>
        <w:t xml:space="preserve">5 </w:t>
      </w:r>
      <w:r w:rsidRPr="001E736D">
        <w:rPr>
          <w:rFonts w:asciiTheme="majorHAnsi" w:hAnsiTheme="majorHAnsi" w:cstheme="majorHAnsi"/>
          <w:sz w:val="16"/>
          <w:szCs w:val="22"/>
        </w:rPr>
        <w:t>In order to justify the detention of Haitian refugees in the 1990s, and later suspected terrorists from 2001 onward, the US state has maintained that this language indicates that Cuba holds ultimate sovereignty over the base, US law does not apply in foreign nations, and thus US law does not apply to those incarcerated on the base. While this denial of US sovereignty over the base might seem at odds with Mbembe’s claim that imperialism is facilitated by the exercise of sovereignty over a colonized space, Amy Kaplan points out that “the government’s argument that the United States lacks sovereignty over the territory of Guanta ́namo has long facilitated rather than limited the actual implementation of sovereign power in the region” (2005: 837). The official denial of sovereign power actually enables the enactment of imperial power over incarcerated bodies at the base.</w:t>
      </w:r>
      <w:r w:rsidRPr="001E736D">
        <w:rPr>
          <w:rFonts w:asciiTheme="majorHAnsi" w:hAnsiTheme="majorHAnsi" w:cstheme="majorHAnsi"/>
          <w:position w:val="8"/>
          <w:sz w:val="16"/>
          <w:szCs w:val="22"/>
        </w:rPr>
        <w:t xml:space="preserve">6 </w:t>
      </w:r>
      <w:r w:rsidRPr="001E736D">
        <w:rPr>
          <w:rFonts w:asciiTheme="majorHAnsi" w:hAnsiTheme="majorHAnsi" w:cstheme="majorHAnsi"/>
          <w:sz w:val="16"/>
          <w:szCs w:val="22"/>
        </w:rPr>
        <w:t>The base is constituted as a state of exception—exempt from both US constitutional law and international human rights law—which enables indefinite detention as well as sexualized violence against refugee women that plays out in racially gendered ways. The suspension of rights for Haitians at the Guanta ́ namo base in the 1990s would prove to have other consequences after September 11, 2001. In 2001 federal officials relied on the court decisions addressing the legality of incarcerating Haitian refugees to argue that the GBNB was an ideal site to incarcerate suspected terrorists. In particular, they used the decision that Haitian refugee detainees “have no First Amendment or Fifth Amendment rights which they can assert” because both US and international law “bind the government only when refugees are at or within the borders of the United States.”</w:t>
      </w:r>
      <w:r w:rsidRPr="001E736D">
        <w:rPr>
          <w:rFonts w:asciiTheme="majorHAnsi" w:hAnsiTheme="majorHAnsi" w:cstheme="majorHAnsi"/>
          <w:position w:val="8"/>
          <w:sz w:val="16"/>
          <w:szCs w:val="22"/>
        </w:rPr>
        <w:t xml:space="preserve">7 </w:t>
      </w:r>
      <w:r w:rsidRPr="001E736D">
        <w:rPr>
          <w:rFonts w:asciiTheme="majorHAnsi" w:hAnsiTheme="majorHAnsi" w:cstheme="majorHAnsi"/>
          <w:sz w:val="16"/>
          <w:szCs w:val="22"/>
        </w:rPr>
        <w:t xml:space="preserve">In such rulings, the base sits as a quarantine and carceral site made possible through a curious declaration and evacuation of US sovereignty. </w:t>
      </w:r>
      <w:r w:rsidRPr="0078100E">
        <w:rPr>
          <w:rFonts w:asciiTheme="majorHAnsi" w:hAnsiTheme="majorHAnsi" w:cstheme="majorHAnsi"/>
          <w:sz w:val="22"/>
          <w:szCs w:val="22"/>
          <w:highlight w:val="cyan"/>
          <w:u w:val="single"/>
        </w:rPr>
        <w:t>The case of the Haitian refugees illustrates how this sovereign power is entangled with biopower in the form of blood medicine and health surveillance</w:t>
      </w:r>
      <w:r w:rsidRPr="001E736D">
        <w:rPr>
          <w:rFonts w:asciiTheme="majorHAnsi" w:hAnsiTheme="majorHAnsi" w:cstheme="majorHAnsi"/>
          <w:sz w:val="22"/>
          <w:szCs w:val="22"/>
          <w:u w:val="single"/>
        </w:rPr>
        <w:t>.</w:t>
      </w:r>
      <w:r w:rsidRPr="001E736D">
        <w:rPr>
          <w:rFonts w:asciiTheme="majorHAnsi" w:hAnsiTheme="majorHAnsi" w:cstheme="majorHAnsi"/>
          <w:sz w:val="16"/>
          <w:szCs w:val="22"/>
        </w:rPr>
        <w:t xml:space="preserve"> The GBNB thus illustrates the braiding together of several practices designed to both produce and regulate the US nation-state in a transnational context through imperial logics: military policing of the United States’ national borders, legal policing of constitutionality and citizenship, and medical policing of the body politic. In the case of the Haitian refugees, it was blood th</w:t>
      </w:r>
      <w:r>
        <w:rPr>
          <w:rFonts w:asciiTheme="majorHAnsi" w:hAnsiTheme="majorHAnsi" w:cstheme="majorHAnsi"/>
          <w:sz w:val="16"/>
          <w:szCs w:val="22"/>
        </w:rPr>
        <w:t>at wove these strands together.</w:t>
      </w:r>
    </w:p>
    <w:p w14:paraId="6A1B45A2" w14:textId="77777777" w:rsidR="00EF11A1" w:rsidRDefault="00EF11A1" w:rsidP="00EF11A1">
      <w:pPr>
        <w:pStyle w:val="Heading3"/>
      </w:pPr>
      <w:r>
        <w:t xml:space="preserve">blood quantums good </w:t>
      </w:r>
    </w:p>
    <w:p w14:paraId="334B3E94" w14:textId="77777777" w:rsidR="00EF11A1" w:rsidRDefault="00EF11A1" w:rsidP="00EF11A1">
      <w:pPr>
        <w:pStyle w:val="Heading4"/>
      </w:pPr>
      <w:r>
        <w:t xml:space="preserve">blood used to determine citizenship as a biopolitical tool of the state --- that’s bad </w:t>
      </w:r>
      <w:r w:rsidRPr="00013EFB">
        <w:t xml:space="preserve"> </w:t>
      </w:r>
    </w:p>
    <w:p w14:paraId="68AC8EBA" w14:textId="77777777" w:rsidR="00EF11A1" w:rsidRPr="00013EFB" w:rsidRDefault="00EF11A1" w:rsidP="00EF11A1">
      <w:pPr>
        <w:contextualSpacing/>
        <w:rPr>
          <w:rFonts w:asciiTheme="majorHAnsi" w:hAnsiTheme="majorHAnsi" w:cstheme="majorHAnsi"/>
          <w:b/>
        </w:rPr>
      </w:pPr>
      <w:r w:rsidRPr="00013EFB">
        <w:rPr>
          <w:rFonts w:asciiTheme="majorHAnsi" w:hAnsiTheme="majorHAnsi" w:cstheme="majorHAnsi"/>
          <w:b/>
        </w:rPr>
        <w:t>Hannabach ’13</w:t>
      </w:r>
      <w:r w:rsidRPr="00013EFB">
        <w:rPr>
          <w:rFonts w:asciiTheme="majorHAnsi" w:hAnsiTheme="majorHAnsi" w:cstheme="majorHAnsi"/>
        </w:rPr>
        <w:t xml:space="preserve"> </w:t>
      </w:r>
      <w:r w:rsidRPr="00013EFB">
        <w:rPr>
          <w:rFonts w:asciiTheme="majorHAnsi" w:hAnsiTheme="majorHAnsi" w:cstheme="majorHAnsi"/>
          <w:i/>
        </w:rPr>
        <w:t xml:space="preserve">(Cathy Hannabach, Assistant Professor in Women’s Studies and American Studies, Temple University, Technologies of Blood Asylum, Medicine, and Biopolitics) VS </w:t>
      </w:r>
    </w:p>
    <w:p w14:paraId="3EEC630A" w14:textId="77777777" w:rsidR="00EF11A1" w:rsidRPr="009F46CB" w:rsidRDefault="00EF11A1" w:rsidP="00EF11A1">
      <w:pPr>
        <w:pStyle w:val="NoSpacing"/>
        <w:rPr>
          <w:sz w:val="24"/>
        </w:rPr>
      </w:pPr>
      <w:r w:rsidRPr="0048561D">
        <w:rPr>
          <w:sz w:val="16"/>
        </w:rPr>
        <w:t xml:space="preserve">As we’ve seen, </w:t>
      </w:r>
      <w:r w:rsidRPr="0048561D">
        <w:rPr>
          <w:b/>
          <w:highlight w:val="cyan"/>
        </w:rPr>
        <w:t>blood has long been a key site for the negotiation of intersecting anxieties regarding citizenship,</w:t>
      </w:r>
      <w:r w:rsidRPr="0048561D">
        <w:rPr>
          <w:b/>
        </w:rPr>
        <w:t xml:space="preserve"> gender, sexuality, </w:t>
      </w:r>
      <w:r w:rsidRPr="0048561D">
        <w:rPr>
          <w:b/>
          <w:highlight w:val="cyan"/>
        </w:rPr>
        <w:t>and race</w:t>
      </w:r>
      <w:r w:rsidRPr="0048561D">
        <w:t>.</w:t>
      </w:r>
      <w:r w:rsidRPr="0048561D">
        <w:rPr>
          <w:sz w:val="16"/>
        </w:rPr>
        <w:t xml:space="preserve"> Legal and medical </w:t>
      </w:r>
      <w:r w:rsidRPr="0048561D">
        <w:rPr>
          <w:highlight w:val="cyan"/>
        </w:rPr>
        <w:t>technologies intertwine to produce potentially deceptive bodies that are scrutinized for deviance</w:t>
      </w:r>
      <w:r w:rsidRPr="0048561D">
        <w:t>.</w:t>
      </w:r>
      <w:r w:rsidRPr="0048561D">
        <w:rPr>
          <w:sz w:val="16"/>
        </w:rPr>
        <w:t xml:space="preserve"> The forced blood testing of Haitian asylum seekers, and the targeting of HIV-positive women for reproductive intervention, reflects such logics. While this essay has focused on an underexamined historical event in the 1990s, the logics of asylum law and blood medicine analyzed here live on in twenty-first-century contexts. Indeed, </w:t>
      </w:r>
      <w:r w:rsidRPr="0048561D">
        <w:rPr>
          <w:b/>
          <w:highlight w:val="cyan"/>
        </w:rPr>
        <w:t>the legal</w:t>
      </w:r>
      <w:r w:rsidRPr="0048561D">
        <w:rPr>
          <w:b/>
        </w:rPr>
        <w:t xml:space="preserve"> and medical</w:t>
      </w:r>
      <w:r w:rsidRPr="0048561D">
        <w:t xml:space="preserve"> </w:t>
      </w:r>
      <w:r w:rsidRPr="0048561D">
        <w:rPr>
          <w:b/>
          <w:highlight w:val="cyan"/>
        </w:rPr>
        <w:t>construction and treatment of Haitian refugees</w:t>
      </w:r>
      <w:r w:rsidRPr="0048561D">
        <w:t xml:space="preserve"> </w:t>
      </w:r>
      <w:r w:rsidRPr="0048561D">
        <w:rPr>
          <w:b/>
        </w:rPr>
        <w:t xml:space="preserve">at the GBNB </w:t>
      </w:r>
      <w:r w:rsidRPr="0048561D">
        <w:rPr>
          <w:b/>
          <w:highlight w:val="cyan"/>
        </w:rPr>
        <w:t>set the stage for contemporary policies affecting asylum seekers</w:t>
      </w:r>
      <w:r w:rsidRPr="0048561D">
        <w:rPr>
          <w:b/>
        </w:rPr>
        <w:t xml:space="preserve">, </w:t>
      </w:r>
      <w:r w:rsidRPr="0048561D">
        <w:rPr>
          <w:b/>
          <w:highlight w:val="cyan"/>
        </w:rPr>
        <w:t>other immigrants</w:t>
      </w:r>
      <w:r w:rsidRPr="0048561D">
        <w:rPr>
          <w:b/>
        </w:rPr>
        <w:t>, and incarcerated suspected “terrorists” today</w:t>
      </w:r>
      <w:r w:rsidRPr="0048561D">
        <w:t>.</w:t>
      </w:r>
      <w:r w:rsidRPr="0048561D">
        <w:rPr>
          <w:sz w:val="16"/>
        </w:rPr>
        <w:t xml:space="preserve"> While the Caribbean—and post/neocolonial island sites more broadly—is by no means the only place where these histories and technologies converge, it does offer a quite rich archive of the ways the global penal archipelago functions and why, given these histories, it functions the way it does. As I’ve shown, </w:t>
      </w:r>
      <w:r w:rsidRPr="0048561D">
        <w:rPr>
          <w:highlight w:val="cyan"/>
        </w:rPr>
        <w:t xml:space="preserve">the regulation of blood marks the convergence of US nation building, </w:t>
      </w:r>
      <w:r w:rsidRPr="0048561D">
        <w:t>economic markets, military interventions</w:t>
      </w:r>
      <w:r w:rsidRPr="0048561D">
        <w:rPr>
          <w:highlight w:val="cyan"/>
        </w:rPr>
        <w:t>, and biopolitical control</w:t>
      </w:r>
      <w:r w:rsidRPr="0048561D">
        <w:t xml:space="preserve"> over the course of the twentieth century, a process that has only increased in the twenty-first century.</w:t>
      </w:r>
      <w:r w:rsidRPr="0048561D">
        <w:rPr>
          <w:sz w:val="16"/>
        </w:rPr>
        <w:t xml:space="preserve"> I’ve argued here that </w:t>
      </w:r>
      <w:r w:rsidRPr="0048561D">
        <w:t xml:space="preserve">both </w:t>
      </w:r>
      <w:r w:rsidRPr="0048561D">
        <w:rPr>
          <w:b/>
          <w:highlight w:val="cyan"/>
        </w:rPr>
        <w:t>law</w:t>
      </w:r>
      <w:r w:rsidRPr="0048561D">
        <w:t xml:space="preserve"> and medicine </w:t>
      </w:r>
      <w:r w:rsidRPr="0048561D">
        <w:rPr>
          <w:b/>
          <w:highlight w:val="cyan"/>
        </w:rPr>
        <w:t>should be understood as</w:t>
      </w:r>
      <w:r w:rsidRPr="0048561D">
        <w:t xml:space="preserve"> technologies, as </w:t>
      </w:r>
      <w:r w:rsidRPr="0048561D">
        <w:rPr>
          <w:b/>
          <w:highlight w:val="cyan"/>
        </w:rPr>
        <w:t>biopolitical social practices producing the boundaries of the US body politic</w:t>
      </w:r>
      <w:r w:rsidRPr="0048561D">
        <w:t xml:space="preserve"> (as well as that which is imagined to threaten it</w:t>
      </w:r>
      <w:r w:rsidRPr="0048561D">
        <w:rPr>
          <w:highlight w:val="cyan"/>
        </w:rPr>
        <w:t xml:space="preserve">) </w:t>
      </w:r>
      <w:r w:rsidRPr="0048561D">
        <w:rPr>
          <w:b/>
          <w:highlight w:val="cyan"/>
        </w:rPr>
        <w:t>through logics of control and regulation</w:t>
      </w:r>
      <w:r w:rsidRPr="0048561D">
        <w:rPr>
          <w:highlight w:val="cyan"/>
        </w:rPr>
        <w:t>.</w:t>
      </w:r>
      <w:r w:rsidRPr="0048561D">
        <w:rPr>
          <w:sz w:val="16"/>
          <w:highlight w:val="cyan"/>
        </w:rPr>
        <w:t xml:space="preserve"> </w:t>
      </w:r>
      <w:r w:rsidRPr="0048561D">
        <w:rPr>
          <w:highlight w:val="cyan"/>
        </w:rPr>
        <w:t>As</w:t>
      </w:r>
      <w:r w:rsidRPr="0048561D">
        <w:t xml:space="preserve"> medical technologies of disease surveillance, military technologies of war making, and </w:t>
      </w:r>
      <w:r w:rsidRPr="0048561D">
        <w:rPr>
          <w:highlight w:val="cyan"/>
        </w:rPr>
        <w:t xml:space="preserve">legal technologies of “immigration control” become more and more specialized, enabling </w:t>
      </w:r>
      <w:r w:rsidRPr="0048561D">
        <w:t xml:space="preserve">an almost unimaginable degree of </w:t>
      </w:r>
      <w:r w:rsidRPr="0048561D">
        <w:rPr>
          <w:highlight w:val="cyan"/>
        </w:rPr>
        <w:t>penetration into the human body and human populations, and as all are consistently enacted in the name of “public safety,” it becomes crucial to mark how these technologies have developed and the violences they enact</w:t>
      </w:r>
      <w:r w:rsidRPr="0048561D">
        <w:t>.</w:t>
      </w:r>
      <w:r w:rsidRPr="0048561D">
        <w:rPr>
          <w:sz w:val="16"/>
        </w:rPr>
        <w:t xml:space="preserve"> In particular, the rising discourse of “human security” links medical, military, and legal practices, since they are often employed to expand the imperial aims of the United States and other powerful nation-states (Fassin and Pandolfi 2010), </w:t>
      </w:r>
      <w:r w:rsidRPr="0048561D">
        <w:rPr>
          <w:b/>
          <w:highlight w:val="cyan"/>
        </w:rPr>
        <w:t>demanding that as cultural critics and activists we interrogate who this “human” is imagined to be and whose “security” is being consolidated at the expense of those excluded from the category of “human.”</w:t>
      </w:r>
      <w:r w:rsidRPr="0048561D">
        <w:t xml:space="preserve"> Doing so requires historicizing, questioning, and perhaps unraveling the braided nature of medical, military, and legal technologies as they lend one another weight through their circulations. </w:t>
      </w:r>
    </w:p>
    <w:p w14:paraId="0DA05EF0" w14:textId="77777777" w:rsidR="00EF11A1" w:rsidRPr="00344771" w:rsidRDefault="00EF11A1" w:rsidP="00EF11A1"/>
    <w:p w14:paraId="5C66CAAB" w14:textId="77777777" w:rsidR="00EF11A1" w:rsidRDefault="00EF11A1" w:rsidP="00EF11A1">
      <w:pPr>
        <w:pStyle w:val="Heading3"/>
      </w:pPr>
      <w:r>
        <w:t>leprosy</w:t>
      </w:r>
    </w:p>
    <w:p w14:paraId="6E79E5C6" w14:textId="77777777" w:rsidR="00EF11A1" w:rsidRDefault="00EF11A1" w:rsidP="00EF11A1">
      <w:pPr>
        <w:pStyle w:val="Heading4"/>
      </w:pPr>
      <w:r>
        <w:t xml:space="preserve">leprosy structured through biopolitics </w:t>
      </w:r>
    </w:p>
    <w:p w14:paraId="5570CD19" w14:textId="77777777" w:rsidR="00EF11A1" w:rsidRDefault="00EF11A1" w:rsidP="00EF11A1">
      <w:pPr>
        <w:pStyle w:val="NoSpacing"/>
      </w:pPr>
      <w:r w:rsidRPr="008B2126">
        <w:rPr>
          <w:sz w:val="18"/>
        </w:rPr>
        <w:t>Btihaj</w:t>
      </w:r>
      <w:r>
        <w:t xml:space="preserve"> </w:t>
      </w:r>
      <w:r w:rsidRPr="008B2126">
        <w:rPr>
          <w:b/>
          <w:sz w:val="24"/>
        </w:rPr>
        <w:t>Ajana</w:t>
      </w:r>
      <w:r w:rsidRPr="008B2126">
        <w:rPr>
          <w:sz w:val="24"/>
        </w:rPr>
        <w:t xml:space="preserve"> </w:t>
      </w:r>
      <w:r w:rsidRPr="008B2126">
        <w:rPr>
          <w:sz w:val="18"/>
        </w:rPr>
        <w:t>in 20</w:t>
      </w:r>
      <w:r w:rsidRPr="008B2126">
        <w:rPr>
          <w:b/>
          <w:sz w:val="24"/>
        </w:rPr>
        <w:t>05</w:t>
      </w:r>
      <w:r>
        <w:t xml:space="preserve"> – </w:t>
      </w:r>
      <w:r w:rsidRPr="00FB51AD">
        <w:rPr>
          <w:sz w:val="18"/>
        </w:rPr>
        <w:t>(“Surveillance and Biopolitics” – published in the Electronic Journal of Sociology – Dr. Ajana is a senior lecturer at King’s College in London in Culture, Digital Humanities, and Creative Industries – has a BA with First Class in Media Studies and Computing Science from London South Bank University, an MA with distinction in Digital Media from Goldsmiths College, University of London, and a PhD in Sociology from London School of Economics and Political Science//dishA)</w:t>
      </w:r>
    </w:p>
    <w:p w14:paraId="63790EC6" w14:textId="77777777" w:rsidR="00EF11A1" w:rsidRPr="00FB51AD" w:rsidRDefault="00EF11A1" w:rsidP="00EF11A1">
      <w:pPr>
        <w:pStyle w:val="NoSpacing"/>
        <w:rPr>
          <w:rFonts w:ascii="Times New Roman" w:hAnsi="Times New Roman"/>
          <w:sz w:val="24"/>
        </w:rPr>
      </w:pPr>
      <w:r w:rsidRPr="00FB51AD">
        <w:t xml:space="preserve">In a chapter called </w:t>
      </w:r>
      <w:r w:rsidRPr="00FB51AD">
        <w:rPr>
          <w:rFonts w:ascii="BookmanOldStyle,Italic" w:hAnsi="BookmanOldStyle,Italic"/>
        </w:rPr>
        <w:t xml:space="preserve">Panopticism, </w:t>
      </w:r>
      <w:r w:rsidRPr="00FB51AD">
        <w:t xml:space="preserve">Foucault (1975) begins by outlining two major forms through which discipline and surveillance were exerted. The first being the spatialisation of the plague-stricken town by means of segmenting and immobilising space as well as placing individuals within enclosures and under severe and permanent supervision. Such surveillance involves ‘tactics of individualizing disciplines’ (Foucault, 1975: 199) which proceed from a system of ‘permanent registration’ (registering the details of each inhabitant of the town) as well as mechanisms of distribution (in which each inhabitant is related to his place, his body and his condition) so that the disease is met by order, eradicating any confusion that may emerge out of the ‘mixing’ of bodies, be these living or dead. The second organisational form is that of the treatment of the leper which, unlike ‘the plague and its segmentations’, functions by means of separation and exclusion of the leper from the healthy community through mechanisms of ‘branding’, ‘dichotomisation’ and ‘exile-enclosure’. From these two different images (plague and leprosy) which underlies the two different projects (segmentation and separation), Foucault goes on to explain the two ways of exerting (political) power: discipline on the hand (as is the case with the plague), and exclusion on the other (as is the case with leprosy). However, and despite the difference of the two modes, they are ‘not incompatible ones’ (Foucault, 1995: 199) for power functions by way of </w:t>
      </w:r>
      <w:r w:rsidRPr="00FB51AD">
        <w:rPr>
          <w:rFonts w:ascii="BookmanOldStyle,Italic" w:hAnsi="BookmanOldStyle,Italic"/>
        </w:rPr>
        <w:t xml:space="preserve">excluding </w:t>
      </w:r>
      <w:r w:rsidRPr="00FB51AD">
        <w:t xml:space="preserve">the ‘infected’ (here, the image of the leper stands as an emblematic figure of ‘beggars’, ‘vagabonds’, ‘madmen’, etc, just as the image of the plague symbolises ‘all forms of confusion and disorder’) and </w:t>
      </w:r>
      <w:r w:rsidRPr="00FB51AD">
        <w:rPr>
          <w:rFonts w:ascii="BookmanOldStyle,Italic" w:hAnsi="BookmanOldStyle,Italic"/>
        </w:rPr>
        <w:t xml:space="preserve">individualising </w:t>
      </w:r>
      <w:r w:rsidRPr="00FB51AD">
        <w:t xml:space="preserve">the excluded so much so that lepers (all those who are symbolised by this image) are treated as plague victims (all those who are caught up within disorderly spaces). Hence, power is but a concurrent amalgamation of the two forms, and according to Foucault, Bentham’s </w:t>
      </w:r>
      <w:r w:rsidRPr="00FB51AD">
        <w:rPr>
          <w:rFonts w:ascii="BookmanOldStyle,Italic" w:hAnsi="BookmanOldStyle,Italic"/>
        </w:rPr>
        <w:t xml:space="preserve">Panopticon </w:t>
      </w:r>
      <w:r w:rsidRPr="00FB51AD">
        <w:t xml:space="preserve">is </w:t>
      </w:r>
      <w:r w:rsidRPr="00FB51AD">
        <w:rPr>
          <w:rFonts w:ascii="BookmanOldStyle,Italic" w:hAnsi="BookmanOldStyle,Italic"/>
        </w:rPr>
        <w:t xml:space="preserve">par excellence </w:t>
      </w:r>
      <w:r w:rsidRPr="00FB51AD">
        <w:t xml:space="preserve">‘the architectural figure of this composition’ (1975: 200). Bentham’s utilitarian plan for a prison which is based on an observing supervisor placed in a central tower and who can see without being seen, serves as a compelling paradigm for the kind of surveillance that is intrinsic to the compound power of exclusion and individualization. As Elden (2002: 244) explains, the model of the Panopticon is where the space of exclusion (of the figurative leper) ‘is rigidly regimented and controlled’ (as is the case with the figurative plague victim). The idea that ‘visibility is a trap’ (Foucault, 1975: 200) (i.e. the presence of the tall tower at the centre does not necessarily mean the supervisor is watching), that ‘collective’ individualities are overridden by separated ‘individualities’ (the treatment of lepers as a plague victims – the trinity of segmentation, individualisation and separation) and that power is ‘unverifiable’ (uncertainty about whether/when one is being watched), is what makes the model of Panopticon such a subtle and effective architectural apparatus. Power does not need to be enforced but merely ‘internalised’ through mechanisms of self-regulation. Such mechanisms render the observed as simultaneously the bearer (subject) of and the one subjected to power. Not that the Panopticon is merely a method of observation devoid of other disciplinary modes of power but it is also a machine that could be used to ‘carry out experiments, to alter behaviour, to train or correct individuals’ (Foucault, 1975: 203) within a variety of institutional spaces, ranging from prisons to schools, hospitals, factories, etc. It is, hence, the way in which the metaphor of the Panopticon encapsulates different technologies and spaces of surveillance and discipline that Foucault places the notion of disciplinary society under the umbrella of panopticism in order to capture the diagrammatic strategies underlying power relations and in which ‘positions’ and ‘identities’ are fundamental features </w:t>
      </w:r>
      <w:r w:rsidRPr="00FB51AD">
        <w:rPr>
          <w:rFonts w:ascii="BookmanOldStyle,Italic" w:hAnsi="BookmanOldStyle,Italic"/>
        </w:rPr>
        <w:t xml:space="preserve">vis-à-vis </w:t>
      </w:r>
      <w:r w:rsidRPr="00FB51AD">
        <w:t xml:space="preserve">the functioning of ‘panoptical’ surveillance. </w:t>
      </w:r>
    </w:p>
    <w:p w14:paraId="3638A1D7" w14:textId="77777777" w:rsidR="00EF11A1" w:rsidRDefault="00EF11A1" w:rsidP="00EF11A1">
      <w:pPr>
        <w:rPr>
          <w:rStyle w:val="Style13ptBold"/>
          <w:sz w:val="18"/>
          <w:szCs w:val="18"/>
        </w:rPr>
      </w:pPr>
    </w:p>
    <w:p w14:paraId="35A57BC4" w14:textId="78B8D2EA" w:rsidR="00EF11A1" w:rsidRPr="00E02131" w:rsidRDefault="00D77EB8" w:rsidP="00EF11A1">
      <w:pPr>
        <w:pStyle w:val="Heading4"/>
        <w:rPr>
          <w:rStyle w:val="Style13ptBold"/>
          <w:b/>
        </w:rPr>
      </w:pPr>
      <w:r>
        <w:rPr>
          <w:rStyle w:val="Style13ptBold"/>
          <w:b/>
        </w:rPr>
        <w:t>the leper is used to extened biopolitical control</w:t>
      </w:r>
    </w:p>
    <w:p w14:paraId="2889CCB2" w14:textId="77777777" w:rsidR="00EF11A1" w:rsidRPr="0034700A" w:rsidRDefault="00EF11A1" w:rsidP="00EF11A1">
      <w:pPr>
        <w:pStyle w:val="NoSpacing"/>
        <w:rPr>
          <w:rStyle w:val="Style13ptBold"/>
        </w:rPr>
      </w:pPr>
      <w:r w:rsidRPr="0034700A">
        <w:rPr>
          <w:rStyle w:val="Style13ptBold"/>
          <w:sz w:val="18"/>
          <w:szCs w:val="18"/>
        </w:rPr>
        <w:t>Fuson</w:t>
      </w:r>
      <w:r w:rsidRPr="0034700A">
        <w:rPr>
          <w:rStyle w:val="Style13ptBold"/>
        </w:rPr>
        <w:t xml:space="preserve"> </w:t>
      </w:r>
      <w:r w:rsidRPr="0034700A">
        <w:rPr>
          <w:rStyle w:val="Style13ptBold"/>
          <w:sz w:val="24"/>
        </w:rPr>
        <w:t>Wang</w:t>
      </w:r>
      <w:r w:rsidRPr="0034700A">
        <w:rPr>
          <w:rStyle w:val="Style13ptBold"/>
        </w:rPr>
        <w:t xml:space="preserve"> </w:t>
      </w:r>
      <w:r w:rsidRPr="0034700A">
        <w:rPr>
          <w:rStyle w:val="Style13ptBold"/>
          <w:b w:val="0"/>
          <w:sz w:val="18"/>
          <w:szCs w:val="18"/>
        </w:rPr>
        <w:t>in November 2nd, 20</w:t>
      </w:r>
      <w:r w:rsidRPr="0034700A">
        <w:rPr>
          <w:rStyle w:val="Style13ptBold"/>
          <w:sz w:val="24"/>
        </w:rPr>
        <w:t>11</w:t>
      </w:r>
      <w:r w:rsidRPr="0034700A">
        <w:rPr>
          <w:rStyle w:val="Style13ptBold"/>
        </w:rPr>
        <w:t xml:space="preserve"> </w:t>
      </w:r>
      <w:r w:rsidRPr="0034700A">
        <w:rPr>
          <w:rStyle w:val="Style13ptBold"/>
          <w:b w:val="0"/>
          <w:sz w:val="18"/>
        </w:rPr>
        <w:t>– (“Romantic Disease Discourse: Disability, Immunity, and Literature” – published on Taylor and Francis – Wang (B.A., B.S. Stanford University; M.A., Ph.D. University of California, Los Angeles) specializes in British Romantic literature and the medical humanities. </w:t>
      </w:r>
      <w:r w:rsidRPr="0034700A">
        <w:rPr>
          <w:rStyle w:val="Style13ptBold"/>
          <w:rFonts w:hint="eastAsia"/>
          <w:b w:val="0"/>
          <w:sz w:val="18"/>
        </w:rPr>
        <w:t>Nineteenth-Century Contexts, 33:5, 467-482</w:t>
      </w:r>
      <w:r w:rsidRPr="0034700A">
        <w:rPr>
          <w:rStyle w:val="Style13ptBold"/>
          <w:b w:val="0"/>
          <w:sz w:val="18"/>
        </w:rPr>
        <w:t>//dishA)</w:t>
      </w:r>
      <w:r w:rsidRPr="0034700A">
        <w:rPr>
          <w:rStyle w:val="Style13ptBold"/>
          <w:rFonts w:hint="eastAsia"/>
          <w:sz w:val="18"/>
        </w:rPr>
        <w:t xml:space="preserve"> </w:t>
      </w:r>
    </w:p>
    <w:p w14:paraId="497E8EDF" w14:textId="77777777" w:rsidR="00EF11A1" w:rsidRDefault="00EF11A1" w:rsidP="00EF11A1">
      <w:pPr>
        <w:pStyle w:val="NoSpacing"/>
      </w:pPr>
      <w:r w:rsidRPr="00E20A0F">
        <w:t>The nascent field of disability studies has continued further along these theoretical lines, undoing normative pathologies to reveal new ways to think about impairment and illness without recourse to essentialized and stigmatized models of disability. Yet there is still significant work to be done. In the attempts to reverse prejudicial exclu- sions, to recognize the costs of normativity, and to uncover the sociopolitical under- pinnings of medical science, these studies have understandably depended on caustic reaction to produce their theories of the abnormal. Though Canguilhem and Foucault have been invaluable in exposing the structures of medical power, their conclusions remain quite bleak and their recommendations conspicuously sparse. Similarly, disability studies continues to struggle with dismantling pathology while often tabling the ultimate goal of social recognition. This paper suggests a turn toward Romantic-era (1780 – 1830) medicine and literature in order to sidestep this reactionary mode and to begin the work of modeling a positive discourse of disease, disability, and abnormality. The towering historical roadblocks of the ICD and the DSM were yet unknown in the Romantic period. Medical practitioners of the period tended to resist the easy absorption of the abnormal body into an organizing gaze of ins</w:t>
      </w:r>
      <w:r>
        <w:t xml:space="preserve">titutionalized medicine because </w:t>
      </w:r>
      <w:r w:rsidRPr="00E20A0F">
        <w:t>they did not yet rely on rigidly constructed borders between the normal and the pathological.3 Romantic medicine and literature depend instead on a porous disease discourse, squaring quite nicely with recent theorizations of disability that seek to problematize the medical impulse to rehabilitate the “defective” body. Foucault anticipates these ideas about disability when he contrasts the quarantined leper with the circulating plague victim. The plague victim receives immunity (both in the jur- idico-political and medical senses of the word) from ostracism and is brought into the medical lexicon while the leper remains a lost cause, a hopelessly incompatible residue.4 Post-Foucauldian debates about these strangely selective immunities would benefit from some historicizing about immunity’s Romantic origins, not in the leprous paradigm of quarantine or a quasi-eugenic purge of disease, but in that plague victim’s carefully regulated contamination of and participation in an inocu- lated social system.5 Despite the promise of this Romantic frame to immunize the abnormal body against social stigma, disability studies has mostly directed its atten- tion to the eighteenth century, the Victorian era, and post-ICD medicine while skip- ping over the Romantic period. My argument works to fill in this gap in the history of disability and to repair the strained relationship between disability studies and a past that has frequently been labeled as categorically ableist. Romantic disease discourse makes a positive historical antecedent available to contemporary disability studies while materializing theory into social and historical practice. The scope of this paper precludes a full elaboration on Romantic disease and dis- ability, but the specific case of smallpox is sufficient to offer a brief but useful glimpse into the particularities of Romantic disease management. By the late eight- eenth century, smallpox inoculation, or variolation, had already become common practice to mitigate the disfiguring—and often fatal—effects of the disease. In 1796, Edward Jenner began his research into the cowpox virus and eventually developed vaccination (a word derived from the Latin vacca, for cow) as a safer alternative to variolation.6 In this connection between immunity and contamination (Jenner’s vaccination, after all, was an act of cross-species infection), abstractly philosophical theorizations of immunity can achieve a more material ground by engaging with medical history. Without mentioning Jenner’s remarkable medical breakthrough, for example, Roberto Esposito posits an “immunization paradigm” that reads the history of biopolitics as a negative history of eugenics, or what he calls—in a deathly opposition to the b ́ıos of the more familiar term—”thanatopolitics.”7 He surveys contemporary philosophy and finds that immunity is almost always associated (at least implicitly) with a sense of sterility that purges “community” and the “extra- individual” from the immunized subject.8 My position is sympathetic to Esposito’s, but his call for a positive (contaminated or inoculated rather than eugenically purified) biopolitics lacks recourse to medical reality. The tendency is to work through biopo- litical notions of immunity as a causeless effect; immunity is the abstract goal, but there is no material cause to ground this wildly intractable metaphor. Here, the need for a medical and literary intervention becomes crucial. Recent work in the field of narrative medicine has convinced us of literature’s productive access into medical practice, and this paper continues that line of discussion with a specific focus on Romantic literature’s relationship to disease and rehabilitation. More specifically, I use Mary Shelley’s The Last Man (1826) as a representative example of Romantic literature’s inoculated disease discourse while briefly contrasting that with Charles Dickens’s Bleak House (1852-3) and its Victorian obsession with purity and sanitation. In these specific cases, the metaphor of immunity changes its medical tenor from vaccinated contamination to antibacterial sterility, from plague victim to leper, from biopolitics to thanatopolitics. Even though most have dismissed Romantic medicine as a dark age of stalled medical progress that stood in the way between William Harvey’s seventeenth-century theory of blood circulation and Louis Pasteur’s mid-nineteenth-century development of germ theory, Shelley’s example forcefully rec- ommends a restoration of the period’s literature to biopolitical significance and a serious reconsideration of Romantic medicine’s contemporary relevance. Within this nexus of disability, medicine, and literature, representation assumes a sig- nificant role in figuring the traumas and stigmas of disease. Though powerful and influential, Susan Sontag’s outright rejection of metaphor in representing illness glosses over some telling examples from literary and medical history.</w:t>
      </w:r>
    </w:p>
    <w:p w14:paraId="173BE26C" w14:textId="77777777" w:rsidR="00EF11A1" w:rsidRDefault="00EF11A1" w:rsidP="00EF11A1">
      <w:pPr>
        <w:pStyle w:val="NoSpacing"/>
      </w:pPr>
    </w:p>
    <w:p w14:paraId="6F6A01CD" w14:textId="72AA9FE5" w:rsidR="00EF11A1" w:rsidRDefault="00D77EB8" w:rsidP="00EF11A1">
      <w:pPr>
        <w:pStyle w:val="Heading4"/>
      </w:pPr>
      <w:r>
        <w:t xml:space="preserve">you can’t trust the state --- biopolitics structures the violence rendered upon lepers and thoe otherzied by leprosy rhetoric </w:t>
      </w:r>
    </w:p>
    <w:p w14:paraId="50D41AFF" w14:textId="77777777" w:rsidR="00EF11A1" w:rsidRPr="00971E8C" w:rsidRDefault="00EF11A1" w:rsidP="00EF11A1">
      <w:pPr>
        <w:pStyle w:val="NoSpacing"/>
        <w:rPr>
          <w:rFonts w:ascii="Times New Roman" w:hAnsi="Times New Roman" w:cs="Times New Roman"/>
        </w:rPr>
      </w:pPr>
      <w:r w:rsidRPr="00045AE4">
        <w:rPr>
          <w:sz w:val="18"/>
          <w:szCs w:val="18"/>
        </w:rPr>
        <w:t xml:space="preserve">Maurizio </w:t>
      </w:r>
      <w:r w:rsidRPr="00045AE4">
        <w:rPr>
          <w:b/>
          <w:sz w:val="24"/>
        </w:rPr>
        <w:t>Lazzarato</w:t>
      </w:r>
      <w:r>
        <w:t xml:space="preserve"> </w:t>
      </w:r>
      <w:r w:rsidRPr="00045AE4">
        <w:rPr>
          <w:sz w:val="18"/>
          <w:szCs w:val="18"/>
        </w:rPr>
        <w:t>in 20</w:t>
      </w:r>
      <w:r w:rsidRPr="00045AE4">
        <w:rPr>
          <w:b/>
          <w:sz w:val="24"/>
        </w:rPr>
        <w:t>06</w:t>
      </w:r>
      <w:r>
        <w:t xml:space="preserve"> </w:t>
      </w:r>
      <w:r w:rsidRPr="00045AE4">
        <w:rPr>
          <w:sz w:val="18"/>
          <w:szCs w:val="18"/>
        </w:rPr>
        <w:t xml:space="preserve">– (“Biopolitics/Bioeconomics: a politics of multiplicity” – Lazzarato is an </w:t>
      </w:r>
      <w:r w:rsidRPr="00045AE4">
        <w:rPr>
          <w:sz w:val="18"/>
          <w:szCs w:val="18"/>
          <w:shd w:val="clear" w:color="auto" w:fill="FFFFFF"/>
        </w:rPr>
        <w:t>Italian sociologist and philosopher, residing in Paris, France – PhD from the University of Paris VIII -- https://www.diplomatie.gouv.fr/IMG/pdf/Lazzaratoeng.pdf//dishA)</w:t>
      </w:r>
    </w:p>
    <w:p w14:paraId="741C767C" w14:textId="77777777" w:rsidR="00EF11A1" w:rsidRPr="006E089E" w:rsidRDefault="00EF11A1" w:rsidP="00EF11A1">
      <w:pPr>
        <w:pStyle w:val="NoSpacing"/>
        <w:rPr>
          <w:rFonts w:ascii="Times New Roman" w:hAnsi="Times New Roman"/>
        </w:rPr>
      </w:pPr>
      <w:r w:rsidRPr="006E089E">
        <w:t xml:space="preserve">We still have a disciplinary vision of capitalism, whereas according to Foucault those that take precedence are the dispositifs of security. The tendency that affirms itself in Western societies and that comes from a long time ago, from Polizeiwissenschaft, is that of the society of security that incorporates, uses, exploits and perfects the dispositifs of discipline and sovereignty without suppressing them, following a strategic logic of heterogeneity that we talked about above. We have sketched out the difference between discipline and security. Discipline confines, fixes limits and borders, so that security safeguards and ensures circulation. The former prevents whilst the latter leaves it to make, incites, favours, and solicits. The former limits freedom, the latter fabricates and produces it (freedom of enterprise or of the individual entrepreneur). Discipline is centripetal, it concentrates, centres and confines ; the latter is centrifugal, it widens and continuously integrates new elements to the art of government. There is the example of a disease. A disease can be treated in a disciplinary way or according to the logic of security. In the first case (that of leprosy) measures are taken to try and prevent contagion by separating the diseased from the non diseased, confining and isolating the former. In the second case dispositifs of security support new techniques and new knowledges (vaccination) and aim to take into account the whole of the population without discontinuity or ruptures and separations between the diseased and the non diseased. Through statistics (another indispensable knowledge for security devices) a differential cartography of normality can be designed by calculating the risk of contagion for each age group, profession, city, and in every city for each neighbourhood etc. Thus there can even be a table with different curves of normality starting from the location of risks. The technique of security consists in the attempt put a lid on the most unfavourable curves, the ones that deviate the most from the most normal curve. Thus there are two techniques that produce two different types of normalisation. Discipline arranges the elements on the basis of a code, a model and norms that determine what is forbidden and what is allowed, what is normal and what is abnormal. Security is a differential management of normalities and risks that are regarded as neither good nor bad, but as natural and spontaneous phenomena. It designs a cartography of this distribution and the normalising operation consists of playing one differential of normality against another. </w:t>
      </w:r>
    </w:p>
    <w:p w14:paraId="02FA68B0" w14:textId="77777777" w:rsidR="00EF11A1" w:rsidRPr="006E089E" w:rsidRDefault="00EF11A1" w:rsidP="00EF11A1">
      <w:pPr>
        <w:pStyle w:val="NoSpacing"/>
        <w:rPr>
          <w:rFonts w:ascii="Times New Roman" w:hAnsi="Times New Roman"/>
        </w:rPr>
      </w:pPr>
      <w:r w:rsidRPr="006E089E">
        <w:t xml:space="preserve">“The moment sovereignty capitalises a territory and discipline creates architecture for a space where the essential problem is the hierarchical and functional distribution of the elements, security starts managing a field according to the events or the series of possible events, series that it needs to regulate within a multivalent and transformable frame”. Security intervenes in possible events rather than facts. It therefore refers to what is aleatory, temporal and in course of development. Finally, security, unlike discipline, is a science of details. To adapt a citation from “Security, territory and population”, we could say that the things that concern security are those of each instant, whilst what concern the law are definitive and permanent things. Security is concerned with small things, whilst the law deals with the important issues. Security is always concerned with the details. </w:t>
      </w:r>
    </w:p>
    <w:p w14:paraId="5B8EE24E" w14:textId="77777777" w:rsidR="00EF11A1" w:rsidRPr="00FB51AD" w:rsidRDefault="00EF11A1" w:rsidP="00EF11A1"/>
    <w:p w14:paraId="138CB749" w14:textId="77777777" w:rsidR="00EF11A1" w:rsidRDefault="00EF11A1" w:rsidP="00EF11A1">
      <w:pPr>
        <w:pStyle w:val="Heading3"/>
      </w:pPr>
      <w:r>
        <w:t>INS</w:t>
      </w:r>
    </w:p>
    <w:p w14:paraId="18603A0C" w14:textId="77777777" w:rsidR="00EF11A1" w:rsidRPr="006627CE" w:rsidRDefault="00EF11A1" w:rsidP="00EF11A1">
      <w:pPr>
        <w:pStyle w:val="Heading4"/>
      </w:pPr>
      <w:r>
        <w:t xml:space="preserve">women marriage is tied to notions of biopolitics – the state makes it worse </w:t>
      </w:r>
    </w:p>
    <w:p w14:paraId="3E9F9F9F" w14:textId="77777777" w:rsidR="00EF11A1" w:rsidRDefault="00EF11A1" w:rsidP="00EF11A1">
      <w:pPr>
        <w:pStyle w:val="NoSpacing"/>
      </w:pPr>
      <w:r w:rsidRPr="006C478D">
        <w:rPr>
          <w:sz w:val="18"/>
          <w:szCs w:val="18"/>
        </w:rPr>
        <w:t xml:space="preserve">Jiemin </w:t>
      </w:r>
      <w:r w:rsidRPr="006C478D">
        <w:rPr>
          <w:b/>
          <w:sz w:val="24"/>
        </w:rPr>
        <w:t>Bao</w:t>
      </w:r>
      <w:r w:rsidRPr="006C478D">
        <w:t xml:space="preserve"> </w:t>
      </w:r>
      <w:r w:rsidRPr="006C478D">
        <w:rPr>
          <w:sz w:val="18"/>
          <w:szCs w:val="18"/>
        </w:rPr>
        <w:t>in February 20</w:t>
      </w:r>
      <w:r w:rsidRPr="006C478D">
        <w:rPr>
          <w:b/>
          <w:sz w:val="24"/>
        </w:rPr>
        <w:t>03</w:t>
      </w:r>
      <w:r w:rsidRPr="006C478D">
        <w:t xml:space="preserve"> </w:t>
      </w:r>
      <w:r w:rsidRPr="006C478D">
        <w:rPr>
          <w:sz w:val="18"/>
          <w:szCs w:val="18"/>
        </w:rPr>
        <w:t xml:space="preserve">– (“The Gendered Biopolitics of Marriage and Immigration: A Study of Pre-1949 Chinese Immigrants in Thailand” - </w:t>
      </w:r>
      <w:r w:rsidRPr="006C478D">
        <w:rPr>
          <w:i/>
          <w:iCs/>
          <w:sz w:val="18"/>
          <w:szCs w:val="18"/>
        </w:rPr>
        <w:t xml:space="preserve">Journal of Southeast Asian Studies, 34 (1), pp 127-151 February 2003. </w:t>
      </w:r>
      <w:r w:rsidRPr="006C478D">
        <w:rPr>
          <w:sz w:val="18"/>
          <w:szCs w:val="18"/>
        </w:rPr>
        <w:t>Printed in the United Kingdom. © 2003 The National University of Singapore – Bao is a Professor of Anthropology at UNLV – received her PhD from University of California at Berkeley //dishA)</w:t>
      </w:r>
      <w:r>
        <w:rPr>
          <w:sz w:val="18"/>
          <w:szCs w:val="18"/>
        </w:rPr>
        <w:t xml:space="preserve"> </w:t>
      </w:r>
    </w:p>
    <w:p w14:paraId="0CBB789F" w14:textId="77777777" w:rsidR="00EF11A1" w:rsidRPr="006C04C5" w:rsidRDefault="00EF11A1" w:rsidP="00EF11A1">
      <w:pPr>
        <w:pStyle w:val="NoSpacing"/>
      </w:pPr>
      <w:r w:rsidRPr="00F90BA2">
        <w:t xml:space="preserve">But as restrictions preventing women’s immigration eased, these same marital configurations produced unforeseen outcomes. Rather than pulling overseas husbands back to China as the senior kin had planned, by the beginning of the twentieth century many ‘widows of living ones’ ( ) used their conjugal connection to migrate abroad. Newly acquired mobility increased a woman’s capacity to circumvent family discipline, establish her own nuclear family and avoid being so closely monitored by her in-laws. However, this did not mean that these women challenged the patrilineal and patriarchal family structure. On the contrary, they often worked to reproduce an upwardly mobile patriarchal family, using their son(s) as players within patriarchal power relationships. Unlike the immigrant women, the men did not have to use their conjugal bond as an excuse to gain transnational mobility. Rather, they were encouraged to fulfil their breadwinner role, even to the point of risking their lives to accumulate economic capital for the family. The size of an immigrant man’s remittance was often the measure of his moral and economic worth to his patriarchal kin. In addition to financial assistance, remittances served as a symbol of masculinity and a means of securing one’s integration into the patrilineal family and kin network by sharing rewards. At the same time, as they accumulated more wealth, some immigrants created new marital configurations, for example, transnational polygyny or , which literally means ‘a family on both ends’. This article contends that immigration and marriage are best conceived of as interlocking analytical domains that are part of a dynamic transnational process involving individuals, families and socio-(bio)political structures in Thailand and China. We cannot understand Chinese immigration without carefully considering marriage as well. More important, gender-specific immigration patterns and male sexual privilege reveal the effects of the cultural construction of masculinity and femininity, which inscribes gender-specific ‘worth’ to citizens. Leo Suryadinata has noted that the existing literature on ethnic Chinese in Southeast Asia tends to emphasise the political but neglect the cultural aspects of life for those in the diaspora. Building upon his insight, it can be further argued that the existing literature writes women out of the diasporic encounter and gender out of identity formation.3 We know little about diasporic Chinese women except in the context of kinship or inter- ethnic marriage. The latter has long been treated as a mechanism of assimilation, the Chinese ‘minority’ seen as being absorbed into the dominant ‘majority’ through intermarriage.4 So far, the perspective of those who practised inter-ethnic marriage and the gendered nature of marriage itself have not been adequately taken into account. This tendency to overlook gender is also apparent in the existing literature on identity formation of ethnic Chinese in Southeast Asia. Richard Coughlin suggests the idea of a ‘double identity’, Judith Nagata challenges the assimilation theory and illustrates what she calls ‘situational identities’, Suryadinata points out that Chinese in China and Southeast Asia are deeply heterogeneous, and Wang Gungwu argues for multiple identities.5 Yet only rarely have scholars examined how in Southeast Asia identity politics and gender politics are intertwined. This essay looks at immigration and marital practices through a gender lens. By taking diasporic Chinese women’s experiences and gender politics into consideration, we become more cognisant – or less innocent – of the power relations embedded in identity formation and in the organization of everyday socio-economic activities, which include marriage and immigration. </w:t>
      </w:r>
      <w:r w:rsidRPr="006C04C5">
        <w:t xml:space="preserve">Elaborating upon Michel Foucault’s notion of governmental biopolitics – the regulation of the sexual and reproductive behaviour of individuals in the interests of ensuring security and prosperity for the nation-state as a whole – Aihwa Ong argues that the Chinese diaspora has also been similarly shaped by a kind of ‘family’ biopolitics, which she defines as ‘a set of rational practices that regulate healthy, productive bodies, and their deployment in flexible capitalist activities’.6 Moreover, family biopolitics, in tandem with governmentality, is significantly informed by gender politics. Chinese immigrants and their wives experienced different regulations regarding their mobility, bodies, labour and sexuality. For instance, it was more culturally acceptable for a Chinese immigrant man to marry a Siamese/Thai woman than for a Chinese immigrant woman to marry a Siamese/Thai man (unless he was a member of the elite). Among the immigrants only men could be transnational polygynists or visit brothels; the ‘widow of a living one’ had to remain chaste. Only a baby girl would be given away, to be raised as a ‘little daughter-in-law’ by her future husband’s family. These practices reveal various factors which contributed to the making of gendered citizens. Both immigration and marriage foster and reproduce fundamental ideas of identity, masculinity and femininity. The analytic strategy here is to illustrate these gender-specific family biopolitics in relation to immigration and marital practices, which will help us to see how labour immigration is a complex process of cultural production and not simply an economic endeavour. </w:t>
      </w:r>
    </w:p>
    <w:p w14:paraId="0F0F27C8" w14:textId="77777777" w:rsidR="00EF11A1" w:rsidRDefault="00EF11A1" w:rsidP="00EF11A1">
      <w:pPr>
        <w:pStyle w:val="Heading3"/>
      </w:pPr>
      <w:r>
        <w:t xml:space="preserve">collaborators </w:t>
      </w:r>
    </w:p>
    <w:p w14:paraId="5375EA17" w14:textId="77777777" w:rsidR="00EF11A1" w:rsidRDefault="00EF11A1" w:rsidP="00EF11A1">
      <w:pPr>
        <w:pStyle w:val="Heading4"/>
      </w:pPr>
      <w:r>
        <w:t xml:space="preserve">borders and collaborators </w:t>
      </w:r>
    </w:p>
    <w:p w14:paraId="6DA2444D" w14:textId="77777777" w:rsidR="00EF11A1" w:rsidRDefault="00EF11A1" w:rsidP="00EF11A1">
      <w:pPr>
        <w:pStyle w:val="NoSpacing"/>
      </w:pPr>
      <w:r w:rsidRPr="00E76954">
        <w:rPr>
          <w:sz w:val="18"/>
          <w:szCs w:val="18"/>
        </w:rPr>
        <w:t>Mark B</w:t>
      </w:r>
      <w:r>
        <w:t xml:space="preserve"> </w:t>
      </w:r>
      <w:r w:rsidRPr="008E4731">
        <w:rPr>
          <w:b/>
          <w:sz w:val="24"/>
        </w:rPr>
        <w:t>Salter</w:t>
      </w:r>
      <w:r>
        <w:t xml:space="preserve"> </w:t>
      </w:r>
      <w:r w:rsidRPr="00E76954">
        <w:rPr>
          <w:sz w:val="18"/>
          <w:szCs w:val="18"/>
        </w:rPr>
        <w:t>in 20</w:t>
      </w:r>
      <w:r w:rsidRPr="008E4731">
        <w:rPr>
          <w:b/>
          <w:sz w:val="24"/>
        </w:rPr>
        <w:t>06</w:t>
      </w:r>
      <w:r>
        <w:t xml:space="preserve"> </w:t>
      </w:r>
      <w:r w:rsidRPr="00E76954">
        <w:rPr>
          <w:sz w:val="18"/>
          <w:szCs w:val="18"/>
        </w:rPr>
        <w:t>– (“The Global Visa Regime and the Political Technologies of the International Self : Borders, Bodies, and Biopolitics -- *School of Political Studies, University of Ottawa, 75 Laurier Avenue East, Ottawa, Ontario, K1N 6N5 – Salter is a full professor of political science at the University of Ottawa – received PhD in political science from the University of British Colombia//dishA)</w:t>
      </w:r>
    </w:p>
    <w:p w14:paraId="052336E9" w14:textId="77777777" w:rsidR="00EF11A1" w:rsidRPr="00CB0CA1" w:rsidRDefault="00EF11A1" w:rsidP="00EF11A1">
      <w:pPr>
        <w:pStyle w:val="NoSpacing"/>
      </w:pPr>
      <w:r w:rsidRPr="00CB0CA1">
        <w:t>The court holds in this case that the exception of the border is not the result of a specific “exigent circumstance” but rather the constant condition of threat represented by mobility. It is important that the state’s right to search not be confined by any specific cir- cumstance but rather the majority argues that the exception to the Fourth Amendment is structural to the border, rather than a specific emergency. In many ways, the state border resembles “the camp,” which Agamben describes as a place where “the state of exception begins to become the rule . . . [what was once] essentially a tempo- rary suspension of the rule of law on the basis of a factual state of danger is now given permanent spatial arrangement, which never- theless remains outside the normal order.”25 Within the Nazi state that provides Agamben with his paradigmatic example, admission to the camps was made according to a series of institutions, such as racial courts, that decided the quality and category of individuals.</w:t>
      </w:r>
      <w:r>
        <w:t xml:space="preserve"> </w:t>
      </w:r>
      <w:r w:rsidRPr="00CB0CA1">
        <w:t xml:space="preserve">Foucault argues that we must progress from a theory of sover- eignty, which “is bound up with a form of power that is exercised over the land and the produce of the land, much more so than over bodies and what they do,” toward a theory of a “disciplinary” society that constitutes and normalizes in addition to rejecting and excluding.27 I would argue it is a crucial supplement to Agamben’s notion of sovereign decision that we examine Foucault’s biopolitics and the disciplinary society, which helps us explain and understand the way in which obedience and choice are structured through a power/knowledge network. Zygmunt Bauman’s investigation of the Holocaust is crucial to my reading of obedience and power in this respect: he argues that the rationality of Jewish collaborators was undone in the asymmetrical environment of the Nazi state. The question of agency in this case cannot simply be understood as col- laboration: “Stakes and resources are manipulated by those who truly control the situation: who are able to make some choices too costly to be frequently selected by those whom they rule, while securing frequent and massive choices which bring closer their aims and reinforce their control.”28 Power constructs the obedient subject but does not simply repress the disobedient: resistances are possible. Thus, we must look not simply at the “choice” to enter a state, but at how that condition of mobility is rendered such that travelers facilitate their own entry into this state of exception where their rights are abrogated. Derrida describes how becoming suppliant before the law at the border is inevitable: The foreigner is someone whose name must be asked in order that he or she might be received. The for- eigner must state and guarantee his or her identity, like a witness before a court. This is someone to whom you put a question and address a demand, the first demand, the minimal demand being, “What is your name?” or then “In telling me what your name is, in responding to this request, you are responding on your own behalf, you are responsible before the law and before your hosts, you are a subject in law.”29 And yet, as Agamben illustrates in terms of the </w:t>
      </w:r>
      <w:r w:rsidRPr="00CB0CA1">
        <w:rPr>
          <w:i/>
          <w:iCs/>
        </w:rPr>
        <w:t xml:space="preserve">homo sacer, </w:t>
      </w:r>
      <w:r w:rsidRPr="00CB0CA1">
        <w:t xml:space="preserve">the appellant is subject to the law, but not a subject in the law. This article continues to address the question of the politics of decision below. What are the asymmetric structures of choice that create the frequent and massive movement of individuals through the border, into a zone of indistinction and control, where they are subject to the law but do not enjoy rights? While the char- acteristics of the globalized world make movement necessary (in addition to desirable), the structure of the global mobility regime reinforces the act of crossing the frontier as an exceptional act. </w:t>
      </w:r>
    </w:p>
    <w:p w14:paraId="32FE42B7" w14:textId="77777777" w:rsidR="00EF11A1" w:rsidRDefault="00EF11A1" w:rsidP="00EF11A1"/>
    <w:p w14:paraId="5F52378D" w14:textId="77777777" w:rsidR="00EF11A1" w:rsidRDefault="00EF11A1" w:rsidP="00EF11A1">
      <w:pPr>
        <w:pStyle w:val="Heading4"/>
      </w:pPr>
      <w:r>
        <w:t xml:space="preserve">language is a tool of biopolitical assimilation </w:t>
      </w:r>
    </w:p>
    <w:p w14:paraId="702A0A97" w14:textId="77777777" w:rsidR="00EF11A1" w:rsidRPr="004F30C6" w:rsidRDefault="00EF11A1" w:rsidP="00EF11A1">
      <w:pPr>
        <w:pStyle w:val="NoSpacing"/>
        <w:rPr>
          <w:sz w:val="16"/>
          <w:szCs w:val="18"/>
        </w:rPr>
      </w:pPr>
      <w:r w:rsidRPr="00B74593">
        <w:rPr>
          <w:sz w:val="18"/>
          <w:szCs w:val="18"/>
        </w:rPr>
        <w:t xml:space="preserve">Mathew </w:t>
      </w:r>
      <w:r w:rsidRPr="00B74593">
        <w:rPr>
          <w:b/>
          <w:sz w:val="24"/>
        </w:rPr>
        <w:t>Coleman</w:t>
      </w:r>
      <w:r w:rsidRPr="00B74593">
        <w:rPr>
          <w:sz w:val="18"/>
          <w:szCs w:val="18"/>
        </w:rPr>
        <w:t xml:space="preserve"> </w:t>
      </w:r>
      <w:r w:rsidRPr="00B74593">
        <w:rPr>
          <w:b/>
          <w:sz w:val="24"/>
        </w:rPr>
        <w:t>and</w:t>
      </w:r>
      <w:r w:rsidRPr="00B74593">
        <w:rPr>
          <w:sz w:val="18"/>
          <w:szCs w:val="18"/>
        </w:rPr>
        <w:t xml:space="preserve"> Kevin </w:t>
      </w:r>
      <w:r w:rsidRPr="00B74593">
        <w:rPr>
          <w:b/>
          <w:sz w:val="24"/>
        </w:rPr>
        <w:t>Grove</w:t>
      </w:r>
      <w:r w:rsidRPr="00B74593">
        <w:rPr>
          <w:sz w:val="18"/>
          <w:szCs w:val="18"/>
        </w:rPr>
        <w:t xml:space="preserve"> in 20</w:t>
      </w:r>
      <w:r w:rsidRPr="00B74593">
        <w:rPr>
          <w:b/>
          <w:sz w:val="24"/>
        </w:rPr>
        <w:t xml:space="preserve">09 </w:t>
      </w:r>
      <w:r w:rsidRPr="004F30C6">
        <w:rPr>
          <w:sz w:val="16"/>
          <w:szCs w:val="18"/>
        </w:rPr>
        <w:t>– (“Biopolitcs, Biopower, and the return of sovereignty” --- Department of Geography, Ohio State University, 1156 Derby Hall, 154 N. Oval Mall, Columbus, OH 43210-1361, Environment and Planning D: Society and Space 2009, volume 27, pages 489 ^ 507 – Coleman is an Associate professor at the Ohio State University at the Department of Geography and has a Ph.D., 2005 Geography, University of California at Los Angeles and M.A., 1999 Political Economy, Institute of Political Economy, Carleton University, Ottawa, Ontario, Canada. Grove is an Assistant Professor of Geography at Florida International University and has BA, University of Cincinnati (International Affairs), 2003 MA, The Ohio State University (Geography), 2005 PhD, The Ohio State University (Geography), 2011//dishA)</w:t>
      </w:r>
    </w:p>
    <w:p w14:paraId="17E5320D" w14:textId="77777777" w:rsidR="00EF11A1" w:rsidRPr="00336843" w:rsidRDefault="00EF11A1" w:rsidP="00EF11A1">
      <w:pPr>
        <w:pStyle w:val="NoSpacing"/>
      </w:pPr>
      <w:r w:rsidRPr="00336843">
        <w:t xml:space="preserve">At one level, the lectures are an obvious complement to Foucault's well-cited dissatisfaction with sovereign juridical models of power, and, in particular, the con- tract model of political authority. In Society Must Be Defended (henceforth SMBD), for example, Foucault eschews power as something that can be alienated, transferred, and/or surrendered so as to constitute sovereign authority. His focus, instead, is on ``how multiple bodies, forces, energies, matters, desires, thoughts, and so on are gradually, progressively, actually and materially constituted as subjects'' (2006, page 28). But, at another level, the lectures reveal much more clearly what is at stake in an `exchange of contracts' model of power. In language that echoes Schmitt's (1996) typification of war as all encompassing, Foucault argues that contract theory is the basic move in a systematic devaluation of the problem of ``private'' or ``day-to-day warfare'' (2006, page 48). The devaluation is, for Foucault, twofold. On the one hand, contract theory's equation of law with peace eradicates war ``from the social body, and from relations among men [sic] and relations among groups'' (page 48). On the other hand, and inasmuch as it binds nation to state, contract theory pushes war to ``the outer limits of the great state units, and only as a violent relationship'' (pages 48 ^ 49). In contrast, Foucault describes social order itself as warfare: ``[T]he role of political power is perpetually to use a sort of silent war to reinscribe ... relation- ships of force, and to reinscribe it in institutions, economic inequalities, language and even the bodies of individuals....We are always writing the history of the same war, even when we are writing the history of peace and its institutions'' (page 16). In suggesting a possible similarity between Schmitt and Foucault on the pervasiveness of war, we do not intend to conflate the two. Although Foucault's emphasis on the indistinction between peace and war dovetails with Schmitt's critique of liberalism, it is nonetheless not the same as Schmitt's discussion of politics as ``the real possibility of physical killing'' (1996, page 33). For instance, Foucault's interest is in a ``generalization of war with respect to the battle form'', or with how war as ``a general economy'' of alliances, group conflict, and relations of force comes to constitute a whole range of apparently peaceable spaces, institutions, practices, and knowledges (Foucault, 2006, page 160). However, for us the more pressing difference between the two is their respective takes on sovereignty. Although about a brutal form of survival in the first person, the ability to make war is, for Schmitt, ultimately an aggregation of power in the person of the sovereign. In contrast, for Foucault the war metaphor is an attempt to disaggregate the behemoth of sovereign power. Another way of putting it is that for Foucault war is about government. Foucault hints at the linkage between war and government in a 1977 interview: ``As soon as one endeavors to detach power with its techniques and procedures from the [sovereign] form of law... isn't power simply a form of warlike domination?'' (1980a, page 123). This comes on the heels of his claim that the state ``is far from being able to occupy the whole field of actual power relations'', and, moreover, that the state ``can only operate on the basis of other, already existing power relations'' (page 122). The reader is left to conclude that if we ``conceive all problems in terms of relations of war'' (page 123) then it cannot be in terms of the sovereign's capacity to administer it. SMBD eliminates much of this guesswork. To the extent that Foucault's primary goal in the 1975^76 lectures is to pose the `domination^repression' couplet as a corrective to the `contract ^ oppression' model of power, this is done by linking `private warfare' through the concept of domination ``not [to] the king in his central position, but [to] subjects in their reciprocal relations; not [to] sovereignty in its one edifice, but [to] the multiple subjugations that take place and function within the social body'' (page 27). Echoing Foucault's `governmentalization of the state' thesis, the result is a governmentalization of war. Foucault's summary of the myriad relations of force constitutive of the ``normal- izing society'', in the penultimate lecture of SMBD, shows explicitly how war is no longer the exclusive property of the sovereign's reign, and, in turn, how modern ``day- to-day warfare'' is about a proliferation of intersecting group conflicts in the broadest sense possible. Foucault explains the normalizing society as the product of a series of ``seizures of power'' which entail significant ``adjustments'' to sovereign-juridical authority and to the sovereign's traditional right to kill. The first adjustment is an ``anatomo-politics of the human body'', in which individual bodies are ``kept under surveillance, trained, and, if need be, punished'' in centers of incarceration and correc- tion (2006, page 242). The second adjustment is a ``biopolitics of the human race'' (page 243). Foucault explains this as a remote and aggregate form of management which has as its goal making populations live in productive ways as well as insuring against the ``random element inherent in a population of human beings'' (page 246). These modes of war are not mutually exclusive. For example, if discipline is focused on epidemics (ie containing and correcting temporary outbreaks that threaten life), then biopolitics is focused in a complementary manner on endemics (ie regulating perma- nent threats against life throughout a population). Together, discipline and biopower are thus described as taking ``control of life in generalöwith the body at one pole and the population at the other'' (2006, page 253). There is a third adjustment relevant to this `taking control of life' which makes SMBD an important extension of Foucault's most-cited English language work on biopolitics. What Foucault calls ``state racism'' describes the return of a (decentered) sovereign right to kill at the heart of biopolitics, ``unleashed throughout the entire social body'' in the form of neighbors ``doing away with the people next door, or having them done away with'' (2006, page 259). As Foucault explains in reference to the Nazi- administered genocide, ``state racism'' legitimates the ``death of the bad race, of the inferior race...[to] make life in general healthier: healthier and purer'' (page 255). In this sense, the 1975 ^ 76 lectures present a triplet of wars constitutive of the normalizing </w:t>
      </w:r>
      <w:r>
        <w:t>s</w:t>
      </w:r>
      <w:r w:rsidRPr="00336843">
        <w:t xml:space="preserve">ociety: at the core, a biopolitics centered on managing and regulating ``the ratio of births to deaths, the rate of reproduction, the fertility of a population, and so on''; and, on the margins, a ``corrective'' war against individual bodies as well as a ``genocidal'' war which ``justifies the death-function in the economy of biopower by appealing to the principle that the death of others makes one biologically stronger'' (page 258). The result is a much more complex account of how life is brought within the realm of government than is usually attributed to Foucault. </w:t>
      </w:r>
    </w:p>
    <w:p w14:paraId="4EBDE57A" w14:textId="77777777" w:rsidR="00EF11A1" w:rsidRPr="00CB0CA1" w:rsidRDefault="00EF11A1" w:rsidP="00EF11A1"/>
    <w:p w14:paraId="66196178" w14:textId="77777777" w:rsidR="00EF11A1" w:rsidRDefault="00EF11A1" w:rsidP="00EF11A1">
      <w:pPr>
        <w:pStyle w:val="Heading3"/>
      </w:pPr>
      <w:r>
        <w:t>democracy</w:t>
      </w:r>
    </w:p>
    <w:p w14:paraId="76BD24DD" w14:textId="77777777" w:rsidR="00EF11A1" w:rsidRPr="002641E5" w:rsidRDefault="00EF11A1" w:rsidP="00EF11A1">
      <w:pPr>
        <w:pStyle w:val="Heading4"/>
        <w:rPr>
          <w:rStyle w:val="Style13ptBold"/>
          <w:b/>
        </w:rPr>
      </w:pPr>
      <w:r>
        <w:rPr>
          <w:rStyle w:val="Style13ptBold"/>
          <w:b/>
        </w:rPr>
        <w:t xml:space="preserve">coloniality proves democracy only posits violence onto racialized bodies  </w:t>
      </w:r>
    </w:p>
    <w:p w14:paraId="513C1E2E" w14:textId="77777777" w:rsidR="00EF11A1" w:rsidRPr="00384A6D" w:rsidRDefault="00EF11A1" w:rsidP="00EF11A1">
      <w:pPr>
        <w:pStyle w:val="NoSpacing"/>
        <w:rPr>
          <w:rStyle w:val="Style13ptBold"/>
          <w:b w:val="0"/>
        </w:rPr>
      </w:pPr>
      <w:r w:rsidRPr="00384A6D">
        <w:rPr>
          <w:rStyle w:val="Style13ptBold"/>
          <w:b w:val="0"/>
          <w:sz w:val="18"/>
        </w:rPr>
        <w:t>Minkah</w:t>
      </w:r>
      <w:r w:rsidRPr="00384A6D">
        <w:rPr>
          <w:rStyle w:val="Style13ptBold"/>
          <w:b w:val="0"/>
        </w:rPr>
        <w:t xml:space="preserve"> </w:t>
      </w:r>
      <w:r w:rsidRPr="00384A6D">
        <w:rPr>
          <w:rStyle w:val="Style13ptBold"/>
          <w:sz w:val="24"/>
        </w:rPr>
        <w:t>Makalani</w:t>
      </w:r>
      <w:r w:rsidRPr="00384A6D">
        <w:rPr>
          <w:rStyle w:val="Style13ptBold"/>
          <w:b w:val="0"/>
        </w:rPr>
        <w:t xml:space="preserve"> </w:t>
      </w:r>
      <w:r w:rsidRPr="00384A6D">
        <w:rPr>
          <w:rStyle w:val="Style13ptBold"/>
          <w:b w:val="0"/>
          <w:sz w:val="16"/>
        </w:rPr>
        <w:t>in 20</w:t>
      </w:r>
      <w:r w:rsidRPr="00384A6D">
        <w:rPr>
          <w:rStyle w:val="Style13ptBold"/>
          <w:sz w:val="24"/>
        </w:rPr>
        <w:t xml:space="preserve">17 </w:t>
      </w:r>
      <w:r w:rsidRPr="00384A6D">
        <w:rPr>
          <w:rStyle w:val="Style13ptBold"/>
          <w:b w:val="0"/>
          <w:sz w:val="18"/>
        </w:rPr>
        <w:t>– (“Black Lives Matter and the Limits of Formal Black Politics” – He is an assistant professor at the University of Texas at Austin in the African &amp; African Diaspora Studies Department. Ph.D. from the University of Illinois in History in 2004. Published in the South Atlantic Quarterly 116:3 in the Duke University Press//dishA)</w:t>
      </w:r>
    </w:p>
    <w:p w14:paraId="0A5EBA22" w14:textId="77777777" w:rsidR="00EF11A1" w:rsidRDefault="00EF11A1" w:rsidP="00EF11A1">
      <w:pPr>
        <w:pStyle w:val="NoSpacing"/>
      </w:pPr>
      <w:r w:rsidRPr="00910BBA">
        <w:t xml:space="preserve">Coloniality o ers an analytical lens through which to unravel and read Head’s invective as exemplary of a form of black radical thought that is rejected by black political elites. </w:t>
      </w:r>
      <w:r w:rsidRPr="00910BBA">
        <w:rPr>
          <w:i/>
          <w:iCs/>
        </w:rPr>
        <w:t xml:space="preserve">Coloniality </w:t>
      </w:r>
      <w:r w:rsidRPr="00910BBA">
        <w:t xml:space="preserve">should not be seen as a synonym for </w:t>
      </w:r>
      <w:r w:rsidRPr="00910BBA">
        <w:rPr>
          <w:i/>
          <w:iCs/>
        </w:rPr>
        <w:t>colonial- ism</w:t>
      </w:r>
      <w:r w:rsidRPr="00910BBA">
        <w:t xml:space="preserve">. Iton (2008: 301) suggests that a far more productive approach is to view colonialism, slavery, genocide, the postcolony, and citizenship as among a series of conveniences available “within the broader matrix of coloniality.” While black political elites would dismiss Head’s invective as nonsense, I want to argue that it gestures toward or expresses a desire for a politically unimaginable future. This argument involves two moves. First, I attend to coloniality as a frame for the political realities of black people in the United States. This is not a novel observation, but one that re ects a largely disre- garded account of black political reality in the United States as an internal col- ony. A central feature of the internal colonization thesis, as it was loosely known, was a critique that regarded the guiding logic of civil rights struggles for citizenship rights as accepting Western liberal democracy as a sound political structure with minor aws, and which suggested that citizenship represented another form of coloniality. What is crucial about this under- standing of coloniality is how it considers the present as issuing from a much longer set of practices and modes of rule that are rooted in colonial institu- tions yet extend beyond what some might view as a strictly colonial context. The second move entails approaching utterances like Head’s—those generally dismissed as unreasonable, irrational, and unintelligible as thought—as what Bogues (2003) calls “redemptive prophecy.” Redemptive prophecy is employed in the colonial context by those who are entirely unlike the black educated elite—those “rooted in the subsoil of the African diaspora in the West” (16), who operate in a zone of nonbeing where “the formal pub- lic spaces of political action are sometimes the unlikely sites for the examina- tion of forms of resistance and struggle” (17). In the US context, Bogues’s argument that a black redemptive prophecy engages in social criticism of racial and colonial oppression can be traced in the internal colonization the- sis developed by Black Power intellectuals, which re ected a critical shift in thinking about power that I want to argue anticipates the core of Head’s invective. In 1967 Jack O’Dell, a longtime Communist, civil rights activist, and editor of the black radical periodical </w:t>
      </w:r>
      <w:r w:rsidRPr="00910BBA">
        <w:rPr>
          <w:i/>
          <w:iCs/>
        </w:rPr>
        <w:t>Freedomways</w:t>
      </w:r>
      <w:r w:rsidRPr="00910BBA">
        <w:t xml:space="preserve">, made a compelling obser- vation about colonial structures and the constituting of the United States. Focusing speci cally on the American Revolution as an anticolonial strug- gle, O’Dell (2012: 129) noted that “the de-colonization of the American mainland achieved by the Revolution of 1776, which at the same time left the institution of slavery intact, meant, in e ect, that the African population in America remained a colonized people.” The failure to end slavery, O’Dell continued, meant that the American Revolution, itself an anticolonial revolu- tion, resulted in the new nation that, in its formation, “consolidat[ed] its state power and sovereignty on the basis of preserving the slavery variety of colo- nialism. . . . The new American Republic did not completely uproot its own colonial heritage” (129). In describing plantation slavery as a colonial institu- tion, O’Dell was not, however, merely relegating slavery to a colonial hold- over but rather was situating it as a central feature of the colonial orderings of the postindependence US state. The plantation represents a colonial order- ing constitutive of modern society, where questions of freedom, mastery, and regimes of the (hu)man took shape. With the defeat of Reconstruction, there was not merely the failure of a fulsome democratic experiment, as W. E. B. DuBois ([1935] 1998) would put it. It ensured the “colonial-captive position of the black population in America” and the exercises of power through racial violence that O’Dell (2012: 130) argued compared “favorably with what the European colonialists . . . were doing on the African continent during the same period.”5 Regardless of how one might assess O’Dell’s claim, of greatest impor- tance here is his insistence on blurring the colonial violence of empire and its institutions and the forms of republican governance that might suggest a unique historical plantation experience. O’Dell’s insistence on plantation slavery as a colonial institution implicates not merely a domestic institution but a central feature of the Westphalian order—the nation-state. The result is not, as Jared Sexton (2010) might view it, a disavowal of slavery as a prior structure instituting social death. Rather, it suggests an attempt to think through the violence of modernity. In the classic work </w:t>
      </w:r>
      <w:r w:rsidRPr="00910BBA">
        <w:rPr>
          <w:i/>
          <w:iCs/>
        </w:rPr>
        <w:t>Black Power</w:t>
      </w:r>
      <w:r w:rsidRPr="00910BBA">
        <w:t xml:space="preserve">, Kwame Ture (Stokely Carmichael) and Charles V. Hamilton ([1967] 1992) identi ed urban ghettos as the political and economic structures of internal colonial control that sustained white supremacy. Ture had already drawn on Fanon ([1963] 2004) in order to dis- cuss institutional racism (or a system of racial oppression, as opposed to individual acts of racism) as a form of colonial violence (Wald 2012: 190–91). In </w:t>
      </w:r>
      <w:r w:rsidRPr="00910BBA">
        <w:rPr>
          <w:i/>
          <w:iCs/>
        </w:rPr>
        <w:t>Black Power</w:t>
      </w:r>
      <w:r w:rsidRPr="00910BBA">
        <w:t xml:space="preserve">, he and Hamilton extended the point to rethink black social movements as struggles that stood in opposition to realizing a liberal demo- cratic dream. Seeing the United States itself as an empire, they declared that the only “place for black Americans in these struggles . . . is on the side of the Third World” (Ture and Hamilton [1967] 1992: xix), where, quoting Fanon directly, they argued that one could approach “starting a new history of Man” (Fanon [1963] 2004: 238).6 Robert L. Allen, in his work </w:t>
      </w:r>
      <w:r w:rsidRPr="00910BBA">
        <w:rPr>
          <w:i/>
          <w:iCs/>
        </w:rPr>
        <w:t xml:space="preserve">Black Awak- ening in Capitalist America </w:t>
      </w:r>
      <w:r w:rsidRPr="00910BBA">
        <w:t xml:space="preserve">([1967] 1990: 14), parted with Ture and Hamil- ton to consider black America’s transformation “from a colonial nation into a neocolonial nation . . . subject to the will and domination of white Amer- ica.” Rather than the civil rights movement having granted black America full equality, Allen emphasized what today we might usefully see as the postcolonial condition of black America that, like many newly independent African colonies, assumed incorrectly that “they were being granted equal- ity and self-determination” (14). The arguments of Allen, as well as Ture and Hamilton, contrast with Agamben’s (1998: 10–11) more recent provocation concerning “modern democracy’s decadence and gradual convergence with totalitarian states in post-democratic spectacular societies.” Agamben’s focus on the camp involves a corresponding historiographical distinction between totalitarian- ism and modern democracy that inheres precisely through his elision of coloniality—the geopolitical nodes and long-standing features of the mod- ern, the states of exception that stood as the rule on which liberal democracy proceeded, the locus where that historiographical </w:t>
      </w:r>
      <w:r w:rsidRPr="00910BBA">
        <w:rPr>
          <w:i/>
          <w:iCs/>
        </w:rPr>
        <w:t xml:space="preserve">and </w:t>
      </w:r>
      <w:r w:rsidRPr="00910BBA">
        <w:t xml:space="preserve">historico-philosophi- cal link between totalitarianism and democracy precedes by some centuries the Nazi extermination camp. There is also a conceptual limit in Agamben’s focus on the Nazi camp as the moment of collapse, the “hidden matrix and </w:t>
      </w:r>
      <w:r w:rsidRPr="00910BBA">
        <w:rPr>
          <w:i/>
          <w:iCs/>
        </w:rPr>
        <w:t xml:space="preserve">nomos </w:t>
      </w:r>
      <w:r w:rsidRPr="00910BBA">
        <w:t xml:space="preserve">of the political space in which we are still living” (166). The camp rep- resents “the space that is opened when the state of exception begins to become the rule” (168–69).7 On this view, we might see Benjamin’s state of emergency as rule, and the single catastrophe perpetually piling debris before the angel of history, beginning to accumulate through coloniality, that is, in 1492. Coloniality thus allows, if in a limited way, for us to approach Head’s demand to “burn this motherfucker down” as speaking in a prophetic regis- ter that, in the realm of nonelite black political discourse, disregards the neat temporal and geographic distinctions common in normative political theory. In so doing, the concern is less with a given genealogy of black thought in which we might position Head—though this may well prove fruitful. Rather, it is to nd in those observations and ways of seeing that issue from those “rooted in the subsoil of the African diaspora” in the United States, a politics that resonates with a longer tradition of black radical thinking of the colonial and simultaneously insists on the central ethical claims about freedom implicit in the declaration “Black lives matter.” What I am after here is an approach to Head’s invective that recognizes how it resonates with similar critiques that issue from a similar region of what Bogues calls this diasporic subsoil. I have in mind speci cally the hip- hop artist Nas’s 1994 album </w:t>
      </w:r>
      <w:r w:rsidRPr="00910BBA">
        <w:rPr>
          <w:i/>
          <w:iCs/>
        </w:rPr>
        <w:t xml:space="preserve">Illmatic </w:t>
      </w:r>
      <w:r w:rsidRPr="00910BBA">
        <w:t>and in particular the track “The World Is Yours,” where the Queens-based MC considers the tenuous possibilities of black life that are simultaneously ignored and heavily surveilled. Nas (1994) renders this dynamic in one exceptionally dense stanza: To my ma</w:t>
      </w:r>
      <w:r>
        <w:t xml:space="preserve">n Ill Will, God bless your life </w:t>
      </w:r>
      <w:r w:rsidRPr="00910BBA">
        <w:t xml:space="preserve">To my peoples throughout Queens, God bless your </w:t>
      </w:r>
      <w:r>
        <w:t xml:space="preserve">life I trip, we box up crazy bitches </w:t>
      </w:r>
      <w:r w:rsidRPr="00910BBA">
        <w:t>Aimi</w:t>
      </w:r>
      <w:r>
        <w:t xml:space="preserve">ng guns at all my baby pictures </w:t>
      </w:r>
      <w:r w:rsidRPr="00910BBA">
        <w:t xml:space="preserve">Beef with housing police, release scriptures that’s maybe Hitler’s. In these lines, Nas captures the deep ties between life and death. After invok- ing the name of his deceased childhood friend Ill Will, Nas’s lyrics descend into apparent nihilism—wanton murder, children engaged in gunplay—as a way to approach something quite di erent. This line forms part of a cou- plet that draws in housing police who “release scriptures that’s maybe Hit- ler’s.” The reference here is to a provision in the 1988 Anti-Drug Abuse Act that required public housing authorities to include in all leases a clause that made any drug-related activity grounds for eviction (Weil 1991). During the 1990s, public housing authorities across the country routinely evicted entire families if a single resident, especially a dependent teen, was charged with a drug o ense. Yet Nas complicated his critique by also underscoring how these are the same police, as the state, who fail in their obligation to reduce violence. As Lisa L. Miller’s (2014) discussion of Brown reminds us, state violence entails an array of “social risks which the state itself shapes, limits, expands, or diminishes,” such as unemployment, poverty, access to re- arms, and infant mortality, all of which depend on whether we are talking about the citizen or the subject. It is not inconsequential that in the opening verse of “The World Is Yours,” Nas invokes anticolonial struggle: “I sip the Dom P., watching </w:t>
      </w:r>
      <w:r w:rsidRPr="00910BBA">
        <w:rPr>
          <w:i/>
          <w:iCs/>
        </w:rPr>
        <w:t xml:space="preserve">Gandhi </w:t>
      </w:r>
      <w:r w:rsidRPr="00910BBA">
        <w:t xml:space="preserve">’til I’m charged.” Drawing on Miller, we can thus see Nas as registering the normalcy of gun violence and murder not through the simplistic trope of “black-on-black violence” but as focusing attention on the range of state violence as both failure and killing. This is what makes Nas’s equating the housing police with Nazis compelling, as it draws a link between the ghetto and the Jewish ghettos in Eastern Europe, thus the ghetto and the concentration camp, which in turn calls into question any identi cation of the Nazi extermination camp as the paradigmatic site of col- lapse. Indeed, given Agamben’s exclusive reliance on European philosophers such as Hannah Arendt and Michel Foucault, it is not surprising that he misses a more profound theoretical commentary on the exception that we nd occurring among Black Power theorists, who are themselves, as possi- bly Nas was, drawing on important Caribbean anticolonial thinkers. Aimé Césaire’s </w:t>
      </w:r>
      <w:r w:rsidRPr="00910BBA">
        <w:rPr>
          <w:i/>
          <w:iCs/>
        </w:rPr>
        <w:t xml:space="preserve">Discourse on Colonialism </w:t>
      </w:r>
      <w:r w:rsidRPr="00910BBA">
        <w:t xml:space="preserve">([1950] 2000: 31) o ers a cri- tique of the colonial underpinning of modernity by declaring that the two central problems of Western civilization are “the problem of the proletariat and the colonial problem.” Importantly, it was in this same work that Césaire echoed earlier black radicals who rejected any sense of distance between democratic European powers engaged in empire and fascism. Describing the fascism of Hitler’s Nazi regime as the “boomerang e ect” of colonialism, Césaire argued that Europe had tolerated “Nazism before it was in icted on them,” because until then “colonialist procedures . . . had been reserved exclu- sively for the Arabs of Algeria, the ‘coolies’ of India, and the ‘niggers’ of Africa” (36). Fascism, then, was not the product of an abhorrent mind or a more general aberration from modernity that required a special response.8 Likewise, C. L. R. James in his essay “Dialectical Materialism and the Fate of Humanity” ([1947] 2013) forecast what he considered the decline of Western civilization by noting that the totalitarian regimes of Nazi Germany and Soviet Russia were emblematic of the modern social order. In this way, James, and Césaire after him, departed from Arendt’s more well-known articulation of the “boomerang” thesis as the result of late nineteenth-century racial thinking that issued from European imperialism. Rather than root their notion of the convergence of democracy and fascism in economics, as one might expect of Marxist thinkers, they expressly located it in the political. “Only a shallow empiricism can fail to see,” James ([1947] 2013: 371) argued, “that such monstrous societies are not the product of a national peculiarity (the German character) or a system of government (‘communism’) but are part and parcel of our civilisation.” James (1973: 71–72) would recast this claim slightly, though importantly, in a 1960 lecture in Trinidad, where he insisted, “When I speak about the barbarism, the degeneration and the decay of Western civilization, I do not separate East from West, and Fascism from Democracy. I take the whole as symptomatic of what is taking place today.” </w:t>
      </w:r>
    </w:p>
    <w:p w14:paraId="6F1761A5" w14:textId="77777777" w:rsidR="00EF11A1" w:rsidRDefault="00EF11A1" w:rsidP="00EF11A1">
      <w:pPr>
        <w:pStyle w:val="NoSpacing"/>
      </w:pPr>
    </w:p>
    <w:p w14:paraId="6F09F917" w14:textId="77777777" w:rsidR="00EF11A1" w:rsidRDefault="00EF11A1" w:rsidP="00EF11A1">
      <w:pPr>
        <w:pStyle w:val="Heading4"/>
      </w:pPr>
      <w:r>
        <w:t xml:space="preserve">the political discourse of democracy is bad </w:t>
      </w:r>
    </w:p>
    <w:p w14:paraId="6CA5D4D3" w14:textId="77777777" w:rsidR="00EF11A1" w:rsidRPr="002641E5" w:rsidRDefault="00EF11A1" w:rsidP="00EF11A1">
      <w:pPr>
        <w:pStyle w:val="NoSpacing"/>
        <w:rPr>
          <w:sz w:val="26"/>
        </w:rPr>
      </w:pPr>
      <w:r w:rsidRPr="00384A6D">
        <w:rPr>
          <w:rStyle w:val="Style13ptBold"/>
          <w:b w:val="0"/>
          <w:sz w:val="18"/>
        </w:rPr>
        <w:t>Minkah</w:t>
      </w:r>
      <w:r w:rsidRPr="00384A6D">
        <w:rPr>
          <w:rStyle w:val="Style13ptBold"/>
          <w:b w:val="0"/>
        </w:rPr>
        <w:t xml:space="preserve"> </w:t>
      </w:r>
      <w:r w:rsidRPr="00384A6D">
        <w:rPr>
          <w:rStyle w:val="Style13ptBold"/>
          <w:sz w:val="24"/>
        </w:rPr>
        <w:t>Makalani</w:t>
      </w:r>
      <w:r w:rsidRPr="00384A6D">
        <w:rPr>
          <w:rStyle w:val="Style13ptBold"/>
          <w:b w:val="0"/>
        </w:rPr>
        <w:t xml:space="preserve"> </w:t>
      </w:r>
      <w:r w:rsidRPr="00384A6D">
        <w:rPr>
          <w:rStyle w:val="Style13ptBold"/>
          <w:b w:val="0"/>
          <w:sz w:val="16"/>
        </w:rPr>
        <w:t>in 20</w:t>
      </w:r>
      <w:r w:rsidRPr="00384A6D">
        <w:rPr>
          <w:rStyle w:val="Style13ptBold"/>
          <w:sz w:val="24"/>
        </w:rPr>
        <w:t xml:space="preserve">17 </w:t>
      </w:r>
      <w:r w:rsidRPr="00384A6D">
        <w:rPr>
          <w:rStyle w:val="Style13ptBold"/>
          <w:b w:val="0"/>
          <w:sz w:val="18"/>
        </w:rPr>
        <w:t>– (“Black Lives Matter and the Limits of Formal Black Politics” – He is an assistant professor at the University of Texas at Austin in the African &amp; African Diaspora Studies Department. Ph.D. from the University of Illinois in History in 2004. Published in the South Atlantic Quarterly 116:3 in the Duke University Press//dishA)</w:t>
      </w:r>
    </w:p>
    <w:p w14:paraId="30E28B07" w14:textId="77777777" w:rsidR="00EF11A1" w:rsidRPr="00910BBA" w:rsidRDefault="00EF11A1" w:rsidP="00EF11A1">
      <w:pPr>
        <w:pStyle w:val="NoSpacing"/>
      </w:pPr>
      <w:r w:rsidRPr="00910BBA">
        <w:t xml:space="preserve">Ferguson thus raises the question of what insights are available if we attend to a tradition of political thought for which emergency was a prior, long-standing reality.9 Head’s call to destroy Ferguson, which I take here to mean a state structure that exacted its power through violence on his and McSpadden’s son, Brown, echoes an articulation of the black radical tradition’s more devel- oped arguments about the imbricated nature of democracy and coloniality. Such a view underscores the limits of a liberal black politics that assumes that black life can matter, if by mattering we understand the question of blackness not as the paradigmatic other, “the nigger,” but as juxtaposed to the citizen, a party to the constitution of the state but constituted as its subject. I want to see countervailing claims about the black citizen as equally a problem of political imagination. These insights suggest a need for some- thing entirely new, which I would frame not in terms of futurity but what I call the politically unimaginable. The politically unimaginable concerns less bringing the future into focus than how one might exceed the limits of the current political or social order. Where Richard Rorty (2007: 107) describes “imagination not as a faculty that generates mental images but as the ability to change social practices,” which entails a new deployment of already given and legitimated “marks and noises,” available procedures and ideas— thought that remains within given political and social norms—the unimag- inable takes up what he dismisses as “foolish, or perhaps insane.” My con- cern here occupies similar conceptual terrain as Iton’s (2008: 16–17) discussion of the “black fantastic,” in particular his e orts to bring “into the eld of play practices and ritual spaces that are often cast as beyond the rea- sonable and relevant—to the point, indeed, of being unrecognizable as poli- tics. . . .” Where the imaginary constricts the range of possibility to what is reasonable, proper, and makes sense, the unimaginable, by contrast, refuses this normative range of possibility and begins precisely with that which is impossible or nonsensical as thought and culls from the experiences of peo- ples and movements those worldviews, practices, and knowledges that enable us to move beyond the already available.10 The politically unimaginable is precisely what a liberal black politics nds itself unable to grapple with in Ferguson. We might even say that there is no way for liberal black politics to incorporate a Ferguson. This is in large part because the activists of Ferguson seem to reject the parameters of black electoral politics, national black leaders, and even progressive venues of polit- ical discourse.11 As a decentralized movement led by black women that locates police violence within larger structures of the state, and poverty, it presents a challenge to formal black political practices that seek access and power within those very structures. The result is that BLM and Ferguson, whose demands are generally beyond possible within the current political order, are largely unintelligible to those outside its organizational practices and political discourses. If we ever do burn this motherfucker down, we would rightly be con- cerned with what we might build in its place. I am not suggesting that we should grope toward a clearly outlined, rationally ordered future that would realize a utopia, not if our aim is to get beyond coloniality. But burning this motherfucker down at least o ers the possibility insisted on by the insights of the oppressed into the limits of modern rule. </w:t>
      </w:r>
    </w:p>
    <w:p w14:paraId="7DFC666D" w14:textId="77777777" w:rsidR="00EF11A1" w:rsidRDefault="00EF11A1" w:rsidP="00EF11A1">
      <w:pPr>
        <w:pStyle w:val="Heading3"/>
      </w:pPr>
      <w:r>
        <w:t>visas</w:t>
      </w:r>
    </w:p>
    <w:p w14:paraId="56F27076" w14:textId="77777777" w:rsidR="00EF11A1" w:rsidRPr="00883DA2" w:rsidRDefault="00EF11A1" w:rsidP="00EF11A1">
      <w:pPr>
        <w:pStyle w:val="Heading4"/>
      </w:pPr>
      <w:r>
        <w:t xml:space="preserve">visas reify the border surveillance of the state </w:t>
      </w:r>
    </w:p>
    <w:p w14:paraId="2DD14B4A" w14:textId="77777777" w:rsidR="00EF11A1" w:rsidRDefault="00EF11A1" w:rsidP="00EF11A1">
      <w:pPr>
        <w:pStyle w:val="NoSpacing"/>
      </w:pPr>
      <w:r w:rsidRPr="00E76954">
        <w:rPr>
          <w:sz w:val="18"/>
          <w:szCs w:val="18"/>
        </w:rPr>
        <w:t>Mark B</w:t>
      </w:r>
      <w:r>
        <w:t xml:space="preserve"> </w:t>
      </w:r>
      <w:r w:rsidRPr="008E4731">
        <w:rPr>
          <w:b/>
          <w:sz w:val="24"/>
        </w:rPr>
        <w:t>Salter</w:t>
      </w:r>
      <w:r>
        <w:t xml:space="preserve"> </w:t>
      </w:r>
      <w:r w:rsidRPr="00E76954">
        <w:rPr>
          <w:sz w:val="18"/>
          <w:szCs w:val="18"/>
        </w:rPr>
        <w:t>in 20</w:t>
      </w:r>
      <w:r w:rsidRPr="008E4731">
        <w:rPr>
          <w:b/>
          <w:sz w:val="24"/>
        </w:rPr>
        <w:t>06</w:t>
      </w:r>
      <w:r>
        <w:t xml:space="preserve"> </w:t>
      </w:r>
      <w:r w:rsidRPr="00E76954">
        <w:rPr>
          <w:sz w:val="18"/>
          <w:szCs w:val="18"/>
        </w:rPr>
        <w:t>– (“The Global Visa Regime and the Political Technologies of the International Self : Borders, Bodies, and Biopolitics -- *School of Political Studies, University of Ottawa, 75 Laurier Avenue East, Ottawa, Ontario, K1N 6N5 – Salter is a full professor of political science at the University of Ottawa – received PhD in political science from the University of British Colombia//dishA)</w:t>
      </w:r>
    </w:p>
    <w:p w14:paraId="5142295A" w14:textId="77777777" w:rsidR="00EF11A1" w:rsidRPr="00883DA2" w:rsidRDefault="00EF11A1" w:rsidP="00EF11A1">
      <w:pPr>
        <w:pStyle w:val="NoSpacing"/>
      </w:pPr>
      <w:r w:rsidRPr="00883DA2">
        <w:t xml:space="preserve">The visa is a necessary supplement to the passport system, which constitute one quarter of the global mobility regime: frontier for- malities, passports, visas, and </w:t>
      </w:r>
      <w:r w:rsidRPr="00883DA2">
        <w:rPr>
          <w:i/>
          <w:iCs/>
        </w:rPr>
        <w:t xml:space="preserve">les sans-papiers </w:t>
      </w:r>
      <w:r w:rsidRPr="00883DA2">
        <w:t xml:space="preserve">(the stateless and the refugee). James Hollifield and Rey Koslowski have offered grim prognoses on the health of the global mobility regime, when mea- sured by the traditional standards of regime theory.30 However, if we use James N. Rosenau’s progressive model of instantiation of global governance (ideas, behaviors, and institutions),31 the global mobility regime seems to be more robust. I have argued elsewhere that there exists a broad consensus on the fundamental tenets of the global mobility regime, despite the lack of specific legal treaties.32 There is a normative consensus in the Universal Decla- ration of Human Rights: Every individual has a right to a national- ity, to leave their country, and to return to their country.33 There is also a broad behavioral consensus in relation to the documentary regime.34 There are also functional institutions, such as the Inter- national Civil Aviation Organization and International Air Trans- portation Agency, that set global standards for travel. Fundamental to this regime is the lack of a significant right of entry, and the con- comitant function of a state not only to regulate its population not only entry into it. Barry Hindess has argued that the rights of citi- zenship, with its attendant right of entry, can be viewed as a way of managing international population.35 Nevzat Soguk’s discussion of the refugee regime as a management of that “surplus” inter- national population not encompassed by the nation-state norm is also central to this perspective.36 At its root, then, the international global mobility regime endows the citizen with a right to exit their “home,” a right to return “home,” and a right to become a refugee, at which point other sovereigns have an obligation to permit admission. The visa and passport systems are tickets that allow temporary and permanent membership in the community. In this structure, the fundamental right of the sovereign is to be able to exclude and define the limits of its population with little reference to other states or sovereigns. Mobility is structured in terms of entry, which is made obligatory by citizenship or refugee status, or entirely the discretionary by noncitizenship. I want to unpack this discretionary moment that is vital to the delimitation of the population of the state. From the French </w:t>
      </w:r>
      <w:r w:rsidRPr="00883DA2">
        <w:rPr>
          <w:i/>
          <w:iCs/>
        </w:rPr>
        <w:t xml:space="preserve">visé, </w:t>
      </w:r>
      <w:r w:rsidRPr="00883DA2">
        <w:t xml:space="preserve">meaning having been seen, the visa re- fers to “(1) the authorisation given by a consul to enter or to pass through a country, and (2) the stamp placed on the passport when the holder entered or left a foreign country.”37 In modern usage, it refers to the prescreening of travelers and represents a prima facie case for admission.38 The visa in no way guarantees actual admis- sion, which remains the prerogative of the sovereign and its agents at the border. The visa regime allows for a delocalization of the border function so that states may engage in sorting behavior away from the physical limit of the state.39 In some instances, visas may be applied for and received at the actual border of a state, but in such cases it is viewed mostly as a revenue generator rather than a security function. Paralleling my earlier work in </w:t>
      </w:r>
      <w:r w:rsidRPr="00883DA2">
        <w:rPr>
          <w:i/>
          <w:iCs/>
        </w:rPr>
        <w:t xml:space="preserve">Rights of Passage, </w:t>
      </w:r>
      <w:r w:rsidRPr="00883DA2">
        <w:t xml:space="preserve">in which I examined the governmental problems to which a passport was an administrative solution, it is important to detail the way in which the contemporary visa system has been built in response to (appar- ent and real) failures. As the British Passport Office states, “The British passport and visa system as it now is, has been built up as the result of practical experience gained during and since the war and is applied in a practical spirit, in the light of conditions which exist in the world today.”40 This method of international political sociology, whereby the practices and beliefs of actors are taken into account in the consideration of public and international policies, pays close attention to the importance of experience. I agree with Koslowski that mobility is a better description of the field of social relations than the more restrictive migration— which is why I talk about a global mobility regime and try to under- stand the system of tourist, business, and settler trajectories.41 Simon Dalby has suggested ways in which mobility has become a luxury of the rich and developed populations, while fixity has become an encumbrance of the poor.42 Bauman discusses a politics of exclusion, which draws substantial interest toward the notion of rejection: “The mark of excluded in an era of time/space com- pression is enforced immobility.”43 Generally, states issue settle- ment and temporary visas, which are distinguished by the length of stay and degree of integration into the host community (often in terms of labor/taxes). Thus settlers are allowed to work and must contribute to the tax system; visitors are not allowed to work and need not contribute to the tax system. Hollifield suggests the delocalization of border functions acts as a solution to the problem of liberal rights.44 To preclude asylum seekers from claiming rights inherent in the liberal community, decisions are made outside of the state where no such appeal can be claimed. We may see this dynamic in European discourse wherein refugees and economic migrants have been recast as asy- lum seekers and the attempts to locate camps at the margins of the European community.45 The United States, on the other hand, uses “expedited removal,” a process by which a traveler with false travel documents is refused entry and barred entry for five years. Expedited removal is not subject to judicial or administrative appeal.46 The “voluntary departure” program at the US/Mexico border illustrates the power of the bureaucracy to condition mar- ginalized migrants to give up their rights: “Arrested aliens are per- mitted (indeed, encouraged) to waive their rights to a deportation hearing and return to Mexico without lengthy detention, expen- sive bonding, and trial.”47 In each of these cases, rights of appli- cants are suspended at the border of the community as an excep- tional case of normal law. Preliminary empirical work suggests that there are a number of common requirements for visas: a fee for processing (a remote tax); return tickets (good faith illustration that the applicant’s stay is temporary); statement of qualifications (to distinguish the degree of skilled labor); funds for stay; a health certificate (declarations that one is not an epidemiological risk: AIDS/HIV; yellow fever; tuberculosis; etc.); and affirmation of acceptable behavior (decla- rations that one is not a criminal/felon). Thus, the mobile subject is configured by the receiving state in terms of health, wealth, labor/leisure, and risk. The guarantee of the passport is its isomor- phic representation of a particular body to a set of governmental records. The visa application, which always tests and depends on the </w:t>
      </w:r>
    </w:p>
    <w:p w14:paraId="723948DE" w14:textId="77777777" w:rsidR="00EF11A1" w:rsidRPr="00883DA2" w:rsidRDefault="00EF11A1" w:rsidP="00EF11A1">
      <w:pPr>
        <w:pStyle w:val="NoSpacing"/>
      </w:pPr>
      <w:r w:rsidRPr="00883DA2">
        <w:t xml:space="preserve">validity of the passport, attempts to render the position of the appli- cant in terms of state, educational, health, and police institutions. As Don Flynn has suggested, the product of the visa bureaucracy is rejection, and efficiency is determined by rates of rejection against some imagined norm of regularly occurring fraud.48 In 1920, we see responsibility for vetting travelers shift from sending states to receiving states at the Conference on Passports, Customs Formalities and Through Tickets, which represented the first modern institutionalization of the global mobility regime. In the first proceedings, preliminary visas (issued before arrival at the border) were free of charge, and only to be issued if the validity of the passport was in doubt; entry and exit visas were eliminated for nationals; and visas were to be issued with the same period of valid- ity as the passport itself.49 The League Technical Committee rec- ommends that, like passports, “except in special or exceptional cases, entrance visas should be abolished by all countries, either generally or under condition of reciprocity, each country retaining its full freedom of action in respect to the enforcement of its legis- lation with regard to police measures for foreigners, the regulation of the labour supply, etc.”50 Public health threats are also men- tioned as a key concern for states at this meeting, and states agree to a standard inoculation document. Despite the lack of a formal visa (or passport) conference, treaty, or institution, these norms of necessity, reciprocity, and cooperation typify the modern visa sys- tem. Eric Neumayer outlines some of the nascent patterns in the global visa regime in the first empirical analysis of visa require- ments. Travelers from OECD countries possess far fewer restric- tions on their travel than non-OECD travelers, though there is a general trend toward reciprocity in the system: “The average OEC citizen faces visa restrictions in travel to approximately 93 foreign countries, the average non-OECD citizen needs a visa to travel to approximately 156 countries.”51 </w:t>
      </w:r>
    </w:p>
    <w:p w14:paraId="1AAD716D" w14:textId="77777777" w:rsidR="00EF11A1" w:rsidRPr="00883DA2" w:rsidRDefault="00EF11A1" w:rsidP="00EF11A1">
      <w:pPr>
        <w:pStyle w:val="NoSpacing"/>
      </w:pPr>
      <w:r w:rsidRPr="00883DA2">
        <w:t xml:space="preserve">As in the interwar period, the management of international populations is conditioned presently by nationality/statelessness, labor/leisure, health/disease, and normalcy/risk. The loose struc- ture of the global visa regime represents an important aspect of this international control of bodies or control of international bodies. </w:t>
      </w:r>
    </w:p>
    <w:p w14:paraId="0AE510FB" w14:textId="77777777" w:rsidR="00EF11A1" w:rsidRPr="005F42F6" w:rsidRDefault="00EF11A1" w:rsidP="00EF11A1"/>
    <w:p w14:paraId="6DD8111A" w14:textId="77777777" w:rsidR="00EF11A1" w:rsidRDefault="00EF11A1" w:rsidP="00EF11A1">
      <w:pPr>
        <w:pStyle w:val="Heading3"/>
      </w:pPr>
      <w:r>
        <w:t>impacts</w:t>
      </w:r>
    </w:p>
    <w:p w14:paraId="1514FB20" w14:textId="77777777" w:rsidR="00EF11A1" w:rsidRDefault="00EF11A1" w:rsidP="00EF11A1">
      <w:pPr>
        <w:pStyle w:val="Heading4"/>
      </w:pPr>
      <w:r>
        <w:t xml:space="preserve">extra health impact – immigration reform seeks to control the black population </w:t>
      </w:r>
    </w:p>
    <w:p w14:paraId="60F2A4A8" w14:textId="77777777" w:rsidR="00EF11A1" w:rsidRDefault="00EF11A1" w:rsidP="00EF11A1">
      <w:pPr>
        <w:pStyle w:val="NoSpacing"/>
      </w:pPr>
      <w:r w:rsidRPr="00960CED">
        <w:rPr>
          <w:b/>
          <w:sz w:val="24"/>
        </w:rPr>
        <w:t>Ehlers and Krupar</w:t>
      </w:r>
      <w:r w:rsidRPr="00D969DF">
        <w:rPr>
          <w:sz w:val="24"/>
        </w:rPr>
        <w:t xml:space="preserve"> </w:t>
      </w:r>
      <w:r w:rsidRPr="00D969DF">
        <w:rPr>
          <w:sz w:val="15"/>
        </w:rPr>
        <w:t>in 20</w:t>
      </w:r>
      <w:r w:rsidRPr="00960CED">
        <w:rPr>
          <w:b/>
          <w:sz w:val="24"/>
        </w:rPr>
        <w:t>17</w:t>
      </w:r>
      <w:r w:rsidRPr="00960CED">
        <w:rPr>
          <w:sz w:val="24"/>
        </w:rPr>
        <w:t xml:space="preserve"> </w:t>
      </w:r>
      <w:r w:rsidRPr="00D969DF">
        <w:rPr>
          <w:sz w:val="15"/>
        </w:rPr>
        <w:t>– (“</w:t>
      </w:r>
      <w:r>
        <w:rPr>
          <w:sz w:val="15"/>
        </w:rPr>
        <w:t>Target: Biomedicine and Racialized Geo-body-politics</w:t>
      </w:r>
      <w:r w:rsidRPr="00D969DF">
        <w:rPr>
          <w:sz w:val="15"/>
        </w:rPr>
        <w:t>” – Shiloh Krupar is a geographer and an assistant professor of culture and politics at Georgetown University and received her Ph.D. in Geography from the University of California-Berkeley and holds an M.A. in East Asian Studies from Stanford University; Nadine Ehlers teaches at the University of Sydney in 2016  but previously held appointments at Georgetown Un</w:t>
      </w:r>
      <w:r>
        <w:rPr>
          <w:sz w:val="15"/>
        </w:rPr>
        <w:t>i</w:t>
      </w:r>
      <w:r w:rsidRPr="00D969DF">
        <w:rPr>
          <w:sz w:val="15"/>
        </w:rPr>
        <w:t xml:space="preserve">versity and a Visiting Scholar at NYU and has a Ph.D. from Macquarie; </w:t>
      </w:r>
      <w:r w:rsidRPr="009654DD">
        <w:rPr>
          <w:sz w:val="15"/>
        </w:rPr>
        <w:t xml:space="preserve">https://arcade.stanford.edu/sites/default/files/article_pdfs/Occasion_v08_Krupar-Ehlers_final.pdf </w:t>
      </w:r>
      <w:r w:rsidRPr="00D969DF">
        <w:rPr>
          <w:sz w:val="15"/>
        </w:rPr>
        <w:t>//DA)</w:t>
      </w:r>
    </w:p>
    <w:p w14:paraId="57A3BD69" w14:textId="77777777" w:rsidR="00EF11A1" w:rsidRPr="00F0065B" w:rsidRDefault="00EF11A1" w:rsidP="00EF11A1">
      <w:pPr>
        <w:pStyle w:val="NoSpacing"/>
        <w:rPr>
          <w:sz w:val="15"/>
        </w:rPr>
      </w:pPr>
      <w:r w:rsidRPr="00960CED">
        <w:rPr>
          <w:sz w:val="15"/>
        </w:rPr>
        <w:t xml:space="preserve">On august 1, 1896, W. E. B. Du Bois began a fifteen-month sociological study of “forty thousand or more people of Negro blood . . . living in the city of Philadelphia.”1 Commissioned by the University of Pennsylvania and eventually published as </w:t>
      </w:r>
      <w:r w:rsidRPr="00960CED">
        <w:rPr>
          <w:i/>
          <w:iCs/>
          <w:sz w:val="15"/>
        </w:rPr>
        <w:t xml:space="preserve">e </w:t>
      </w:r>
      <w:r w:rsidRPr="00960CED">
        <w:rPr>
          <w:i/>
          <w:iCs/>
          <w:sz w:val="16"/>
        </w:rPr>
        <w:t xml:space="preserve">Philadelphia Negro: A Social Study </w:t>
      </w:r>
      <w:r w:rsidRPr="00960CED">
        <w:rPr>
          <w:sz w:val="16"/>
        </w:rPr>
        <w:t xml:space="preserve">(1899), this work is widely recognized as the </w:t>
      </w:r>
      <w:r w:rsidRPr="006A75DB">
        <w:rPr>
          <w:rStyle w:val="StyleUnderline"/>
        </w:rPr>
        <w:t>first great empir- ical book on black life in American society.</w:t>
      </w:r>
      <w:r w:rsidRPr="00960CED">
        <w:rPr>
          <w:sz w:val="16"/>
        </w:rPr>
        <w:t xml:space="preserve"> Part of Du Bois’s study included an analysis of the health conditions of Philadelphia’s black population and might be seen as an example of a </w:t>
      </w:r>
      <w:r w:rsidRPr="00960CED">
        <w:rPr>
          <w:b/>
          <w:i/>
          <w:iCs/>
          <w:sz w:val="16"/>
        </w:rPr>
        <w:t>race-specific biopolitics of health</w:t>
      </w:r>
      <w:r w:rsidRPr="00960CED">
        <w:rPr>
          <w:sz w:val="16"/>
        </w:rPr>
        <w:t xml:space="preserve">. </w:t>
      </w:r>
      <w:r w:rsidRPr="00F91316">
        <w:rPr>
          <w:rStyle w:val="Emphasis"/>
        </w:rPr>
        <w:t>For</w:t>
      </w:r>
      <w:r w:rsidRPr="00960CED">
        <w:rPr>
          <w:sz w:val="16"/>
        </w:rPr>
        <w:t xml:space="preserve"> Michel </w:t>
      </w:r>
      <w:r w:rsidRPr="00F91316">
        <w:rPr>
          <w:rStyle w:val="Emphasis"/>
        </w:rPr>
        <w:t>Foucault</w:t>
      </w:r>
      <w:r w:rsidRPr="00960CED">
        <w:rPr>
          <w:sz w:val="16"/>
        </w:rPr>
        <w:t xml:space="preserve">, </w:t>
      </w:r>
      <w:r w:rsidRPr="00F91316">
        <w:rPr>
          <w:rStyle w:val="Emphasis"/>
        </w:rPr>
        <w:t>biopolitics is that form of power</w:t>
      </w:r>
      <w:r w:rsidRPr="00960CED">
        <w:rPr>
          <w:sz w:val="16"/>
        </w:rPr>
        <w:t xml:space="preserve"> arising in the late eighteenth century </w:t>
      </w:r>
      <w:r w:rsidRPr="00F91316">
        <w:rPr>
          <w:rStyle w:val="Emphasis"/>
        </w:rPr>
        <w:t>that deals “with the population as a political problem” and focuses on “taking control of life and the biological processes of man-as-species” in order to achieve a state of equilibrium</w:t>
      </w:r>
      <w:r w:rsidRPr="00960CED">
        <w:rPr>
          <w:sz w:val="16"/>
        </w:rPr>
        <w:t xml:space="preserve"> within that population.2 To achieve this, “</w:t>
      </w:r>
      <w:r w:rsidRPr="00F91316">
        <w:rPr>
          <w:rStyle w:val="Emphasis"/>
        </w:rPr>
        <w:t>security mechanisms have to be installed</w:t>
      </w:r>
      <w:r w:rsidRPr="00960CED">
        <w:rPr>
          <w:sz w:val="16"/>
        </w:rPr>
        <w:t xml:space="preserve"> around the random element inherent in a population of living beings so </w:t>
      </w:r>
      <w:r w:rsidRPr="00F91316">
        <w:rPr>
          <w:rStyle w:val="Emphasis"/>
        </w:rPr>
        <w:t>as to optimize a state of life.”</w:t>
      </w:r>
      <w:r w:rsidRPr="00960CED">
        <w:rPr>
          <w:sz w:val="16"/>
        </w:rPr>
        <w:t xml:space="preserve">3 The biopolitics of health made the population a target of social welfare via the administration of public health. </w:t>
      </w:r>
      <w:r w:rsidRPr="003A38F6">
        <w:rPr>
          <w:rStyle w:val="Emphasis"/>
        </w:rPr>
        <w:t>The aim of such administration was to regulate the processes of life, to affirm and proliferate the life of the population</w:t>
      </w:r>
      <w:r w:rsidRPr="00960CED">
        <w:rPr>
          <w:sz w:val="16"/>
        </w:rPr>
        <w:t xml:space="preserve">, to make the “biological citizens” of the nation </w:t>
      </w:r>
      <w:r w:rsidRPr="00960CED">
        <w:rPr>
          <w:i/>
          <w:iCs/>
          <w:sz w:val="16"/>
        </w:rPr>
        <w:t>live more.</w:t>
      </w:r>
      <w:r w:rsidRPr="00960CED">
        <w:rPr>
          <w:sz w:val="16"/>
        </w:rPr>
        <w:t>4 What Du Bois makes clear, however, is that this administration of biological life and health—</w:t>
      </w:r>
      <w:r w:rsidRPr="003A38F6">
        <w:rPr>
          <w:rStyle w:val="Emphasis"/>
        </w:rPr>
        <w:t>the biopolitics of health—has been “cut” by racism</w:t>
      </w:r>
      <w:r w:rsidRPr="00960CED">
        <w:rPr>
          <w:sz w:val="16"/>
        </w:rPr>
        <w:t xml:space="preserve"> and entrenched racial dis- parities.5 Different segments of the population have been governed in distinct ways, and white lives have been </w:t>
      </w:r>
      <w:r w:rsidRPr="00960CED">
        <w:rPr>
          <w:i/>
          <w:iCs/>
          <w:sz w:val="16"/>
        </w:rPr>
        <w:t xml:space="preserve">affirmed </w:t>
      </w:r>
      <w:r w:rsidRPr="00960CED">
        <w:rPr>
          <w:sz w:val="16"/>
        </w:rPr>
        <w:t xml:space="preserve">and </w:t>
      </w:r>
      <w:r w:rsidRPr="00960CED">
        <w:rPr>
          <w:i/>
          <w:iCs/>
          <w:sz w:val="16"/>
        </w:rPr>
        <w:t xml:space="preserve">made to live </w:t>
      </w:r>
      <w:r w:rsidRPr="00960CED">
        <w:rPr>
          <w:sz w:val="16"/>
        </w:rPr>
        <w:t xml:space="preserve">in ways that black lives have not. </w:t>
      </w:r>
      <w:r w:rsidRPr="003A38F6">
        <w:rPr>
          <w:rStyle w:val="Emphasis"/>
        </w:rPr>
        <w:t>Black subjects</w:t>
      </w:r>
      <w:r w:rsidRPr="00960CED">
        <w:rPr>
          <w:sz w:val="16"/>
        </w:rPr>
        <w:t xml:space="preserve">, indeed, </w:t>
      </w:r>
      <w:r w:rsidRPr="003A38F6">
        <w:rPr>
          <w:rStyle w:val="Emphasis"/>
        </w:rPr>
        <w:t>have been exposed to</w:t>
      </w:r>
      <w:r w:rsidRPr="00960CED">
        <w:rPr>
          <w:sz w:val="16"/>
        </w:rPr>
        <w:t xml:space="preserve"> what Henry A. Giroux has named </w:t>
      </w:r>
      <w:r w:rsidRPr="003A38F6">
        <w:rPr>
          <w:rStyle w:val="Emphasis"/>
        </w:rPr>
        <w:t>a “biopolitics of disposability”</w:t>
      </w:r>
      <w:r w:rsidRPr="00960CED">
        <w:rPr>
          <w:sz w:val="16"/>
        </w:rPr>
        <w:t xml:space="preserve">—where entire populations are marginalized by race and are socially and environmentally excluded from the attainment of health and from the arena of a pastoral public health.6 Du Bois’s investigation highlights that the city of Philadelphia—by way of the University of Pennsylvania study—was engaged in a form of race-specific biopolitics that sought to better manage and secure the potentially dangerous problems of the African American population. Here, black life (and </w:t>
      </w:r>
      <w:r w:rsidRPr="00C22BCE">
        <w:rPr>
          <w:rStyle w:val="Emphasis"/>
        </w:rPr>
        <w:t>blackness</w:t>
      </w:r>
      <w:r w:rsidRPr="00960CED">
        <w:rPr>
          <w:sz w:val="16"/>
        </w:rPr>
        <w:t xml:space="preserve"> itself) </w:t>
      </w:r>
      <w:r w:rsidRPr="00C22BCE">
        <w:rPr>
          <w:rStyle w:val="Emphasis"/>
        </w:rPr>
        <w:t>was articulated as an ontological problem to be studied, measured, and ultimately governed in specific ways.</w:t>
      </w:r>
      <w:r w:rsidRPr="00960CED">
        <w:rPr>
          <w:sz w:val="16"/>
        </w:rPr>
        <w:t xml:space="preserve">7 The state and white society more generally had historically deemed this political problem of black life as a </w:t>
      </w:r>
      <w:r w:rsidRPr="00960CED">
        <w:rPr>
          <w:i/>
          <w:iCs/>
          <w:sz w:val="16"/>
        </w:rPr>
        <w:t xml:space="preserve">product </w:t>
      </w:r>
      <w:r w:rsidRPr="00960CED">
        <w:rPr>
          <w:sz w:val="16"/>
        </w:rPr>
        <w:t>of supposed inherent black difference—</w:t>
      </w:r>
      <w:r w:rsidRPr="00F70954">
        <w:rPr>
          <w:rStyle w:val="Emphasis"/>
        </w:rPr>
        <w:t>as the ontological condition of blackness itself</w:t>
      </w:r>
      <w:r w:rsidRPr="00960CED">
        <w:rPr>
          <w:sz w:val="16"/>
        </w:rPr>
        <w:t xml:space="preserve">. Du Bois both refused and inverted this logic, instead reframing what he called the “Negro problem” as “certain peculiar social prob- lems affecting the Negro population” that had too long been ignored.8 Such problems might be thought of as the risks of black life in the United States that, for Du Bois, needed to be recognized as symptomatic of environmental factors and relentless historical disenfranchisement.9 </w:t>
      </w:r>
      <w:r w:rsidRPr="00997D15">
        <w:rPr>
          <w:rStyle w:val="Emphasis"/>
        </w:rPr>
        <w:t>His study showed that African American problems regarding health were “largely a matter of the condition of living,”</w:t>
      </w:r>
      <w:r w:rsidRPr="00960CED">
        <w:rPr>
          <w:sz w:val="16"/>
        </w:rPr>
        <w:t xml:space="preserve"> and he insisted that, as a problem </w:t>
      </w:r>
      <w:r w:rsidRPr="00997D15">
        <w:rPr>
          <w:rStyle w:val="Emphasis"/>
        </w:rPr>
        <w:t>produced through social conditions, black health— or lack thereof—needed to be a ended</w:t>
      </w:r>
      <w:r w:rsidRPr="00960CED">
        <w:rPr>
          <w:sz w:val="16"/>
        </w:rPr>
        <w:t xml:space="preserve"> to and normalized in line with “the cultivated [white] race about it.”10 </w:t>
      </w:r>
      <w:r w:rsidRPr="00997D15">
        <w:rPr>
          <w:rStyle w:val="Emphasis"/>
        </w:rPr>
        <w:t>Such a proposition suggested that black life needed to be administered more, via attention to illness—toward more life.</w:t>
      </w:r>
      <w:r w:rsidRPr="00960CED">
        <w:rPr>
          <w:sz w:val="16"/>
        </w:rPr>
        <w:t xml:space="preserve">11 We might say, then, that the Du Boisian study was </w:t>
      </w:r>
      <w:r w:rsidRPr="00997D15">
        <w:rPr>
          <w:rStyle w:val="Emphasis"/>
        </w:rPr>
        <w:t>a demand that the “cut” in the biopolitical fostering of life</w:t>
      </w:r>
      <w:r w:rsidRPr="00960CED">
        <w:rPr>
          <w:sz w:val="16"/>
        </w:rPr>
        <w:t>—along the color line—be remedied. Contemporary biomedical technologies that target race seem to be attempting to do just this: target supposedly race-specific health factors in order to alleviate racialized health dispari- ties. Targeting operations such as raced-based medicine and medical hot-spotting, for instance, are deployed ostensibly to affirm life</w:t>
      </w:r>
      <w:r w:rsidRPr="003503C3">
        <w:rPr>
          <w:rStyle w:val="Emphasis"/>
        </w:rPr>
        <w:t>: they are said to redress past forms of biomedical neglect and enable the tailoring of biomedical intervention into</w:t>
      </w:r>
      <w:r w:rsidRPr="00960CED">
        <w:rPr>
          <w:sz w:val="16"/>
        </w:rPr>
        <w:t xml:space="preserve"> vulnerable </w:t>
      </w:r>
      <w:r w:rsidRPr="003503C3">
        <w:rPr>
          <w:rStyle w:val="Emphasis"/>
        </w:rPr>
        <w:t>racial communities</w:t>
      </w:r>
      <w:r w:rsidRPr="00960CED">
        <w:rPr>
          <w:sz w:val="16"/>
        </w:rPr>
        <w:t xml:space="preserve">, and they are advocated as the means by which to foster the health of those populations—through atten- tion, through targeting. Such e orts highlight general changes to the biopolitics of health in neoliberal times. Where the governing of health had previously a ended to illness and managed (or failed to manage) populations toward standardized norms of health (through standardized biomedicine), the neoliberal biopolitics of health is increasingly focused on </w:t>
      </w:r>
      <w:r w:rsidRPr="00960CED">
        <w:rPr>
          <w:i/>
          <w:iCs/>
          <w:sz w:val="16"/>
        </w:rPr>
        <w:t xml:space="preserve">customizing </w:t>
      </w:r>
      <w:r w:rsidRPr="00960CED">
        <w:rPr>
          <w:sz w:val="16"/>
        </w:rPr>
        <w:t xml:space="preserve">health, the body, and life itself through targeted biomedical practices.12 But in neoliberal times, health and health care have also become ever more nancialized and commodi ed, as we witness an increased economic logic to health.13 Such a move is coupled with the decline of the welfare or pastoral state—and public-health focus—and a simultaneous rise of the individualization of illness and health, which, in turn, places an increased emphasis on personal responsibility for health and self-care.14 Moreover, rather than a ending to illness once it has presented, </w:t>
      </w:r>
      <w:r w:rsidRPr="00BD4FCF">
        <w:rPr>
          <w:rStyle w:val="Emphasis"/>
        </w:rPr>
        <w:t>there is a heightened emphasis on preventive e orts that seek to preempt disease.</w:t>
      </w:r>
      <w:r w:rsidRPr="00960CED">
        <w:rPr>
          <w:sz w:val="16"/>
        </w:rPr>
        <w:t>15 This article focuses on the neoliberal biopolitics of health in relation to two target technol- ogies that have recently received considerable public attention and their relation to race. First, we consider BiDil, a pharmaceutical approved by the Food and Drug Administration (FDA) in 2005 and subsequently marketed as a race-specific drug for self-identified African Americans suf- fering from heart failure. Second, we turn to what is known as “</w:t>
      </w:r>
      <w:r w:rsidRPr="00960CED">
        <w:rPr>
          <w:b/>
          <w:sz w:val="16"/>
        </w:rPr>
        <w:t>medical hot-spotting,</w:t>
      </w:r>
      <w:r w:rsidRPr="00960CED">
        <w:rPr>
          <w:sz w:val="16"/>
        </w:rPr>
        <w:t xml:space="preserve">” a practice that began in Camden, New Jersey, in 2007 and that uses Geographic Information Systems (GIS) technologies and spatial pro ling to identify populations that are medically vulnerable (“health care’s costliest 1%”) in order to provide preemptive care at home and lower hospital admissions and health care costs. Individuals within </w:t>
      </w:r>
      <w:r w:rsidRPr="009B5440">
        <w:rPr>
          <w:rStyle w:val="Emphasis"/>
        </w:rPr>
        <w:t>these communities</w:t>
      </w:r>
      <w:r w:rsidRPr="00960CED">
        <w:rPr>
          <w:sz w:val="16"/>
        </w:rPr>
        <w:t xml:space="preserve">, as the opening quotation of this article testifies, </w:t>
      </w:r>
      <w:r w:rsidRPr="009B5440">
        <w:rPr>
          <w:rStyle w:val="Emphasis"/>
        </w:rPr>
        <w:t>are often classified as “socially disintegrated</w:t>
      </w:r>
      <w:r w:rsidRPr="00960CED">
        <w:rPr>
          <w:sz w:val="16"/>
        </w:rPr>
        <w:t xml:space="preserve">,” as dependent, and as unable to self- care, highlighting the enduring attitudes that Du Bois was working against. Additionally, both technologies demonstrate the individualization, customization, and nancialization of health in neoliberal times and show that African Americans are still largely subjected to what Du Bois named as a “social atmosphere . . . which differs from that surrounding most whites.”16 </w:t>
      </w:r>
      <w:r w:rsidRPr="009B5440">
        <w:rPr>
          <w:rStyle w:val="Emphasis"/>
        </w:rPr>
        <w:t>Both of these target technologies demarcate populations, with supposedly distinct bodies, and name them as a political problem in need of specific health governance. us, a geo-body-politics is at work: race remains a central dimension of the administration of life now imagined as a form of biosecurity, wherein black bodies and racialized spaces are targeted in order to manage the life of the population as a whole</w:t>
      </w:r>
      <w:r w:rsidRPr="00960CED">
        <w:rPr>
          <w:sz w:val="16"/>
        </w:rPr>
        <w:t xml:space="preserve">. While both technologies offer the potential to address past health inequalities, BiDil might be seen to ontologize blackness as a corporeal truth for market accu- mulation, while medical hot-spotting can be said to ontologize structural racism in order to secure cost efficiencies of the health care system. Such operations ultimately reestablish domi- nant racial logics and threaten to make health and other social inequalities even worse. Indeed, the ontologizing function of these technologies presents what might, in a Du Boisian under- standing, be seen as </w:t>
      </w:r>
      <w:r w:rsidRPr="00960CED">
        <w:rPr>
          <w:b/>
          <w:sz w:val="16"/>
        </w:rPr>
        <w:t>the new “problems” or risks of black life in the United States</w:t>
      </w:r>
      <w:r w:rsidRPr="00960CED">
        <w:rPr>
          <w:sz w:val="16"/>
        </w:rPr>
        <w:t xml:space="preserve">—ones that are open to ever more heightened administration, financial exploitation, and securitization under neoliberal biopolitics. </w:t>
      </w:r>
    </w:p>
    <w:p w14:paraId="3FA65311" w14:textId="77777777" w:rsidR="00EF11A1" w:rsidRDefault="00EF11A1" w:rsidP="00EF11A1">
      <w:pPr>
        <w:rPr>
          <w:rFonts w:asciiTheme="majorHAnsi" w:hAnsiTheme="majorHAnsi"/>
          <w:sz w:val="16"/>
          <w:szCs w:val="22"/>
        </w:rPr>
      </w:pPr>
    </w:p>
    <w:p w14:paraId="6ACD788F" w14:textId="77777777" w:rsidR="00EF11A1" w:rsidRDefault="00EF11A1" w:rsidP="00EF11A1">
      <w:pPr>
        <w:pStyle w:val="Heading3"/>
      </w:pPr>
      <w:r>
        <w:t xml:space="preserve">at: util framing </w:t>
      </w:r>
    </w:p>
    <w:p w14:paraId="6796E76E" w14:textId="122493CE" w:rsidR="00EF11A1" w:rsidRDefault="00D11E07" w:rsidP="00EF11A1">
      <w:pPr>
        <w:pStyle w:val="Heading4"/>
      </w:pPr>
      <w:r>
        <w:t>their terror tactics are going to lose them this debate</w:t>
      </w:r>
      <w:bookmarkStart w:id="0" w:name="_GoBack"/>
      <w:bookmarkEnd w:id="0"/>
    </w:p>
    <w:p w14:paraId="23394CF1" w14:textId="77777777" w:rsidR="00EF11A1" w:rsidRPr="00394FBB" w:rsidRDefault="00EF11A1" w:rsidP="00EF11A1">
      <w:pPr>
        <w:pStyle w:val="NoSpacing"/>
      </w:pPr>
      <w:r w:rsidRPr="00E76954">
        <w:rPr>
          <w:sz w:val="18"/>
          <w:szCs w:val="18"/>
        </w:rPr>
        <w:t>Mark B</w:t>
      </w:r>
      <w:r>
        <w:t xml:space="preserve"> </w:t>
      </w:r>
      <w:r w:rsidRPr="008E4731">
        <w:rPr>
          <w:b/>
          <w:sz w:val="24"/>
        </w:rPr>
        <w:t>Salter</w:t>
      </w:r>
      <w:r>
        <w:t xml:space="preserve"> </w:t>
      </w:r>
      <w:r w:rsidRPr="00E76954">
        <w:rPr>
          <w:sz w:val="18"/>
          <w:szCs w:val="18"/>
        </w:rPr>
        <w:t>in 20</w:t>
      </w:r>
      <w:r w:rsidRPr="008E4731">
        <w:rPr>
          <w:b/>
          <w:sz w:val="24"/>
        </w:rPr>
        <w:t>06</w:t>
      </w:r>
      <w:r>
        <w:t xml:space="preserve"> </w:t>
      </w:r>
      <w:r w:rsidRPr="00E76954">
        <w:rPr>
          <w:sz w:val="18"/>
          <w:szCs w:val="18"/>
        </w:rPr>
        <w:t>– (“The Global Visa Regime and the Political Technologies of the International Self : Borders, Bodies, and Biopolitics -- *School of Political Studies, University of Ottawa, 75 Laurier Avenue East, Ottawa, Ontario, K1N 6N5 – Salter is a full professor of political science at the University of Ottawa – received PhD in political science from the University of British Colombia//dishA)</w:t>
      </w:r>
    </w:p>
    <w:p w14:paraId="68497531" w14:textId="77777777" w:rsidR="00EF11A1" w:rsidRDefault="00EF11A1" w:rsidP="00EF11A1">
      <w:pPr>
        <w:pStyle w:val="NoSpacing"/>
      </w:pPr>
      <w:r w:rsidRPr="00394FBB">
        <w:t xml:space="preserve">The US-led war on terror has drawn attention to the relationship between the sovereign and the body: the capture of biometric </w:t>
      </w:r>
      <w:r>
        <w:t>i</w:t>
      </w:r>
      <w:r w:rsidRPr="00394FBB">
        <w:t xml:space="preserve">nformation on border crossers; the creation of extralegal zones such as Guantanamo Bay, Cuba, and Sangatte, France; and the use of “extraordinary rendition” by which US agents of state send ter- ror suspects to illiberal states where torture is routine. As an exem- plar of the triumph of the colonial gaze, the “discovery” of Sharbat Gula in Afghanistan—the woman whose face appeared on the cover of </w:t>
      </w:r>
      <w:r w:rsidRPr="00394FBB">
        <w:rPr>
          <w:i/>
          <w:iCs/>
        </w:rPr>
        <w:t xml:space="preserve">National Geographic </w:t>
      </w:r>
      <w:r w:rsidRPr="00394FBB">
        <w:t xml:space="preserve">magazine and who since 1985 has been the face of UNHCR—was touted as emblematic of the liberation of the female body from the strictures of Islamic fundamentalism that was the result of the US invasion.52 At the remote Woomera deten- tion center, asylum seekers engaged in lip-sewing and other “dis- turbing practices” to direct international attention to their plight.53 Uday and Qusay Hussein’s dead bodies were displayed to world audiences as visible evidence of the “progress” of the US invasion of Iraq.54 In this context it is especially necessary for us to take seriously work that has been done to engage with the scholarship now often known as the “corporeal turn” in which the body, the social- economic-political conditions of embodied subjectivity, and the relationship between the body and the body politic are taken as important sites of political struggles. The history of the body politic is inextricably intertwined with the history of the political body; this is also the case with international society and our inter- national bodies. Kam Shapiro, for example, has examined the “rec- iprocal entanglement of politics and bodies.”55 His “political somat- ics” provide a productive lens through which to view Hegel and Schmitt’s theories of sovereignty and the marshalling of the body as a political resource. I argue that it is necessary to engage in an analysis of the ways in which bodies are constructed not only in relationship to a single sovereign, but also as bodies that negotiate mobile subjectivities with respect to more than one sovereign, a process that conditions the ways in which we understand ourselves as international bodies. This corporeal turn has been taken by a number of theorists: Maurice Merleau-Ponty, Michel Foucault, Pierre Bourdieu, Judith Butler, Mary Douglas. Because I am interested here in the ways that power is manifest through the networks of power/knowledge in play at the border crossing, I will focus on the work of Foucault. Many of Foucault’s works can be seen as investigating the body. The body is also directly involved in a political field; power relations have an immediate hold upon it; they invest it, mark it, train it, torture it, force it to carry out tasks, to perform cer- emonies, to emit signs. This political investment of the body is bound up, in accordance with complex reciprocal relations, with its economic use; it is largely as a force of production that the body is invested with relations of power and domina- tion; but, on the other hand, its constitution as labor power is possible only if it is caught up in a system of subjection (in which need is also a political instrument meticulously pre- pared, calculated, and used); the body becomes a useful force only if it is both a productive body and a subjected body.56 In </w:t>
      </w:r>
      <w:r w:rsidRPr="00394FBB">
        <w:rPr>
          <w:i/>
          <w:iCs/>
        </w:rPr>
        <w:t xml:space="preserve">Discipline and Punish, </w:t>
      </w:r>
      <w:r w:rsidRPr="00394FBB">
        <w:t>Michel Foucault argues that “the body is molded by a great many distinct regimes; it is broken down by the rhythms of work, rest, and holidays; it is poisoned by food or values, through eating habits or moral laws; it constructs resistances.”57 To this, I would add that there is an internationalization of the body: through biometric capture, the assignation of risk profiles accord- ing to race, gender, ethnic, national and religious scripts, and the visa system within the institutions of customs and immigration con- trols. The visa system as an essential component in the attempt of the state to claim a monopoly over legitimate movement classifies mobile bodies as legitimate through the schema of production and subjection. We have already seen the criteria by which this management of population is organized: labor, health, and risk. To understand the way this governmentality creates populations and individuals, I will use two of Foucault’s key ideas: biopolitics and political technolo- gies of the individual. Foucault’s writings on the topic of biopolitics ground this analy- sis. Foucault examined the concomitant evolution of industrial and institutional techniques of modern governance through an investi- gation of how mobile, pr</w:t>
      </w:r>
      <w:r>
        <w:t xml:space="preserve">oductive, healthy, moral bodies </w:t>
      </w:r>
      <w:r w:rsidRPr="00394FBB">
        <w:t xml:space="preserve">were con- structed, schooled, policed, and harnessed for labor.58 His investi- gation of the how the penal system in particular led into the evolution of a disciplinary society stopped at the borders of the state, but in principle can be expanded to encompass a biopolitics of inter- national relations: the management of international bodies. Fundamental to the evolution of the modern state was the con- trol over mobility of citizens, which Foucault illustrates architec- turally in the panopticon and plague town, Timothy Mitchell within Egyptian schools and urban architecture, and John Torpey through state passports.59 What these authors neglect is the international aspect of this control of mobility. Following work by Barry Hindess, Nevzat Soguk, and William Walters, who describe a structure of international management of population through the regulation of citizenship, refugees, and stateless persons, the international control of persons is just as vital to the stability of the modern state system as the domestic control of mobility. We can see the ways in which the visa system contributes to the definition and control of inter- national populations: through the ascription of biopolitical char- acteristics in terms of labor skill or capitalization, epidemic or health liability, and risk or normalcy. But, how do mobile individu- als come to recognize themselves as part of this population and engage in self-disciplinary behavior? For an explanation, I turn to the moment of discretion and the construction of the confession- ary complex. </w:t>
      </w:r>
    </w:p>
    <w:p w14:paraId="6521C91E" w14:textId="77777777" w:rsidR="00EF11A1" w:rsidRDefault="00EF11A1" w:rsidP="00EF11A1">
      <w:pPr>
        <w:pStyle w:val="Heading4"/>
      </w:pPr>
      <w:r>
        <w:t>their investment in a “better” futurity for black people is a biosecurity used to justify violence (also says util bad)</w:t>
      </w:r>
    </w:p>
    <w:p w14:paraId="5C2D6873" w14:textId="77777777" w:rsidR="00EF11A1" w:rsidRDefault="00EF11A1" w:rsidP="00EF11A1">
      <w:pPr>
        <w:pStyle w:val="NoSpacing"/>
      </w:pPr>
      <w:r w:rsidRPr="00063DE7">
        <w:rPr>
          <w:sz w:val="13"/>
        </w:rPr>
        <w:t>Sara</w:t>
      </w:r>
      <w:r>
        <w:t xml:space="preserve"> </w:t>
      </w:r>
      <w:r w:rsidRPr="00063DE7">
        <w:rPr>
          <w:b/>
          <w:sz w:val="24"/>
        </w:rPr>
        <w:t>Smith</w:t>
      </w:r>
      <w:r>
        <w:t xml:space="preserve"> </w:t>
      </w:r>
      <w:r w:rsidRPr="00063DE7">
        <w:rPr>
          <w:b/>
          <w:sz w:val="24"/>
        </w:rPr>
        <w:t>and</w:t>
      </w:r>
      <w:r>
        <w:t xml:space="preserve"> </w:t>
      </w:r>
      <w:r w:rsidRPr="00063DE7">
        <w:rPr>
          <w:sz w:val="13"/>
        </w:rPr>
        <w:t xml:space="preserve">Pavithra </w:t>
      </w:r>
      <w:r w:rsidRPr="00063DE7">
        <w:rPr>
          <w:b/>
          <w:sz w:val="24"/>
        </w:rPr>
        <w:t>Vasudevan</w:t>
      </w:r>
      <w:r>
        <w:t xml:space="preserve"> </w:t>
      </w:r>
      <w:r w:rsidRPr="00063DE7">
        <w:rPr>
          <w:sz w:val="13"/>
        </w:rPr>
        <w:t>in 20</w:t>
      </w:r>
      <w:r w:rsidRPr="00063DE7">
        <w:rPr>
          <w:b/>
          <w:sz w:val="24"/>
        </w:rPr>
        <w:t>17</w:t>
      </w:r>
      <w:r>
        <w:t xml:space="preserve"> </w:t>
      </w:r>
      <w:r w:rsidRPr="00063DE7">
        <w:rPr>
          <w:sz w:val="13"/>
        </w:rPr>
        <w:t>– (“Race, biopolitics, and the future: Introduction to the special section” From University of North Carolina at Chapel Hill Environment and Planning D: Society and Space 2017, Vol. 35(2) 210–221 ! The Author(s) 2017 ;</w:t>
      </w:r>
      <w:r>
        <w:rPr>
          <w:sz w:val="13"/>
        </w:rPr>
        <w:t xml:space="preserve"> Sara Smith is the associate professor of Geography at UNC. Her student is Pavithra, who is a PhD candidate at UNC-Chapel Hill. </w:t>
      </w:r>
      <w:hyperlink r:id="rId20" w:history="1">
        <w:r w:rsidRPr="00063DE7">
          <w:rPr>
            <w:rStyle w:val="Hyperlink"/>
            <w:sz w:val="13"/>
          </w:rPr>
          <w:t>http://journals.sagepub.com/doi/pdf/10.1177/0263775817699494//DA)</w:t>
        </w:r>
      </w:hyperlink>
      <w:r w:rsidRPr="00063DE7">
        <w:rPr>
          <w:sz w:val="13"/>
        </w:rPr>
        <w:t xml:space="preserve"> </w:t>
      </w:r>
    </w:p>
    <w:p w14:paraId="550CFAD6" w14:textId="77777777" w:rsidR="00EF11A1" w:rsidRDefault="00EF11A1" w:rsidP="00EF11A1">
      <w:pPr>
        <w:pStyle w:val="NoSpacing"/>
      </w:pPr>
      <w:r w:rsidRPr="00565A8C">
        <w:rPr>
          <w:rStyle w:val="Emphasis"/>
        </w:rPr>
        <w:t>Geographers</w:t>
      </w:r>
      <w:r w:rsidRPr="000E23AE">
        <w:t xml:space="preserve"> and social theorists </w:t>
      </w:r>
      <w:r w:rsidRPr="00565A8C">
        <w:rPr>
          <w:rStyle w:val="Emphasis"/>
        </w:rPr>
        <w:t>have</w:t>
      </w:r>
      <w:r w:rsidRPr="000E23AE">
        <w:t xml:space="preserve"> recently </w:t>
      </w:r>
      <w:r w:rsidRPr="00565A8C">
        <w:rPr>
          <w:rStyle w:val="Emphasis"/>
        </w:rPr>
        <w:t>begun to highlight the role of temporality in political action, exploring why and how the future is portrayed as chaotic, risky, turbulent (</w:t>
      </w:r>
      <w:r w:rsidRPr="000E23AE">
        <w:t xml:space="preserve">Amin, 2013; Anderson and Adey, 2012; Baldwin, 2016), especially as we enter the Anthropocene’s forced reconsideration of biological life (Gergan, 2016; Yusoff, 2013). Through a set of wide-ranging cases in both deeply rooted and transnational sites, </w:t>
      </w:r>
      <w:r w:rsidRPr="00FA0DF9">
        <w:rPr>
          <w:rStyle w:val="Emphasis"/>
        </w:rPr>
        <w:t>this</w:t>
      </w:r>
      <w:r w:rsidRPr="000E23AE">
        <w:t xml:space="preserve"> special section </w:t>
      </w:r>
      <w:r w:rsidRPr="003C4E68">
        <w:rPr>
          <w:rStyle w:val="Emphasis"/>
        </w:rPr>
        <w:t>pushes us to theorize race-biopolitics in relation to disparate imaginaries and articulations of the future.</w:t>
      </w:r>
      <w:r w:rsidRPr="003C4E68">
        <w:t xml:space="preserve"> </w:t>
      </w:r>
      <w:r w:rsidRPr="00BC0EF1">
        <w:rPr>
          <w:rStyle w:val="Emphasis"/>
        </w:rPr>
        <w:t>Fears about changing</w:t>
      </w:r>
      <w:r w:rsidRPr="000E23AE">
        <w:t xml:space="preserve"> demographics </w:t>
      </w:r>
      <w:r w:rsidRPr="00BC0EF1">
        <w:rPr>
          <w:rStyle w:val="Emphasis"/>
        </w:rPr>
        <w:t>belie</w:t>
      </w:r>
      <w:r w:rsidRPr="000E23AE">
        <w:t xml:space="preserve"> popular </w:t>
      </w:r>
      <w:r w:rsidRPr="00BC0EF1">
        <w:rPr>
          <w:rStyle w:val="Emphasis"/>
        </w:rPr>
        <w:t>claims to a post-racial era, marking a fracture in white imaginations of temporal continuity</w:t>
      </w:r>
      <w:r w:rsidRPr="000E23AE">
        <w:t>. Under neoliberalism</w:t>
      </w:r>
      <w:r w:rsidRPr="00EF4F42">
        <w:rPr>
          <w:rStyle w:val="Emphasis"/>
        </w:rPr>
        <w:t>, the territorial space of the West, racialized as white, appears under threat from growing populations of brown and black bodies moving across the dividing lines between zones of life and death</w:t>
      </w:r>
      <w:r w:rsidRPr="000E23AE">
        <w:t xml:space="preserve"> (McIntyre and Nast, 2011). Irrational fears of retribution by the formerly colonized drive the simultaneous growth of securitization and democratization of neoliberal racism, as citizens, NGOs and media are incorporated into the machinery of biopolitical regulation (Goldberg, 2008). Attending to the workings of race-biopolitics draws our attention as well to the ‘‘complexity of lived time’’ (Sharma, 2014: 6) that challenges common-sense notions of universal temporal acceleration under neoliberalism. The articulation of ‘‘crisis’’ relative to growing white precarity may enable a revival of whiteness in the biopolis (e.g. Bialasiewicz, 2006; McIntyre and Nast, 2011; Nast, 2011). Conversely, anti-Blackness persists as a steady drumbeat of death (Gilmore, 2002; Malcolm X Grassroots Movement, 2013). Justified rage in response to the killing of Black youth demands a temporal break with the past. Can the present iteration of racialized violence be denaturalized so that we might change the future (Inwood et al., 2014)? Underlying these structural and discursive shifts are anxieties about the future, raising political and moral imperatives to prepare, respond and hope (Adams et al., 2009; Anderson and Adey, 2012; Braun, 2007; Cole and Durham, 2008; Edelman, 2004; Gilmore, 2007; Kobayashi, 2004; Pulido, 2012; Rose, 2001). We hold these temporal concerns alongside the geopolitical intimacies of racial thinking that link together the geographies of the body, neighborhood, census tract, state, and globe (Sharpe, 2009; Stoler, 2006). Emergent epigenetics research appears to explain biological difference as effect, rather than cause of racism, promising to solve the puzzle of racialized health disparities (Guthman, 2014; Kuzawa and Sweet, 2009). Yet, neoliberal applications of biomedical advances may reify structural racism by binding race to bodies of color in newly inventive ways (Krupar and Ehlers, 2016; Mansfield, 2012; Nash, 2002, 2012; Roberts, 2011; Schurr, 2017; Sziarto, 2017), through a logic of inclusion – unless and until we commit to ‘‘abolitionist’’ efforts that de-mystify and intervene in the systemic reproduction of racism at multiple scales (Krupar and Ehlers, 2017). The scholars whose work appears in this collection work through case studies that reveal the contingencies and intransigencies of race-biopolitics. In their writing, the future is figured through the desire for, birth of, and care of babies and children; technological and scientific speculation; and lineages of hope, risk and death. Krupar and Ehlers’s call for abolitionist biomedicine documents how race-based medical interventions imprint pathologies onto bodies and territories, creating archives that re- ontologize race. In analyzing BiDil, a heart-failure medicine approved for African- Americans, and medical hot-spotting methods to identify the most vulnerable populations, they find that these technologies ‘‘ontologically secure blackness as nonfuturity,’’ by fixing black bodies/spaces as the problem, apart from and rather than addressing systemic issues that produce black illness. These practices rely on a politics of urgency and immediacy, but take for granted legacies of damaged health – toggling between a rapid anticipatory futurity and a slow death scenario. For Sziarto, public health practices targeting mothers reinscribe racial pathologies in Black bodies while attempting to demonstrate ‘‘care’’ in the management of health and life. U.S. Black neighborhoods are pathologized through ‘‘dangerous zip codes’’ for infant mortality, problematically compared to Third World Countries. ‘‘Colorblind’’ imagery, used in an infant mortality campaign in Milwaukee to build multiracial community support, backfires by coinciding with the culture of poverty discourse, placing blame on Black parents and catalyzing resistance to the campaign. In Schurr’s piece, the target of biopolitical intervention is the fetus itself, as assistive reproductive technologies are marketed to plan for white supremacy, even as they question the biological grounds of race. In her ethnographic study of assisted reproduction in Mexico, whiteness is marketed as a natural choice for family making and race is simplistically reproduced through visual assessments, Facebook ads for egg donors, and largely through queer family choices that recreate colonial stories about the geography of high and low fertility. In Wang’s study of Chinese ‘‘birth tourism’’ in southern California, concerns about birthright citizenship mobilize the future through the figure of the potential (fetal) citizen- subject. Wang’s research demonstrates that the fetal citizen ‘‘emerges as the defining site of struggle between preserving, or exposing, the fantasy of a national future’’ (2017: 263). Wang’s analysis shows us that debates over birthright citizenship has been crucial to producing racialized national futures through the legal and regulatory manipulation of women’s reproductive capacities. Olund theorizes the structural logics of vice and race feeling during First World War by military and ancillary organizations through the management of soldiers’ recreation and pastoral care. Olund identifies specific racial temporalities: ‘‘victorious whiteness,’’ an urgent spatio-temporality in defense of the pastoral; the project of ‘‘infinite whiteness’’ devoted to an expansive futurity; and underlying these, ‘‘static blackness,’’ a project devoted to, ‘‘keep[ing] blackness – especially its productivity – in a purely supplementary relation to white futures’’ (2017: 290). In opposition to these, Black activists in the Progressive era pushed for a respectability-based ‘‘advancing Blackness,’’ ‘‘which nonetheless made a radical counter-claim to victorious and infinite whiteness’ insistence on occupying all US social space and its future’’ (2017: 288). Though these individual articles make distinct contributions, we also find four themes that crosscut the special section. First, the future is mobilized as making urgent and pressing demands on the present, often based in anticipatory fear. In Wang’s case, the Chino Hills action group mobilizes to protect whiteness of the neighborhood and nation: ‘‘temporality itself is constitutive of politics in the present, and it is precisely the collapsing of the past and the future that distinguishes the contemporary mode of biopolitics’’ (2017:264). In Olund’s analysis, a range of actors foresee and act upon variously unfolding futures. Thus, a pamphlet on anti-venereal disease distributed to soldiers during First World War states, ‘‘Sex – links the man who marries to the past and to the future in a great chain of human beings . . .’’ (Olund, 2017: 281). Here, an ‘‘expansive vision’’ of white supremacy projects a vision of service in which there is a ‘‘easy distinctly white take on what was at stake in mobilizing for war’’ (287) and the anticipatory fears that vice might degrade the national body require quick and firm action. Second, under neoliberalism, in line with Goldberg’s (2008) arguments, individuals making choices related to sexuality, family, and reproduction invest in the future of whiteness, in replacement of or as supplement to state biopolitics. Biopolitical sexuality is reprosexuality, sexuality marshaled to reproductive futurity (Edelman, 2004; Friedman, 2000; Halberstam, 2005; Olund, 2017; Warner, 1991). In service to racialized goals and bound to national imaginaries, reprosexuality ‘‘pits the ‘straight time’ of progress, development, and reproduction against a ‘queer time’ that is out of step, out of place, and, at best, productive rather than reproductive’’ (Oswin, 2012: 1625). For Schurr, Sziarto, and Wang, the future is embodied in the birth or care of a child, raising questions about the geopolitical and territorial aspects of biopolitics: is risk embodied in particular spatial locales? Whose security must be managed, and to what end? Third, medical technologies and strategies purport to create an inclusive future, but reenact and adhere race to bodies. Pathology and medicalized risk are bound to Blackness fixed in neighborhoods, illness, and specific bodies, as demonstrated by Ehlers and Krupar, and by Sziarto. The production of racial futures is tangled in scientific processes, even as these refuse the deconstruction of race – for instance, when different colored caps (white, red, black) designate the racial identity of sperm samples based merely on biologists’ visual assessment of the donor (Schurr, 2017: 241). Where science is evoked as a limitless horizon of innovation, bright with technological and medical correctives for our environmental, social and bodily frailties and crises, we must continuously ask: whose future are they for? Technology and medicine glossed in service to humanity pretend that the biological substrate exists without a racial history (Weheliye, 2014), and that medicine and technology have a race-free past or a race-free future. Fourth, battles over who does and does not belong in the future occur on multiple scales, and through multiple mechanisms, and are raced in ways that require intersectional analysis (Crenshaw, 1991). For Schurr, whiteness is secured through the nuclear family, as privileged couples use assisted reproductive technologies to create children who will ‘‘naturally’’ belong to them through the selection of white egg donors. The presumption of whiteness in marketing materials and discourses surrounding the global gay market for surrogacy produces an ‘‘implicitly white space as they reproduce white(r) bodies/lives more frequently than non-white lives.’’ Olund’s work suggests the simultaneous multiplicity of race-biopolitics, revealing complex intersections of race and gender – for instance when white soldiers were kept out of black neighborhoods to prevent rape, figured as a risk to the soldiers rather than to the women themselves. In assembling these submissions, we noted significant omissions in our framing of race- biopolitics that are telling about the ways in which futurity is mobilized, as well as indicative of the US and North American focus of the contributions. More work would be required to understand the ways that race-biopolitics and the future are figured differently as they travel across contexts or deepen roots within region-specific racial hierarchies. In particular, our reliance on a Black/white binary reflects a colonizing perspective that subsumes indigeneity within whiteness, or presumes the permanent disinheritance of Native peoples, an inaccurate historical understanding rooted in the myth of Indian extinction (Obrien, 2010; Wolfe, 2006). Settler colonialism, premised on a ‘‘logic of elimination’’ (Wolfe, 2006) of Native peoples from their territories, constitutes a foundational articulation of race-biopower that is naturalized through the global diffusion of liberal governance (Morgensen, 2011), even as Native societies are figured as cultural relics of a linear past. We find ourselves drawn to the promise of decolonial futurities, yet do so cautiously with the awareness that using decoloniality as a trope or metaphor contributes to settler futurity by erasing actual ongoing decolonization struggles (Tuck and Yang, 2012). How might we think indigeneity and decoloniality alongside abolition to unthink the biopolitical futures within which we are imbricated? The US and North American racial context figures centrally to the framework and content of this special issue, but it is critical to question US exceptionalism. In the case of Brazil, as Keisha-Khan Perry (2017) observes, the scale of violence and Black mobilization against that violence belies this exceptionalism, with 11,000 deaths due to police violence between 2009 and 2013, and four of six of these deaths Black lives lost (Paschel, 2016; Perry, 2016, 2017; Vargas, 2015). Goldberg (2008) argues that the specific form of race-biopolitics that emerged in the US context is reborn and reconfigured across the globe. For Goldberg (2008) irrational fears of retribution by the formerly colonized drive the simultaneous growth of securitization and democratization of neoliberal racism, as citizens, NGOs and media are incorporated into the machinery of biopolitical regulation. Transnational flows of military-imperial technologies and control mechanisms require us to more closely track how historically specific forms of race-biopolitics inspire, converge with, and become allied with one another in global rearticulations of foreclosed futurities (Bashford, 2006; Feldman and Medovoi, 2016; Mamdani, 2009). One, the centrality of prisons to U.S. imperialism and state power, suggests that this racial regime may be better understood as a global rather than a domestic phenomenon, a model for repressive and racialized carceral logics worldwide (Rodrı ́guez, 2007). Two, exceptions of law and morality practiced in laboratories of necropolitical innovation, whether U.S. prisons or Palestinian refugee camps, extend beyond camp boundaries and prison confines, as racial exclusions become normalized in the name of domestic security (Martin, 2015). Three, states actively adopt practices and tools of racial exclusion in concert with one another. For example, Israel’s strategy of targeting Palestinian youth for stunting and debility rather than death, a form of ‘‘weaponized epigenetics’’ designed to neuter resistance generations into the future (Puar, 2015), is echoed in liberal form in Indian and U.S. policies targeting the ‘‘Muslim threat’’ through the surveillance and security apparatus (Oza, 2007). The contributions made by the articles in this issue, which attend to the North American context, may suggest resonances, strategies and avenues for further inquiry into how race-biopolitics may be enabling or foreclosing futures in regionally specific ways. </w:t>
      </w:r>
    </w:p>
    <w:p w14:paraId="6DFFD5A1" w14:textId="77777777" w:rsidR="00EF11A1" w:rsidRPr="00394FBB" w:rsidRDefault="00EF11A1" w:rsidP="00EF11A1">
      <w:pPr>
        <w:pStyle w:val="NoSpacing"/>
      </w:pPr>
    </w:p>
    <w:p w14:paraId="0AB3854A" w14:textId="77777777" w:rsidR="00EF11A1" w:rsidRPr="00524596" w:rsidRDefault="00EF11A1" w:rsidP="00EF11A1">
      <w:pPr>
        <w:pStyle w:val="Heading3"/>
      </w:pPr>
      <w:r>
        <w:t>at: reform</w:t>
      </w:r>
    </w:p>
    <w:p w14:paraId="240D2ED8" w14:textId="77777777" w:rsidR="00EF11A1" w:rsidRPr="00DD4397" w:rsidRDefault="00EF11A1" w:rsidP="00EF11A1">
      <w:pPr>
        <w:pStyle w:val="Heading4"/>
        <w:rPr>
          <w:rStyle w:val="Emphasis"/>
          <w:b/>
          <w:sz w:val="26"/>
          <w:u w:val="none"/>
        </w:rPr>
      </w:pPr>
      <w:r>
        <w:rPr>
          <w:rStyle w:val="Emphasis"/>
          <w:b/>
          <w:sz w:val="26"/>
          <w:u w:val="none"/>
        </w:rPr>
        <w:t xml:space="preserve">reform posits racialized conceptions of a modernity continuing that uses rhetoric of “possibility” to maintain its biopolitical control </w:t>
      </w:r>
      <w:r w:rsidRPr="00DD4397">
        <w:rPr>
          <w:rStyle w:val="Emphasis"/>
          <w:b/>
          <w:sz w:val="26"/>
          <w:u w:val="none"/>
        </w:rPr>
        <w:t xml:space="preserve"> </w:t>
      </w:r>
    </w:p>
    <w:p w14:paraId="28CAC879" w14:textId="77777777" w:rsidR="00EF11A1" w:rsidRPr="00DD4397" w:rsidRDefault="00EF11A1" w:rsidP="00EF11A1">
      <w:pPr>
        <w:pStyle w:val="NoSpacing"/>
        <w:rPr>
          <w:sz w:val="18"/>
          <w:szCs w:val="18"/>
        </w:rPr>
      </w:pPr>
      <w:r w:rsidRPr="00DD4397">
        <w:rPr>
          <w:sz w:val="18"/>
          <w:szCs w:val="18"/>
        </w:rPr>
        <w:t>Zakiyyah Iman</w:t>
      </w:r>
      <w:r>
        <w:t xml:space="preserve"> </w:t>
      </w:r>
      <w:r w:rsidRPr="00DD4397">
        <w:rPr>
          <w:b/>
          <w:sz w:val="24"/>
        </w:rPr>
        <w:t>Jackson</w:t>
      </w:r>
      <w:r>
        <w:t xml:space="preserve"> </w:t>
      </w:r>
      <w:r w:rsidRPr="00DD4397">
        <w:rPr>
          <w:sz w:val="18"/>
          <w:szCs w:val="18"/>
        </w:rPr>
        <w:t>in 20</w:t>
      </w:r>
      <w:r w:rsidRPr="00DD4397">
        <w:rPr>
          <w:b/>
          <w:sz w:val="24"/>
        </w:rPr>
        <w:t xml:space="preserve">16 </w:t>
      </w:r>
      <w:r w:rsidRPr="00DD4397">
        <w:rPr>
          <w:sz w:val="18"/>
          <w:szCs w:val="18"/>
        </w:rPr>
        <w:t>– (“Losing Manhood: Animality and Plasticity in the (Neo)Slave Narrative” -- Qui Parle: Critical Humanities and Social Sciences, Volume 25, Numbers 1 &amp; 2, Fall/Winter 2016, pp. 95-136 (Article) – published by Duke University Press//dishA)</w:t>
      </w:r>
    </w:p>
    <w:p w14:paraId="06797FAF" w14:textId="77777777" w:rsidR="00EF11A1" w:rsidRDefault="00EF11A1" w:rsidP="00EF11A1">
      <w:pPr>
        <w:pStyle w:val="NoSpacing"/>
      </w:pPr>
      <w:r w:rsidRPr="007E5845">
        <w:rPr>
          <w:rStyle w:val="Emphasis"/>
        </w:rPr>
        <w:t>Slavery and colonialism</w:t>
      </w:r>
      <w:r w:rsidRPr="00524596">
        <w:t xml:space="preserve"> not only </w:t>
      </w:r>
      <w:r w:rsidRPr="007E5845">
        <w:rPr>
          <w:rStyle w:val="Emphasis"/>
        </w:rPr>
        <w:t>catalyzed the conscription of black people into hegemonic</w:t>
      </w:r>
      <w:r w:rsidRPr="00745104">
        <w:t xml:space="preserve">ally imperialist </w:t>
      </w:r>
      <w:r w:rsidRPr="00745104">
        <w:rPr>
          <w:rStyle w:val="Emphasis"/>
        </w:rPr>
        <w:t>and</w:t>
      </w:r>
      <w:r w:rsidRPr="00745104">
        <w:t xml:space="preserve"> </w:t>
      </w:r>
      <w:r w:rsidRPr="007E5845">
        <w:rPr>
          <w:rStyle w:val="Emphasis"/>
        </w:rPr>
        <w:t>racialized conceptions of “modernity” and</w:t>
      </w:r>
      <w:r w:rsidRPr="00524596">
        <w:t xml:space="preserve"> “universal </w:t>
      </w:r>
      <w:r w:rsidRPr="00745104">
        <w:rPr>
          <w:rStyle w:val="Emphasis"/>
        </w:rPr>
        <w:t>humanity</w:t>
      </w:r>
      <w:r w:rsidRPr="00524596">
        <w:t xml:space="preserve">” </w:t>
      </w:r>
      <w:r w:rsidRPr="001A6C3B">
        <w:rPr>
          <w:rStyle w:val="Emphasis"/>
        </w:rPr>
        <w:t>but</w:t>
      </w:r>
      <w:r w:rsidRPr="00524596">
        <w:t xml:space="preserve"> also </w:t>
      </w:r>
      <w:r w:rsidRPr="001A6C3B">
        <w:rPr>
          <w:rStyle w:val="Emphasis"/>
        </w:rPr>
        <w:t>inaugurated West- ern modernity’s condition of possibility</w:t>
      </w:r>
      <w:r w:rsidRPr="00524596">
        <w:t xml:space="preserve">, initiating a chain of events </w:t>
      </w:r>
      <w:r w:rsidRPr="001A6C3B">
        <w:rPr>
          <w:rStyle w:val="Emphasis"/>
        </w:rPr>
        <w:t>that have given rise to a transnational</w:t>
      </w:r>
      <w:r w:rsidRPr="00524596">
        <w:t xml:space="preserve"> capitalist </w:t>
      </w:r>
      <w:r w:rsidRPr="001A6C3B">
        <w:rPr>
          <w:rStyle w:val="Emphasis"/>
        </w:rPr>
        <w:t>order</w:t>
      </w:r>
      <w:r w:rsidRPr="00524596">
        <w:t>. In light of this history, it stands to reason that we should critically remember New World slavery as epochal rupture.</w:t>
      </w:r>
      <w:r>
        <w:t>bl</w:t>
      </w:r>
      <w:r w:rsidRPr="00524596">
        <w:t xml:space="preserve"> Slavery’s archival footprint is a ledger system that placed black humans, horses, cattle, and house- hold items all on the same bill of purchase. This ledger’s biopolitical arithmetic—its calculation of humanity—dislocated, depersonalized, and collapsed di erence, except in the area of market value. The led- ger’s life promised the social death of those enslaved.2 “Slave humanity” is an aporia with which we have yet to reckon and which, perhaps, marks the limit of the reckonable. Rather than view the paradoxical predicament of enslaved humanity through the lens of lack or absence, I contend that humanity itself is fractured and relational instead of a single trajectory or a unitary sign. In place of assuming the virtuousness of human recognition or humanization, I interrogate the methods upon which an imperialist and racialized conception of “universal humanity” attempted to “humanize” black- ness. In the case of slavery, humanization and captivity go hand in hand. Too o en, our conception of anti-blackness is defined by the specter of “denied humanity,” “dehumanization,” or “exclusion,” yet, as Saidiya Hartman has identified in her pathbreaking study </w:t>
      </w:r>
      <w:r w:rsidRPr="00524596">
        <w:rPr>
          <w:i/>
          <w:iCs/>
        </w:rPr>
        <w:t>Scenes of Subjection: Terror, Slavery, and Self-Making in Nineteenth-Century America</w:t>
      </w:r>
      <w:r w:rsidRPr="00524596">
        <w:t xml:space="preserve">, the process of making the slave relied on the abjection and criminalization of the enslaved’s humanity rather than the denial of it.3 Thus, humanization is not an antidote to slavery’s violence; rather, slavery is a technology for producing a </w:t>
      </w:r>
      <w:r w:rsidRPr="00524596">
        <w:rPr>
          <w:i/>
          <w:iCs/>
        </w:rPr>
        <w:t xml:space="preserve">kind </w:t>
      </w:r>
      <w:r w:rsidRPr="00524596">
        <w:t xml:space="preserve">of human. Following Hartman, my interest is in drawing attention not only to the manner in which black people have been excluded from the “life and liberty” of universal rights and entitlements but also to the conditions under which black people have been </w:t>
      </w:r>
      <w:r w:rsidRPr="00524596">
        <w:rPr>
          <w:i/>
          <w:iCs/>
        </w:rPr>
        <w:t xml:space="preserve">selectively incorpo- rated </w:t>
      </w:r>
      <w:r w:rsidRPr="00524596">
        <w:t xml:space="preserve">into the liberal humanist project. Blackness has been central to, rather than excluded from, liberal humanism: the black body is an essential index for the calculation of degree of humanity and the measure of human progress. From the aporetic space of this inclusion that nevertheless masks itself as exclusion, I query, how might Toni Morrison’s </w:t>
      </w:r>
      <w:r w:rsidRPr="00524596">
        <w:rPr>
          <w:i/>
          <w:iCs/>
        </w:rPr>
        <w:t xml:space="preserve">Beloved </w:t>
      </w:r>
      <w:r w:rsidRPr="00524596">
        <w:t xml:space="preserve">disarticulate Eurocentric humanism while nego- tiating blackness’s status as interposition in the ever-shi ing biopo- litical terms and stakes of “the human versus the animal”? </w:t>
      </w:r>
      <w:r w:rsidRPr="00524596">
        <w:rPr>
          <w:i/>
          <w:iCs/>
        </w:rPr>
        <w:t>Beloved</w:t>
      </w:r>
      <w:r w:rsidRPr="00524596">
        <w:t xml:space="preserve">’s questioning of liberal humanism’s selective recognition of black hu- manity is suggestive of a desire for a di erent mode of being/know- ing/feeling and not simply a desire for fuller recognition within lib- eral humanism’s terms.4 In </w:t>
      </w:r>
      <w:r w:rsidRPr="00524596">
        <w:rPr>
          <w:i/>
          <w:iCs/>
        </w:rPr>
        <w:t>Beloved</w:t>
      </w:r>
      <w:r w:rsidRPr="00524596">
        <w:t xml:space="preserve">, Morrison departs from and transforms the slave narra- tive convention of juxtaposing the degradation of slaves with that of animals in order to draw our attention not to the violence of dehu- manization but rather to the violence of humanization. More specif- ically, </w:t>
      </w:r>
      <w:r w:rsidRPr="00524596">
        <w:rPr>
          <w:i/>
          <w:iCs/>
        </w:rPr>
        <w:t xml:space="preserve">Beloved </w:t>
      </w:r>
      <w:r w:rsidRPr="00524596">
        <w:t xml:space="preserve">suggests that animalization and humanization of the slave’s personhood are not mutually exclusive but mutually consti- tutive. In other words, the slave’s humanity (the heart, the mind, the soul, and the body) is not denied or excluded but manipulated and prefigured as animal, whereby black(ened) humanity is understood, paradigmatically, as a state of </w:t>
      </w:r>
      <w:r w:rsidRPr="00524596">
        <w:rPr>
          <w:i/>
          <w:iCs/>
        </w:rPr>
        <w:t xml:space="preserve">human </w:t>
      </w:r>
      <w:r w:rsidRPr="00524596">
        <w:t xml:space="preserve">animality, or “the animal within the human.” Morrison’s text recalls rhetorical strategies employed by Frederick Douglass, arguably the nineteenth century’s most iconic slave, that diagnose racialization and animalization as mutually constitutive vi- olence under slavery. Douglass’s iconicity is perhaps precisely owed to his dexterous navigation of competing liberal humanist rhetorical modes and a ective registers, in particular, sentimentality and religio- scientific hierarchy. While Douglass undoubtedly radically calls into question the biopolitical logics and practices of slavery with respect to both humans and animals, he does so in a manner that reveals the seemingly near-inescapable paradoxes of liberal humanist recog- nition to the extent that one is conscripted by its terms—appeals to discourses of sentiment and Self. Yet, both sentiment and the sover- eign “I” return us to racialized, gendered master narratives of identi- ty and feeling, which the rooster’s gaze in </w:t>
      </w:r>
      <w:r w:rsidRPr="00524596">
        <w:rPr>
          <w:i/>
          <w:iCs/>
        </w:rPr>
        <w:t xml:space="preserve">Beloved </w:t>
      </w:r>
      <w:r w:rsidRPr="00524596">
        <w:t xml:space="preserve">productively de- stabilizes.5 Mister’s gaze, or the exchange of glances between Mister and Paul D, o ers a much-needed critical alternative to sentimental ethics—sympathy, compassion, protection, stewardship, care, and the humane—which has historically been conceived within the terms of a racialized, heteropatriarchal economy of sensibility. In what fol- lows I examine how we might read Morrison as productively prob- lematizing sentimentality as well as gendered appeals to discourses of the Self rooted in religio-scientific hierarchy, as both discourses have historically recognized black humanity and included black people in their conceptualization of “the human” but in the dissimulating terms of an imperial racial hierarchy. Re-constellating the slave narrative genre, Morrison opens up a new way to interpret the genre, not as one that exposes slavery’s de- humanization but rather as one that details the violence of liberal humanism’s attempts at humanization. Unsettling reified interpre- tations of history and literary slave narratives, </w:t>
      </w:r>
      <w:r w:rsidRPr="00524596">
        <w:rPr>
          <w:i/>
          <w:iCs/>
        </w:rPr>
        <w:t xml:space="preserve">Beloved </w:t>
      </w:r>
      <w:r w:rsidRPr="00524596">
        <w:t xml:space="preserve">identifies the violation of slavery not in an unnatural ordering of man and beast but in its transmogrification of human form and personality, as an experiment in plasticity and its limits therein. To put it di erently, New World slavery established a field of demand that tyrannically presumed, as if by will alone, that the enslaved, in their humanity, could function as infinitely malleable lexical and biological matter, at once sub/super/human. What appear as alternating, or serialized, discrete modes of (mis)recognition—sub/super/humanization, ani- malization/humanization, privation/superfluity—are in fact varying dimensions of a racializing demand that the slave be all dimensions at once, a simultaneous actualization of the seemingly discontinuous and incompatible. </w:t>
      </w:r>
    </w:p>
    <w:p w14:paraId="7E24191D" w14:textId="77777777" w:rsidR="00EF11A1" w:rsidRPr="00384A6D" w:rsidRDefault="00EF11A1" w:rsidP="00EF11A1">
      <w:pPr>
        <w:pStyle w:val="Heading4"/>
      </w:pPr>
      <w:r>
        <w:t xml:space="preserve">reform not possible </w:t>
      </w:r>
    </w:p>
    <w:p w14:paraId="49E464BF" w14:textId="77777777" w:rsidR="00EF11A1" w:rsidRPr="00384A6D" w:rsidRDefault="00EF11A1" w:rsidP="00EF11A1">
      <w:pPr>
        <w:pStyle w:val="NoSpacing"/>
        <w:rPr>
          <w:rStyle w:val="Style13ptBold"/>
          <w:b w:val="0"/>
        </w:rPr>
      </w:pPr>
      <w:r w:rsidRPr="00384A6D">
        <w:rPr>
          <w:rStyle w:val="Style13ptBold"/>
          <w:b w:val="0"/>
          <w:sz w:val="18"/>
        </w:rPr>
        <w:t>Minkah</w:t>
      </w:r>
      <w:r w:rsidRPr="00384A6D">
        <w:rPr>
          <w:rStyle w:val="Style13ptBold"/>
          <w:b w:val="0"/>
        </w:rPr>
        <w:t xml:space="preserve"> </w:t>
      </w:r>
      <w:r w:rsidRPr="00384A6D">
        <w:rPr>
          <w:rStyle w:val="Style13ptBold"/>
          <w:sz w:val="24"/>
        </w:rPr>
        <w:t>Makalani</w:t>
      </w:r>
      <w:r w:rsidRPr="00384A6D">
        <w:rPr>
          <w:rStyle w:val="Style13ptBold"/>
          <w:b w:val="0"/>
        </w:rPr>
        <w:t xml:space="preserve"> </w:t>
      </w:r>
      <w:r w:rsidRPr="00384A6D">
        <w:rPr>
          <w:rStyle w:val="Style13ptBold"/>
          <w:b w:val="0"/>
          <w:sz w:val="16"/>
        </w:rPr>
        <w:t>in 20</w:t>
      </w:r>
      <w:r w:rsidRPr="00384A6D">
        <w:rPr>
          <w:rStyle w:val="Style13ptBold"/>
          <w:sz w:val="24"/>
        </w:rPr>
        <w:t xml:space="preserve">17 </w:t>
      </w:r>
      <w:r w:rsidRPr="00384A6D">
        <w:rPr>
          <w:rStyle w:val="Style13ptBold"/>
          <w:b w:val="0"/>
          <w:sz w:val="18"/>
        </w:rPr>
        <w:t>– (“Black Lives Matter and the Limits of Formal Black Politics” – He is an assistant professor at the University of Texas at Austin in the African &amp; African Diaspora Studies Department. Ph.D. from the University of Illinois in History in 2004. Published in the South Atlantic Quarterly 116:3 in the Duke University Press//dishA)</w:t>
      </w:r>
    </w:p>
    <w:p w14:paraId="59F9CCED" w14:textId="77777777" w:rsidR="00EF11A1" w:rsidRPr="00C200CA" w:rsidRDefault="00EF11A1" w:rsidP="00EF11A1">
      <w:pPr>
        <w:pStyle w:val="NoSpacing"/>
      </w:pPr>
      <w:r>
        <w:t>T</w:t>
      </w:r>
      <w:r w:rsidRPr="00C200CA">
        <w:t>he focus on organizational bureaucracy, lead</w:t>
      </w:r>
      <w:r>
        <w:t>ership, policy, and civility refl</w:t>
      </w:r>
      <w:r w:rsidRPr="00C200CA">
        <w:t xml:space="preserve">ects an ethical understanding of black politics that remains preoccupied with recognition within the prevailing social order. If we take politics to mean not merely the nature of rule or simply e orts by groups to gain advantage within given </w:t>
      </w:r>
      <w:r>
        <w:t>fi</w:t>
      </w:r>
      <w:r w:rsidRPr="00C200CA">
        <w:t xml:space="preserve">elds of association (racial groups, communities or neighbor- hoods, cities, states, or nation-states) but also attempts to adjust or alter a group’s position within that </w:t>
      </w:r>
      <w:r>
        <w:t>fi</w:t>
      </w:r>
      <w:r w:rsidRPr="00C200CA">
        <w:t xml:space="preserve">eld, we can see where the concern </w:t>
      </w:r>
      <w:r>
        <w:t>with the orga- nizational and aff</w:t>
      </w:r>
      <w:r w:rsidRPr="00C200CA">
        <w:t>ective character of black politics assumes critical importance. A liberal black politics</w:t>
      </w:r>
      <w:r>
        <w:t xml:space="preserve"> demands that any attempt to infl</w:t>
      </w:r>
      <w:r w:rsidRPr="00C200CA">
        <w:t xml:space="preserve">uence how black people are positioned within the political order structures its goals and practices so that they align with the operations of formal political rule. The emphasis here is not simply electoral politics or the mechanism by which groups might pro- pose new laws or changes to existing laws or mount e orts to transform civil codes in the service of a desired outcome. Rather, it also entails delimiting the range of claims, proposals, and behaviors to those that are deemed acceptable to the prevailing political order; this is less a common sense than a set of proto- cols that guide the procedures and practices of governing. </w:t>
      </w:r>
    </w:p>
    <w:p w14:paraId="5F377C42" w14:textId="77777777" w:rsidR="00EF11A1" w:rsidRDefault="00EF11A1" w:rsidP="00EF11A1">
      <w:pPr>
        <w:pStyle w:val="NoSpacing"/>
      </w:pPr>
      <w:r w:rsidRPr="00C200CA">
        <w:t>Liberal black political engagements can occur either through participa- tion in those processes and institutions (voting</w:t>
      </w:r>
      <w:r>
        <w:t xml:space="preserve"> in elections, holding public offi</w:t>
      </w:r>
      <w:r w:rsidRPr="00C200CA">
        <w:t>ce, proposing policies, etc.) that are constitutive of the formal or through forms of popular protest and social activism that are designed to bring about adjustments to and transformations of those political institutions and prac- tices. The central feature of either orientation (electoralism or social move- ments) is their mutual acceptance of the legitimacy of the prevailing order. Whether focused on electoral power or social transformations, much of black political discourse remains guided by a series of assumptions that include, but are not limited to, a notion of proper political action and behavior that has the potential to elicit broad-based public support and empathy, which is com- monly, if somewhat mistakenly, understood as a politics of respectability. This entails, as well, the sense that altering dominant political structures can occur only through reasoned participation in its institutions. As such, theatri- cal confrontations that challenge those in power and are designed to disrupt public events and white social space (protests blocking thoroughfares and highways, black brunch demonstrations, die-ins) reject civil public debate. Whatever value there may be in those “creative protests” of police killings of black people would seem to reside in how well such anger translates into political participation,</w:t>
      </w:r>
      <w:r>
        <w:t xml:space="preserve"> where candidates for elected office off</w:t>
      </w:r>
      <w:r w:rsidRPr="00C200CA">
        <w:t>er the possibility of pursuing practical reforms. Black politics seems capable of understanding BLM on</w:t>
      </w:r>
      <w:r>
        <w:t>ly in those terms that are on off</w:t>
      </w:r>
      <w:r w:rsidRPr="00C200CA">
        <w:t>er from dominant state apparatuses, whose protocols, procedures, and logics for redress are rooted in the same structures of liberal democratic governance that underpin the police’s claim of the state’s right to domestic sovereign violence. The broad-based response from black people to George Zimmerman’s killing of Trayvon Martin, to the police killings of Eric Garner in Staten Island, Michael Brown in Ferguson, and Freddie Gray in Baltimore, sug- gests something of the challenge confronting black politics. The acquittal of Zimmerman, and its illustration of the precarity of black life, prompted three queer black women, Alicia Garza, Patrisse Cullors, and Opal Tometi, to launch #BlackLivesMatter, which they envisioned as “an ideological and political intervention in a world where Black lives are systematically and intentionally targeted for demise” (Garza 2014). What is key in the declara- tion “Black lives matter” is that it refuses any simplistic call for increased electoral participation, policy proposals, and the expansion of democratic protections as an adequate response to “extrajudicial” killings. M4BL’s policy platform has drawn praise from some as a sign of the movement’s maturation, a compliment that simultaneously suggests that the BLM movement had heretofore acted rather childishly, that it can only be taken seriously to the extent that its demands assume a form generally intel- ligible to a political elite who might then operationalize its proposals within prevailing governing structur</w:t>
      </w:r>
      <w:r>
        <w:t>es. Yet this platform hardly refl</w:t>
      </w:r>
      <w:r w:rsidRPr="00C200CA">
        <w:t>ects a desire to incorporate BLM into the political mainstream. As M4BL signatories explain, their platform is strategic. Given the nature of their grouping, they openly admit that not all of their “collective needs and visions can be trans- lated into policy,” which in itself stems from their belief that “policy change is one of the many tactics necessary” to move them toward the world they envision, “a world where freedom and justice is the reality.” Consisting of calls for reparations, an end to state killings of black people, social justice, and political power for black people, the M4BL policy proposals actually exceed the realm of possibility within established political norms. As such, those who would now recognize BLM as a legitimate movement on the basis of its policy platform do so by ignoring the signatories’ belief that, rather than reform, they are after “a complete transformation of the current sys- tems,” which, they state, “place pro t over people and make it impossible for many of us to breathe” (M4BL 2016). This is in line with what Garza (2014) had previously described as the central goal of BLM, which</w:t>
      </w:r>
      <w:r>
        <w:t xml:space="preserve"> was to build a movement that affi</w:t>
      </w:r>
      <w:r w:rsidRPr="00C200CA">
        <w:t xml:space="preserve">rms the lives of “Black queer and trans folks, disabled folks, Black-undocumented folks, folks with records, women and all Black lives along the gender spectrum,” lives excluded from the civil rights dis- course of access, opportunities, and inclusion that guides much of the think- ing of the black political elite. Indeed, one might well say that such proposals, either as policy or as the political demands of a mass movement, are unrea- sonable given the unlikelihood that these will ever be adopted, though that should hardly be seen as a negative. How might we think about the declaration “Black lives matter,” if we view it as demanding something that might well prove impossible? I have in mind Richard Iton’s (2008: 13) observation that modernity “implies and requires antonymic and problematic others—[that] it, to put it bluntly, needs ‘the nigger.’” Iton acknowledges that it is reasonable for those deemed “other” to desire to be seen as normal. While such a vindicationist impulse is not unexpected, he questions whether a group excluded or marginalized as other can “viably challenge their circumstances without questioning the logic and language of their exclusion” (13). This observation anticipates the central demands of the BLM movement. “Black lives matter,” as a political language capturing the queer, the trans, the convicted, the disabled, the undocumented, and the gender nonconforming, actually insists on a radical </w:t>
      </w:r>
      <w:r>
        <w:t>transformation. Put diff</w:t>
      </w:r>
      <w:r w:rsidRPr="00C200CA">
        <w:t xml:space="preserve">erently, the statement “Black lives matter” operates through its acknowledgment of the racial reality that black lives </w:t>
      </w:r>
      <w:r w:rsidRPr="00C200CA">
        <w:rPr>
          <w:i/>
          <w:iCs/>
        </w:rPr>
        <w:t xml:space="preserve">do not </w:t>
      </w:r>
      <w:r w:rsidRPr="00C200CA">
        <w:t xml:space="preserve">mat- ter. This is not to impugn or dismiss the claim as such but to underscore that its demand for black lives </w:t>
      </w:r>
      <w:r w:rsidRPr="00C200CA">
        <w:rPr>
          <w:i/>
          <w:iCs/>
        </w:rPr>
        <w:t xml:space="preserve">to </w:t>
      </w:r>
      <w:r w:rsidRPr="00C200CA">
        <w:t xml:space="preserve">matter involves an indictment of the sociopoliti- cal order in which black people’s incorporation into white racial democracy occurs through their marginalization, exploitation, and exclusion. “Black lives matter,” then, against the backdrop of a liberal black political ethics, presents us with “the nigger” as the </w:t>
      </w:r>
      <w:r>
        <w:t>fi</w:t>
      </w:r>
      <w:r w:rsidRPr="00C200CA">
        <w:t xml:space="preserve">gure of a black radical politics—the paradigmatic noncitizen that suggests the impossibility of conjoining black- ness and citizenship, a proposition that itself raises a foundational question for the US liberal democratic project: Can the United States survive if black lives, in fact, do matter? </w:t>
      </w:r>
    </w:p>
    <w:p w14:paraId="6EA6D9D9" w14:textId="77777777" w:rsidR="00EF11A1" w:rsidRDefault="00EF11A1" w:rsidP="00EF11A1"/>
    <w:p w14:paraId="12004CED" w14:textId="77777777" w:rsidR="00EF11A1" w:rsidRDefault="00EF11A1" w:rsidP="00EF11A1">
      <w:pPr>
        <w:pStyle w:val="Heading4"/>
      </w:pPr>
      <w:r>
        <w:t xml:space="preserve">reform refies social and spatial borders  </w:t>
      </w:r>
    </w:p>
    <w:p w14:paraId="3093D393" w14:textId="77777777" w:rsidR="00EF11A1" w:rsidRPr="001954D1" w:rsidRDefault="00EF11A1" w:rsidP="00EF11A1">
      <w:pPr>
        <w:pStyle w:val="NoSpacing"/>
      </w:pPr>
      <w:r w:rsidRPr="00960CED">
        <w:rPr>
          <w:b/>
          <w:sz w:val="24"/>
        </w:rPr>
        <w:t>Ehlers and Krupar</w:t>
      </w:r>
      <w:r w:rsidRPr="00D969DF">
        <w:rPr>
          <w:sz w:val="24"/>
        </w:rPr>
        <w:t xml:space="preserve"> </w:t>
      </w:r>
      <w:r w:rsidRPr="00D969DF">
        <w:rPr>
          <w:sz w:val="15"/>
        </w:rPr>
        <w:t>in 20</w:t>
      </w:r>
      <w:r w:rsidRPr="00960CED">
        <w:rPr>
          <w:b/>
          <w:sz w:val="24"/>
        </w:rPr>
        <w:t>17</w:t>
      </w:r>
      <w:r w:rsidRPr="00960CED">
        <w:rPr>
          <w:sz w:val="24"/>
        </w:rPr>
        <w:t xml:space="preserve"> </w:t>
      </w:r>
      <w:r w:rsidRPr="00D969DF">
        <w:rPr>
          <w:sz w:val="15"/>
        </w:rPr>
        <w:t>– (“Biofutures: Race and the governance of health” – Shiloh Krupar is a geographer and an assistant professor of culture and politics at Georgetown University and received her Ph.D. in Geography from the University of California-Berkeley and holds an M.A. in East Asian Studies from Stanford University; Nadine Ehlers teaches at the University of Sydney in 2016  but previously held appointments at Georgetown University and a Visiting Scholar at NYU and has a Ph.D. from Macquarie; http://journals.sagepub.com/doi/pdf/10.1177/0263775816654475 //DA)</w:t>
      </w:r>
    </w:p>
    <w:p w14:paraId="32288013" w14:textId="77777777" w:rsidR="00EF11A1" w:rsidRPr="00165D8F" w:rsidRDefault="00EF11A1" w:rsidP="00EF11A1">
      <w:pPr>
        <w:pStyle w:val="NoSpacing"/>
        <w:rPr>
          <w:sz w:val="14"/>
        </w:rPr>
      </w:pPr>
      <w:r w:rsidRPr="00083307">
        <w:rPr>
          <w:sz w:val="14"/>
        </w:rPr>
        <w:t xml:space="preserve">Medical hot spotting’s </w:t>
      </w:r>
      <w:r w:rsidRPr="00C54434">
        <w:rPr>
          <w:rStyle w:val="Emphasis"/>
        </w:rPr>
        <w:t>application</w:t>
      </w:r>
      <w:r w:rsidRPr="00083307">
        <w:rPr>
          <w:sz w:val="14"/>
        </w:rPr>
        <w:t xml:space="preserve"> of GIS </w:t>
      </w:r>
      <w:r w:rsidRPr="00C54434">
        <w:rPr>
          <w:rStyle w:val="Emphasis"/>
        </w:rPr>
        <w:t>demonstrates a political rationality that calls forth surveillant uses of technology in the observation of spaces and populations, transforming governing into a field of perception</w:t>
      </w:r>
      <w:r w:rsidRPr="00083307">
        <w:rPr>
          <w:sz w:val="14"/>
        </w:rPr>
        <w:t xml:space="preserve"> (Propen, 2006: 136). The geosurveillant technologies that inform medical hot spotting arguably mobilize the ghetto as a preemptive way of seeing, of knowing as containing (Loyd, 2014: 30; Wacquant, 2002). Thus, </w:t>
      </w:r>
      <w:r w:rsidRPr="00C54434">
        <w:rPr>
          <w:rStyle w:val="Emphasis"/>
        </w:rPr>
        <w:t>establishing</w:t>
      </w:r>
      <w:r w:rsidRPr="00083307">
        <w:rPr>
          <w:sz w:val="14"/>
        </w:rPr>
        <w:t xml:space="preserve"> medical </w:t>
      </w:r>
      <w:r w:rsidRPr="00C54434">
        <w:rPr>
          <w:rStyle w:val="Emphasis"/>
        </w:rPr>
        <w:t>hot spots may serve as a teleological spatial containment technique for the management of poverty and marginality.</w:t>
      </w:r>
      <w:r w:rsidRPr="00083307">
        <w:rPr>
          <w:sz w:val="14"/>
        </w:rPr>
        <w:t xml:space="preserve"> Targeting the medically indigent 1% could result in ‘‘coordinated care camps’’ that punitively quarantine racialized segments of the population by restricting access to specialized medicine and experts. Stricter definitions of medical necessity may be instituted within hot spots to decrease opportunities to receive a particular test or treatment (a twisted reversal of current profit-seeking methods that overprescribe to the poor). Basically, </w:t>
      </w:r>
      <w:r w:rsidRPr="00496A20">
        <w:rPr>
          <w:rStyle w:val="Emphasis"/>
          <w:highlight w:val="yellow"/>
        </w:rPr>
        <w:t>medical</w:t>
      </w:r>
      <w:r w:rsidRPr="00083307">
        <w:rPr>
          <w:sz w:val="14"/>
        </w:rPr>
        <w:t xml:space="preserve"> hot </w:t>
      </w:r>
      <w:r w:rsidRPr="00496A20">
        <w:rPr>
          <w:rStyle w:val="Emphasis"/>
          <w:highlight w:val="yellow"/>
        </w:rPr>
        <w:t>spotting allows for—even rationalizes—racially segmented care, by further entrenching social borders and spatial segregations</w:t>
      </w:r>
      <w:r w:rsidRPr="00083307">
        <w:rPr>
          <w:sz w:val="14"/>
        </w:rPr>
        <w:t xml:space="preserve">. In other words, minority communities might experience medical hot spotting as an intensified form of medical redlining: That is, ‘‘spatially customized care’’ as a means to ration medical resources and health care. Given the twin neoliberal imperatives of cost containment and self-care, </w:t>
      </w:r>
      <w:r w:rsidRPr="00E87B9C">
        <w:rPr>
          <w:rStyle w:val="Emphasis"/>
        </w:rPr>
        <w:t>it</w:t>
      </w:r>
      <w:r w:rsidRPr="00083307">
        <w:rPr>
          <w:sz w:val="14"/>
        </w:rPr>
        <w:t xml:space="preserve"> is not a stretch to see medical hot spotting even develop into a remote-sensored care delivery system that somatically surveils the high utilizers of health care through cost-saving home monitoring and </w:t>
      </w:r>
      <w:r w:rsidRPr="00E87B9C">
        <w:rPr>
          <w:rStyle w:val="Emphasis"/>
        </w:rPr>
        <w:t>positions bodies as nodes within a network of physiological, behavioral, and locational data connected to</w:t>
      </w:r>
      <w:r w:rsidRPr="00083307">
        <w:rPr>
          <w:sz w:val="14"/>
        </w:rPr>
        <w:t xml:space="preserve"> command </w:t>
      </w:r>
      <w:r w:rsidRPr="00E87B9C">
        <w:rPr>
          <w:rStyle w:val="Emphasis"/>
        </w:rPr>
        <w:t>centers</w:t>
      </w:r>
      <w:r w:rsidRPr="00083307">
        <w:rPr>
          <w:sz w:val="14"/>
        </w:rPr>
        <w:t xml:space="preserve"> (Graham, 2011: 99). </w:t>
      </w:r>
      <w:r w:rsidRPr="00CA7051">
        <w:rPr>
          <w:rStyle w:val="Emphasis"/>
        </w:rPr>
        <w:t>The geosurveillant technologies</w:t>
      </w:r>
      <w:r w:rsidRPr="00083307">
        <w:rPr>
          <w:sz w:val="14"/>
        </w:rPr>
        <w:t xml:space="preserve"> of medical hot spotting </w:t>
      </w:r>
      <w:r w:rsidRPr="00CA7051">
        <w:rPr>
          <w:rStyle w:val="Emphasis"/>
        </w:rPr>
        <w:t>reveal that health promotion and disease prevention involve increasingly militarized preemption, concentrated on preknown spaces of failure as analytic objects that can be surveilled at a distance</w:t>
      </w:r>
      <w:r w:rsidRPr="00083307">
        <w:rPr>
          <w:sz w:val="14"/>
        </w:rPr>
        <w:t xml:space="preserve"> (Mitchell, 2009: 254).26 </w:t>
      </w:r>
      <w:r w:rsidRPr="00CA7051">
        <w:rPr>
          <w:rStyle w:val="Emphasis"/>
        </w:rPr>
        <w:t>Whether through self-responsibilization of risk or ontologizing structural racism in space</w:t>
      </w:r>
      <w:r w:rsidRPr="00083307">
        <w:rPr>
          <w:sz w:val="14"/>
        </w:rPr>
        <w:t xml:space="preserve">, medical hot </w:t>
      </w:r>
      <w:r w:rsidRPr="00CA7051">
        <w:rPr>
          <w:rStyle w:val="Emphasis"/>
        </w:rPr>
        <w:t>spotting reveals the future of a race-specific biopolitics of health that rationalizes and defends anti-black biosecurity as race- neutral technology</w:t>
      </w:r>
      <w:r w:rsidRPr="00083307">
        <w:rPr>
          <w:sz w:val="14"/>
        </w:rPr>
        <w:t xml:space="preserve">.27 The Du Boisian vision of alleviating the racial ‘‘cut’’ in the governance of life has yet to be realized. In the era of neoliberal biopolitics, black lives are especially imperiled in the very same moment that life is ostensibly affirmed. Biomedical targeting technologies are predicated on the laudable pursuit of attending to vulnerable populations and alleviating racial disparities of health. These technologies potentially address specific conditions that affect black life, in accord with Du Bois’ call to attend to </w:t>
      </w:r>
      <w:r w:rsidRPr="00553417">
        <w:rPr>
          <w:u w:val="single"/>
        </w:rPr>
        <w:t>the color line</w:t>
      </w:r>
      <w:r w:rsidRPr="00083307">
        <w:rPr>
          <w:sz w:val="14"/>
        </w:rPr>
        <w:t>. In the contemporary era, race-based pharmaceuticals and medical hot spotting bring black subjects into the fold of the vital politics of life through customizing care at different scales of existence—the individual body and the environment of certain populations. Yet in doing so, as we have shown</w:t>
      </w:r>
      <w:r w:rsidRPr="00553417">
        <w:rPr>
          <w:rStyle w:val="Emphasis"/>
        </w:rPr>
        <w:t>, these practices continue to ontologize those bodies and spaces as a problem</w:t>
      </w:r>
      <w:r w:rsidRPr="00083307">
        <w:rPr>
          <w:sz w:val="14"/>
        </w:rPr>
        <w:t xml:space="preserve">. Thus, while they may not explicitly fortify the color line in the Du Boisian sense, </w:t>
      </w:r>
      <w:r w:rsidRPr="00553417">
        <w:rPr>
          <w:rStyle w:val="Emphasis"/>
        </w:rPr>
        <w:t>they</w:t>
      </w:r>
      <w:r w:rsidRPr="00083307">
        <w:rPr>
          <w:sz w:val="14"/>
        </w:rPr>
        <w:t xml:space="preserve"> more ominously </w:t>
      </w:r>
      <w:r w:rsidRPr="00553417">
        <w:rPr>
          <w:rStyle w:val="Emphasis"/>
        </w:rPr>
        <w:t>resecure anti-blackness through the supposed fostering of life. The targeting of specific bodies or spaces extracts them from broader relations of structural racism</w:t>
      </w:r>
      <w:r w:rsidRPr="00083307">
        <w:rPr>
          <w:sz w:val="14"/>
        </w:rPr>
        <w:t xml:space="preserve"> and customizes medical resources in ways that objectify race or racialized space as that which should be secured against. Ultimately </w:t>
      </w:r>
      <w:r w:rsidRPr="00553417">
        <w:rPr>
          <w:rStyle w:val="Emphasis"/>
        </w:rPr>
        <w:t>such</w:t>
      </w:r>
      <w:r w:rsidRPr="00083307">
        <w:rPr>
          <w:sz w:val="14"/>
        </w:rPr>
        <w:t xml:space="preserve"> biomedical </w:t>
      </w:r>
      <w:r w:rsidRPr="00553417">
        <w:rPr>
          <w:rStyle w:val="Emphasis"/>
        </w:rPr>
        <w:t>targeting</w:t>
      </w:r>
      <w:r w:rsidRPr="00083307">
        <w:rPr>
          <w:sz w:val="14"/>
        </w:rPr>
        <w:t xml:space="preserve"> recursively </w:t>
      </w:r>
      <w:r w:rsidRPr="00553417">
        <w:rPr>
          <w:rStyle w:val="Emphasis"/>
        </w:rPr>
        <w:t>protects the reality that health optimization is an exclusionary anti-black project</w:t>
      </w:r>
      <w:r w:rsidRPr="00083307">
        <w:rPr>
          <w:sz w:val="14"/>
        </w:rPr>
        <w:t xml:space="preserve">. </w:t>
      </w:r>
    </w:p>
    <w:p w14:paraId="56C6324A" w14:textId="77777777" w:rsidR="00EF11A1" w:rsidRPr="00C82348" w:rsidRDefault="00EF11A1" w:rsidP="00EF11A1">
      <w:pPr>
        <w:pStyle w:val="NoSpacing"/>
        <w:rPr>
          <w:b/>
          <w:iCs/>
          <w:u w:val="single"/>
        </w:rPr>
      </w:pPr>
    </w:p>
    <w:p w14:paraId="0C84357A" w14:textId="77777777" w:rsidR="00EF11A1" w:rsidRDefault="00EF11A1" w:rsidP="00EF11A1">
      <w:pPr>
        <w:pStyle w:val="Heading2"/>
      </w:pPr>
      <w:r>
        <w:t>other alts</w:t>
      </w:r>
    </w:p>
    <w:p w14:paraId="47042EB6" w14:textId="77777777" w:rsidR="00EF11A1" w:rsidRDefault="00EF11A1" w:rsidP="00EF11A1">
      <w:pPr>
        <w:pStyle w:val="Heading4"/>
      </w:pPr>
      <w:r>
        <w:t xml:space="preserve">the alt is an act of </w:t>
      </w:r>
      <w:r w:rsidRPr="008D7692">
        <w:rPr>
          <w:u w:val="single"/>
        </w:rPr>
        <w:t>protest</w:t>
      </w:r>
      <w:r>
        <w:t xml:space="preserve"> against the politics of the 1AC through the embodiment of </w:t>
      </w:r>
      <w:r w:rsidRPr="008D7692">
        <w:rPr>
          <w:u w:val="single"/>
        </w:rPr>
        <w:t>fugitive</w:t>
      </w:r>
      <w:r>
        <w:t xml:space="preserve"> consciousness </w:t>
      </w:r>
    </w:p>
    <w:p w14:paraId="0680C819" w14:textId="77777777" w:rsidR="00EF11A1" w:rsidRPr="000E30E7" w:rsidRDefault="00EF11A1" w:rsidP="00EF11A1">
      <w:pPr>
        <w:pStyle w:val="NoSpacing"/>
        <w:rPr>
          <w:rFonts w:ascii="Times New Roman" w:eastAsia="Times New Roman" w:hAnsi="Times New Roman" w:cs="Times New Roman"/>
          <w:sz w:val="15"/>
        </w:rPr>
      </w:pPr>
      <w:r w:rsidRPr="000E30E7">
        <w:rPr>
          <w:rStyle w:val="Style13ptBold"/>
          <w:b w:val="0"/>
          <w:sz w:val="13"/>
        </w:rPr>
        <w:t>Donald E.</w:t>
      </w:r>
      <w:r w:rsidRPr="000E30E7">
        <w:rPr>
          <w:rStyle w:val="Style13ptBold"/>
          <w:sz w:val="13"/>
        </w:rPr>
        <w:t xml:space="preserve"> </w:t>
      </w:r>
      <w:r w:rsidRPr="000E30E7">
        <w:rPr>
          <w:rStyle w:val="Style13ptBold"/>
          <w:sz w:val="24"/>
        </w:rPr>
        <w:t>Pease</w:t>
      </w:r>
      <w:r>
        <w:rPr>
          <w:rStyle w:val="Style13ptBold"/>
        </w:rPr>
        <w:t xml:space="preserve"> </w:t>
      </w:r>
      <w:r w:rsidRPr="000E30E7">
        <w:rPr>
          <w:rStyle w:val="Style13ptBold"/>
          <w:sz w:val="13"/>
        </w:rPr>
        <w:t>in 20</w:t>
      </w:r>
      <w:r w:rsidRPr="000E30E7">
        <w:rPr>
          <w:rStyle w:val="Style13ptBold"/>
          <w:sz w:val="24"/>
        </w:rPr>
        <w:t>16</w:t>
      </w:r>
      <w:r>
        <w:rPr>
          <w:rStyle w:val="Style13ptBold"/>
        </w:rPr>
        <w:t xml:space="preserve"> </w:t>
      </w:r>
      <w:r w:rsidRPr="000E30E7">
        <w:rPr>
          <w:sz w:val="13"/>
        </w:rPr>
        <w:t>– (“From the Camp to the Commons: Biopolitical Alter-Geographies in Douglass and Melville”; Pease is the Ted and Helen Geisel Third Century Professor in the Humanities, Chair of the Master of Arts in Liberal Studies Program, Professor of English and Comparative Literature at Dartmouth College. Arizona Quarterly: A Journal of American Literature, Culture, and Theory, Volume 72, Number 3, Autumn 2016, pp. 1-23 (Article) Published by Johns Hopkins University Press https://doi.org/10.1353/arq.2016.0012 – https://muse.jhu.ed</w:t>
      </w:r>
      <w:r>
        <w:rPr>
          <w:sz w:val="13"/>
        </w:rPr>
        <w:t>u/article/634115/pdf//dish</w:t>
      </w:r>
      <w:r w:rsidRPr="000E30E7">
        <w:rPr>
          <w:sz w:val="13"/>
        </w:rPr>
        <w:t>A)</w:t>
      </w:r>
    </w:p>
    <w:p w14:paraId="1589219B" w14:textId="77777777" w:rsidR="00EF11A1" w:rsidRPr="007F4D0C" w:rsidRDefault="00EF11A1" w:rsidP="00EF11A1">
      <w:pPr>
        <w:pStyle w:val="NoSpacing"/>
        <w:rPr>
          <w:rStyle w:val="Emphasis"/>
        </w:rPr>
      </w:pPr>
      <w:r w:rsidRPr="007F4D0C">
        <w:rPr>
          <w:sz w:val="16"/>
        </w:rPr>
        <w:t xml:space="preserve">This correlation enables her to describe the theatre as what she calls </w:t>
      </w:r>
      <w:r w:rsidRPr="00695F7B">
        <w:rPr>
          <w:rStyle w:val="Emphasis"/>
        </w:rPr>
        <w:t>a</w:t>
      </w:r>
      <w:r w:rsidRPr="007F4D0C">
        <w:rPr>
          <w:sz w:val="16"/>
        </w:rPr>
        <w:t xml:space="preserve"> “commoning </w:t>
      </w:r>
      <w:r w:rsidRPr="00695F7B">
        <w:rPr>
          <w:rStyle w:val="Emphasis"/>
        </w:rPr>
        <w:t>practice</w:t>
      </w:r>
      <w:r w:rsidRPr="007F4D0C">
        <w:rPr>
          <w:sz w:val="16"/>
        </w:rPr>
        <w:t xml:space="preserve">”—one </w:t>
      </w:r>
      <w:r w:rsidRPr="00695F7B">
        <w:rPr>
          <w:rStyle w:val="Emphasis"/>
        </w:rPr>
        <w:t>that generates a performative commons by articulating relations of mutual belonging in a collective whole.</w:t>
      </w:r>
      <w:r w:rsidRPr="007F4D0C">
        <w:rPr>
          <w:sz w:val="16"/>
        </w:rPr>
        <w:t xml:space="preserve"> In the space of the theatre, audience and </w:t>
      </w:r>
      <w:r w:rsidRPr="00695F7B">
        <w:rPr>
          <w:rStyle w:val="Emphasis"/>
        </w:rPr>
        <w:t>actors</w:t>
      </w:r>
      <w:r w:rsidRPr="007F4D0C">
        <w:rPr>
          <w:sz w:val="16"/>
        </w:rPr>
        <w:t xml:space="preserve"> together </w:t>
      </w:r>
      <w:r w:rsidRPr="00695F7B">
        <w:rPr>
          <w:rStyle w:val="Emphasis"/>
        </w:rPr>
        <w:t>form an assemblage that at once embodies, stages and represents the people as a collectivit</w:t>
      </w:r>
      <w:r w:rsidRPr="00856BA9">
        <w:rPr>
          <w:rStyle w:val="Emphasis"/>
        </w:rPr>
        <w:t>y.</w:t>
      </w:r>
      <w:r w:rsidRPr="007F4D0C">
        <w:rPr>
          <w:sz w:val="16"/>
        </w:rPr>
        <w:t xml:space="preserve"> Most notably, Dillon shows how theatrical stagings of “the part of no part,”—that is, the part of the multitude excluded from official representations of the sovereign American people—represent its members engaged in contestation over what constitutes the “common” of common sense in a political dissensus that instigates emergent forms of peoplehood (23–37). Dillon invokes Jacques Rancière to argue that </w:t>
      </w:r>
      <w:r w:rsidRPr="00894453">
        <w:rPr>
          <w:rStyle w:val="Emphasis"/>
        </w:rPr>
        <w:t>it is</w:t>
      </w:r>
      <w:r w:rsidRPr="007F4D0C">
        <w:rPr>
          <w:sz w:val="16"/>
        </w:rPr>
        <w:t xml:space="preserve"> precisely </w:t>
      </w:r>
      <w:r w:rsidRPr="00894453">
        <w:rPr>
          <w:rStyle w:val="Emphasis"/>
        </w:rPr>
        <w:t>the empty place of the subject of rights that allows rights to be taken up by the biopolitical</w:t>
      </w:r>
      <w:r w:rsidRPr="007F4D0C">
        <w:rPr>
          <w:sz w:val="16"/>
        </w:rPr>
        <w:t xml:space="preserve"> figure Rancière calls “the part of no part.” According to Rancière in “Who Is the Subject of the Rights of Man,” human rights pertain to rights that can be claimed by those who do not have the rights they have (e.g., citizens on the verge of being stripped of rights), and to </w:t>
      </w:r>
      <w:r w:rsidRPr="006929DD">
        <w:rPr>
          <w:rStyle w:val="Emphasis"/>
        </w:rPr>
        <w:t>the rights that can be claimed by</w:t>
      </w:r>
      <w:r w:rsidRPr="007F4D0C">
        <w:rPr>
          <w:sz w:val="16"/>
        </w:rPr>
        <w:t xml:space="preserve"> those who have the rights they have not (e.g., the rights claimed by </w:t>
      </w:r>
      <w:r w:rsidRPr="006929DD">
        <w:rPr>
          <w:rStyle w:val="Emphasis"/>
        </w:rPr>
        <w:t>fugitive slaves who speak on behalf of a democracy to come</w:t>
      </w:r>
      <w:r w:rsidRPr="007F4D0C">
        <w:rPr>
          <w:rStyle w:val="Emphasis"/>
          <w:b w:val="0"/>
          <w:sz w:val="16"/>
          <w:u w:val="none"/>
        </w:rPr>
        <w:t>).</w:t>
      </w:r>
      <w:r w:rsidRPr="007F4D0C">
        <w:rPr>
          <w:sz w:val="16"/>
        </w:rPr>
        <w:t xml:space="preserve"> </w:t>
      </w:r>
      <w:r w:rsidRPr="006929DD">
        <w:rPr>
          <w:rStyle w:val="Emphasis"/>
        </w:rPr>
        <w:t>I intend</w:t>
      </w:r>
      <w:r w:rsidRPr="007F4D0C">
        <w:rPr>
          <w:sz w:val="16"/>
        </w:rPr>
        <w:t xml:space="preserve"> the phrase “from the Camp to the Commons” </w:t>
      </w:r>
      <w:r w:rsidRPr="006929DD">
        <w:rPr>
          <w:rStyle w:val="Emphasis"/>
        </w:rPr>
        <w:t>to index the emergence of the Commons as a t</w:t>
      </w:r>
      <w:r>
        <w:rPr>
          <w:rStyle w:val="Emphasis"/>
        </w:rPr>
        <w:t>ransformative biopolitical geog</w:t>
      </w:r>
      <w:r w:rsidRPr="006929DD">
        <w:rPr>
          <w:rStyle w:val="Emphasis"/>
        </w:rPr>
        <w:t>raphy.</w:t>
      </w:r>
      <w:r w:rsidRPr="007F4D0C">
        <w:rPr>
          <w:sz w:val="16"/>
        </w:rPr>
        <w:t xml:space="preserve"> I also hope my account of the transit “from the Camp to the Commons” enacts will help clarify the biopolitical dynamic by which the radically excluded undergo mutation into the multitude. However, </w:t>
      </w:r>
      <w:r w:rsidRPr="00E57E3E">
        <w:rPr>
          <w:rStyle w:val="Emphasis"/>
        </w:rPr>
        <w:t>I tend to agree with</w:t>
      </w:r>
      <w:r w:rsidRPr="007F4D0C">
        <w:rPr>
          <w:sz w:val="16"/>
        </w:rPr>
        <w:t xml:space="preserve"> Alexander G. </w:t>
      </w:r>
      <w:r w:rsidRPr="00E57E3E">
        <w:rPr>
          <w:rStyle w:val="Emphasis"/>
        </w:rPr>
        <w:t>Weheliye’s observation that when Agamben names the Camp as the historical site of origin and end point of the modern, he loses sight of its “constitutive relationality with racial slavery</w:t>
      </w:r>
      <w:r w:rsidRPr="007F4D0C">
        <w:rPr>
          <w:sz w:val="16"/>
        </w:rPr>
        <w:t xml:space="preserve">, colonialism and indigenous genocide” (36). Hortense </w:t>
      </w:r>
      <w:r w:rsidRPr="00E57E3E">
        <w:rPr>
          <w:rStyle w:val="Emphasis"/>
        </w:rPr>
        <w:t>Spillers invents the notion of “sentient bare flesh” to show how what Agamben calls</w:t>
      </w:r>
      <w:r>
        <w:rPr>
          <w:rStyle w:val="Emphasis"/>
        </w:rPr>
        <w:t xml:space="preserve"> bare life gets historically affi</w:t>
      </w:r>
      <w:r w:rsidRPr="00E57E3E">
        <w:rPr>
          <w:rStyle w:val="Emphasis"/>
        </w:rPr>
        <w:t>xed to racialized bodies</w:t>
      </w:r>
      <w:r w:rsidRPr="007F4D0C">
        <w:rPr>
          <w:sz w:val="16"/>
        </w:rPr>
        <w:t xml:space="preserve">. </w:t>
      </w:r>
      <w:r w:rsidRPr="00E57E3E">
        <w:rPr>
          <w:rStyle w:val="Emphasis"/>
        </w:rPr>
        <w:t>Spillers</w:t>
      </w:r>
      <w:r w:rsidRPr="007F4D0C">
        <w:rPr>
          <w:sz w:val="16"/>
        </w:rPr>
        <w:t xml:space="preserve"> there- after </w:t>
      </w:r>
      <w:r w:rsidRPr="00E57E3E">
        <w:rPr>
          <w:rStyle w:val="Emphasis"/>
        </w:rPr>
        <w:t>proposes the slave plantation as the biopolitical nomos specific to American modernity</w:t>
      </w:r>
      <w:r w:rsidRPr="007F4D0C">
        <w:rPr>
          <w:sz w:val="16"/>
        </w:rPr>
        <w:t xml:space="preserve">. To keep track of the significance of bare flesh and the slave planta- tion to the trajectory “from the Camp to the Commons” in American modernity, I shall first discuss the important role these figures play in Fredrick Douglass’s theatrical staging of commoning practices in his speeches and life narratives, and I shall then turn to an explanation of Herman Melville’s transmutation of this assemblage in his account of Ishmael’s triangulated relationship with Captain Ahab and Pip in </w:t>
      </w:r>
      <w:r w:rsidRPr="007F4D0C">
        <w:rPr>
          <w:i/>
          <w:iCs/>
          <w:sz w:val="16"/>
        </w:rPr>
        <w:t>Moby-Dick</w:t>
      </w:r>
      <w:r w:rsidRPr="007F4D0C">
        <w:rPr>
          <w:sz w:val="16"/>
        </w:rPr>
        <w:t xml:space="preserve">. The commoning practice to which I refer can be located in the fol- lowing passage from Frederick Douglass’s life narrative, </w:t>
      </w:r>
      <w:r w:rsidRPr="007F4D0C">
        <w:rPr>
          <w:i/>
          <w:iCs/>
          <w:sz w:val="16"/>
        </w:rPr>
        <w:t>My Bondage and My Freedom</w:t>
      </w:r>
      <w:r w:rsidRPr="007F4D0C">
        <w:rPr>
          <w:sz w:val="16"/>
        </w:rPr>
        <w:t xml:space="preserve">, which was published ten years after his rst autobiography </w:t>
      </w:r>
      <w:r w:rsidRPr="007F4D0C">
        <w:rPr>
          <w:i/>
          <w:iCs/>
          <w:sz w:val="16"/>
        </w:rPr>
        <w:t>The Narrative of the Life of Frederick Douglass, an American Slave, Written by Himself</w:t>
      </w:r>
      <w:r w:rsidRPr="007F4D0C">
        <w:rPr>
          <w:sz w:val="16"/>
        </w:rPr>
        <w:t xml:space="preserve">, and four years after Herman Melville’s </w:t>
      </w:r>
      <w:r w:rsidRPr="007F4D0C">
        <w:rPr>
          <w:i/>
          <w:iCs/>
          <w:sz w:val="16"/>
        </w:rPr>
        <w:t>Moby-Dick</w:t>
      </w:r>
      <w:r w:rsidRPr="007F4D0C">
        <w:rPr>
          <w:sz w:val="16"/>
        </w:rPr>
        <w:t>: In the summer of 1841, a grand anti-slavery convention was held in Nantucket, under the auspices of Mr. Garrison and his friends . . . I attended this convention, never supposing that I should take part in the proceedings. Indeed, I was not aware that anyone connected with the convention even so much as knew my name. Mr. William C. Cof n, a prominent abolition- ist in those days of trial, had heard me lecture to my colored friends, in the little schoolhouse on Second Street, New Bed- ford, where we worshipped. He sought me out in the crowd, and invited me to say a few words to the convention. Thus sought out and thus invited</w:t>
      </w:r>
      <w:r w:rsidRPr="00D62222">
        <w:rPr>
          <w:rStyle w:val="Emphasis"/>
        </w:rPr>
        <w:t>, I was induced to speak out the feelings inspired by this occasion</w:t>
      </w:r>
      <w:r w:rsidRPr="007F4D0C">
        <w:rPr>
          <w:sz w:val="16"/>
        </w:rPr>
        <w:t>, and the fresh recollection of the scenes through which I had passed as a slave. My speech on this occasion is about the only one I ever made, of which I do not remember a single connected sentence. It was with the utmost difficulty that I could stand erect, or that I could command and articulate two words without hesitation and stammering, I trembled in every limb. I am not sure that my embarrassment was not the most effective part of my speech, if speech it could be called. At any rate, this is about the only part of the performance that I now remember. (357–58</w:t>
      </w:r>
      <w:r w:rsidRPr="00D62222">
        <w:rPr>
          <w:rStyle w:val="Emphasis"/>
        </w:rPr>
        <w:t xml:space="preserve">) Throughout this recollection of his first appearance within the aboli- tionists’ speaking circuit, Douglass mulls over the impossibility of rec- ollecting “the scenes through which he had passed” as a slave without being recalled into slavery’s traumatizing geography. </w:t>
      </w:r>
      <w:r w:rsidRPr="007F4D0C">
        <w:rPr>
          <w:sz w:val="16"/>
        </w:rPr>
        <w:t xml:space="preserve">As recorded here, </w:t>
      </w:r>
      <w:r w:rsidRPr="00D63948">
        <w:rPr>
          <w:rStyle w:val="Emphasis"/>
        </w:rPr>
        <w:t>the</w:t>
      </w:r>
      <w:r w:rsidRPr="007F4D0C">
        <w:rPr>
          <w:sz w:val="16"/>
        </w:rPr>
        <w:t xml:space="preserve"> event that precipitated Douglass’s career as a “</w:t>
      </w:r>
      <w:r w:rsidRPr="00D63948">
        <w:rPr>
          <w:rStyle w:val="Emphasis"/>
        </w:rPr>
        <w:t>narrative of himself” figures the impossibility of finding a pre-existing subject position</w:t>
      </w:r>
      <w:r w:rsidRPr="007F4D0C">
        <w:rPr>
          <w:sz w:val="16"/>
        </w:rPr>
        <w:t xml:space="preserve">, either then, or in the process of writing about slavery, that would secure his transition </w:t>
      </w:r>
      <w:r w:rsidRPr="007F4D0C">
        <w:rPr>
          <w:i/>
          <w:iCs/>
          <w:sz w:val="16"/>
        </w:rPr>
        <w:t xml:space="preserve">from </w:t>
      </w:r>
      <w:r w:rsidRPr="007F4D0C">
        <w:rPr>
          <w:sz w:val="16"/>
        </w:rPr>
        <w:t xml:space="preserve">slavery.2 In place of a more or less accurate transcription of his address at this convention, </w:t>
      </w:r>
      <w:r w:rsidRPr="00D63948">
        <w:rPr>
          <w:rStyle w:val="Emphasis"/>
        </w:rPr>
        <w:t>Douglass recalls the incident in terms of his fading out of consciousness</w:t>
      </w:r>
      <w:r w:rsidRPr="007F4D0C">
        <w:rPr>
          <w:sz w:val="16"/>
        </w:rPr>
        <w:t xml:space="preserve"> “I am not sure that my embarrassment was not the most effective part of my speech, if speech it could be called. At any rate, this is about the only part of the performance that I now distinctly remember.” Prominent among Douglass’s explanations for this feeling of dispossession is the fact that a white abolitionist, William Coffin, with whom Douglass was then unacquainted, recruits him to speak. When Douglass recovers from his shock, </w:t>
      </w:r>
      <w:r w:rsidRPr="007F4D0C">
        <w:rPr>
          <w:rStyle w:val="Emphasis"/>
        </w:rPr>
        <w:t>he notices how his emotional agitation affected his auditors</w:t>
      </w:r>
      <w:r w:rsidRPr="007F4D0C">
        <w:rPr>
          <w:sz w:val="16"/>
        </w:rPr>
        <w:t xml:space="preserve"> before they were quite literally taken up by William Lloyd Garrison’s eloquence: But excited and convulsed as I was, though remarkably quiet before, the crowd became as much excited as myself. Mr. Gar- rison followed, taking me as his text, and now whether I had made an eloquent speech in behalf of freedom or not, his was the only one not to be forgotten by those who heard it. Those who had heard Mr. Garrison oftenest, and had known him longest, were astonished</w:t>
      </w:r>
      <w:r w:rsidRPr="007F4D0C">
        <w:rPr>
          <w:rStyle w:val="Emphasis"/>
        </w:rPr>
        <w:t>. It was an effort of unequaled power, sweeping down</w:t>
      </w:r>
      <w:r w:rsidRPr="007F4D0C">
        <w:rPr>
          <w:sz w:val="16"/>
        </w:rPr>
        <w:t xml:space="preserve">, like a very tornado, </w:t>
      </w:r>
      <w:r w:rsidRPr="007F4D0C">
        <w:rPr>
          <w:rStyle w:val="Emphasis"/>
        </w:rPr>
        <w:t>every opposing barrier, whether of sentiment or opinion</w:t>
      </w:r>
      <w:r w:rsidRPr="007F4D0C">
        <w:rPr>
          <w:sz w:val="16"/>
        </w:rPr>
        <w:t xml:space="preserve">. For a moment, he possessed that almost fabulous inspiration, often referred to but seldom attained, in which a public meeting is transformed, as it were, into a single individuality—the orator wielding a thousand heads and hearts at once, and by the simple majesty of his all controlling thought, converting his hearers into the express image of his own soul. That night there were at least one thou- sand Garrisonians in Nantucket! (358) </w:t>
      </w:r>
      <w:r w:rsidRPr="007F4D0C">
        <w:rPr>
          <w:rStyle w:val="Emphasis"/>
        </w:rPr>
        <w:t>Douglass describes himself undergoing transformation into the figure of hyper-legibility—</w:t>
      </w:r>
      <w:r w:rsidRPr="007F4D0C">
        <w:rPr>
          <w:sz w:val="16"/>
        </w:rPr>
        <w:t>“taking me as his text”—</w:t>
      </w:r>
      <w:r w:rsidRPr="007F4D0C">
        <w:rPr>
          <w:rStyle w:val="Emphasis"/>
        </w:rPr>
        <w:t>through</w:t>
      </w:r>
      <w:r w:rsidRPr="007F4D0C">
        <w:rPr>
          <w:sz w:val="16"/>
        </w:rPr>
        <w:t xml:space="preserve"> </w:t>
      </w:r>
      <w:r w:rsidRPr="007F4D0C">
        <w:rPr>
          <w:rStyle w:val="Emphasis"/>
        </w:rPr>
        <w:t>whom</w:t>
      </w:r>
      <w:r w:rsidRPr="007F4D0C">
        <w:rPr>
          <w:sz w:val="16"/>
        </w:rPr>
        <w:t xml:space="preserve"> Garrison converted “</w:t>
      </w:r>
      <w:r w:rsidRPr="007F4D0C">
        <w:rPr>
          <w:rStyle w:val="Emphasis"/>
        </w:rPr>
        <w:t>his hearers into the express image of his soul.”</w:t>
      </w:r>
      <w:r w:rsidRPr="007F4D0C">
        <w:rPr>
          <w:sz w:val="16"/>
        </w:rPr>
        <w:t xml:space="preserve"> </w:t>
      </w:r>
      <w:r w:rsidRPr="007F4D0C">
        <w:rPr>
          <w:rStyle w:val="Emphasis"/>
        </w:rPr>
        <w:t>Upon trans- lating the stuff of Douglass’s corporeal experiences of slavery into the pre-existing terminology of the abolitionists’ discourse, Garrison snags Douglass in the abolitionists’ testimonial space as the morti ed embod- iment of what abolitionists must abolish from the national body politic</w:t>
      </w:r>
      <w:r w:rsidRPr="007F4D0C">
        <w:rPr>
          <w:sz w:val="16"/>
        </w:rPr>
        <w:t xml:space="preserve">. Recalling his uneasiness at being called to speak, </w:t>
      </w:r>
      <w:r w:rsidRPr="007F4D0C">
        <w:rPr>
          <w:rStyle w:val="Emphasis"/>
        </w:rPr>
        <w:t>Douglass nonetheless judges the crowd’s uptake of his abject embarrassment as the affective precondition, the structure of feeling</w:t>
      </w:r>
      <w:r w:rsidRPr="007F4D0C">
        <w:rPr>
          <w:sz w:val="16"/>
        </w:rPr>
        <w:t xml:space="preserve"> (“though remarkably quiet before, the crowd became as much excited as myself”), </w:t>
      </w:r>
      <w:r w:rsidRPr="007F4D0C">
        <w:rPr>
          <w:rStyle w:val="Emphasis"/>
        </w:rPr>
        <w:t xml:space="preserve">responsible for </w:t>
      </w:r>
      <w:r w:rsidRPr="007F4D0C">
        <w:rPr>
          <w:sz w:val="16"/>
        </w:rPr>
        <w:t xml:space="preserve">Garri- son’s production of </w:t>
      </w:r>
      <w:r w:rsidRPr="007F4D0C">
        <w:rPr>
          <w:rStyle w:val="Emphasis"/>
        </w:rPr>
        <w:t xml:space="preserve">an alternative common sense. </w:t>
      </w:r>
    </w:p>
    <w:p w14:paraId="48DAE577" w14:textId="77777777" w:rsidR="00EF11A1" w:rsidRPr="00E97499" w:rsidRDefault="00EF11A1" w:rsidP="00EF11A1">
      <w:pPr>
        <w:pStyle w:val="NoSpacing"/>
      </w:pPr>
    </w:p>
    <w:p w14:paraId="10A1DBE0" w14:textId="77777777" w:rsidR="00EF11A1" w:rsidRDefault="00EF11A1" w:rsidP="00EF11A1">
      <w:pPr>
        <w:pStyle w:val="Heading4"/>
      </w:pPr>
      <w:r>
        <w:t xml:space="preserve">the alt is a refusal of the 1ac </w:t>
      </w:r>
    </w:p>
    <w:p w14:paraId="2C7CEB74" w14:textId="77777777" w:rsidR="00EF11A1" w:rsidRPr="001954D1" w:rsidRDefault="00EF11A1" w:rsidP="00EF11A1">
      <w:pPr>
        <w:pStyle w:val="NoSpacing"/>
      </w:pPr>
      <w:r w:rsidRPr="00960CED">
        <w:rPr>
          <w:b/>
          <w:sz w:val="24"/>
        </w:rPr>
        <w:t>Ehlers and Krupar</w:t>
      </w:r>
      <w:r w:rsidRPr="00D969DF">
        <w:rPr>
          <w:sz w:val="24"/>
        </w:rPr>
        <w:t xml:space="preserve"> </w:t>
      </w:r>
      <w:r w:rsidRPr="00D969DF">
        <w:rPr>
          <w:sz w:val="15"/>
        </w:rPr>
        <w:t>in 20</w:t>
      </w:r>
      <w:r w:rsidRPr="00960CED">
        <w:rPr>
          <w:b/>
          <w:sz w:val="24"/>
        </w:rPr>
        <w:t>17</w:t>
      </w:r>
      <w:r w:rsidRPr="00960CED">
        <w:rPr>
          <w:sz w:val="24"/>
        </w:rPr>
        <w:t xml:space="preserve"> </w:t>
      </w:r>
      <w:r w:rsidRPr="00D969DF">
        <w:rPr>
          <w:sz w:val="15"/>
        </w:rPr>
        <w:t>– (“Biofutures: Race and the governance of health” – Shiloh Krupar is a geographer and an assistant professor of culture and politics at Georgetown University and received her Ph.D. in Geography from the University of California-Berkeley and holds an M.A. in East Asian Studies from Stanford University; Nadine Ehlers teaches at the University of Sydney in 2016  but previously held appointments at Georgetown University and a Visiting Scholar at NYU and has a Ph.D. from Macquarie; http://journals.sagepub.com/doi/pdf/10.1177/0263775816654475 //DA)</w:t>
      </w:r>
    </w:p>
    <w:p w14:paraId="4F619B21" w14:textId="77777777" w:rsidR="00EF11A1" w:rsidRPr="00083307" w:rsidRDefault="00EF11A1" w:rsidP="00EF11A1">
      <w:pPr>
        <w:pStyle w:val="NoSpacing"/>
        <w:rPr>
          <w:sz w:val="14"/>
        </w:rPr>
      </w:pPr>
      <w:r w:rsidRPr="00553417">
        <w:rPr>
          <w:rStyle w:val="Emphasis"/>
        </w:rPr>
        <w:t>Our main intervention has been to examine the epistemological underpinnings of anti- blackness with respect to new</w:t>
      </w:r>
      <w:r w:rsidRPr="00083307">
        <w:rPr>
          <w:sz w:val="14"/>
        </w:rPr>
        <w:t xml:space="preserve"> health </w:t>
      </w:r>
      <w:r w:rsidRPr="00553417">
        <w:rPr>
          <w:rStyle w:val="Emphasis"/>
        </w:rPr>
        <w:t>governance along the lines of race</w:t>
      </w:r>
      <w:r w:rsidRPr="00083307">
        <w:rPr>
          <w:sz w:val="14"/>
        </w:rPr>
        <w:t xml:space="preserve">. Our two examples of BiDil and medical hot spotting show that biomedical targeting anticipates risk and </w:t>
      </w:r>
      <w:r w:rsidRPr="00322FC5">
        <w:rPr>
          <w:rStyle w:val="Emphasis"/>
        </w:rPr>
        <w:t>failure</w:t>
      </w:r>
      <w:r w:rsidRPr="00083307">
        <w:rPr>
          <w:sz w:val="14"/>
        </w:rPr>
        <w:t xml:space="preserve"> and performs death-expectant interventions that ultimately expel African Americans from optimal health but do so in different ways. </w:t>
      </w:r>
      <w:r w:rsidRPr="00322FC5">
        <w:rPr>
          <w:rStyle w:val="Emphasis"/>
        </w:rPr>
        <w:t>BiDil extols black responsibility of risk, enlisting African Americans in self-care for lived and embodied conditions of anti-blackness, that is, for violence against blacks and for historically accumulated disadvantage and ill-health from the positioning of African Americans outside of the category of Human.</w:t>
      </w:r>
      <w:r w:rsidRPr="00083307">
        <w:rPr>
          <w:sz w:val="14"/>
        </w:rPr>
        <w:t xml:space="preserve"> Medical hot spotting </w:t>
      </w:r>
      <w:r w:rsidRPr="00E02BD9">
        <w:rPr>
          <w:rStyle w:val="Emphasis"/>
        </w:rPr>
        <w:t>further demonstrates anti- blackness as the structural positioning of African Americans outside the rest of the populace as demarcated ‘‘problem spaces’’ inhabited by ‘‘problem bodies.’</w:t>
      </w:r>
      <w:r w:rsidRPr="00083307">
        <w:rPr>
          <w:sz w:val="14"/>
        </w:rPr>
        <w:t xml:space="preserve">’ </w:t>
      </w:r>
      <w:r w:rsidRPr="00E02BD9">
        <w:rPr>
          <w:rStyle w:val="Emphasis"/>
        </w:rPr>
        <w:t>The practice orchestrates violence through spatial abstraction and data-based mapping operations that contain and surveil race as a threat</w:t>
      </w:r>
      <w:r w:rsidRPr="00083307">
        <w:rPr>
          <w:sz w:val="14"/>
        </w:rPr>
        <w:t xml:space="preserve">, and, like BiDil, it calls for individualized responsibility. In short, these biomedical targeting technologies fail to cultivate black futures. Instead, </w:t>
      </w:r>
      <w:r w:rsidRPr="00E02BD9">
        <w:rPr>
          <w:rStyle w:val="Emphasis"/>
          <w:highlight w:val="yellow"/>
        </w:rPr>
        <w:t>they ontologically secure blackness as nonfuturity</w:t>
      </w:r>
      <w:r w:rsidRPr="00083307">
        <w:rPr>
          <w:sz w:val="14"/>
        </w:rPr>
        <w:t xml:space="preserve">. </w:t>
      </w:r>
      <w:r w:rsidRPr="00E02BD9">
        <w:rPr>
          <w:rStyle w:val="Emphasis"/>
        </w:rPr>
        <w:t>Futurity lies at the heart of biopolitical governance and practices, which intervene into life in order to control but also improve the prospects of the population</w:t>
      </w:r>
      <w:r w:rsidRPr="00083307">
        <w:rPr>
          <w:sz w:val="14"/>
        </w:rPr>
        <w:t xml:space="preserve">. In a Foucauldian understanding, biopolitics exerts a positive influence over life, ‘‘that endeavors to administer, optimize, and multiply it, subjecting it to precise controls and comprehensive regulations’’ (Foucault, 1978: 137). Yet, </w:t>
      </w:r>
      <w:r w:rsidRPr="00305526">
        <w:rPr>
          <w:rStyle w:val="Emphasis"/>
        </w:rPr>
        <w:t>if health</w:t>
      </w:r>
      <w:r w:rsidRPr="00083307">
        <w:rPr>
          <w:sz w:val="14"/>
        </w:rPr>
        <w:t xml:space="preserve">, as we have shown, </w:t>
      </w:r>
      <w:r w:rsidRPr="00305526">
        <w:rPr>
          <w:rStyle w:val="Emphasis"/>
        </w:rPr>
        <w:t>is an exclusionary anti- black achievement, it seems imperative to work to abolish race as an operation that biopolitically adjudicates</w:t>
      </w:r>
      <w:r w:rsidRPr="00083307">
        <w:rPr>
          <w:sz w:val="14"/>
        </w:rPr>
        <w:t xml:space="preserve">. To this end, biomedical </w:t>
      </w:r>
      <w:r w:rsidRPr="00914A09">
        <w:rPr>
          <w:rStyle w:val="Emphasis"/>
        </w:rPr>
        <w:t>efforts that seek to organize reparative justice must work against reestablishing race as an ontology at the very same moment that we labor toward alleviating those very real social disparities predicated on race.</w:t>
      </w:r>
      <w:r w:rsidRPr="00083307">
        <w:rPr>
          <w:sz w:val="14"/>
        </w:rPr>
        <w:t xml:space="preserve"> As such, </w:t>
      </w:r>
      <w:r w:rsidRPr="00914A09">
        <w:rPr>
          <w:rStyle w:val="Emphasis"/>
        </w:rPr>
        <w:t xml:space="preserve">a just politics would need to address the epistemology of anti-blackness as the basis for health. </w:t>
      </w:r>
      <w:r w:rsidRPr="00083307">
        <w:rPr>
          <w:sz w:val="14"/>
        </w:rPr>
        <w:t>Essentially</w:t>
      </w:r>
      <w:r w:rsidRPr="00914A09">
        <w:rPr>
          <w:rStyle w:val="Emphasis"/>
        </w:rPr>
        <w:t xml:space="preserve">, such a politics would </w:t>
      </w:r>
      <w:r w:rsidRPr="00AC3C44">
        <w:rPr>
          <w:rStyle w:val="Emphasis"/>
          <w:highlight w:val="yellow"/>
        </w:rPr>
        <w:t>refuse this world</w:t>
      </w:r>
      <w:r w:rsidRPr="00914A09">
        <w:rPr>
          <w:rStyle w:val="Emphasis"/>
        </w:rPr>
        <w:t>, precisely because it is structured through anti-blackness and ‘‘looks like no future at all’’</w:t>
      </w:r>
      <w:r w:rsidRPr="00083307">
        <w:rPr>
          <w:sz w:val="14"/>
        </w:rPr>
        <w:t xml:space="preserve"> (Bliss, 2015: 93). This effort is presently under way in Black Lives Matter organizing and in the practice of medical die-ins (part of the broader Black Lives Matter movement).28 In response to the chain of preemptive police violence against unarmed black men and women in public spaces—and the long historical precedence of coercive force under which black people have been prefigured as threats in the U.S.—</w:t>
      </w:r>
      <w:r w:rsidRPr="00142E20">
        <w:rPr>
          <w:rStyle w:val="Emphasis"/>
        </w:rPr>
        <w:t>the</w:t>
      </w:r>
      <w:r w:rsidRPr="00083307">
        <w:rPr>
          <w:sz w:val="14"/>
        </w:rPr>
        <w:t xml:space="preserve"> multisited Black Lives </w:t>
      </w:r>
      <w:r w:rsidRPr="00142E20">
        <w:rPr>
          <w:rStyle w:val="Emphasis"/>
        </w:rPr>
        <w:t>Matter movement calls out and refuses the foundational epistemology of anti-blackness that only recognizes and privileges white life and that positions blacks as a population against which society must be defended.</w:t>
      </w:r>
      <w:r w:rsidRPr="00083307">
        <w:rPr>
          <w:sz w:val="14"/>
        </w:rPr>
        <w:t xml:space="preserve"> This refusal is enacted through the naming of a project not yet realized: </w:t>
      </w:r>
      <w:r w:rsidRPr="00083307">
        <w:rPr>
          <w:rStyle w:val="StyleUnderline"/>
          <w:sz w:val="14"/>
          <w:u w:val="none"/>
        </w:rPr>
        <w:t>That black lives matter.</w:t>
      </w:r>
      <w:r w:rsidRPr="00083307">
        <w:rPr>
          <w:sz w:val="14"/>
        </w:rPr>
        <w:t xml:space="preserve">29 The chant calls on people to repudiate the lethal conditions of living out the biopolitical cut of race in America—of no future for black lives—by asserting what biopolitical futurity has yet to achieve: The so-called universal value that all lives matter. </w:t>
      </w:r>
      <w:r w:rsidRPr="00142E20">
        <w:rPr>
          <w:rStyle w:val="Emphasis"/>
        </w:rPr>
        <w:t>Provocative protest actions</w:t>
      </w:r>
      <w:r w:rsidRPr="00083307">
        <w:rPr>
          <w:sz w:val="14"/>
        </w:rPr>
        <w:t>, such as die-ins</w:t>
      </w:r>
      <w:r w:rsidRPr="00142E20">
        <w:rPr>
          <w:rStyle w:val="Emphasis"/>
        </w:rPr>
        <w:t xml:space="preserve">, confront anti-blackness </w:t>
      </w:r>
      <w:r w:rsidRPr="00083307">
        <w:rPr>
          <w:sz w:val="14"/>
        </w:rPr>
        <w:t xml:space="preserve">dispersed throughout the spaces of everyday life as a means of revealing and refusing anti-black violence. During a die-in, groups of protesters ‘‘play dead’’ in public spaces, lying down en masse in the middle of intersections, train stations, lobbies, classrooms, and public squares. The momentary overlay of a symbolic mass grave of bodies vividly portrays the biopolitics of disposability at work through the operations of race in the U.S. (Giroux, 2006). The die-ins are opportunities to publicly mourn the mounting losses of black lives and to reject the unjust threat to be killed that African Americans confront by merely going about their everyday lives. While die-ins are part of a longer history of civil disobedience and protest efforts, the Black Lives Matter mass actions insistently demand witness to the subjection of African Americans to coercive force and exclusion from public life and health. Performing an iteration of the die-in, parts of the medical community have engaged in Black Lives Matter organizing through medical die-ins or ‘‘white coat die-ins.’’ </w:t>
      </w:r>
      <w:r w:rsidRPr="00142E20">
        <w:rPr>
          <w:rStyle w:val="Emphasis"/>
        </w:rPr>
        <w:t>Protesters</w:t>
      </w:r>
      <w:r w:rsidRPr="00083307">
        <w:rPr>
          <w:sz w:val="14"/>
        </w:rPr>
        <w:t xml:space="preserve">, usually medical students, </w:t>
      </w:r>
      <w:r w:rsidRPr="00142E20">
        <w:rPr>
          <w:rStyle w:val="Emphasis"/>
        </w:rPr>
        <w:t>lie down motionless, as if dead</w:t>
      </w:r>
      <w:r w:rsidRPr="00083307">
        <w:rPr>
          <w:sz w:val="14"/>
        </w:rPr>
        <w:t xml:space="preserve">, on hospital and clinical floors, while wearing white coats—what has become the conventional ‘‘uniform’’ of doctors and a symbol (however problematic) of scientific authority, healing, and responsibility for saving lives. Medical die-ins visually reference and reverse power relations and professional roles within the medical </w:t>
      </w:r>
      <w:r w:rsidRPr="003A7016">
        <w:rPr>
          <w:sz w:val="14"/>
        </w:rPr>
        <w:t>establishment</w:t>
      </w:r>
      <w:r w:rsidRPr="003A7016">
        <w:rPr>
          <w:rStyle w:val="Emphasis"/>
          <w:u w:val="none"/>
        </w:rPr>
        <w:t>:</w:t>
      </w:r>
      <w:r w:rsidRPr="00142E20">
        <w:rPr>
          <w:rStyle w:val="Emphasis"/>
        </w:rPr>
        <w:t xml:space="preserve"> Those who are charged with saving lives paradoxically drop dead.</w:t>
      </w:r>
      <w:r w:rsidRPr="00083307">
        <w:rPr>
          <w:sz w:val="14"/>
        </w:rPr>
        <w:t xml:space="preserve"> While medical die-ins could be looked at as supporting more resources for customizing biomedicine, the very performative act of the die-in suggests a move away from the medical environment to a more expansive envisioning of racial justice. This momentary refusal to be instrumental to pervasive medical institutional racism—and the effort to link biomedicine to broader social relations—powerfully draws connections between police brutality against blacks and the protocols and practices of the U.S. health care system that have led to poorer health, shorter life expectancies, and inferior medical care for black Americans (Lewis, 2014). </w:t>
      </w:r>
      <w:r w:rsidRPr="00142E20">
        <w:rPr>
          <w:rStyle w:val="Emphasis"/>
        </w:rPr>
        <w:t>The collective action of</w:t>
      </w:r>
      <w:r w:rsidRPr="00083307">
        <w:rPr>
          <w:sz w:val="14"/>
        </w:rPr>
        <w:t xml:space="preserve"> suspended medical professional operations—of </w:t>
      </w:r>
      <w:r w:rsidRPr="00142E20">
        <w:rPr>
          <w:rStyle w:val="Emphasis"/>
        </w:rPr>
        <w:t>enacting protest</w:t>
      </w:r>
      <w:r w:rsidRPr="00083307">
        <w:rPr>
          <w:sz w:val="14"/>
        </w:rPr>
        <w:t xml:space="preserve"> as a professional obligation to public health—</w:t>
      </w:r>
      <w:r w:rsidRPr="00142E20">
        <w:rPr>
          <w:rStyle w:val="Emphasis"/>
        </w:rPr>
        <w:t>opens up the potential to address the role of</w:t>
      </w:r>
      <w:r w:rsidRPr="00083307">
        <w:rPr>
          <w:sz w:val="14"/>
        </w:rPr>
        <w:t xml:space="preserve"> explicit and implicit </w:t>
      </w:r>
      <w:r w:rsidRPr="00142E20">
        <w:rPr>
          <w:rStyle w:val="Emphasis"/>
        </w:rPr>
        <w:t>forms of</w:t>
      </w:r>
      <w:r w:rsidRPr="00083307">
        <w:rPr>
          <w:sz w:val="14"/>
        </w:rPr>
        <w:t xml:space="preserve"> discrimination and </w:t>
      </w:r>
      <w:r w:rsidRPr="00142E20">
        <w:rPr>
          <w:rStyle w:val="Emphasis"/>
        </w:rPr>
        <w:t>structural racism in clinical learning environments</w:t>
      </w:r>
      <w:r w:rsidRPr="00083307">
        <w:rPr>
          <w:sz w:val="14"/>
        </w:rPr>
        <w:t xml:space="preserve">, medical administrative decision-making, medical education curricula, and daily hospital operations. In doing so, white coat die-ins advocate for future abolitionist practices that refuse to resecure race as the problem: That reject the racialized biopolitics of health because it ‘‘kills, sickens, and provides inadequate care’’; and that publicly mourn the ruins of black nonfuturity that are our institutions (Anon, 2014). And, while these same doctors or medical students might support race-targeted pharmaceuticals and race-based coordinated care, surely what the Black Lives Matter movement is ultimately demanding is something more imaginative and visionary than prescriptive and constraining reinstantiations of racial essentialism as the means through which to cultivate black life. What remains, then, is the question of how such a refusal of what is might translate into practical efforts toward an abolitionist biomedicine—in relation to both care delivery and drug development—to rework the biopresent and pursue alternative biofutures. </w:t>
      </w:r>
    </w:p>
    <w:p w14:paraId="6E892098" w14:textId="77777777" w:rsidR="00EF11A1" w:rsidRDefault="00EF11A1" w:rsidP="00EF11A1">
      <w:pPr>
        <w:rPr>
          <w:rFonts w:asciiTheme="majorHAnsi" w:hAnsiTheme="majorHAnsi"/>
          <w:sz w:val="16"/>
          <w:szCs w:val="22"/>
        </w:rPr>
      </w:pPr>
    </w:p>
    <w:p w14:paraId="1DB45EBB" w14:textId="77777777" w:rsidR="00EF11A1" w:rsidRDefault="00EF11A1" w:rsidP="00EF11A1">
      <w:pPr>
        <w:pStyle w:val="Heading4"/>
      </w:pPr>
      <w:r>
        <w:t xml:space="preserve">the alt is an embracement of black vitality  </w:t>
      </w:r>
    </w:p>
    <w:p w14:paraId="2BA2FAFC" w14:textId="77777777" w:rsidR="00EF11A1" w:rsidRPr="00384A6D" w:rsidRDefault="00EF11A1" w:rsidP="00EF11A1">
      <w:pPr>
        <w:pStyle w:val="NoSpacing"/>
        <w:rPr>
          <w:rStyle w:val="Style13ptBold"/>
          <w:b w:val="0"/>
        </w:rPr>
      </w:pPr>
      <w:r w:rsidRPr="00384A6D">
        <w:rPr>
          <w:rStyle w:val="Style13ptBold"/>
          <w:b w:val="0"/>
          <w:sz w:val="18"/>
        </w:rPr>
        <w:t>Minkah</w:t>
      </w:r>
      <w:r w:rsidRPr="00384A6D">
        <w:rPr>
          <w:rStyle w:val="Style13ptBold"/>
          <w:b w:val="0"/>
        </w:rPr>
        <w:t xml:space="preserve"> </w:t>
      </w:r>
      <w:r w:rsidRPr="00384A6D">
        <w:rPr>
          <w:rStyle w:val="Style13ptBold"/>
          <w:sz w:val="24"/>
        </w:rPr>
        <w:t>Makalani</w:t>
      </w:r>
      <w:r w:rsidRPr="00384A6D">
        <w:rPr>
          <w:rStyle w:val="Style13ptBold"/>
          <w:b w:val="0"/>
        </w:rPr>
        <w:t xml:space="preserve"> </w:t>
      </w:r>
      <w:r w:rsidRPr="00384A6D">
        <w:rPr>
          <w:rStyle w:val="Style13ptBold"/>
          <w:b w:val="0"/>
          <w:sz w:val="16"/>
        </w:rPr>
        <w:t>in 20</w:t>
      </w:r>
      <w:r w:rsidRPr="00384A6D">
        <w:rPr>
          <w:rStyle w:val="Style13ptBold"/>
          <w:sz w:val="24"/>
        </w:rPr>
        <w:t xml:space="preserve">17 </w:t>
      </w:r>
      <w:r w:rsidRPr="00384A6D">
        <w:rPr>
          <w:rStyle w:val="Style13ptBold"/>
          <w:b w:val="0"/>
          <w:sz w:val="18"/>
        </w:rPr>
        <w:t>– (“Black Lives Matter and the Limits of Formal Black Politics” – He is an assistant professor at the University of Texas at Austin in the African &amp; African Diaspora Studies Department. Ph.D. from the University of Illinois in History in 2004. Published in the South Atlantic Quarterly 116:3 in the Duke University Press//dishA)</w:t>
      </w:r>
    </w:p>
    <w:p w14:paraId="2683613A" w14:textId="77777777" w:rsidR="00EF11A1" w:rsidRPr="0089002E" w:rsidRDefault="00EF11A1" w:rsidP="00EF11A1">
      <w:pPr>
        <w:pStyle w:val="NoSpacing"/>
      </w:pPr>
      <w:r w:rsidRPr="0089002E">
        <w:t xml:space="preserve">What has come down from the 1960s, then, is less a tradition than a template, the nal form of black politics. A core feature of this tem- plate involves what Juliet Hooker (2016: 454) describes as the transformation of black democratic su ering into democratic exemplarity, which has as its goal “making the entire political community more just and free.” This understanding of black politics renders any deviation from that template, or even the suggestion of an alternative to our liberal democratic present, as, at best, misguided, if not utopian (which is to say irresponsible), or, even worse, a sharp departure from a humanistic project. The dominant mode of black politics thus con nes itself to a range of demands that depend on a delimited rhetorical eld and eld of action, which has the e ect of leaving unexamined a more radically oriented black politics that has issued from the elaboration of black life within a state of exception. As political speech, the declaration “Black lives matter” focuses attention on the mechanisms by which black lives do not matter. To be sure, to assert that black lives matter is to assume a legitimated eld wherein black life can be incorporated into the prevailing structures of political association and governance. Yet in its radical register, the declaration involves moving beyond registering a aw in policing that body cameras or educational pro- grams might easily address. To insist on a world where black lives do matter brings into view those mechanisms by which blackness continues to provide a baseline for a racialized US democracy, where blackness remains visible as the point below which whites must never fall. Giorgio Agamben’s (1998: 10–11) discussion of “bare life” as re ecting not so much basic biological life but the premise of political life that reveals a condition to which “we are all potentially exposed” helps in unraveling the intimacies between modern democratic governance and totalitarian rule, although his turn to the Nazi camp as the paradigmatic example of the moment of collapse elides the very modes of coloniality that remain unre- marked in his thinking. I will return to this point of Agamben’s thinking later. What I want to highlight here is that the declaration “Black lives mat- ter” echoes a longer-running commentary on, and a rejection of, the proto- cols of sovereign rule, where thinking about the exception presents colonial- ism, plantation slavery, and genocidal violence in Africa, the Americas, and India as long-standing features of the modern. From this tradition of black thought, we can see the state of exception not as something arrived at and thus not a state of exception at all. Rather, it appears as something akin to what Achille Mbembe (2001: 29–30) calls a </w:t>
      </w:r>
      <w:r w:rsidRPr="0089002E">
        <w:rPr>
          <w:i/>
          <w:iCs/>
        </w:rPr>
        <w:t>régime d’exception</w:t>
      </w:r>
      <w:r w:rsidRPr="0089002E">
        <w:t xml:space="preserve">, where there is not so much a departure from but an absence of common law, where politi- cal rule is designed merely to command subjects, rather than negotiate with citizens within a context of consensual governance. In such a setting, there is no regard for the means by which the modern, the rulers who command, upon encountering their constitutive other, generally in various “states of nature,” might bring about their civilization. For Mbembe, this involves a collapsing of the means and ends of rule as civilizing, which, as others have noted of modernity, may necessarily entail violence. </w:t>
      </w:r>
    </w:p>
    <w:p w14:paraId="1935B315" w14:textId="77777777" w:rsidR="00EF11A1" w:rsidRDefault="00EF11A1" w:rsidP="00EF11A1">
      <w:pPr>
        <w:pStyle w:val="NoSpacing"/>
      </w:pPr>
      <w:r w:rsidRPr="0089002E">
        <w:t xml:space="preserve">We are therefore confronted with the question of what forms of black politics and political thought open up to us if we view an emergency as rep- resenting less the bringing about of an exception than that which illumi- nates an already operative exception. To draw on Walter Benjamin’s (1968: 257) observation that “the tradition of the oppressed teaches us that the ‘state of emergency’ in which we live is not the exception but the rule,” what insights might we gain by viewing Ferguson, Baltimore, and Milwaukee as issuing from a tradition for which the paradigmatic emergency was a prior, longer-standing reality? What if these protests re ect a form of political dis- course largely unintelligible to black elites and the larger political structures, for whom this is merely lawlessness and rioting, yet still one whose perspec- tives insist, if we can follow Benjamin a bit further, that we “attain to a con- ception of history that is in keeping with this insight” (257)? It seems that it is primarily in thinking through black political thought that we nd the con- ceptual tools for addressing these questions. In discussing the problem of the human in contemporary critical thought, Anthony Bogues (2012: 34) observes that “it is a critical task of radical thought today to work with the speech of those who have been historically excluded from the history of thought,” a practice that requires “coming to grips with the speech and practices” of those peoples who are marginalized within or excluded from the social order as productive of thought. This involves taking seriously those claims, actions, and practices that seemingly depart from or stand outside of what is acceptable given prevailing social norms. I want to extend Bogues’s thinking, particularly his explicit depar- ture from Agamben’s approach to the exception through a foregrounding of the colonial, wherein he focuses on those who exist in a Fanonian zone of nonbeing. While I am not suggesting that Ferguson and Baltimore are colo- nial contexts, the sovereign practices of those municipalities nonetheless operate within the matrix of coloniality, where the black residents of Fergu- son and Baltimore are those on whom “practices of violence [are] conducted that ma[ke] them not sites of exception but rather sites in which regularized performances of violence as power [are] enacted” (Bogues 2012: 34). In other words, I am after how the actions and speech of those in Baltimore and Fer- guson reveal the seeming exception as, in fact, the rule of rule. Within days of Ferguson police o cer Darren Wilson’s shooting and killing of Brown, an eighteen-year-old unarmed black man who had recently graduated high school, local residents and activists from around the country descended on West Florissant Avenue in the St. Louis suburb. The response of the local police department was to have o cers in military-grade riot gear and armored vehicles, using ash grenades and tear gas, confront protesters. One week after Brown’s body lay lifeless in the street for four and a half hours, after police repeatedly destroyed memorials that local residents had erected to Brown on the spot where he was killed, Missouri governor Jay Nixon declared a state of emergency in Ferguson. Although the state of emergency imposed a curfew that made it illegal to be out after midnight, protests continued, as did clashes with local and state police, even after Nixon called in the National Guard. Yet, in what many saw as an unprece- dented move, on November 17, 2014, Nixon declared another state of emer- gency, this time in anticipation of the St. Louis County grand jury’s decision on whether to indict Wilson. Some might have considered Nixon’s second state of emergency prescient. Indeed, on November 25, when it was announced that the grand jury had decided against handing down an indict- ment of Wilson, Ferguson erupted. </w:t>
      </w:r>
      <w:r>
        <w:t xml:space="preserve"> </w:t>
      </w:r>
      <w:r w:rsidRPr="0089002E">
        <w:t xml:space="preserve">After witnessing their son’s body lying in the blistering August heat, handling his transition, burial, and an unimaginable level of grief, Brown’s mother, Lezley McSpadden, and stepfather, Louis Head, had to hear not only that there would be no indictment but, possibly more troubling, that St. Louis County prosecutor Robert McCulloch had purposefully undermined any possibility of an indictment. Their range of emotions came together in a moment of grief, anger, and rage when McSpadden, in tears and atop a car, addressed a crowd gathered outside the Ferguson courthouse. McSpadden made it clear that after having endured the loss of her son, she felt that the grand jury’s decision demonstrated a complete lack of care. “They ain’t never gonna care. I been here my whole life, I ain’t never had to go through noth- ing like this,” she told the crowd. As McSpadden began to break down in tears, cries of “fuck the police” were mixed in with a young woman yelling, “We love you, Ms. Lezley,” a uniquely Southern black form of address for an honored community member, especially a mother (McDonald 2014). McSpadden’s justi able anger and indignation helps us bring into view the central paradox of turning to the state as the agent o ering repair for the actions of the state. When CNN reporter Sunny Hostin asked McSpad- den why she addressed the crowd, she explained, “We heard this and it was just like, like I had been shot. Like you shoot me now” (quoted in Ford and Levs 2014). McSpadden refused to consider police o cer Wilson, county prosecutor McCulloch, and the grand jury as separate from one another or apart from the state. Police killings are not, in such a formulation, the action of individual police o cers who represent the state but do not constitute the state as such. Rather, they are considered parts of a whole. When McSpadden says, “Like you shoot me now,” she brings McCulloch’s handling of the grand jury into the same frame as Wilson, where she identi es both as the “you” who shot her son </w:t>
      </w:r>
      <w:r w:rsidRPr="0089002E">
        <w:rPr>
          <w:i/>
          <w:iCs/>
        </w:rPr>
        <w:t xml:space="preserve">and </w:t>
      </w:r>
      <w:r w:rsidRPr="0089002E">
        <w:t>her. The “you” here works to capture the state as the party causing injury. To confront such a scenario, one has to ask how a private “citizen” might reconcile the incongruity of turning to the state to carry out repair of an injury that the state caused. It was in this vortex of emotion that Head climbed onto the car to comfort his wife and then screamed out, “Burn this bitch down,” delivering it at a pitch that many would all too easily explain away as an “excited utter- ance.” Yet Head repeated his incendiary plea eleven times, which, while unintentional, echoed Garner’s plea, also uttered eleven times, “I can’t breathe.” The resonance of Head’s “excited utterance” with Garner’s pleas is that it resists the disciplining impulse to render it as thoughtless anger. Indeed, Head acted somewhat deliberately. An Al Jazeera America camera recorded him saying moments before he climbed onto the car, “If I get up there, I’m gonna start a riot. Burn this bitch down” (quoted in Amer</w:t>
      </w:r>
      <w:r>
        <w:t>ica Tonight Digital Team 2014).</w:t>
      </w:r>
      <w:r w:rsidRPr="0089002E">
        <w:t xml:space="preserve">As Head would later describe his “outburst,” “I screamed words that I shouldn’t have screamed in the heat of the moment” (quoted in Alcindor and Bacon 2014), an apparent apology born of the necessities of our political present, where the legitimacy of one’s grief and anger, one’s claim to injury, especially if one is black, depends on one’s expression of that grief on the terms sanctioned by the social order. Central to such a demand is that people design their expression of grief so as to cause minimal disruption to that order. Head, McSpadden, and their advisers certainly understood this in having Head issue an apology, particularly given the e orts to charge him with inciting a riot. The response from black political elites revealed the con- tinued sway of a civil rights approach that seeks to maintain a moral ground by putting forth the unimpeachable citizen exemplar of sacri ce. Such an approach requires a disavowal of Head’s “outburst” as a mistake, mere thoughtless anger. Rather than attempt to explain away Head’s anger, I want to suggest that we can see in his shouting “burn this bitch down” an adequate response to his slain son </w:t>
      </w:r>
      <w:r w:rsidRPr="0089002E">
        <w:rPr>
          <w:i/>
          <w:iCs/>
        </w:rPr>
        <w:t xml:space="preserve">and </w:t>
      </w:r>
      <w:r w:rsidRPr="0089002E">
        <w:t xml:space="preserve">to Eric Garner’s pleas; his is an anger that, as if speaking to Frantz Fanon’s observation, “we revolt simply because, for many reasons, we can no longer breathe,” expressed a desire for the total destruction of the racial state. Doing so enables us to dwell on the possibilities that his de ant call holds for thinking through a mode of black politics that refuses the pre- vailing protocols and logics governing public demands for reparative justice. My interest is not to explain Head’s or any other seemingly “extreme” expres- sion of anger as a departure from black politics. What we nd in such expres- sions, which include the uprisings in Ferguson and Baltimore, is a critique that exceeds the sensibilities of liberal black political discourse precisely in their suggestion of the incompatibility, or possibly the constitutive exclusion, of the black as noncitizen, the paradigmatic other. By taking Head as engaged in political discourse, I want to see in his apology more than an attempt to negotiate the protocols of legitimate or acceptable speech. Given the social function of apology—admission of a vio- lation and an agreement or promise to avoid any such future violation— those apologizing recognize their transgression of a social or political norm and locate guilt for that violation in their own actions or words.2 This was certainly part of what Head intended when he said, “I humbly apologize to all of those who read my pain and anger as a true desire for what I want for our community.” Still, we might better view his statement as an apologia—a defense or justi cation of his “outburst.”3 Head went on: “But to place blame solely on me for the conditions of our community, and country, after the grand jury decision, goes way too far and is as wrong as the decision itself. To declare a state of emergency and send a message of war, and not peace, before a grand jury decision was announced is also wrong” (quoted in Alcin- dor and Bacon 2014). I want to consider Head’s apologia as centering on a critique of the racial state through his identi cation of Governor Nixon’s November 17, 2014, state of emergency order as the context in which he expressed his pain and anger. The fundamental injury in this instance becomes the actions of the state itself, though not simply because the grand jury refused to indict Wilson, or even because county prosecutor McCulloch worked to ensure that the grand jury would not return an indictment. Whereas Agamben might consider Nixon’s two state of emergency orders the moment an exception appeared, Head invites us to bring into view a longer-running exception already in place. As such, his original “outburst” brings to mind not so much a desire to destroy property or “our community” but the institutional order- ings of the local municipality in which black people experienced a perpetual exception. Head’s invective thus re ects a knowledge born from experienc- ing Ferguson as a </w:t>
      </w:r>
      <w:r w:rsidRPr="0089002E">
        <w:rPr>
          <w:i/>
          <w:iCs/>
        </w:rPr>
        <w:t>régime d’exception</w:t>
      </w:r>
      <w:r w:rsidRPr="0089002E">
        <w:t xml:space="preserve">. Unlike in Mbembe’s (2001) framing, where the departure from common law occurs when privileged individuals and companies constitute for themselves a “form of sovereignty,” in Fergu- son there was no departure as such, as the posture that the municipality of Ferguson assumed toward its black residents was that of a sovereign toward its subjects who existed outside the compact of consensual governance. The Department of Justice’s (DOJ) report on Ferguson o ers insight into how the city’s revenue-generating strategy allowed local police and courts to elaborate an exception. As the report outlines, generating revenue through policing black residents “fostered practices in the two central parts of Ferguson’s law enforcement system—policing and the courts—that are themselves unconstitutional or that contribute to constitutional violations” (DOJ 2015: 27). Where for the police these policies led to practices that “resulted in a pattern and practice of constitutional violations” (27) of black residents’ First and Fourth Amendment rights, the local courts assumed as their primary goal maximizing revenue rather than “administering justice or protecting the rights of the accused” (68). The DOJ (2016: 24) investiga- tion of the Baltimore police discovered a similar “pattern or practice of mak- ing stops, searches, and arrests in violation of the Fourth and Fourteenth Amendments” where they lacked “reasonable suspicion of people who [were] lawfully present on Baltimore streets,” which in turn “escalate[d] street encounters and contribute[d] to o cers making arrests without probable cause.” The DOJ’s (2015: 27) concern in both instances lay with the erosion of “police legitimacy and community trust” that made “policing in Ferguson less fair, less e ective at promoting public safety, and less safe,” a concern the DOJ (2016: 29) repeated in its Baltimore report, where it identi ed the practice of unlawful stops and searches as working to “erode public con - dence in law enforcement and escalate street encounters.” The DOJ reports on Ferguson and Baltimore take as a core concern the erosion of black trust in the police, where the level of distrust helps to esca- late encounters between black people and the police. This is no minor prob- lem. Amy E. Lerman and Vesla Weaver (2014) explain that this eroding trust in the police and the state more generally gives rise to what they call custo- dial citizenship, where citizenship is transformed from a mode of civic engagement through democratic structures into a series of maneuvers designed to minimize encounters with the state. This sense of needing to evade encountering the state certainly seemed to have guided Garner’s, Gray’s, and Brown’s respective encounters with the police o cers who killed them. The DOJ (2016) report on Baltimore is littered with incidents where black people breaking no laws attempt to evade and avoid encounters with the police. What the DOJ reports do not question, and it would have been surprising if they had, is whether the erosion of black people’s trust in the agents of the state, and thus the state itself, was of recent provenance. In light of Joel Olson’s (2004: xv) observation that “American democracy is a white democracy, a polity ruled in the interests of a white citizenry and char- acterized by simultaneous relations of equality and privilege . . . in relation to those who are not white,” we might question whether there is a basis for black citizenship to be anything other than custodial, with a corresponding fugitive orientation toward (or away from) state apparatuses.4 To put the question di erently, is it useful to approach the problem of the “erosion” of black trust in the state as one that the state can solve? To answer this question demands that we give attention to how the state approaches the issue of police violence. One feature of both the DOJ’s (2015: 48; 2016: 74) reports on Ferguson and Baltimore that deserves atten- tion is their reliance on the US Supreme Court’s 1989 </w:t>
      </w:r>
      <w:r w:rsidRPr="0089002E">
        <w:rPr>
          <w:i/>
          <w:iCs/>
        </w:rPr>
        <w:t xml:space="preserve">Graham v. Connor </w:t>
      </w:r>
      <w:r w:rsidRPr="0089002E">
        <w:t>decision that provides the legal framework for how to assess police o cers’ use of force. The key passage from that ruling (</w:t>
      </w:r>
      <w:r w:rsidRPr="0089002E">
        <w:rPr>
          <w:i/>
          <w:iCs/>
        </w:rPr>
        <w:t>Graham v. Connor</w:t>
      </w:r>
      <w:r w:rsidRPr="0089002E">
        <w:t>, 490 U.S. 386, 396 (1989)), quoted in both reports, holds that police o cers’ use of force must be judged based on whether “the o cers’ actions are ‘objectively reasonable’ in light of the facts and circumstances confronting them,” wherein the central element of such an assessment is “the perspective of a reasonable o cer on the scene,” rather than “the 20/20 vision of hindsight.” The part of the ruling that neither report references, however, holds that such an assessment is to be made “without regard to [the o cer’s] underly- ing intent or motivation.” The e ect of this ruling, which allows for the use of force if the o cer determines that a “suspect poses an immediate threat to the safety of the o cers or others,” is that the o cer is the sole body capable of determining whether force, and what degree of force, is necessary—“even if it may later seem unnecessary in the peace of a judge’s chambers” (</w:t>
      </w:r>
      <w:r w:rsidRPr="0089002E">
        <w:rPr>
          <w:i/>
          <w:iCs/>
        </w:rPr>
        <w:t>Gra- ham</w:t>
      </w:r>
      <w:r w:rsidRPr="0089002E">
        <w:t xml:space="preserve">, 490 U.S. at 396). </w:t>
      </w:r>
      <w:r w:rsidRPr="0089002E">
        <w:rPr>
          <w:i/>
          <w:iCs/>
        </w:rPr>
        <w:t xml:space="preserve">Graham </w:t>
      </w:r>
      <w:r w:rsidRPr="0089002E">
        <w:t xml:space="preserve">thus provides the legal justi cation for police o cers to exercise violence, but outside the judgment or oversight of any other governmental body; the police become, in e ect, the sovereign, and they are the ones who decide. This is not the suspension of law that Agam- ben describes as a moment that democracies arrive at—thus marking their historiographical distinction from totalitarian regimes. Rather, the context in which black people exist is itself the exception. </w:t>
      </w:r>
      <w:r w:rsidRPr="009431BD">
        <w:t xml:space="preserve">Notwithstanding the insights we might gain from the DOJ’s investiga- tions into the Ferguson and Baltimore police departments, these reports fol- low a pattern whereby the state is the agent o ering repair for actions of the state. In nding fault with local police departments or municipal courts, the issue is rendered a strictly local one. That the police practices described in Ferguson and Baltimore are also found in Philadelphia, Cleveland, New Orleans, and Milwaukee (all police departments under consent decrees) never seems to present the possibility that what the DOJ has “uncovered” in any of these departments is less an aberration from the norm than the norm itself. Indeed, rarely have such ndings resulted in the prosecution of local police o cers for corruption. Under </w:t>
      </w:r>
      <w:r w:rsidRPr="009431BD">
        <w:rPr>
          <w:i/>
          <w:iCs/>
        </w:rPr>
        <w:t>Graham</w:t>
      </w:r>
      <w:r w:rsidRPr="009431BD">
        <w:t xml:space="preserve">, police o cers are virtually unprosecutable. We are confronted, then, with the Ferguson and Baltimore uprisings mounting what we might describe as an ontological challenge to the guiding premise of black politics as a liberal engagement that pursues redress so that black life can matter within US liberal democracy. Rather than the suspen- sion of law during an emergency, or an aberration from legitimate modes of governance, what Ferguson and Baltimore bring into sharp relief is that the police, even before the juridical armature of </w:t>
      </w:r>
      <w:r w:rsidRPr="009431BD">
        <w:rPr>
          <w:i/>
          <w:iCs/>
        </w:rPr>
        <w:t>Graham</w:t>
      </w:r>
      <w:r w:rsidRPr="009431BD">
        <w:t xml:space="preserve">, exercised the sover- eign right to kill. It is in this context that we should read Head’s “outburst,” his unacceptable, nonsensical speech, as making a fundamental claim about the nature of Western democracies. Head’s words reveal how Ferguson is less a zone of exception, an aberration arrived at, than an example of a con- stitutive element in the operation of democracy. Head thus re ects a politics largely rejected in dominant black political discourse, yet one that suggests something of the nature of US democratic governance as constituted through an exception. </w:t>
      </w:r>
    </w:p>
    <w:p w14:paraId="3C23EB45" w14:textId="77777777" w:rsidR="00EF11A1" w:rsidRDefault="00EF11A1" w:rsidP="00EF11A1">
      <w:pPr>
        <w:pStyle w:val="NoSpacing"/>
      </w:pPr>
    </w:p>
    <w:p w14:paraId="49058A36" w14:textId="77777777" w:rsidR="00EF11A1" w:rsidRDefault="00EF11A1" w:rsidP="00EF11A1">
      <w:pPr>
        <w:pStyle w:val="Heading3"/>
      </w:pPr>
      <w:r>
        <w:t>at: perm</w:t>
      </w:r>
    </w:p>
    <w:p w14:paraId="749412C7" w14:textId="77777777" w:rsidR="00EF11A1" w:rsidRPr="008169E2" w:rsidRDefault="00EF11A1" w:rsidP="00EF11A1">
      <w:pPr>
        <w:pStyle w:val="Heading4"/>
      </w:pPr>
      <w:r>
        <w:t xml:space="preserve">the perm is the same as white abolitionists – a liberal guise to mystify the true intention of the 1AC </w:t>
      </w:r>
    </w:p>
    <w:p w14:paraId="6FA16256" w14:textId="77777777" w:rsidR="00EF11A1" w:rsidRPr="000E30E7" w:rsidRDefault="00EF11A1" w:rsidP="00EF11A1">
      <w:pPr>
        <w:pStyle w:val="NoSpacing"/>
        <w:rPr>
          <w:rFonts w:ascii="Times New Roman" w:eastAsia="Times New Roman" w:hAnsi="Times New Roman" w:cs="Times New Roman"/>
          <w:sz w:val="15"/>
        </w:rPr>
      </w:pPr>
      <w:r w:rsidRPr="000E30E7">
        <w:rPr>
          <w:rStyle w:val="Style13ptBold"/>
          <w:b w:val="0"/>
          <w:sz w:val="13"/>
        </w:rPr>
        <w:t>Donald E.</w:t>
      </w:r>
      <w:r w:rsidRPr="000E30E7">
        <w:rPr>
          <w:rStyle w:val="Style13ptBold"/>
          <w:sz w:val="13"/>
        </w:rPr>
        <w:t xml:space="preserve"> </w:t>
      </w:r>
      <w:r w:rsidRPr="000E30E7">
        <w:rPr>
          <w:rStyle w:val="Style13ptBold"/>
          <w:sz w:val="24"/>
        </w:rPr>
        <w:t>Pease</w:t>
      </w:r>
      <w:r>
        <w:rPr>
          <w:rStyle w:val="Style13ptBold"/>
        </w:rPr>
        <w:t xml:space="preserve"> </w:t>
      </w:r>
      <w:r w:rsidRPr="000E30E7">
        <w:rPr>
          <w:rStyle w:val="Style13ptBold"/>
          <w:sz w:val="13"/>
        </w:rPr>
        <w:t>in 20</w:t>
      </w:r>
      <w:r w:rsidRPr="000E30E7">
        <w:rPr>
          <w:rStyle w:val="Style13ptBold"/>
          <w:sz w:val="24"/>
        </w:rPr>
        <w:t>16</w:t>
      </w:r>
      <w:r>
        <w:rPr>
          <w:rStyle w:val="Style13ptBold"/>
        </w:rPr>
        <w:t xml:space="preserve"> </w:t>
      </w:r>
      <w:r w:rsidRPr="000E30E7">
        <w:rPr>
          <w:sz w:val="13"/>
        </w:rPr>
        <w:t>– (“From the Camp to the Commons: Biopolitical Alter-Geographies in Douglass and Melville”; Pease is the Ted and Helen Geisel Third Century Professor in the Humanities, Chair of the Master of Arts in Liberal Studies Program, Professor of English and Comparative Literature at Dartmouth College. Arizona Quarterly: A Journal of American Literature, Culture, and Theory, Volume 72, Number 3, Autumn 2016, pp. 1-23 (Article) Published by Johns Hopkins University Press https://doi.org/10.1353/arq.2016.0012 – https://mu</w:t>
      </w:r>
      <w:r>
        <w:rPr>
          <w:sz w:val="13"/>
        </w:rPr>
        <w:t>se.jhu.edu/article/634115/pdf//dish</w:t>
      </w:r>
      <w:r w:rsidRPr="000E30E7">
        <w:rPr>
          <w:sz w:val="13"/>
        </w:rPr>
        <w:t>A)</w:t>
      </w:r>
    </w:p>
    <w:p w14:paraId="1D467BCC" w14:textId="77777777" w:rsidR="00EF11A1" w:rsidRDefault="00EF11A1" w:rsidP="00EF11A1">
      <w:pPr>
        <w:pStyle w:val="NoSpacing"/>
      </w:pPr>
      <w:r w:rsidRPr="008F04C1">
        <w:t xml:space="preserve">The lack of </w:t>
      </w:r>
      <w:r>
        <w:t>fi</w:t>
      </w:r>
      <w:r w:rsidRPr="008F04C1">
        <w:t xml:space="preserve">t between Douglass’s account of his affective subject position and the </w:t>
      </w:r>
      <w:r>
        <w:t>fi</w:t>
      </w:r>
      <w:r w:rsidRPr="008F04C1">
        <w:t xml:space="preserve">gure of speech Garrison fashions out of it merits con- sideration. </w:t>
      </w:r>
      <w:r w:rsidRPr="00F42E03">
        <w:rPr>
          <w:rStyle w:val="Emphasis"/>
        </w:rPr>
        <w:t>Douglass’s lived experiences as a fugitive slave</w:t>
      </w:r>
      <w:r w:rsidRPr="008F04C1">
        <w:t xml:space="preserve"> may </w:t>
      </w:r>
      <w:r w:rsidRPr="00F42E03">
        <w:rPr>
          <w:rStyle w:val="Emphasis"/>
        </w:rPr>
        <w:t>have supplied the</w:t>
      </w:r>
      <w:r w:rsidRPr="008F04C1">
        <w:t xml:space="preserve"> chief </w:t>
      </w:r>
      <w:r w:rsidRPr="00F42E03">
        <w:rPr>
          <w:rStyle w:val="Emphasis"/>
        </w:rPr>
        <w:t>motivation for his need to dis-identify with the abo- litionist leader’s representation of Douglass’s significance</w:t>
      </w:r>
      <w:r w:rsidRPr="008F04C1">
        <w:t xml:space="preserve">. </w:t>
      </w:r>
      <w:r w:rsidRPr="00933328">
        <w:rPr>
          <w:rStyle w:val="Emphasis"/>
        </w:rPr>
        <w:t>White aboli- tionists</w:t>
      </w:r>
      <w:r w:rsidRPr="008F04C1">
        <w:t xml:space="preserve"> like Garrison routinely </w:t>
      </w:r>
      <w:r w:rsidRPr="00946645">
        <w:rPr>
          <w:rStyle w:val="Emphasis"/>
        </w:rPr>
        <w:t>imagined their freedom as defined</w:t>
      </w:r>
      <w:r w:rsidRPr="008F04C1">
        <w:t xml:space="preserve"> and reinforced </w:t>
      </w:r>
      <w:r w:rsidRPr="00946645">
        <w:rPr>
          <w:rStyle w:val="Emphasis"/>
        </w:rPr>
        <w:t>in opposition to slavery</w:t>
      </w:r>
      <w:r w:rsidRPr="008F04C1">
        <w:t xml:space="preserve">. As Edmund Morgan pointed out, </w:t>
      </w:r>
      <w:r w:rsidRPr="00946645">
        <w:rPr>
          <w:rStyle w:val="Emphasis"/>
        </w:rPr>
        <w:t>Americans turned their shared condition of not being slaves into the basis of their equality</w:t>
      </w:r>
      <w:r w:rsidRPr="008F04C1">
        <w:t xml:space="preserve">. </w:t>
      </w:r>
      <w:r w:rsidRPr="00946645">
        <w:rPr>
          <w:rStyle w:val="Emphasis"/>
        </w:rPr>
        <w:t>The subjectivization</w:t>
      </w:r>
      <w:r w:rsidRPr="008F04C1">
        <w:t xml:space="preserve"> and guarantee </w:t>
      </w:r>
      <w:r w:rsidRPr="00946645">
        <w:rPr>
          <w:rStyle w:val="Emphasis"/>
        </w:rPr>
        <w:t>of (white) freedom</w:t>
      </w:r>
      <w:r w:rsidRPr="008F04C1">
        <w:t xml:space="preserve"> and equality </w:t>
      </w:r>
      <w:r w:rsidRPr="00946645">
        <w:rPr>
          <w:rStyle w:val="Emphasis"/>
        </w:rPr>
        <w:t>routinely depended upon the de-subjectivization of black slave flesh.</w:t>
      </w:r>
      <w:r w:rsidRPr="008F04C1">
        <w:t xml:space="preserve"> </w:t>
      </w:r>
      <w:r w:rsidRPr="003E7D88">
        <w:rPr>
          <w:rStyle w:val="Emphasis"/>
        </w:rPr>
        <w:t>Slave laws permitted the slave power to “re-capture” fugitives from slavery as forms of</w:t>
      </w:r>
      <w:r w:rsidRPr="008F04C1">
        <w:t xml:space="preserve"> what Spillers calls “</w:t>
      </w:r>
      <w:r w:rsidRPr="003E7D88">
        <w:rPr>
          <w:rStyle w:val="Emphasis"/>
        </w:rPr>
        <w:t>bare flesh”</w:t>
      </w:r>
      <w:r w:rsidRPr="008F04C1">
        <w:t xml:space="preserve"> (71). </w:t>
      </w:r>
      <w:r w:rsidRPr="003E7D88">
        <w:rPr>
          <w:rStyle w:val="Emphasis"/>
        </w:rPr>
        <w:t>Whenever state agents enacted this terrifying spectacle</w:t>
      </w:r>
      <w:r w:rsidRPr="008F04C1">
        <w:t xml:space="preserve"> </w:t>
      </w:r>
      <w:r w:rsidRPr="003E7D88">
        <w:rPr>
          <w:rStyle w:val="Emphasis"/>
        </w:rPr>
        <w:t>within</w:t>
      </w:r>
      <w:r w:rsidRPr="008F04C1">
        <w:t xml:space="preserve"> the precincts of 19th century </w:t>
      </w:r>
      <w:r w:rsidRPr="003E7D88">
        <w:rPr>
          <w:rStyle w:val="Emphasis"/>
        </w:rPr>
        <w:t>U.S. civil societies</w:t>
      </w:r>
      <w:r w:rsidRPr="008F04C1">
        <w:t xml:space="preserve">, </w:t>
      </w:r>
      <w:r w:rsidRPr="003E7D88">
        <w:rPr>
          <w:rStyle w:val="Emphasis"/>
        </w:rPr>
        <w:t>they created a zone of indistinction between the slave plantation and the normal political order</w:t>
      </w:r>
      <w:r w:rsidRPr="008F04C1">
        <w:t xml:space="preserve">. However, </w:t>
      </w:r>
      <w:r w:rsidRPr="009D5E36">
        <w:rPr>
          <w:rStyle w:val="Emphasis"/>
        </w:rPr>
        <w:t>after the</w:t>
      </w:r>
      <w:r w:rsidRPr="009D5E36">
        <w:rPr>
          <w:rStyle w:val="Emphasis"/>
          <w:b w:val="0"/>
          <w:u w:val="none"/>
        </w:rPr>
        <w:t xml:space="preserve"> passage of the</w:t>
      </w:r>
      <w:r w:rsidRPr="009D5E36">
        <w:rPr>
          <w:rStyle w:val="Emphasis"/>
        </w:rPr>
        <w:t xml:space="preserve"> Fugitive Slave Law, the state itself became indistinguishable from the slave power. </w:t>
      </w:r>
      <w:r w:rsidRPr="008F04C1">
        <w:t xml:space="preserve">Citizens who had voted to abolish slavery within their states could not extricate themselves from the constitutional obligation to enforce the slave laws of the southern states. </w:t>
      </w:r>
      <w:r w:rsidRPr="00600DED">
        <w:rPr>
          <w:rStyle w:val="Emphasis"/>
        </w:rPr>
        <w:t>A fugitive slave bore the legal status of slave,</w:t>
      </w:r>
      <w:r w:rsidRPr="008F04C1">
        <w:t xml:space="preserve"> even within a state that had abolished slavery. The moment the fugitive slave, Frederick Douglass, enters the New Bedford meeting of predominantly white abolitionists, the slave plantation also crops up as the convention’s shadowy supplement. Doubly interpellated by the slave power and the anti-slavery move- ment that would ab</w:t>
      </w:r>
      <w:r>
        <w:t xml:space="preserve">olish slavery, </w:t>
      </w:r>
      <w:r w:rsidRPr="00F05C7E">
        <w:rPr>
          <w:rStyle w:val="Emphasis"/>
        </w:rPr>
        <w:t>Douglass personifies the particular, racially marked body, whose biopolitical exclusion enables the white abolitionists to acquire their status as</w:t>
      </w:r>
      <w:r w:rsidRPr="008F04C1">
        <w:t xml:space="preserve"> unmarked “disembodied” </w:t>
      </w:r>
      <w:r w:rsidRPr="00F05C7E">
        <w:rPr>
          <w:rStyle w:val="Emphasis"/>
        </w:rPr>
        <w:t>bearers of rights</w:t>
      </w:r>
      <w:r w:rsidRPr="008F04C1">
        <w:t xml:space="preserve">. Personifying what they are not, </w:t>
      </w:r>
      <w:r w:rsidRPr="009C2695">
        <w:rPr>
          <w:rStyle w:val="Emphasis"/>
        </w:rPr>
        <w:t>Douglass’s bare flesh becomes the basis for the white abolitionists taking biopolitical enjoyment in their rights. Douglass cannot engage in equal communicative exchange with the white abolitionists</w:t>
      </w:r>
      <w:r w:rsidRPr="008F04C1">
        <w:t xml:space="preserve">, and as his recollection of this incident in the 1845 </w:t>
      </w:r>
      <w:r w:rsidRPr="008F04C1">
        <w:rPr>
          <w:i/>
          <w:iCs/>
        </w:rPr>
        <w:t xml:space="preserve">Narrative </w:t>
      </w:r>
      <w:r w:rsidRPr="008F04C1">
        <w:t>makes clear,</w:t>
      </w:r>
      <w:r>
        <w:t xml:space="preserve"> Douglass cannot respond to Coffi</w:t>
      </w:r>
      <w:r w:rsidRPr="008F04C1">
        <w:t xml:space="preserve">n’s summons to speak except as a slave: “The truth was, </w:t>
      </w:r>
      <w:r w:rsidRPr="009C2695">
        <w:rPr>
          <w:rStyle w:val="Emphasis"/>
        </w:rPr>
        <w:t>I felt myself a slave, and the idea of speaking to white people weighed me down</w:t>
      </w:r>
      <w:r w:rsidRPr="008F04C1">
        <w:t xml:space="preserve">” (141). In bearing witness to the affect of shamed embarrassment at the instant of enunciation, Douglass undergoes division into two non-commensurable </w:t>
      </w:r>
      <w:r>
        <w:t>fi</w:t>
      </w:r>
      <w:r w:rsidRPr="008F04C1">
        <w:t xml:space="preserve">gures: the </w:t>
      </w:r>
      <w:r w:rsidRPr="008F04C1">
        <w:rPr>
          <w:i/>
          <w:iCs/>
        </w:rPr>
        <w:t xml:space="preserve">fugitive </w:t>
      </w:r>
      <w:r w:rsidRPr="008F04C1">
        <w:t xml:space="preserve">slave who was asked to recol- lect the scenes through which he had passed as a slave, and the fugi- tive </w:t>
      </w:r>
      <w:r w:rsidRPr="008F04C1">
        <w:rPr>
          <w:i/>
          <w:iCs/>
        </w:rPr>
        <w:t xml:space="preserve">slave </w:t>
      </w:r>
      <w:r w:rsidRPr="008F04C1">
        <w:t xml:space="preserve">who could not recollect those scenes without feeling as if he had been returned to them. </w:t>
      </w:r>
      <w:r w:rsidRPr="00CD364F">
        <w:rPr>
          <w:rStyle w:val="Emphasis"/>
        </w:rPr>
        <w:t>As the embodiment of bare life lack- ing bio-political standing</w:t>
      </w:r>
      <w:r w:rsidRPr="008F04C1">
        <w:t xml:space="preserve">, </w:t>
      </w:r>
      <w:r w:rsidRPr="00CD364F">
        <w:rPr>
          <w:rStyle w:val="Emphasis"/>
        </w:rPr>
        <w:t>Douglass holds the place of the part of no part in the abolitionists’ movement, the lack within the social order of</w:t>
      </w:r>
      <w:r>
        <w:t xml:space="preserve"> the thing (</w:t>
      </w:r>
      <w:r w:rsidRPr="00CD364F">
        <w:rPr>
          <w:rStyle w:val="Emphasis"/>
        </w:rPr>
        <w:t>bare flesh</w:t>
      </w:r>
      <w:r>
        <w:t>) that Coffi</w:t>
      </w:r>
      <w:r w:rsidRPr="008F04C1">
        <w:t xml:space="preserve">n’s interpellation of Douglass as free subject was supposed to </w:t>
      </w:r>
      <w:r>
        <w:t>fi</w:t>
      </w:r>
      <w:r w:rsidRPr="008F04C1">
        <w:t>ll in.</w:t>
      </w:r>
    </w:p>
    <w:p w14:paraId="34081302" w14:textId="77777777" w:rsidR="00EF11A1" w:rsidRDefault="00EF11A1" w:rsidP="00EF11A1">
      <w:pPr>
        <w:pStyle w:val="NoSpacing"/>
      </w:pPr>
    </w:p>
    <w:p w14:paraId="34CDFBA9" w14:textId="77777777" w:rsidR="00EF11A1" w:rsidRDefault="00EF11A1" w:rsidP="00EF11A1">
      <w:pPr>
        <w:pStyle w:val="Heading4"/>
      </w:pPr>
      <w:r>
        <w:t>you don’t get a perm</w:t>
      </w:r>
    </w:p>
    <w:p w14:paraId="5D3C4441" w14:textId="77777777" w:rsidR="00EF11A1" w:rsidRDefault="00EF11A1" w:rsidP="00EF11A1">
      <w:pPr>
        <w:pStyle w:val="NoSpacing"/>
      </w:pPr>
      <w:r w:rsidRPr="00960CED">
        <w:rPr>
          <w:b/>
          <w:sz w:val="24"/>
        </w:rPr>
        <w:t>Ehlers and Krupar</w:t>
      </w:r>
      <w:r w:rsidRPr="00D969DF">
        <w:rPr>
          <w:sz w:val="24"/>
        </w:rPr>
        <w:t xml:space="preserve"> </w:t>
      </w:r>
      <w:r w:rsidRPr="00D969DF">
        <w:rPr>
          <w:sz w:val="15"/>
        </w:rPr>
        <w:t>in 20</w:t>
      </w:r>
      <w:r w:rsidRPr="00960CED">
        <w:rPr>
          <w:b/>
          <w:sz w:val="24"/>
        </w:rPr>
        <w:t>17</w:t>
      </w:r>
      <w:r w:rsidRPr="00960CED">
        <w:rPr>
          <w:sz w:val="24"/>
        </w:rPr>
        <w:t xml:space="preserve"> </w:t>
      </w:r>
      <w:r w:rsidRPr="00D969DF">
        <w:rPr>
          <w:sz w:val="15"/>
        </w:rPr>
        <w:t>– (“Biofutures: Race and the governance of health” – Shiloh Krupar is a geographer and an assistant professor of culture and politics at Georgetown University and received her Ph.D. in Geography from the University of California-Berkeley and holds an M.A. in East Asian Studies from Stanford University; Nadine Ehlers teaches at the University of Sydney in 2016  but previously held appointments at Georgetown University and a Visiting Scholar at NYU and has a Ph.D. from Macquarie; http://journals.sagepub.com/doi/pdf/10.1177/0263775816654475 //DA)</w:t>
      </w:r>
    </w:p>
    <w:p w14:paraId="6C1364DA" w14:textId="77777777" w:rsidR="00EF11A1" w:rsidRPr="00524596" w:rsidRDefault="00EF11A1" w:rsidP="00EF11A1">
      <w:pPr>
        <w:pStyle w:val="NoSpacing"/>
      </w:pPr>
      <w:r w:rsidRPr="003676F0">
        <w:t xml:space="preserve"> Indeed, </w:t>
      </w:r>
      <w:r w:rsidRPr="00513EE6">
        <w:rPr>
          <w:rStyle w:val="Emphasis"/>
        </w:rPr>
        <w:t>BiDil might be viewed as a reinstantiation of the epistemology of anti-blackness in that the black body itself is viewed as the ‘‘problem’’ that needs a separate form of biopolitical administration.</w:t>
      </w:r>
      <w:r w:rsidRPr="003676F0">
        <w:t xml:space="preserve"> Ironically, then, while the pill might be seen as a way to decondition the historical accumulation of anti- blackness, it actually augments its operation. The second key problematic highlighted in the case of BiDil is that such targeting can financialize supposed racial difference (and life itself) through customization and render this difference a market opportunity. Indeed, </w:t>
      </w:r>
      <w:r w:rsidRPr="0003303C">
        <w:rPr>
          <w:rStyle w:val="Emphasis"/>
        </w:rPr>
        <w:t>race</w:t>
      </w:r>
      <w:r w:rsidRPr="003676F0">
        <w:t>—and specifically the supposed racial difference of African Americans—</w:t>
      </w:r>
      <w:r w:rsidRPr="0003303C">
        <w:rPr>
          <w:rStyle w:val="Emphasis"/>
        </w:rPr>
        <w:t>became the means through which to</w:t>
      </w:r>
      <w:r w:rsidRPr="003676F0">
        <w:t xml:space="preserve"> overturn the previous FDA rejection of BiDil and to </w:t>
      </w:r>
      <w:r w:rsidRPr="0003303C">
        <w:rPr>
          <w:rStyle w:val="Emphasis"/>
        </w:rPr>
        <w:t>create a</w:t>
      </w:r>
      <w:r w:rsidRPr="003676F0">
        <w:t xml:space="preserve"> niche </w:t>
      </w:r>
      <w:r w:rsidRPr="0003303C">
        <w:rPr>
          <w:rStyle w:val="Emphasis"/>
        </w:rPr>
        <w:t xml:space="preserve">market, rendering the black body a biocommodity </w:t>
      </w:r>
      <w:r w:rsidRPr="003676F0">
        <w:t>(Sankar and Kahn, 2005: 457) or what Jonathan Inda has called a locus of ‘‘vital value’’ (2014: 77). What we see, then, is that nonwhite consumers represent an emerging growth market to be targeted by drug manufacturers precisely because of the high incidence rates of certain diseases within minority communities: While these diseases are themselves often caused by or exacerbated through operations of past and present biopolitical neglect</w:t>
      </w:r>
      <w:r w:rsidRPr="0003303C">
        <w:rPr>
          <w:rStyle w:val="Emphasis"/>
        </w:rPr>
        <w:t>, the biological effects of racial injustice become the basis for a profit-making enterprise.</w:t>
      </w:r>
      <w:r w:rsidRPr="003676F0">
        <w:t xml:space="preserve">12 </w:t>
      </w:r>
      <w:r w:rsidRPr="0003303C">
        <w:rPr>
          <w:rStyle w:val="Emphasis"/>
        </w:rPr>
        <w:t>This</w:t>
      </w:r>
      <w:r w:rsidRPr="003676F0">
        <w:t xml:space="preserve"> BiDil marketing </w:t>
      </w:r>
      <w:r w:rsidRPr="0003303C">
        <w:rPr>
          <w:rStyle w:val="Emphasis"/>
        </w:rPr>
        <w:t>opportunity—located in the suffering black body—was spectacularly financialized</w:t>
      </w:r>
      <w:r w:rsidRPr="0003303C">
        <w:t>: There</w:t>
      </w:r>
      <w:r w:rsidRPr="003676F0">
        <w:t xml:space="preserve"> was an estimated market of 750,000 black Americans out of a total five million people with heart disease who might benefit from the pill, and Wall Street analysts predicted ‘‘annual sales of US$500 million, even $1 billion by 2010’’ (Saul, 2005).13 Stock prices promised to be equally impressive, and in the lead-up to the FDA approval, BiDil stock crested at $29 per share (Kahn, 2012: 166). The part of the revenue that would stem from sales of the drug was to be secured through BiDil’s pricing structure: Each pill cost $1.80, and patients would be required to take six pills per day. Had the drug been successful (which it ultimately was not), a regimen of BiDil would cost $10.80 per day and $3942 per year, making the drug between four and seven times more expensive than the combined price for the generic drugs out of which </w:t>
      </w:r>
      <w:r w:rsidRPr="0003303C">
        <w:rPr>
          <w:rStyle w:val="Emphasis"/>
        </w:rPr>
        <w:t>it</w:t>
      </w:r>
      <w:r w:rsidRPr="003676F0">
        <w:t xml:space="preserve"> was made (Saul, 2005). Thus, despite the fact that BiDil ostensibly </w:t>
      </w:r>
      <w:r w:rsidRPr="0003303C">
        <w:rPr>
          <w:rStyle w:val="Emphasis"/>
        </w:rPr>
        <w:t>represented the fostering of life</w:t>
      </w:r>
      <w:r w:rsidRPr="003676F0">
        <w:t xml:space="preserve">—of African Americans </w:t>
      </w:r>
      <w:r w:rsidRPr="0003303C">
        <w:rPr>
          <w:rStyle w:val="Emphasis"/>
        </w:rPr>
        <w:t>and</w:t>
      </w:r>
      <w:r w:rsidRPr="003676F0">
        <w:t xml:space="preserve">, potentially, all patients—it </w:t>
      </w:r>
      <w:r w:rsidRPr="0003303C">
        <w:rPr>
          <w:rStyle w:val="Emphasis"/>
        </w:rPr>
        <w:t xml:space="preserve">did not </w:t>
      </w:r>
      <w:r w:rsidRPr="0003303C">
        <w:t>necessarily</w:t>
      </w:r>
      <w:r w:rsidRPr="0003303C">
        <w:rPr>
          <w:rStyle w:val="Emphasis"/>
        </w:rPr>
        <w:t xml:space="preserve"> support a better future</w:t>
      </w:r>
      <w:r w:rsidRPr="003676F0">
        <w:t xml:space="preserve"> for African Americans. If physicians were encouraged to prescribe this drug (to the exclusion of other therapies) because of its racial indication, yet acquiring it was financially prohibitive, then </w:t>
      </w:r>
      <w:r w:rsidRPr="0003303C">
        <w:rPr>
          <w:rStyle w:val="Emphasis"/>
        </w:rPr>
        <w:t>African Americans were</w:t>
      </w:r>
      <w:r w:rsidRPr="003676F0">
        <w:t xml:space="preserve"> perversely </w:t>
      </w:r>
      <w:r w:rsidRPr="0003303C">
        <w:rPr>
          <w:rStyle w:val="Emphasis"/>
        </w:rPr>
        <w:t xml:space="preserve">expelled from the opportunity to attain optimal health. BiDil clearly represented an exploitative accumulation strategy </w:t>
      </w:r>
      <w:r w:rsidRPr="003676F0">
        <w:t xml:space="preserve">enabled through customization, </w:t>
      </w:r>
      <w:r w:rsidRPr="0003303C">
        <w:rPr>
          <w:rStyle w:val="Emphasis"/>
        </w:rPr>
        <w:t>one that would make money from black suffering. BiDil exemplifies how neoliberal race-specific biopolitics operates through racialized bioeconomics—the economic exploitation of the unequal conditions of racial life.</w:t>
      </w:r>
      <w:r w:rsidRPr="003676F0">
        <w:t xml:space="preserve"> It reveals an economic calculus that profits from the continuation of racialized ill-health which, ironically, the drug was meant to alleviate. </w:t>
      </w:r>
      <w:r w:rsidRPr="0003303C">
        <w:rPr>
          <w:rStyle w:val="Emphasis"/>
        </w:rPr>
        <w:t>The</w:t>
      </w:r>
      <w:r w:rsidRPr="003676F0">
        <w:t xml:space="preserve"> third </w:t>
      </w:r>
      <w:r w:rsidRPr="0003303C">
        <w:rPr>
          <w:rStyle w:val="Emphasis"/>
        </w:rPr>
        <w:t>problematic</w:t>
      </w:r>
      <w:r w:rsidRPr="003676F0">
        <w:t xml:space="preserve"> of race-based biomedical targeting in the BiDil case </w:t>
      </w:r>
      <w:r w:rsidRPr="0003303C">
        <w:rPr>
          <w:rStyle w:val="Emphasis"/>
        </w:rPr>
        <w:t>is that</w:t>
      </w:r>
      <w:r w:rsidRPr="003676F0">
        <w:t xml:space="preserve"> personalized </w:t>
      </w:r>
      <w:r w:rsidRPr="0003303C">
        <w:rPr>
          <w:rStyle w:val="Emphasis"/>
        </w:rPr>
        <w:t>care was implicitly framed as only achievable through the black responsibilization of health and risk.</w:t>
      </w:r>
      <w:r w:rsidRPr="003676F0">
        <w:t xml:space="preserve"> As Nikolas Rose (2007: 25) has noted more generally, the contemporary biocitizen is called on to ‘‘partake of the ethic of active citizenship that has taken shape in advanced liberal [or neoliberal] democracies.’’ The idea—and attendant ethic—of active citizenship increasingly encourages people to self- care as a biological responsibility. Precisely because BiDil was approved and marketed as a heart failure therapy ‘‘for African Americans,</w:t>
      </w:r>
      <w:r w:rsidRPr="0003303C">
        <w:rPr>
          <w:rStyle w:val="Emphasis"/>
        </w:rPr>
        <w:t>’’ it presented an opportunity</w:t>
      </w:r>
      <w:r w:rsidRPr="003676F0">
        <w:t>—and a call—</w:t>
      </w:r>
      <w:r w:rsidRPr="0003303C">
        <w:rPr>
          <w:rStyle w:val="Emphasis"/>
        </w:rPr>
        <w:t>for black subjects to attend to their health</w:t>
      </w:r>
      <w:r w:rsidRPr="003676F0">
        <w:t xml:space="preserve"> by way of consuming the drug. Two key factors should be noted here. </w:t>
      </w:r>
      <w:r w:rsidRPr="0003303C">
        <w:rPr>
          <w:rStyle w:val="Emphasis"/>
        </w:rPr>
        <w:t>To attend to health</w:t>
      </w:r>
      <w:r w:rsidRPr="003676F0">
        <w:t>—to assume this responsibility—</w:t>
      </w:r>
      <w:r w:rsidRPr="0003303C">
        <w:rPr>
          <w:rStyle w:val="Emphasis"/>
        </w:rPr>
        <w:t>required that a new form of biosociality be inaugurated</w:t>
      </w:r>
      <w:r w:rsidRPr="003676F0">
        <w:t xml:space="preserve">: A further collective identification of people of African descent predicated now on supposed genetic sameness (Rose, 2007: 23). The racial indication for BiDil required that blacks claim race as a biological truth, target themselves on the basis of this supposed truth, and govern themselves accordingly in order to fulfill the call to attend to health. Essentially, </w:t>
      </w:r>
      <w:r w:rsidRPr="0003303C">
        <w:rPr>
          <w:rStyle w:val="Emphasis"/>
        </w:rPr>
        <w:t xml:space="preserve">black subjects were entreated to ‘‘consume blackness’’ </w:t>
      </w:r>
      <w:r w:rsidRPr="003676F0">
        <w:t xml:space="preserve">through using a designer black drug which, as we have outlined, was itself predicated on reductive and biologically essentialist ideas of race.14 Additionally, the ‘‘problem’’ of black health would be borne by the affected individuals. </w:t>
      </w:r>
      <w:r w:rsidRPr="0003303C">
        <w:rPr>
          <w:rStyle w:val="Emphasis"/>
        </w:rPr>
        <w:t>This individual responsibility</w:t>
      </w:r>
      <w:r w:rsidRPr="003676F0">
        <w:t xml:space="preserve"> for health </w:t>
      </w:r>
      <w:r w:rsidRPr="0003303C">
        <w:rPr>
          <w:rStyle w:val="Emphasis"/>
        </w:rPr>
        <w:t xml:space="preserve">is in line with neoliberal logics </w:t>
      </w:r>
      <w:r w:rsidRPr="003676F0">
        <w:t xml:space="preserve">and practices more generally </w:t>
      </w:r>
      <w:r w:rsidRPr="0003303C">
        <w:rPr>
          <w:rStyle w:val="Emphasis"/>
        </w:rPr>
        <w:t>that have seen the devolution of state powers and collective securitization by the state</w:t>
      </w:r>
      <w:r w:rsidRPr="003676F0">
        <w:t xml:space="preserve"> and a shift toward the privatized and individualized government of risk. In the case of BiDil, it is evident that </w:t>
      </w:r>
      <w:r w:rsidRPr="0003303C">
        <w:rPr>
          <w:rStyle w:val="Emphasis"/>
        </w:rPr>
        <w:t>black health was cast as a biological factor</w:t>
      </w:r>
      <w:r w:rsidRPr="003676F0">
        <w:t xml:space="preserve"> for which African Americans need to be responsible—</w:t>
      </w:r>
      <w:r w:rsidRPr="0003303C">
        <w:rPr>
          <w:rStyle w:val="Emphasis"/>
        </w:rPr>
        <w:t>rather than a social product</w:t>
      </w:r>
      <w:r w:rsidRPr="003676F0">
        <w:t xml:space="preserve"> for which there might be a general social responsibility. The individualization of health can also be seen in the fact that the financial burden of BiDil would not be shared: In many states Medicaid did not cover the drug or did not require Medicare plans to include it, and private insurance companies also denied coverage (Roberts, 2012: 185–187). Ultimately, then, the drug was put out of reach for the majority of those people </w:t>
      </w:r>
      <w:r w:rsidRPr="0003303C">
        <w:rPr>
          <w:rStyle w:val="Emphasis"/>
        </w:rPr>
        <w:t>it</w:t>
      </w:r>
      <w:r w:rsidRPr="003676F0">
        <w:t xml:space="preserve"> purported to help. This operation suggests a continuation of state and now privatized disinterest in African American health. The case of BiDil can be seen as exposing African Americans to a neoliberal expulsion from health: </w:t>
      </w:r>
      <w:r w:rsidRPr="0003303C">
        <w:rPr>
          <w:rStyle w:val="Emphasis"/>
        </w:rPr>
        <w:t>A drug that was ostensibly made to affirm black life was available but not made available.</w:t>
      </w:r>
      <w:r w:rsidRPr="003676F0">
        <w:t xml:space="preserve">15 The irony is that such lack of availability, coupled with poor patient demand and the unwillingness of doctors to prescribe the drug, contributed to BiDil’s failure to secure the projected revenue and led to its eventual demise (Pollock, 2012: 165–169; Roberts, 2012: 185–189). Inarguably, BiDil </w:t>
      </w:r>
      <w:r w:rsidRPr="0003303C">
        <w:rPr>
          <w:rStyle w:val="Emphasis"/>
        </w:rPr>
        <w:t>can be viewed as a drug that offered</w:t>
      </w:r>
      <w:r w:rsidRPr="003676F0">
        <w:t xml:space="preserve"> (and continues to offer) </w:t>
      </w:r>
      <w:r w:rsidRPr="0003303C">
        <w:rPr>
          <w:rStyle w:val="Emphasis"/>
        </w:rPr>
        <w:t>the potential to affirm black lives</w:t>
      </w:r>
      <w:r w:rsidRPr="003676F0">
        <w:t xml:space="preserve">, not by virtue of the racial specification but by the simple fact that the drug has been shown to work. As Inda (2014, 2011) has powerfully argued, </w:t>
      </w:r>
      <w:r w:rsidRPr="0003303C">
        <w:rPr>
          <w:rStyle w:val="Emphasis"/>
        </w:rPr>
        <w:t>BiDil represents a way of realizing vital rights for black lives,</w:t>
      </w:r>
      <w:r w:rsidRPr="003676F0">
        <w:t xml:space="preserve"> a means to attend to racial health disparities, </w:t>
      </w:r>
      <w:r w:rsidRPr="0003303C">
        <w:rPr>
          <w:rStyle w:val="Emphasis"/>
        </w:rPr>
        <w:t>and a vehicle through which to materialize hope in communities affected by an excess burden of illness</w:t>
      </w:r>
      <w:r w:rsidRPr="003676F0">
        <w:t xml:space="preserve">. But </w:t>
      </w:r>
      <w:r w:rsidRPr="0003303C">
        <w:rPr>
          <w:rStyle w:val="Emphasis"/>
        </w:rPr>
        <w:t>BiDil also problematically reifies anti-black racism in biomedicine and society</w:t>
      </w:r>
      <w:r w:rsidRPr="003676F0">
        <w:t xml:space="preserve"> more broadly, </w:t>
      </w:r>
      <w:r w:rsidRPr="0003303C">
        <w:rPr>
          <w:rStyle w:val="Emphasis"/>
        </w:rPr>
        <w:t>and shows that</w:t>
      </w:r>
      <w:r w:rsidRPr="003676F0">
        <w:t xml:space="preserve"> drug </w:t>
      </w:r>
      <w:r w:rsidRPr="0003303C">
        <w:rPr>
          <w:rStyle w:val="Emphasis"/>
        </w:rPr>
        <w:t>companies</w:t>
      </w:r>
      <w:r w:rsidRPr="003676F0">
        <w:t xml:space="preserve"> can and </w:t>
      </w:r>
      <w:r w:rsidRPr="0003303C">
        <w:rPr>
          <w:rStyle w:val="Emphasis"/>
        </w:rPr>
        <w:t>have profited at the expense of the suffering black body</w:t>
      </w:r>
      <w:r w:rsidRPr="003676F0">
        <w:t xml:space="preserve">. </w:t>
      </w:r>
      <w:r w:rsidRPr="0003303C">
        <w:rPr>
          <w:rStyle w:val="Emphasis"/>
        </w:rPr>
        <w:t>The meanings</w:t>
      </w:r>
      <w:r w:rsidRPr="003676F0">
        <w:t xml:space="preserve"> presented in the case of BiDil </w:t>
      </w:r>
      <w:r w:rsidRPr="0003303C">
        <w:rPr>
          <w:rStyle w:val="Emphasis"/>
        </w:rPr>
        <w:t>are</w:t>
      </w:r>
      <w:r w:rsidRPr="003676F0">
        <w:t xml:space="preserve"> inherently polarized and, indeed</w:t>
      </w:r>
      <w:r w:rsidRPr="0003303C">
        <w:rPr>
          <w:rStyle w:val="Emphasis"/>
        </w:rPr>
        <w:t>, contradictory</w:t>
      </w:r>
      <w:r w:rsidRPr="003676F0">
        <w:t xml:space="preserve">, and it is this slippage—between positive and negative aspects of the drug—that leads Anne Pollock (2012: 169) to characterize BiDil as a pharmakon, i.e. </w:t>
      </w:r>
      <w:r w:rsidRPr="0003303C">
        <w:rPr>
          <w:rStyle w:val="Emphasis"/>
        </w:rPr>
        <w:t>as having ‘‘the capacity to be beneficial and detrimental to the same person at the same time.’’</w:t>
      </w:r>
      <w:r w:rsidRPr="003676F0">
        <w:t xml:space="preserve"> Ultimately, however, </w:t>
      </w:r>
      <w:r w:rsidRPr="0003303C">
        <w:rPr>
          <w:rStyle w:val="Emphasis"/>
        </w:rPr>
        <w:t>the ontologizing of black health in the space (and as the property) of the black body resecures both the idea that black corporeality itself is the ‘‘problem’’</w:t>
      </w:r>
      <w:r w:rsidRPr="003676F0">
        <w:t xml:space="preserve"> and that blackness equates with risk, suggesting that by and large the detrimental aspects of the drug’s development, approval, and marketing actually overwhelm the beneficial. </w:t>
      </w:r>
    </w:p>
    <w:p w14:paraId="3F10E6F9" w14:textId="77777777" w:rsidR="00E42E4C" w:rsidRPr="00F601E6" w:rsidRDefault="00E42E4C" w:rsidP="00F601E6"/>
    <w:sectPr w:rsidR="00E42E4C" w:rsidRPr="00F601E6" w:rsidSect="00072718">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auto"/>
    <w:pitch w:val="variable"/>
    <w:sig w:usb0="E0002AE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auto"/>
    <w:pitch w:val="variable"/>
    <w:sig w:usb0="E00002FF" w:usb1="400004FF" w:usb2="00000000" w:usb3="00000000" w:csb0="0000019F" w:csb1="00000000"/>
  </w:font>
  <w:font w:name="ＭＳ 明朝">
    <w:charset w:val="80"/>
    <w:family w:val="auto"/>
    <w:pitch w:val="variable"/>
    <w:sig w:usb0="E00002FF" w:usb1="6AC7FDFB" w:usb2="08000012" w:usb3="00000000" w:csb0="0002009F" w:csb1="00000000"/>
  </w:font>
  <w:font w:name="Calibri">
    <w:panose1 w:val="020F0502020204030204"/>
    <w:charset w:val="00"/>
    <w:family w:val="auto"/>
    <w:pitch w:val="variable"/>
    <w:sig w:usb0="E00002FF" w:usb1="4000ACFF" w:usb2="00000001" w:usb3="00000000" w:csb0="0000019F" w:csb1="00000000"/>
  </w:font>
  <w:font w:name="ＭＳ ゴシック">
    <w:charset w:val="80"/>
    <w:family w:val="auto"/>
    <w:pitch w:val="variable"/>
    <w:sig w:usb0="E00002FF" w:usb1="6AC7FDFB" w:usb2="08000012" w:usb3="00000000" w:csb0="0002009F" w:csb1="00000000"/>
  </w:font>
  <w:font w:name="Lucida Grande">
    <w:panose1 w:val="020B0600040502020204"/>
    <w:charset w:val="00"/>
    <w:family w:val="auto"/>
    <w:pitch w:val="variable"/>
    <w:sig w:usb0="E1000AEF" w:usb1="5000A1FF" w:usb2="00000000" w:usb3="00000000" w:csb0="000001BF" w:csb1="00000000"/>
  </w:font>
  <w:font w:name="Times">
    <w:panose1 w:val="02000500000000000000"/>
    <w:charset w:val="00"/>
    <w:family w:val="auto"/>
    <w:pitch w:val="variable"/>
    <w:sig w:usb0="00000003" w:usb1="00000000" w:usb2="00000000" w:usb3="00000000" w:csb0="00000001" w:csb1="00000000"/>
  </w:font>
  <w:font w:name="PMingLiU">
    <w:panose1 w:val="02020500000000000000"/>
    <w:charset w:val="88"/>
    <w:family w:val="auto"/>
    <w:pitch w:val="variable"/>
    <w:sig w:usb0="A00002FF" w:usb1="28CFFCFA" w:usb2="00000016" w:usb3="00000000" w:csb0="00100001" w:csb1="00000000"/>
  </w:font>
  <w:font w:name="BookmanOldStyle,Italic">
    <w:altName w:val="Times New Roman"/>
    <w:panose1 w:val="00000000000000000000"/>
    <w:charset w:val="00"/>
    <w:family w:val="roman"/>
    <w:notTrueType/>
    <w:pitch w:val="default"/>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nsid w:val="FFFFFF7C"/>
    <w:multiLevelType w:val="singleLevel"/>
    <w:tmpl w:val="DD48CC26"/>
    <w:lvl w:ilvl="0">
      <w:start w:val="1"/>
      <w:numFmt w:val="decimal"/>
      <w:lvlText w:val="%1."/>
      <w:lvlJc w:val="left"/>
      <w:pPr>
        <w:tabs>
          <w:tab w:val="num" w:pos="1800"/>
        </w:tabs>
        <w:ind w:left="1800" w:hanging="360"/>
      </w:pPr>
    </w:lvl>
  </w:abstractNum>
  <w:abstractNum w:abstractNumId="2">
    <w:nsid w:val="FFFFFF7D"/>
    <w:multiLevelType w:val="singleLevel"/>
    <w:tmpl w:val="D1287A64"/>
    <w:lvl w:ilvl="0">
      <w:start w:val="1"/>
      <w:numFmt w:val="decimal"/>
      <w:lvlText w:val="%1."/>
      <w:lvlJc w:val="left"/>
      <w:pPr>
        <w:tabs>
          <w:tab w:val="num" w:pos="1440"/>
        </w:tabs>
        <w:ind w:left="1440" w:hanging="360"/>
      </w:pPr>
    </w:lvl>
  </w:abstractNum>
  <w:abstractNum w:abstractNumId="3">
    <w:nsid w:val="FFFFFF7E"/>
    <w:multiLevelType w:val="singleLevel"/>
    <w:tmpl w:val="C8ECA566"/>
    <w:lvl w:ilvl="0">
      <w:start w:val="1"/>
      <w:numFmt w:val="decimal"/>
      <w:lvlText w:val="%1."/>
      <w:lvlJc w:val="left"/>
      <w:pPr>
        <w:tabs>
          <w:tab w:val="num" w:pos="1080"/>
        </w:tabs>
        <w:ind w:left="1080" w:hanging="360"/>
      </w:pPr>
    </w:lvl>
  </w:abstractNum>
  <w:abstractNum w:abstractNumId="4">
    <w:nsid w:val="FFFFFF7F"/>
    <w:multiLevelType w:val="singleLevel"/>
    <w:tmpl w:val="A8789196"/>
    <w:lvl w:ilvl="0">
      <w:start w:val="1"/>
      <w:numFmt w:val="decimal"/>
      <w:lvlText w:val="%1."/>
      <w:lvlJc w:val="left"/>
      <w:pPr>
        <w:tabs>
          <w:tab w:val="num" w:pos="720"/>
        </w:tabs>
        <w:ind w:left="720" w:hanging="360"/>
      </w:pPr>
    </w:lvl>
  </w:abstractNum>
  <w:abstractNum w:abstractNumId="5">
    <w:nsid w:val="FFFFFF80"/>
    <w:multiLevelType w:val="singleLevel"/>
    <w:tmpl w:val="416E7034"/>
    <w:lvl w:ilvl="0">
      <w:start w:val="1"/>
      <w:numFmt w:val="bullet"/>
      <w:lvlText w:val=""/>
      <w:lvlJc w:val="left"/>
      <w:pPr>
        <w:tabs>
          <w:tab w:val="num" w:pos="1800"/>
        </w:tabs>
        <w:ind w:left="1800" w:hanging="360"/>
      </w:pPr>
      <w:rPr>
        <w:rFonts w:ascii="Symbol" w:hAnsi="Symbol" w:hint="default"/>
      </w:rPr>
    </w:lvl>
  </w:abstractNum>
  <w:abstractNum w:abstractNumId="6">
    <w:nsid w:val="FFFFFF81"/>
    <w:multiLevelType w:val="singleLevel"/>
    <w:tmpl w:val="13CA7190"/>
    <w:lvl w:ilvl="0">
      <w:start w:val="1"/>
      <w:numFmt w:val="bullet"/>
      <w:lvlText w:val=""/>
      <w:lvlJc w:val="left"/>
      <w:pPr>
        <w:tabs>
          <w:tab w:val="num" w:pos="1440"/>
        </w:tabs>
        <w:ind w:left="1440" w:hanging="360"/>
      </w:pPr>
      <w:rPr>
        <w:rFonts w:ascii="Symbol" w:hAnsi="Symbol" w:hint="default"/>
      </w:rPr>
    </w:lvl>
  </w:abstractNum>
  <w:abstractNum w:abstractNumId="7">
    <w:nsid w:val="FFFFFF82"/>
    <w:multiLevelType w:val="singleLevel"/>
    <w:tmpl w:val="6A80443C"/>
    <w:lvl w:ilvl="0">
      <w:start w:val="1"/>
      <w:numFmt w:val="bullet"/>
      <w:lvlText w:val=""/>
      <w:lvlJc w:val="left"/>
      <w:pPr>
        <w:tabs>
          <w:tab w:val="num" w:pos="1080"/>
        </w:tabs>
        <w:ind w:left="1080" w:hanging="360"/>
      </w:pPr>
      <w:rPr>
        <w:rFonts w:ascii="Symbol" w:hAnsi="Symbol" w:hint="default"/>
      </w:rPr>
    </w:lvl>
  </w:abstractNum>
  <w:abstractNum w:abstractNumId="8">
    <w:nsid w:val="FFFFFF83"/>
    <w:multiLevelType w:val="singleLevel"/>
    <w:tmpl w:val="2A8A6F18"/>
    <w:lvl w:ilvl="0">
      <w:start w:val="1"/>
      <w:numFmt w:val="bullet"/>
      <w:lvlText w:val=""/>
      <w:lvlJc w:val="left"/>
      <w:pPr>
        <w:tabs>
          <w:tab w:val="num" w:pos="720"/>
        </w:tabs>
        <w:ind w:left="720" w:hanging="360"/>
      </w:pPr>
      <w:rPr>
        <w:rFonts w:ascii="Symbol" w:hAnsi="Symbol" w:hint="default"/>
      </w:rPr>
    </w:lvl>
  </w:abstractNum>
  <w:abstractNum w:abstractNumId="9">
    <w:nsid w:val="FFFFFF88"/>
    <w:multiLevelType w:val="singleLevel"/>
    <w:tmpl w:val="DFDA31E6"/>
    <w:lvl w:ilvl="0">
      <w:start w:val="1"/>
      <w:numFmt w:val="decimal"/>
      <w:lvlText w:val="%1."/>
      <w:lvlJc w:val="left"/>
      <w:pPr>
        <w:tabs>
          <w:tab w:val="num" w:pos="360"/>
        </w:tabs>
        <w:ind w:left="360" w:hanging="360"/>
      </w:pPr>
    </w:lvl>
  </w:abstractNum>
  <w:abstractNum w:abstractNumId="10">
    <w:nsid w:val="FFFFFF89"/>
    <w:multiLevelType w:val="singleLevel"/>
    <w:tmpl w:val="4A448184"/>
    <w:lvl w:ilvl="0">
      <w:start w:val="1"/>
      <w:numFmt w:val="bullet"/>
      <w:lvlText w:val=""/>
      <w:lvlJc w:val="left"/>
      <w:pPr>
        <w:tabs>
          <w:tab w:val="num" w:pos="360"/>
        </w:tabs>
        <w:ind w:left="360" w:hanging="360"/>
      </w:pPr>
      <w:rPr>
        <w:rFonts w:ascii="Symbol" w:hAnsi="Symbol" w:hint="default"/>
      </w:rPr>
    </w:lvl>
  </w:abstractNum>
  <w:abstractNum w:abstractNumId="11">
    <w:nsid w:val="2E884420"/>
    <w:multiLevelType w:val="multilevel"/>
    <w:tmpl w:val="A1B40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nsid w:val="495E53DF"/>
    <w:multiLevelType w:val="hybridMultilevel"/>
    <w:tmpl w:val="BAE2105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 w:numId="12">
    <w:abstractNumId w:val="12"/>
  </w:num>
  <w:num w:numId="1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web"/>
  <w:zoom w:percent="100"/>
  <w:attachedTemplate r:id="rId1"/>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reator" w:val="?"/>
    <w:docVar w:name="VerbatimMac" w:val="True"/>
    <w:docVar w:name="VerbatimVersion" w:val="5.0"/>
  </w:docVars>
  <w:rsids>
    <w:rsidRoot w:val="00EF11A1"/>
    <w:rsid w:val="000029E3"/>
    <w:rsid w:val="000029E8"/>
    <w:rsid w:val="00004225"/>
    <w:rsid w:val="000066CA"/>
    <w:rsid w:val="00007264"/>
    <w:rsid w:val="000076A9"/>
    <w:rsid w:val="00014FAD"/>
    <w:rsid w:val="00015D2A"/>
    <w:rsid w:val="0002490B"/>
    <w:rsid w:val="00026465"/>
    <w:rsid w:val="00030204"/>
    <w:rsid w:val="000312A0"/>
    <w:rsid w:val="0003396C"/>
    <w:rsid w:val="00035337"/>
    <w:rsid w:val="00052FB1"/>
    <w:rsid w:val="00054276"/>
    <w:rsid w:val="000547B1"/>
    <w:rsid w:val="0006091E"/>
    <w:rsid w:val="000638C1"/>
    <w:rsid w:val="00065FEE"/>
    <w:rsid w:val="00066E3C"/>
    <w:rsid w:val="00072718"/>
    <w:rsid w:val="0007381E"/>
    <w:rsid w:val="00076094"/>
    <w:rsid w:val="0008785F"/>
    <w:rsid w:val="00090CBE"/>
    <w:rsid w:val="00094DEC"/>
    <w:rsid w:val="000A2D8A"/>
    <w:rsid w:val="000D26A6"/>
    <w:rsid w:val="000D2B90"/>
    <w:rsid w:val="000D6ED8"/>
    <w:rsid w:val="000D717B"/>
    <w:rsid w:val="000E3654"/>
    <w:rsid w:val="00100B28"/>
    <w:rsid w:val="00117316"/>
    <w:rsid w:val="001209B4"/>
    <w:rsid w:val="001761FC"/>
    <w:rsid w:val="00182655"/>
    <w:rsid w:val="001840F2"/>
    <w:rsid w:val="00185134"/>
    <w:rsid w:val="001856C6"/>
    <w:rsid w:val="00191B5F"/>
    <w:rsid w:val="00192487"/>
    <w:rsid w:val="00193416"/>
    <w:rsid w:val="00195073"/>
    <w:rsid w:val="0019668D"/>
    <w:rsid w:val="001A25FD"/>
    <w:rsid w:val="001A5371"/>
    <w:rsid w:val="001A72C7"/>
    <w:rsid w:val="001B73E3"/>
    <w:rsid w:val="001C316D"/>
    <w:rsid w:val="001D1A0D"/>
    <w:rsid w:val="001D36BF"/>
    <w:rsid w:val="001D4C28"/>
    <w:rsid w:val="001E0B1F"/>
    <w:rsid w:val="001E0C0F"/>
    <w:rsid w:val="001E1E0B"/>
    <w:rsid w:val="001F1173"/>
    <w:rsid w:val="002005A8"/>
    <w:rsid w:val="00203DD8"/>
    <w:rsid w:val="00204E1D"/>
    <w:rsid w:val="002059BD"/>
    <w:rsid w:val="00207FD8"/>
    <w:rsid w:val="00210FAF"/>
    <w:rsid w:val="00213B1E"/>
    <w:rsid w:val="00215284"/>
    <w:rsid w:val="002168F2"/>
    <w:rsid w:val="0022589F"/>
    <w:rsid w:val="002343FE"/>
    <w:rsid w:val="00235F7B"/>
    <w:rsid w:val="002502CF"/>
    <w:rsid w:val="00267EBB"/>
    <w:rsid w:val="0027023B"/>
    <w:rsid w:val="00272F3F"/>
    <w:rsid w:val="00274EDB"/>
    <w:rsid w:val="0027729E"/>
    <w:rsid w:val="002843B2"/>
    <w:rsid w:val="00284ED6"/>
    <w:rsid w:val="00290C5A"/>
    <w:rsid w:val="00290C92"/>
    <w:rsid w:val="0029647A"/>
    <w:rsid w:val="00296504"/>
    <w:rsid w:val="002A76E2"/>
    <w:rsid w:val="002B5511"/>
    <w:rsid w:val="002B7ACF"/>
    <w:rsid w:val="002E0643"/>
    <w:rsid w:val="002E392E"/>
    <w:rsid w:val="002E6BBC"/>
    <w:rsid w:val="002F1BA9"/>
    <w:rsid w:val="002F6E74"/>
    <w:rsid w:val="003106B3"/>
    <w:rsid w:val="0031385D"/>
    <w:rsid w:val="003171AB"/>
    <w:rsid w:val="003223B2"/>
    <w:rsid w:val="00322A67"/>
    <w:rsid w:val="00330E13"/>
    <w:rsid w:val="00335A23"/>
    <w:rsid w:val="00340707"/>
    <w:rsid w:val="00341C61"/>
    <w:rsid w:val="00351841"/>
    <w:rsid w:val="003624A6"/>
    <w:rsid w:val="00364ADF"/>
    <w:rsid w:val="00365C8D"/>
    <w:rsid w:val="003670D9"/>
    <w:rsid w:val="00370B41"/>
    <w:rsid w:val="00371B27"/>
    <w:rsid w:val="003726C3"/>
    <w:rsid w:val="00375D2E"/>
    <w:rsid w:val="00383071"/>
    <w:rsid w:val="00383B19"/>
    <w:rsid w:val="00384CBC"/>
    <w:rsid w:val="003933F9"/>
    <w:rsid w:val="00395864"/>
    <w:rsid w:val="00396557"/>
    <w:rsid w:val="00397316"/>
    <w:rsid w:val="003A248F"/>
    <w:rsid w:val="003A4D9C"/>
    <w:rsid w:val="003B1668"/>
    <w:rsid w:val="003C5F4C"/>
    <w:rsid w:val="003D5EA8"/>
    <w:rsid w:val="003D7B28"/>
    <w:rsid w:val="003E305E"/>
    <w:rsid w:val="003E34DB"/>
    <w:rsid w:val="003E5302"/>
    <w:rsid w:val="003E5BF1"/>
    <w:rsid w:val="003F2452"/>
    <w:rsid w:val="003F41EA"/>
    <w:rsid w:val="003F7DF0"/>
    <w:rsid w:val="004039AF"/>
    <w:rsid w:val="00407AFF"/>
    <w:rsid w:val="0041155D"/>
    <w:rsid w:val="004170BF"/>
    <w:rsid w:val="004270E3"/>
    <w:rsid w:val="004348DC"/>
    <w:rsid w:val="00434921"/>
    <w:rsid w:val="00442018"/>
    <w:rsid w:val="00446567"/>
    <w:rsid w:val="00447B10"/>
    <w:rsid w:val="00452EE4"/>
    <w:rsid w:val="00452F0B"/>
    <w:rsid w:val="004536D6"/>
    <w:rsid w:val="00457224"/>
    <w:rsid w:val="0047482C"/>
    <w:rsid w:val="00475436"/>
    <w:rsid w:val="0048047E"/>
    <w:rsid w:val="00482AF9"/>
    <w:rsid w:val="00496BB2"/>
    <w:rsid w:val="004B37B4"/>
    <w:rsid w:val="004B72B4"/>
    <w:rsid w:val="004C0314"/>
    <w:rsid w:val="004C0D3D"/>
    <w:rsid w:val="004C213E"/>
    <w:rsid w:val="004C376C"/>
    <w:rsid w:val="004C657F"/>
    <w:rsid w:val="004D17D8"/>
    <w:rsid w:val="004D52D8"/>
    <w:rsid w:val="004E355B"/>
    <w:rsid w:val="005028E5"/>
    <w:rsid w:val="00503735"/>
    <w:rsid w:val="00516A88"/>
    <w:rsid w:val="00522065"/>
    <w:rsid w:val="005224F2"/>
    <w:rsid w:val="00523345"/>
    <w:rsid w:val="00533F1C"/>
    <w:rsid w:val="00536D8B"/>
    <w:rsid w:val="005379C3"/>
    <w:rsid w:val="005519C2"/>
    <w:rsid w:val="005523E0"/>
    <w:rsid w:val="0055320F"/>
    <w:rsid w:val="0055699B"/>
    <w:rsid w:val="0056020A"/>
    <w:rsid w:val="00563D3D"/>
    <w:rsid w:val="005659AA"/>
    <w:rsid w:val="005676E8"/>
    <w:rsid w:val="00577C12"/>
    <w:rsid w:val="00580BFC"/>
    <w:rsid w:val="00581048"/>
    <w:rsid w:val="00581203"/>
    <w:rsid w:val="0058349C"/>
    <w:rsid w:val="00585FBE"/>
    <w:rsid w:val="005870E8"/>
    <w:rsid w:val="0058789C"/>
    <w:rsid w:val="005A4D4E"/>
    <w:rsid w:val="005A7237"/>
    <w:rsid w:val="005B21FA"/>
    <w:rsid w:val="005B3244"/>
    <w:rsid w:val="005B6EE8"/>
    <w:rsid w:val="005B7731"/>
    <w:rsid w:val="005C4515"/>
    <w:rsid w:val="005C5602"/>
    <w:rsid w:val="005C74A6"/>
    <w:rsid w:val="005D3B4D"/>
    <w:rsid w:val="005D615C"/>
    <w:rsid w:val="005E1860"/>
    <w:rsid w:val="005F063B"/>
    <w:rsid w:val="005F192D"/>
    <w:rsid w:val="005F24C8"/>
    <w:rsid w:val="005F26AF"/>
    <w:rsid w:val="00607D6C"/>
    <w:rsid w:val="0061383D"/>
    <w:rsid w:val="00614D69"/>
    <w:rsid w:val="00617030"/>
    <w:rsid w:val="00621301"/>
    <w:rsid w:val="0062173F"/>
    <w:rsid w:val="006235FB"/>
    <w:rsid w:val="00626A15"/>
    <w:rsid w:val="006379E9"/>
    <w:rsid w:val="006438CB"/>
    <w:rsid w:val="006529B9"/>
    <w:rsid w:val="00654695"/>
    <w:rsid w:val="0065500A"/>
    <w:rsid w:val="00655217"/>
    <w:rsid w:val="0065727C"/>
    <w:rsid w:val="00674A78"/>
    <w:rsid w:val="00696A16"/>
    <w:rsid w:val="006A4840"/>
    <w:rsid w:val="006A52A0"/>
    <w:rsid w:val="006A7E1D"/>
    <w:rsid w:val="006C3A56"/>
    <w:rsid w:val="006D13F4"/>
    <w:rsid w:val="006D6AED"/>
    <w:rsid w:val="006E6D0B"/>
    <w:rsid w:val="006F126E"/>
    <w:rsid w:val="006F32C9"/>
    <w:rsid w:val="006F3834"/>
    <w:rsid w:val="006F5693"/>
    <w:rsid w:val="006F5D4C"/>
    <w:rsid w:val="00717B01"/>
    <w:rsid w:val="007227D9"/>
    <w:rsid w:val="0072491F"/>
    <w:rsid w:val="00725598"/>
    <w:rsid w:val="007374A1"/>
    <w:rsid w:val="00752712"/>
    <w:rsid w:val="00753A84"/>
    <w:rsid w:val="007611F5"/>
    <w:rsid w:val="007619E4"/>
    <w:rsid w:val="00761E75"/>
    <w:rsid w:val="0076495E"/>
    <w:rsid w:val="00765FC8"/>
    <w:rsid w:val="00775694"/>
    <w:rsid w:val="00793F46"/>
    <w:rsid w:val="007A1325"/>
    <w:rsid w:val="007A1A18"/>
    <w:rsid w:val="007A3BAF"/>
    <w:rsid w:val="007B53D8"/>
    <w:rsid w:val="007C22C5"/>
    <w:rsid w:val="007C57E1"/>
    <w:rsid w:val="007C5811"/>
    <w:rsid w:val="007D2DF5"/>
    <w:rsid w:val="007D451A"/>
    <w:rsid w:val="007D5E3E"/>
    <w:rsid w:val="007D7596"/>
    <w:rsid w:val="007E242C"/>
    <w:rsid w:val="007E6631"/>
    <w:rsid w:val="00803A12"/>
    <w:rsid w:val="00805417"/>
    <w:rsid w:val="008266F9"/>
    <w:rsid w:val="008267E2"/>
    <w:rsid w:val="00826A9B"/>
    <w:rsid w:val="00834842"/>
    <w:rsid w:val="00840E7B"/>
    <w:rsid w:val="008536AF"/>
    <w:rsid w:val="00853D40"/>
    <w:rsid w:val="008564FC"/>
    <w:rsid w:val="00864E76"/>
    <w:rsid w:val="00872581"/>
    <w:rsid w:val="0087459D"/>
    <w:rsid w:val="0087680F"/>
    <w:rsid w:val="00876D81"/>
    <w:rsid w:val="00881D86"/>
    <w:rsid w:val="00883306"/>
    <w:rsid w:val="008904F9"/>
    <w:rsid w:val="00890E4C"/>
    <w:rsid w:val="00890E74"/>
    <w:rsid w:val="00892798"/>
    <w:rsid w:val="0089418F"/>
    <w:rsid w:val="00897C29"/>
    <w:rsid w:val="008A1A9C"/>
    <w:rsid w:val="008A4633"/>
    <w:rsid w:val="008B032E"/>
    <w:rsid w:val="008C0FA2"/>
    <w:rsid w:val="008C2342"/>
    <w:rsid w:val="008C77B6"/>
    <w:rsid w:val="008D1B91"/>
    <w:rsid w:val="008D724A"/>
    <w:rsid w:val="008E7A3E"/>
    <w:rsid w:val="008F41FD"/>
    <w:rsid w:val="008F4479"/>
    <w:rsid w:val="008F4BA0"/>
    <w:rsid w:val="00901726"/>
    <w:rsid w:val="00920E6A"/>
    <w:rsid w:val="00931816"/>
    <w:rsid w:val="00932C71"/>
    <w:rsid w:val="009509D5"/>
    <w:rsid w:val="009538F5"/>
    <w:rsid w:val="00957187"/>
    <w:rsid w:val="00960255"/>
    <w:rsid w:val="009603E1"/>
    <w:rsid w:val="00961C9D"/>
    <w:rsid w:val="00963065"/>
    <w:rsid w:val="0097151F"/>
    <w:rsid w:val="00973777"/>
    <w:rsid w:val="00976E78"/>
    <w:rsid w:val="009775C0"/>
    <w:rsid w:val="00981F23"/>
    <w:rsid w:val="00990634"/>
    <w:rsid w:val="00991733"/>
    <w:rsid w:val="00992078"/>
    <w:rsid w:val="00992BE3"/>
    <w:rsid w:val="009A1467"/>
    <w:rsid w:val="009A6464"/>
    <w:rsid w:val="009B69F5"/>
    <w:rsid w:val="009C5FF7"/>
    <w:rsid w:val="009C6292"/>
    <w:rsid w:val="009D15DB"/>
    <w:rsid w:val="009D3133"/>
    <w:rsid w:val="009E160D"/>
    <w:rsid w:val="009F1CBB"/>
    <w:rsid w:val="009F3305"/>
    <w:rsid w:val="009F6FB2"/>
    <w:rsid w:val="00A071C0"/>
    <w:rsid w:val="00A22670"/>
    <w:rsid w:val="00A24B35"/>
    <w:rsid w:val="00A271BA"/>
    <w:rsid w:val="00A27F86"/>
    <w:rsid w:val="00A431C6"/>
    <w:rsid w:val="00A54315"/>
    <w:rsid w:val="00A60FBC"/>
    <w:rsid w:val="00A65C0B"/>
    <w:rsid w:val="00A776BA"/>
    <w:rsid w:val="00A81FD2"/>
    <w:rsid w:val="00A8441A"/>
    <w:rsid w:val="00A8674A"/>
    <w:rsid w:val="00A96E24"/>
    <w:rsid w:val="00AA6F6E"/>
    <w:rsid w:val="00AB122B"/>
    <w:rsid w:val="00AB21B0"/>
    <w:rsid w:val="00AB48D3"/>
    <w:rsid w:val="00AE0243"/>
    <w:rsid w:val="00AE1BAD"/>
    <w:rsid w:val="00AE2124"/>
    <w:rsid w:val="00AE24BC"/>
    <w:rsid w:val="00AE3E3F"/>
    <w:rsid w:val="00AF2516"/>
    <w:rsid w:val="00AF4760"/>
    <w:rsid w:val="00AF55D4"/>
    <w:rsid w:val="00B0505F"/>
    <w:rsid w:val="00B05C2D"/>
    <w:rsid w:val="00B12933"/>
    <w:rsid w:val="00B12B88"/>
    <w:rsid w:val="00B137E0"/>
    <w:rsid w:val="00B13BC8"/>
    <w:rsid w:val="00B24662"/>
    <w:rsid w:val="00B3569C"/>
    <w:rsid w:val="00B43676"/>
    <w:rsid w:val="00B5602D"/>
    <w:rsid w:val="00B60125"/>
    <w:rsid w:val="00B6656B"/>
    <w:rsid w:val="00B71625"/>
    <w:rsid w:val="00B75C54"/>
    <w:rsid w:val="00B8710E"/>
    <w:rsid w:val="00B92A93"/>
    <w:rsid w:val="00BA17A8"/>
    <w:rsid w:val="00BA3C33"/>
    <w:rsid w:val="00BB0878"/>
    <w:rsid w:val="00BB1879"/>
    <w:rsid w:val="00BC0ABE"/>
    <w:rsid w:val="00BC30DB"/>
    <w:rsid w:val="00BC64FF"/>
    <w:rsid w:val="00BC7C37"/>
    <w:rsid w:val="00BD2244"/>
    <w:rsid w:val="00BE6472"/>
    <w:rsid w:val="00BF29B8"/>
    <w:rsid w:val="00BF46EA"/>
    <w:rsid w:val="00C07769"/>
    <w:rsid w:val="00C07D05"/>
    <w:rsid w:val="00C10856"/>
    <w:rsid w:val="00C203FA"/>
    <w:rsid w:val="00C244F5"/>
    <w:rsid w:val="00C3164F"/>
    <w:rsid w:val="00C31B5E"/>
    <w:rsid w:val="00C34D3E"/>
    <w:rsid w:val="00C35B37"/>
    <w:rsid w:val="00C3747A"/>
    <w:rsid w:val="00C37F29"/>
    <w:rsid w:val="00C56DCC"/>
    <w:rsid w:val="00C57075"/>
    <w:rsid w:val="00C72AFE"/>
    <w:rsid w:val="00C81619"/>
    <w:rsid w:val="00CA013C"/>
    <w:rsid w:val="00CA6D6D"/>
    <w:rsid w:val="00CC7A4E"/>
    <w:rsid w:val="00CD1359"/>
    <w:rsid w:val="00CD4C83"/>
    <w:rsid w:val="00D01EDC"/>
    <w:rsid w:val="00D078AA"/>
    <w:rsid w:val="00D10058"/>
    <w:rsid w:val="00D11978"/>
    <w:rsid w:val="00D11E07"/>
    <w:rsid w:val="00D15E30"/>
    <w:rsid w:val="00D16129"/>
    <w:rsid w:val="00D25DBD"/>
    <w:rsid w:val="00D26929"/>
    <w:rsid w:val="00D30CBD"/>
    <w:rsid w:val="00D30D9E"/>
    <w:rsid w:val="00D33908"/>
    <w:rsid w:val="00D354F2"/>
    <w:rsid w:val="00D36C30"/>
    <w:rsid w:val="00D37C90"/>
    <w:rsid w:val="00D43A8C"/>
    <w:rsid w:val="00D53072"/>
    <w:rsid w:val="00D61A4E"/>
    <w:rsid w:val="00D634EA"/>
    <w:rsid w:val="00D713A1"/>
    <w:rsid w:val="00D77956"/>
    <w:rsid w:val="00D77EB8"/>
    <w:rsid w:val="00D80F0C"/>
    <w:rsid w:val="00D92077"/>
    <w:rsid w:val="00D94819"/>
    <w:rsid w:val="00D951E2"/>
    <w:rsid w:val="00D9565A"/>
    <w:rsid w:val="00DB2337"/>
    <w:rsid w:val="00DB5F87"/>
    <w:rsid w:val="00DB699B"/>
    <w:rsid w:val="00DC0376"/>
    <w:rsid w:val="00DC099B"/>
    <w:rsid w:val="00DC2BE5"/>
    <w:rsid w:val="00DD4CD4"/>
    <w:rsid w:val="00DD65A2"/>
    <w:rsid w:val="00DD6770"/>
    <w:rsid w:val="00DE0749"/>
    <w:rsid w:val="00DE1CE2"/>
    <w:rsid w:val="00DF1210"/>
    <w:rsid w:val="00DF31E9"/>
    <w:rsid w:val="00DF400D"/>
    <w:rsid w:val="00DF5C23"/>
    <w:rsid w:val="00E01DAD"/>
    <w:rsid w:val="00E021DC"/>
    <w:rsid w:val="00E03F91"/>
    <w:rsid w:val="00E064EF"/>
    <w:rsid w:val="00E064F2"/>
    <w:rsid w:val="00E0717B"/>
    <w:rsid w:val="00E15598"/>
    <w:rsid w:val="00E20D65"/>
    <w:rsid w:val="00E353A2"/>
    <w:rsid w:val="00E36881"/>
    <w:rsid w:val="00E42E4C"/>
    <w:rsid w:val="00E47013"/>
    <w:rsid w:val="00E541F9"/>
    <w:rsid w:val="00E57B79"/>
    <w:rsid w:val="00E63419"/>
    <w:rsid w:val="00E64496"/>
    <w:rsid w:val="00E72115"/>
    <w:rsid w:val="00E7559F"/>
    <w:rsid w:val="00E8322E"/>
    <w:rsid w:val="00E903E0"/>
    <w:rsid w:val="00EA1115"/>
    <w:rsid w:val="00EA39EB"/>
    <w:rsid w:val="00EA58CE"/>
    <w:rsid w:val="00EB33FF"/>
    <w:rsid w:val="00EB3D1A"/>
    <w:rsid w:val="00EC2759"/>
    <w:rsid w:val="00EC7106"/>
    <w:rsid w:val="00ED0120"/>
    <w:rsid w:val="00ED3BBA"/>
    <w:rsid w:val="00ED4E12"/>
    <w:rsid w:val="00EE051B"/>
    <w:rsid w:val="00EE54B4"/>
    <w:rsid w:val="00EF11A1"/>
    <w:rsid w:val="00EF1AD8"/>
    <w:rsid w:val="00EF2B5C"/>
    <w:rsid w:val="00EF7794"/>
    <w:rsid w:val="00F02046"/>
    <w:rsid w:val="00F053D8"/>
    <w:rsid w:val="00F07888"/>
    <w:rsid w:val="00F1313D"/>
    <w:rsid w:val="00F201E7"/>
    <w:rsid w:val="00F204E0"/>
    <w:rsid w:val="00F20B16"/>
    <w:rsid w:val="00F21C79"/>
    <w:rsid w:val="00F238C9"/>
    <w:rsid w:val="00F23CA5"/>
    <w:rsid w:val="00F277AA"/>
    <w:rsid w:val="00F31955"/>
    <w:rsid w:val="00F34C06"/>
    <w:rsid w:val="00F43EA3"/>
    <w:rsid w:val="00F50C55"/>
    <w:rsid w:val="00F57FFB"/>
    <w:rsid w:val="00F601E6"/>
    <w:rsid w:val="00F73954"/>
    <w:rsid w:val="00F94060"/>
    <w:rsid w:val="00FA56F6"/>
    <w:rsid w:val="00FB329D"/>
    <w:rsid w:val="00FC27E3"/>
    <w:rsid w:val="00FC74C7"/>
    <w:rsid w:val="00FD451D"/>
    <w:rsid w:val="00FD5B22"/>
    <w:rsid w:val="00FE1B01"/>
  </w:rsids>
  <m:mathPr>
    <m:mathFont m:val="Cambria Math"/>
    <m:brkBin m:val="before"/>
    <m:brkBinSub m:val="--"/>
    <m:smallFrac m:val="0"/>
    <m:dispDef/>
    <m:lMargin m:val="0"/>
    <m:rMargin m:val="0"/>
    <m:defJc m:val="centerGroup"/>
    <m:wrapIndent m:val="1440"/>
    <m:intLim m:val="subSup"/>
    <m:naryLim m:val="undOvr"/>
  </m:mathPr>
  <w:themeFontLang w:val="en-US" w:eastAsia="ja-JP" w:bidi="x-none"/>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0605815"/>
  <w14:defaultImageDpi w14:val="300"/>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aliases w:val="Normal/Card"/>
    <w:qFormat/>
    <w:rsid w:val="00EF11A1"/>
    <w:pPr>
      <w:spacing w:after="160" w:line="259" w:lineRule="auto"/>
    </w:pPr>
    <w:rPr>
      <w:rFonts w:ascii="Calibri" w:hAnsi="Calibri"/>
      <w:sz w:val="22"/>
    </w:rPr>
  </w:style>
  <w:style w:type="paragraph" w:styleId="Heading1">
    <w:name w:val="heading 1"/>
    <w:aliases w:val="Pocket"/>
    <w:basedOn w:val="Normal"/>
    <w:next w:val="Normal"/>
    <w:link w:val="Heading1Char"/>
    <w:uiPriority w:val="9"/>
    <w:qFormat/>
    <w:rsid w:val="00EF11A1"/>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bCs/>
      <w:sz w:val="52"/>
      <w:szCs w:val="32"/>
    </w:rPr>
  </w:style>
  <w:style w:type="paragraph" w:styleId="Heading2">
    <w:name w:val="heading 2"/>
    <w:aliases w:val="Hat"/>
    <w:basedOn w:val="Normal"/>
    <w:next w:val="Normal"/>
    <w:link w:val="Heading2Char"/>
    <w:uiPriority w:val="9"/>
    <w:unhideWhenUsed/>
    <w:qFormat/>
    <w:rsid w:val="00EF11A1"/>
    <w:pPr>
      <w:keepNext/>
      <w:keepLines/>
      <w:pageBreakBefore/>
      <w:spacing w:before="40" w:after="0"/>
      <w:jc w:val="center"/>
      <w:outlineLvl w:val="1"/>
    </w:pPr>
    <w:rPr>
      <w:rFonts w:eastAsiaTheme="majorEastAsia" w:cstheme="majorBidi"/>
      <w:b/>
      <w:bCs/>
      <w:sz w:val="44"/>
      <w:szCs w:val="44"/>
      <w:u w:val="double"/>
    </w:rPr>
  </w:style>
  <w:style w:type="paragraph" w:styleId="Heading3">
    <w:name w:val="heading 3"/>
    <w:aliases w:val="Block"/>
    <w:basedOn w:val="Normal"/>
    <w:next w:val="Normal"/>
    <w:link w:val="Heading3Char"/>
    <w:uiPriority w:val="9"/>
    <w:unhideWhenUsed/>
    <w:qFormat/>
    <w:rsid w:val="00EF11A1"/>
    <w:pPr>
      <w:keepNext/>
      <w:keepLines/>
      <w:pageBreakBefore/>
      <w:spacing w:before="40" w:after="0"/>
      <w:jc w:val="center"/>
      <w:outlineLvl w:val="2"/>
    </w:pPr>
    <w:rPr>
      <w:rFonts w:eastAsiaTheme="majorEastAsia" w:cstheme="majorBidi"/>
      <w:b/>
      <w:bCs/>
      <w:sz w:val="32"/>
      <w:szCs w:val="32"/>
      <w:u w:val="single"/>
    </w:rPr>
  </w:style>
  <w:style w:type="paragraph" w:styleId="Heading4">
    <w:name w:val="heading 4"/>
    <w:aliases w:val="Tag"/>
    <w:basedOn w:val="Normal"/>
    <w:next w:val="Normal"/>
    <w:link w:val="Heading4Char"/>
    <w:uiPriority w:val="9"/>
    <w:unhideWhenUsed/>
    <w:qFormat/>
    <w:rsid w:val="00EF11A1"/>
    <w:pPr>
      <w:keepNext/>
      <w:keepLines/>
      <w:spacing w:before="40" w:after="0"/>
      <w:outlineLvl w:val="3"/>
    </w:pPr>
    <w:rPr>
      <w:rFonts w:eastAsiaTheme="majorEastAsia" w:cstheme="majorBidi"/>
      <w:b/>
      <w:bCs/>
      <w:sz w:val="26"/>
      <w:szCs w:val="26"/>
    </w:rPr>
  </w:style>
  <w:style w:type="character" w:default="1" w:styleId="DefaultParagraphFont">
    <w:name w:val="Default Paragraph Font"/>
    <w:uiPriority w:val="1"/>
    <w:semiHidden/>
    <w:unhideWhenUsed/>
    <w:rsid w:val="00EF11A1"/>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EF11A1"/>
  </w:style>
  <w:style w:type="character" w:customStyle="1" w:styleId="Heading1Char">
    <w:name w:val="Heading 1 Char"/>
    <w:aliases w:val="Pocket Char"/>
    <w:basedOn w:val="DefaultParagraphFont"/>
    <w:link w:val="Heading1"/>
    <w:uiPriority w:val="9"/>
    <w:rsid w:val="00EF11A1"/>
    <w:rPr>
      <w:rFonts w:ascii="Calibri" w:eastAsiaTheme="majorEastAsia" w:hAnsi="Calibri" w:cstheme="majorBidi"/>
      <w:b/>
      <w:bCs/>
      <w:sz w:val="52"/>
      <w:szCs w:val="32"/>
    </w:rPr>
  </w:style>
  <w:style w:type="character" w:customStyle="1" w:styleId="Heading2Char">
    <w:name w:val="Heading 2 Char"/>
    <w:aliases w:val="Hat Char"/>
    <w:basedOn w:val="DefaultParagraphFont"/>
    <w:link w:val="Heading2"/>
    <w:uiPriority w:val="9"/>
    <w:rsid w:val="00EF11A1"/>
    <w:rPr>
      <w:rFonts w:ascii="Calibri" w:eastAsiaTheme="majorEastAsia" w:hAnsi="Calibri" w:cstheme="majorBidi"/>
      <w:b/>
      <w:bCs/>
      <w:sz w:val="44"/>
      <w:szCs w:val="44"/>
      <w:u w:val="double"/>
    </w:rPr>
  </w:style>
  <w:style w:type="character" w:customStyle="1" w:styleId="Heading3Char">
    <w:name w:val="Heading 3 Char"/>
    <w:aliases w:val="Block Char"/>
    <w:basedOn w:val="DefaultParagraphFont"/>
    <w:link w:val="Heading3"/>
    <w:uiPriority w:val="9"/>
    <w:rsid w:val="00EF11A1"/>
    <w:rPr>
      <w:rFonts w:ascii="Calibri" w:eastAsiaTheme="majorEastAsia" w:hAnsi="Calibri" w:cstheme="majorBidi"/>
      <w:b/>
      <w:bCs/>
      <w:sz w:val="32"/>
      <w:szCs w:val="32"/>
      <w:u w:val="single"/>
    </w:rPr>
  </w:style>
  <w:style w:type="character" w:customStyle="1" w:styleId="Heading4Char">
    <w:name w:val="Heading 4 Char"/>
    <w:aliases w:val="Tag Char"/>
    <w:basedOn w:val="DefaultParagraphFont"/>
    <w:link w:val="Heading4"/>
    <w:uiPriority w:val="9"/>
    <w:rsid w:val="00EF11A1"/>
    <w:rPr>
      <w:rFonts w:ascii="Calibri" w:eastAsiaTheme="majorEastAsia" w:hAnsi="Calibri" w:cstheme="majorBidi"/>
      <w:b/>
      <w:bCs/>
      <w:sz w:val="26"/>
      <w:szCs w:val="26"/>
    </w:rPr>
  </w:style>
  <w:style w:type="character" w:customStyle="1" w:styleId="Style13ptBold">
    <w:name w:val="Style 13 pt Bold"/>
    <w:aliases w:val="Cite"/>
    <w:basedOn w:val="DefaultParagraphFont"/>
    <w:uiPriority w:val="1"/>
    <w:qFormat/>
    <w:rsid w:val="00EF11A1"/>
    <w:rPr>
      <w:b/>
      <w:sz w:val="26"/>
      <w:u w:val="none"/>
    </w:rPr>
  </w:style>
  <w:style w:type="character" w:customStyle="1" w:styleId="StyleUnderline">
    <w:name w:val="Style Underline"/>
    <w:aliases w:val="Underline"/>
    <w:basedOn w:val="DefaultParagraphFont"/>
    <w:uiPriority w:val="1"/>
    <w:qFormat/>
    <w:rsid w:val="00EF11A1"/>
    <w:rPr>
      <w:b w:val="0"/>
      <w:sz w:val="22"/>
      <w:u w:val="single"/>
    </w:rPr>
  </w:style>
  <w:style w:type="character" w:styleId="Emphasis">
    <w:name w:val="Emphasis"/>
    <w:basedOn w:val="DefaultParagraphFont"/>
    <w:uiPriority w:val="20"/>
    <w:qFormat/>
    <w:rsid w:val="00EF11A1"/>
    <w:rPr>
      <w:rFonts w:ascii="Calibri" w:hAnsi="Calibri"/>
      <w:b/>
      <w:i w:val="0"/>
      <w:iCs/>
      <w:sz w:val="22"/>
      <w:u w:val="single"/>
      <w:bdr w:val="none" w:sz="0" w:space="0" w:color="auto"/>
    </w:rPr>
  </w:style>
  <w:style w:type="character" w:styleId="FollowedHyperlink">
    <w:name w:val="FollowedHyperlink"/>
    <w:basedOn w:val="DefaultParagraphFont"/>
    <w:uiPriority w:val="99"/>
    <w:semiHidden/>
    <w:unhideWhenUsed/>
    <w:rsid w:val="00EF11A1"/>
    <w:rPr>
      <w:color w:val="auto"/>
      <w:u w:val="none"/>
    </w:rPr>
  </w:style>
  <w:style w:type="character" w:styleId="Hyperlink">
    <w:name w:val="Hyperlink"/>
    <w:basedOn w:val="DefaultParagraphFont"/>
    <w:uiPriority w:val="99"/>
    <w:unhideWhenUsed/>
    <w:rsid w:val="00EF11A1"/>
    <w:rPr>
      <w:color w:val="auto"/>
      <w:u w:val="none"/>
    </w:rPr>
  </w:style>
  <w:style w:type="paragraph" w:styleId="DocumentMap">
    <w:name w:val="Document Map"/>
    <w:basedOn w:val="Normal"/>
    <w:link w:val="DocumentMapChar"/>
    <w:uiPriority w:val="99"/>
    <w:semiHidden/>
    <w:unhideWhenUsed/>
    <w:rsid w:val="00EF11A1"/>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EF11A1"/>
    <w:rPr>
      <w:rFonts w:ascii="Lucida Grande" w:hAnsi="Lucida Grande" w:cs="Lucida Grande"/>
    </w:rPr>
  </w:style>
  <w:style w:type="paragraph" w:styleId="NormalWeb">
    <w:name w:val="Normal (Web)"/>
    <w:basedOn w:val="Normal"/>
    <w:uiPriority w:val="99"/>
    <w:unhideWhenUsed/>
    <w:rsid w:val="00EF11A1"/>
    <w:rPr>
      <w:rFonts w:ascii="Times New Roman" w:hAnsi="Times New Roman" w:cs="Times New Roman"/>
      <w:sz w:val="24"/>
    </w:rPr>
  </w:style>
  <w:style w:type="paragraph" w:styleId="NoSpacing">
    <w:name w:val="No Spacing"/>
    <w:uiPriority w:val="1"/>
    <w:qFormat/>
    <w:rsid w:val="00EF11A1"/>
    <w:rPr>
      <w:rFonts w:ascii="Calibri" w:hAnsi="Calibri"/>
      <w:sz w:val="22"/>
    </w:rPr>
  </w:style>
  <w:style w:type="paragraph" w:styleId="Title">
    <w:name w:val="Title"/>
    <w:basedOn w:val="Normal"/>
    <w:next w:val="Normal"/>
    <w:link w:val="TitleChar"/>
    <w:uiPriority w:val="10"/>
    <w:qFormat/>
    <w:rsid w:val="00EF11A1"/>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F11A1"/>
    <w:rPr>
      <w:rFonts w:asciiTheme="majorHAnsi" w:eastAsiaTheme="majorEastAsia" w:hAnsiTheme="majorHAnsi" w:cstheme="majorBidi"/>
      <w:spacing w:val="-10"/>
      <w:kern w:val="28"/>
      <w:sz w:val="56"/>
      <w:szCs w:val="56"/>
    </w:rPr>
  </w:style>
  <w:style w:type="paragraph" w:styleId="ListParagraph">
    <w:name w:val="List Paragraph"/>
    <w:basedOn w:val="Normal"/>
    <w:uiPriority w:val="34"/>
    <w:qFormat/>
    <w:rsid w:val="00EF11A1"/>
    <w:pPr>
      <w:ind w:left="720"/>
      <w:contextualSpacing/>
    </w:pPr>
  </w:style>
  <w:style w:type="character" w:customStyle="1" w:styleId="apple-converted-space">
    <w:name w:val="apple-converted-space"/>
    <w:basedOn w:val="DefaultParagraphFont"/>
    <w:rsid w:val="00EF11A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doNotSaveAsSingleFile/>
</w:webSettings>
</file>

<file path=word/_rels/document.xml.rels><?xml version="1.0" encoding="UTF-8" standalone="yes"?>
<Relationships xmlns="http://schemas.openxmlformats.org/package/2006/relationships"><Relationship Id="rId9" Type="http://schemas.openxmlformats.org/officeDocument/2006/relationships/hyperlink" Target="https://onlinelibrary.wiley.com/doi/pdf/10.1111/1467-8322.00039//DA)" TargetMode="External"/><Relationship Id="rId20" Type="http://schemas.openxmlformats.org/officeDocument/2006/relationships/hyperlink" Target="http://journals.sagepub.com/doi/pdf/10.1177/0263775817699494//DA)" TargetMode="External"/><Relationship Id="rId21" Type="http://schemas.openxmlformats.org/officeDocument/2006/relationships/fontTable" Target="fontTable.xml"/><Relationship Id="rId22" Type="http://schemas.openxmlformats.org/officeDocument/2006/relationships/theme" Target="theme/theme1.xml"/><Relationship Id="rId10" Type="http://schemas.openxmlformats.org/officeDocument/2006/relationships/hyperlink" Target="https://www.its-her-factory.com/2014/11/notes-on-weheliyes-habeas-viscus-or-why-some-posthumanisms-are-better-than-others/" TargetMode="External"/><Relationship Id="rId11" Type="http://schemas.openxmlformats.org/officeDocument/2006/relationships/hyperlink" Target="https://www.dukeupress.edu/Habeas-Viscus/index-viewby=subject&amp;categoryid=27&amp;sort=newest.html" TargetMode="External"/><Relationship Id="rId12" Type="http://schemas.openxmlformats.org/officeDocument/2006/relationships/hyperlink" Target="https://www.youtube.com/watch?v=b1XGPvbWn0A" TargetMode="External"/><Relationship Id="rId13" Type="http://schemas.openxmlformats.org/officeDocument/2006/relationships/hyperlink" Target="http://www.npr.org/blogs/codeswitch/2014/11/01/360422087/hollaback-video-calls-out-catcallers-but-cuts-out-white-men" TargetMode="External"/><Relationship Id="rId14" Type="http://schemas.openxmlformats.org/officeDocument/2006/relationships/hyperlink" Target="http://www.nytimes.com/roomfordebate/2014/10/31/do-we-need-a-law-against-catcalling" TargetMode="External"/><Relationship Id="rId15" Type="http://schemas.openxmlformats.org/officeDocument/2006/relationships/hyperlink" Target="http://www.urbandictionary.com/define.php?term=DTMFA" TargetMode="External"/><Relationship Id="rId16" Type="http://schemas.openxmlformats.org/officeDocument/2006/relationships/hyperlink" Target="https://files.eric.ed.gov/fulltext/EJ1137931.pdf//DA)" TargetMode="External"/><Relationship Id="rId17" Type="http://schemas.openxmlformats.org/officeDocument/2006/relationships/hyperlink" Target="https://www.tandfonline.com/doi/full/10.1080/0950238042000181647" TargetMode="External"/><Relationship Id="rId18" Type="http://schemas.openxmlformats.org/officeDocument/2006/relationships/hyperlink" Target="https://www.tandfonline.com/doi/full/10.1080/0950238042000181647" TargetMode="External"/><Relationship Id="rId19" Type="http://schemas.openxmlformats.org/officeDocument/2006/relationships/hyperlink" Target="https://www.tandfonline.com/doi/full/10.1080/0950238042000181647" TargetMode="External"/><Relationship Id="rId1" Type="http://schemas.openxmlformats.org/officeDocument/2006/relationships/customXml" Target="../customXml/item1.xml"/><Relationship Id="rId2" Type="http://schemas.openxmlformats.org/officeDocument/2006/relationships/customXml" Target="../customXml/item2.xml"/><Relationship Id="rId3" Type="http://schemas.openxmlformats.org/officeDocument/2006/relationships/customXml" Target="../customXml/item3.xml"/><Relationship Id="rId4" Type="http://schemas.openxmlformats.org/officeDocument/2006/relationships/customXml" Target="../customXml/item4.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settings" Target="settings.xml"/><Relationship Id="rId8"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dishaadama/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3B7048220BF6294AA81A81154006E0AD" ma:contentTypeVersion="1" ma:contentTypeDescription="Create a new document." ma:contentTypeScope="" ma:versionID="758fa84223e1315f6f570b93833ff203">
  <xsd:schema xmlns:xsd="http://www.w3.org/2001/XMLSchema" xmlns:xs="http://www.w3.org/2001/XMLSchema" xmlns:p="http://schemas.microsoft.com/office/2006/metadata/properties" targetNamespace="http://schemas.microsoft.com/office/2006/metadata/properties" ma:root="true" ma:fieldsID="d7e1f43ebed5d78fff7f4615dbc6b383">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C695485-26C2-4287-99C4-620F927462C0}">
  <ds:schemaRefs>
    <ds:schemaRef ds:uri="http://schemas.microsoft.com/sharepoint/v3/contenttype/forms"/>
  </ds:schemaRefs>
</ds:datastoreItem>
</file>

<file path=customXml/itemProps2.xml><?xml version="1.0" encoding="utf-8"?>
<ds:datastoreItem xmlns:ds="http://schemas.openxmlformats.org/officeDocument/2006/customXml" ds:itemID="{A96B8D91-DB37-4A6B-BB98-F47F5C30BC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8B90BFFB-A158-405F-A8B0-58A27F10BCEB}">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01766633-2967-AC48-8C6E-4554A12B8CE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9</TotalTime>
  <Pages>1</Pages>
  <Words>47800</Words>
  <Characters>257643</Characters>
  <Application>Microsoft Macintosh Word</Application>
  <DocSecurity>0</DocSecurity>
  <Lines>3346</Lines>
  <Paragraphs>187</Paragraphs>
  <ScaleCrop>false</ScaleCrop>
  <HeadingPairs>
    <vt:vector size="2" baseType="variant">
      <vt:variant>
        <vt:lpstr>Title</vt:lpstr>
      </vt:variant>
      <vt:variant>
        <vt:i4>1</vt:i4>
      </vt:variant>
    </vt:vector>
  </HeadingPairs>
  <TitlesOfParts>
    <vt:vector size="1" baseType="lpstr">
      <vt:lpstr>Verbatim Mac</vt:lpstr>
    </vt:vector>
  </TitlesOfParts>
  <Manager/>
  <Company>Ashtar Communications</Company>
  <LinksUpToDate>false</LinksUpToDate>
  <CharactersWithSpaces>305256</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Mac</dc:title>
  <dc:subject/>
  <dc:creator>Adama, Disha</dc:creator>
  <cp:keywords>5.2</cp:keywords>
  <dc:description/>
  <cp:lastModifiedBy>Adama, Disha</cp:lastModifiedBy>
  <cp:revision>7</cp:revision>
  <dcterms:created xsi:type="dcterms:W3CDTF">2018-07-24T03:59:00Z</dcterms:created>
  <dcterms:modified xsi:type="dcterms:W3CDTF">2018-07-24T04:09:00Z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0x0101003B7048220BF6294AA81A81154006E0AD</vt:lpwstr>
  </property>
</Properties>
</file>