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30D890" w14:textId="444366CF" w:rsidR="00CE02AC" w:rsidRDefault="00CE02AC" w:rsidP="00CE02AC">
      <w:pPr>
        <w:pStyle w:val="Heading1"/>
      </w:pPr>
      <w:r>
        <w:t>AT Dark Deleuze</w:t>
      </w:r>
    </w:p>
    <w:p w14:paraId="33F1064C" w14:textId="77777777" w:rsidR="00CE02AC" w:rsidRDefault="00823AB9" w:rsidP="00CE02AC">
      <w:pPr>
        <w:pStyle w:val="Heading3"/>
      </w:pPr>
      <w:r>
        <w:t>Notes</w:t>
      </w:r>
    </w:p>
    <w:p w14:paraId="408B605C" w14:textId="77777777" w:rsidR="00CE02AC" w:rsidRDefault="00CE02AC" w:rsidP="00CE02AC">
      <w:pPr>
        <w:pStyle w:val="Heading4"/>
      </w:pPr>
      <w:r>
        <w:t>So basically Dark Deleuze is like “Capitalism doesn’t have a stable ‘base’ or structure, but rather depends on constantly shifting and consuming controversies and war, and the way to end Capitalism is to stop being happy because Capitalism depends on our forced happiness and participation in the world”.</w:t>
      </w:r>
    </w:p>
    <w:p w14:paraId="3DFC7F97" w14:textId="77777777" w:rsidR="00CE02AC" w:rsidRDefault="00CE02AC" w:rsidP="00CE02AC">
      <w:pPr>
        <w:pStyle w:val="ListParagraph"/>
        <w:numPr>
          <w:ilvl w:val="0"/>
          <w:numId w:val="14"/>
        </w:numPr>
      </w:pPr>
      <w:r>
        <w:t>Capitalism is rhizomatic – it no longer codes the world, but rather shifts and absorbs different points of resistance to it</w:t>
      </w:r>
    </w:p>
    <w:p w14:paraId="1AB7995A" w14:textId="77777777" w:rsidR="00CE02AC" w:rsidRDefault="00CE02AC" w:rsidP="00CE02AC">
      <w:pPr>
        <w:pStyle w:val="ListParagraph"/>
        <w:numPr>
          <w:ilvl w:val="0"/>
          <w:numId w:val="14"/>
        </w:numPr>
      </w:pPr>
      <w:r>
        <w:t>Capitalism also depends on a sort of ‘forced joy’ or participation in this to construct the world</w:t>
      </w:r>
    </w:p>
    <w:p w14:paraId="1082CED7" w14:textId="77777777" w:rsidR="00CE02AC" w:rsidRPr="00721F97" w:rsidRDefault="00CE02AC" w:rsidP="00CE02AC">
      <w:pPr>
        <w:pStyle w:val="ListParagraph"/>
        <w:numPr>
          <w:ilvl w:val="0"/>
          <w:numId w:val="14"/>
        </w:numPr>
      </w:pPr>
      <w:r>
        <w:t>The alternative isn’t to stay happy – it’s to embrace our negative emotions. Instead of shouting “another world is possible” we shout “end the world”</w:t>
      </w:r>
    </w:p>
    <w:p w14:paraId="0545C9FA" w14:textId="77777777" w:rsidR="00CE02AC" w:rsidRDefault="00CE02AC" w:rsidP="00CE02AC">
      <w:pPr>
        <w:pStyle w:val="Heading4"/>
      </w:pPr>
      <w:r>
        <w:t>How to answer it – no link is the easiest – it’s basically a cap K but more complicated, and it links to everything a cap k links too</w:t>
      </w:r>
    </w:p>
    <w:p w14:paraId="61623451" w14:textId="77777777" w:rsidR="00CE02AC" w:rsidRDefault="00CE02AC" w:rsidP="00CE02AC">
      <w:pPr>
        <w:pStyle w:val="ListParagraph"/>
        <w:numPr>
          <w:ilvl w:val="0"/>
          <w:numId w:val="13"/>
        </w:numPr>
      </w:pPr>
      <w:r>
        <w:t>Use your cap K blocks – don’t expect to open this file and find every single argument you need</w:t>
      </w:r>
    </w:p>
    <w:p w14:paraId="0F7DDF9F" w14:textId="77777777" w:rsidR="00CE02AC" w:rsidRDefault="00CE02AC" w:rsidP="00CE02AC">
      <w:pPr>
        <w:pStyle w:val="ListParagraph"/>
        <w:numPr>
          <w:ilvl w:val="0"/>
          <w:numId w:val="13"/>
        </w:numPr>
      </w:pPr>
      <w:r>
        <w:t>For policy - Basically no link – alt fails – state inevitable – alt is worse than the squo because it can’t solve</w:t>
      </w:r>
    </w:p>
    <w:p w14:paraId="6AF88238" w14:textId="77777777" w:rsidR="002E0C38" w:rsidRDefault="00CE02AC" w:rsidP="002E0C38">
      <w:pPr>
        <w:pStyle w:val="ListParagraph"/>
        <w:numPr>
          <w:ilvl w:val="0"/>
          <w:numId w:val="13"/>
        </w:numPr>
      </w:pPr>
      <w:r>
        <w:t xml:space="preserve">For K affs – no link, link turn, perm solves. This really doesn’t link to K affs unless you straight up </w:t>
      </w:r>
      <w:proofErr w:type="gramStart"/>
      <w:r>
        <w:t>say</w:t>
      </w:r>
      <w:proofErr w:type="gramEnd"/>
      <w:r>
        <w:t xml:space="preserve"> “we should be happy”. It has no interaction with Agamben at all, and Leprosy straight turns it. If you read leprosy they will most likely read an identity link, to which your answer is that leprosy is literally the lack of identity and that the exclusion of Leprosy from the </w:t>
      </w:r>
      <w:proofErr w:type="gramStart"/>
      <w:r>
        <w:t>metropolis</w:t>
      </w:r>
      <w:proofErr w:type="gramEnd"/>
      <w:r>
        <w:t xml:space="preserve"> is what makes capitalism coherent (there’s a good Agamben card on this). If you read antiblackness you can also straight up say the same thing. Antiblackness turns dark deleuze. </w:t>
      </w:r>
    </w:p>
    <w:p w14:paraId="5AA885AB" w14:textId="77777777" w:rsidR="00AC3ECD" w:rsidRPr="00AC3ECD" w:rsidRDefault="001C2A33" w:rsidP="00823AB9">
      <w:pPr>
        <w:pStyle w:val="Heading3"/>
      </w:pPr>
      <w:r>
        <w:t>Scholarship DA</w:t>
      </w:r>
    </w:p>
    <w:p w14:paraId="0E1CDD8C" w14:textId="77777777" w:rsidR="002E0C38" w:rsidRDefault="00D0443A" w:rsidP="00D0443A">
      <w:pPr>
        <w:pStyle w:val="Heading4"/>
      </w:pPr>
      <w:r>
        <w:t>Th</w:t>
      </w:r>
      <w:r w:rsidRPr="00D0443A">
        <w:t>eir scholarship is stolen from decades of work by afro-pessimists – that recreates whiten</w:t>
      </w:r>
      <w:r>
        <w:t>ess</w:t>
      </w:r>
    </w:p>
    <w:p w14:paraId="046BF0F8" w14:textId="77777777" w:rsidR="002E0C38" w:rsidRPr="002E0C38" w:rsidRDefault="002E0C38" w:rsidP="002E0C38">
      <w:r w:rsidRPr="00D0443A">
        <w:rPr>
          <w:rStyle w:val="Style13ptBold"/>
        </w:rPr>
        <w:t xml:space="preserve">Snediker </w:t>
      </w:r>
      <w:r w:rsidR="00D0443A" w:rsidRPr="00D0443A">
        <w:rPr>
          <w:rStyle w:val="Style13ptBold"/>
        </w:rPr>
        <w:t>16</w:t>
      </w:r>
      <w:r w:rsidR="00D0443A">
        <w:t xml:space="preserve"> </w:t>
      </w:r>
      <w:r w:rsidRPr="002E0C38">
        <w:t>(</w:t>
      </w:r>
      <w:r w:rsidR="00D0443A" w:rsidRPr="00D0443A">
        <w:t>Timothy Snediker</w:t>
      </w:r>
      <w:r w:rsidR="00D0443A">
        <w:t>, “</w:t>
      </w:r>
      <w:r w:rsidR="00D0443A" w:rsidRPr="00D0443A">
        <w:t>Review – A Darker, Grittier Deleuze</w:t>
      </w:r>
      <w:r w:rsidR="00D0443A">
        <w:t xml:space="preserve">,” Religious Theory, </w:t>
      </w:r>
      <w:r w:rsidR="00D0443A" w:rsidRPr="00D0443A">
        <w:t>E-SUPPLEMENT TO THE JOURNAL FOR CULTURAL AND RELIGIOUS THEORY</w:t>
      </w:r>
      <w:r w:rsidR="00D0443A">
        <w:t xml:space="preserve">, 9/4/16, </w:t>
      </w:r>
      <w:hyperlink r:id="rId10" w:history="1">
        <w:r w:rsidR="00D0443A" w:rsidRPr="008B6CF3">
          <w:rPr>
            <w:rStyle w:val="Hyperlink"/>
          </w:rPr>
          <w:t>http://jcrt.org/religioustheory/2016/08/04/review-a-darker-grittier-deleuze/</w:t>
        </w:r>
      </w:hyperlink>
      <w:r w:rsidR="00D0443A">
        <w:t>, accessed on 7/22/18, AB)</w:t>
      </w:r>
    </w:p>
    <w:p w14:paraId="3C081AE8" w14:textId="77777777" w:rsidR="002E0C38" w:rsidRDefault="002E0C38" w:rsidP="002E0C38">
      <w:r w:rsidRPr="00E97A9B">
        <w:t xml:space="preserve">Nevertheless, </w:t>
      </w:r>
      <w:r w:rsidRPr="001C2A33">
        <w:rPr>
          <w:rStyle w:val="Emphasis"/>
          <w:highlight w:val="yellow"/>
        </w:rPr>
        <w:t>the book’s most obvious—and damning—flaw is the omission of any reference to afro-pessimism, the assorted authors of which have been advocating the death, or the end, of the world—using precisely this language and reliance on negativity—for approximately a decade</w:t>
      </w:r>
      <w:proofErr w:type="gramStart"/>
      <w:r w:rsidRPr="001C2A33">
        <w:rPr>
          <w:rStyle w:val="Emphasis"/>
          <w:highlight w:val="yellow"/>
        </w:rPr>
        <w:t>.</w:t>
      </w:r>
      <w:bookmarkStart w:id="0" w:name="_ftnref3"/>
      <w:r w:rsidRPr="00E97A9B">
        <w:t>[</w:t>
      </w:r>
      <w:proofErr w:type="gramEnd"/>
      <w:r w:rsidRPr="00E97A9B">
        <w:t>3]</w:t>
      </w:r>
      <w:bookmarkEnd w:id="0"/>
      <w:r>
        <w:t xml:space="preserve"> </w:t>
      </w:r>
      <w:r w:rsidRPr="00E97A9B">
        <w:t xml:space="preserve">I note in passing that </w:t>
      </w:r>
      <w:r w:rsidRPr="001C2A33">
        <w:rPr>
          <w:rStyle w:val="Emphasis"/>
          <w:highlight w:val="yellow"/>
        </w:rPr>
        <w:t>Culp</w:t>
      </w:r>
      <w:r w:rsidRPr="00E97A9B">
        <w:t>, judging from his fascinating discussion of</w:t>
      </w:r>
      <w:r>
        <w:t xml:space="preserve"> </w:t>
      </w:r>
      <w:r w:rsidRPr="00E97A9B">
        <w:t>Dark Deleuze</w:t>
      </w:r>
      <w:r>
        <w:t xml:space="preserve"> </w:t>
      </w:r>
      <w:r w:rsidRPr="00E97A9B">
        <w:t>here</w:t>
      </w:r>
      <w:r>
        <w:t xml:space="preserve"> </w:t>
      </w:r>
      <w:r w:rsidRPr="00E97A9B">
        <w:t xml:space="preserve">with Alexander Galloway, </w:t>
      </w:r>
      <w:r w:rsidRPr="001C2A33">
        <w:rPr>
          <w:rStyle w:val="Emphasis"/>
          <w:highlight w:val="yellow"/>
        </w:rPr>
        <w:t>is well-aware of the afro-pessimists.</w:t>
      </w:r>
      <w:r w:rsidRPr="00E97A9B">
        <w:t xml:space="preserve"> Suffice it to say that </w:t>
      </w:r>
      <w:r w:rsidRPr="001C2A33">
        <w:rPr>
          <w:rStyle w:val="Emphasis"/>
          <w:highlight w:val="yellow"/>
        </w:rPr>
        <w:t>the omission of such important source material from the monograph is troubling, not to mention familiar. In the last instance, Dark Deleuze remains white—all too white.</w:t>
      </w:r>
      <w:r>
        <w:t xml:space="preserve"> </w:t>
      </w:r>
      <w:r w:rsidRPr="001C2A33">
        <w:rPr>
          <w:rStyle w:val="Emphasis"/>
          <w:highlight w:val="yellow"/>
        </w:rPr>
        <w:t>Of interest</w:t>
      </w:r>
      <w:r w:rsidRPr="00E97A9B">
        <w:t xml:space="preserve"> both </w:t>
      </w:r>
      <w:r w:rsidRPr="001C2A33">
        <w:rPr>
          <w:rStyle w:val="Emphasis"/>
          <w:highlight w:val="yellow"/>
        </w:rPr>
        <w:t>to</w:t>
      </w:r>
      <w:r w:rsidRPr="00E97A9B">
        <w:t xml:space="preserve"> Deleuzian </w:t>
      </w:r>
      <w:r w:rsidRPr="001C2A33">
        <w:rPr>
          <w:rStyle w:val="Emphasis"/>
          <w:highlight w:val="yellow"/>
        </w:rPr>
        <w:t>scholars</w:t>
      </w:r>
      <w:r w:rsidRPr="00E97A9B">
        <w:t xml:space="preserve"> and to all those involved in thinking and enacting a world beyond capitalism,</w:t>
      </w:r>
      <w:r>
        <w:t xml:space="preserve"> </w:t>
      </w:r>
      <w:r w:rsidRPr="001C2A33">
        <w:rPr>
          <w:rStyle w:val="Emphasis"/>
          <w:highlight w:val="yellow"/>
        </w:rPr>
        <w:t>Dark Deleuze invites us to consider</w:t>
      </w:r>
      <w:r w:rsidRPr="00E97A9B">
        <w:t xml:space="preserve"> the possibility that one will neither attain nor create such a world without </w:t>
      </w:r>
      <w:r w:rsidRPr="001C2A33">
        <w:rPr>
          <w:rStyle w:val="Emphasis"/>
          <w:highlight w:val="yellow"/>
        </w:rPr>
        <w:t>destroying the present world. That this destruction of the world remains an essentially symbolic and semiotic destruction</w:t>
      </w:r>
      <w:r w:rsidRPr="00E97A9B">
        <w:t xml:space="preserve"> (</w:t>
      </w:r>
      <w:r w:rsidRPr="001C2A33">
        <w:rPr>
          <w:rStyle w:val="Emphasis"/>
          <w:highlight w:val="yellow"/>
        </w:rPr>
        <w:t>that is to say, it appears to still be governed by a logic of whiteness</w:t>
      </w:r>
      <w:r w:rsidRPr="00E97A9B">
        <w:t xml:space="preserve">, which tends to preserve itself by effacing itself) </w:t>
      </w:r>
      <w:r w:rsidRPr="001C2A33">
        <w:rPr>
          <w:rStyle w:val="Emphasis"/>
          <w:highlight w:val="yellow"/>
        </w:rPr>
        <w:t>should give us pause.</w:t>
      </w:r>
      <w:r w:rsidRPr="00E97A9B">
        <w:t xml:space="preserve"> Culp may very well be a decisive voice for the future of radical politics—a handyman of our ‘resistance to the present’—but the buggery of Deleuze has, so to speak, only just begun.</w:t>
      </w:r>
    </w:p>
    <w:p w14:paraId="1DFD14B1" w14:textId="77777777" w:rsidR="001C2A33" w:rsidRDefault="001C2A33" w:rsidP="001C2A33">
      <w:pPr>
        <w:pStyle w:val="Heading4"/>
      </w:pPr>
      <w:r>
        <w:t xml:space="preserve">Reading scholarship that is built on </w:t>
      </w:r>
      <w:r w:rsidRPr="00DA23B6">
        <w:rPr>
          <w:u w:val="single"/>
        </w:rPr>
        <w:t>the backs of black scholars</w:t>
      </w:r>
      <w:r>
        <w:t xml:space="preserve"> is and always has been a problem. The way they shape their ideas </w:t>
      </w:r>
      <w:r w:rsidRPr="00DA23B6">
        <w:rPr>
          <w:u w:val="single"/>
        </w:rPr>
        <w:t xml:space="preserve">steals </w:t>
      </w:r>
      <w:r>
        <w:rPr>
          <w:u w:val="single"/>
        </w:rPr>
        <w:t>scholarship</w:t>
      </w:r>
      <w:r>
        <w:t xml:space="preserve"> and positions themselves as </w:t>
      </w:r>
      <w:r>
        <w:rPr>
          <w:u w:val="single"/>
        </w:rPr>
        <w:t>ideological s</w:t>
      </w:r>
      <w:r w:rsidRPr="00DA23B6">
        <w:rPr>
          <w:u w:val="single"/>
        </w:rPr>
        <w:t>avior</w:t>
      </w:r>
      <w:r>
        <w:rPr>
          <w:u w:val="single"/>
        </w:rPr>
        <w:t>s</w:t>
      </w:r>
      <w:r>
        <w:t xml:space="preserve"> – </w:t>
      </w:r>
      <w:r w:rsidR="002D6DBB">
        <w:t>they should be rejected for reading antiblack scholarship</w:t>
      </w:r>
    </w:p>
    <w:p w14:paraId="110F9F0C" w14:textId="77777777" w:rsidR="001C2A33" w:rsidRPr="007400DB" w:rsidRDefault="001C2A33" w:rsidP="001C2A33">
      <w:r w:rsidRPr="001C2A33">
        <w:rPr>
          <w:rStyle w:val="Style13ptBold"/>
        </w:rPr>
        <w:t>Oluo 15</w:t>
      </w:r>
      <w:r w:rsidRPr="001C2A33">
        <w:t xml:space="preserve"> (Ijeoma</w:t>
      </w:r>
      <w:r>
        <w:t xml:space="preserve"> Oluo, Writer whose </w:t>
      </w:r>
      <w:r w:rsidRPr="007400DB">
        <w:t xml:space="preserve">work on feminism, race and parenting has been featured in New York Magazine, Huffington Post, The Stranger, City Arts, Matter, TIME Magazine, </w:t>
      </w:r>
      <w:r>
        <w:t>and CBS Evening News</w:t>
      </w:r>
      <w:proofErr w:type="gramStart"/>
      <w:r>
        <w:t>.,</w:t>
      </w:r>
      <w:proofErr w:type="gramEnd"/>
      <w:r>
        <w:t xml:space="preserve"> </w:t>
      </w:r>
      <w:r w:rsidRPr="007400DB">
        <w:t>“How Rachel D</w:t>
      </w:r>
      <w:r>
        <w:t>olezal’s lies hurt black people,</w:t>
      </w:r>
      <w:r w:rsidRPr="007400DB">
        <w:t xml:space="preserve">” </w:t>
      </w:r>
      <w:r>
        <w:t xml:space="preserve">6/15/15, </w:t>
      </w:r>
      <w:hyperlink r:id="rId11" w:history="1">
        <w:r w:rsidRPr="008B6CF3">
          <w:rPr>
            <w:rStyle w:val="Hyperlink"/>
          </w:rPr>
          <w:t>http://www.seattleglobalist.com/2015/06/15/rachel-dolezal-lies-hurt-black-people-spokane-ijeoma-oluo/38338</w:t>
        </w:r>
      </w:hyperlink>
      <w:r>
        <w:t>, accessed on 7/22/18, AB)</w:t>
      </w:r>
      <w:bookmarkStart w:id="1" w:name="_GoBack"/>
      <w:bookmarkEnd w:id="1"/>
    </w:p>
    <w:p w14:paraId="1F55538C" w14:textId="77777777" w:rsidR="001C2A33" w:rsidRDefault="001C2A33" w:rsidP="001C2A33">
      <w:r w:rsidRPr="00E97A9B">
        <w:t>This story is about Rachel Dolezal, but it’s also much bigger than her. A white woman passing herself off as black for 10 years may seem too strange to be true, but for many black Americans it’s a story as old as time. And the discussions around her deceptions cut to the core of race and racism in America.</w:t>
      </w:r>
      <w:r>
        <w:t xml:space="preserve"> </w:t>
      </w:r>
      <w:r w:rsidRPr="00E97A9B">
        <w:t>What Rachel Dolezal did in pretending to be black was wrong, very wrong.</w:t>
      </w:r>
      <w:r>
        <w:t xml:space="preserve"> </w:t>
      </w:r>
      <w:r w:rsidRPr="00E97A9B">
        <w:t xml:space="preserve">Many </w:t>
      </w:r>
      <w:r w:rsidRPr="001C2A33">
        <w:rPr>
          <w:rStyle w:val="Emphasis"/>
          <w:highlight w:val="yellow"/>
        </w:rPr>
        <w:t xml:space="preserve">people have talked of her years of dedication to anti-racism </w:t>
      </w:r>
      <w:r w:rsidRPr="001C2A33">
        <w:rPr>
          <w:rStyle w:val="Emphasis"/>
        </w:rPr>
        <w:t>as proof that she meant well</w:t>
      </w:r>
      <w:r w:rsidRPr="00E97A9B">
        <w:t xml:space="preserve">, even if she was misguided. I </w:t>
      </w:r>
      <w:r w:rsidRPr="0086204E">
        <w:t xml:space="preserve">argue that </w:t>
      </w:r>
      <w:r w:rsidRPr="0086204E">
        <w:rPr>
          <w:rStyle w:val="Emphasis"/>
        </w:rPr>
        <w:t xml:space="preserve">this is not true. </w:t>
      </w:r>
      <w:r w:rsidRPr="001C2A33">
        <w:rPr>
          <w:rStyle w:val="Emphasis"/>
          <w:highlight w:val="yellow"/>
        </w:rPr>
        <w:t>When</w:t>
      </w:r>
      <w:r w:rsidRPr="00E97A9B">
        <w:t xml:space="preserve"> </w:t>
      </w:r>
      <w:r w:rsidRPr="0086204E">
        <w:t xml:space="preserve">Rachel </w:t>
      </w:r>
      <w:r w:rsidRPr="0086204E">
        <w:rPr>
          <w:rStyle w:val="Emphasis"/>
        </w:rPr>
        <w:t xml:space="preserve">Dolezal started passing herself off as black, </w:t>
      </w:r>
      <w:r w:rsidRPr="001C2A33">
        <w:rPr>
          <w:rStyle w:val="Emphasis"/>
          <w:highlight w:val="yellow"/>
        </w:rPr>
        <w:t>she did this to be included in a group that she</w:t>
      </w:r>
      <w:r w:rsidRPr="00E97A9B">
        <w:t xml:space="preserve"> obviously </w:t>
      </w:r>
      <w:r w:rsidRPr="001C2A33">
        <w:rPr>
          <w:rStyle w:val="Emphasis"/>
          <w:highlight w:val="yellow"/>
        </w:rPr>
        <w:t>felt an affinity towards. She went to a HBCU on full scholarship</w:t>
      </w:r>
      <w:r w:rsidRPr="00E97A9B">
        <w:t xml:space="preserve"> —</w:t>
      </w:r>
      <w:r>
        <w:t xml:space="preserve"> </w:t>
      </w:r>
      <w:r w:rsidRPr="00E97A9B">
        <w:t xml:space="preserve">which her parents claim was </w:t>
      </w:r>
      <w:r w:rsidRPr="001C2A33">
        <w:rPr>
          <w:rStyle w:val="Emphasis"/>
          <w:highlight w:val="yellow"/>
        </w:rPr>
        <w:t>given to her because they thought she was black.</w:t>
      </w:r>
      <w:r w:rsidRPr="00E97A9B">
        <w:t xml:space="preserve"> She taught classes on the African-American experience. She eventually rose to the role of president of the local NAACP chapter.</w:t>
      </w:r>
      <w:r>
        <w:t xml:space="preserve"> </w:t>
      </w:r>
      <w:r w:rsidRPr="00E97A9B">
        <w:t>If Rachel Dolezal did indeed accept a full scholarship to Howard University under the pretext she was black,</w:t>
      </w:r>
      <w:r>
        <w:t xml:space="preserve"> </w:t>
      </w:r>
      <w:r w:rsidRPr="001C2A33">
        <w:rPr>
          <w:rStyle w:val="Emphasis"/>
          <w:highlight w:val="yellow"/>
        </w:rPr>
        <w:t>she took a spot that was meant for a person of color.</w:t>
      </w:r>
      <w:r w:rsidRPr="00E97A9B">
        <w:t xml:space="preserve"> This isn’t to say that white people don’t belong at Howard. But Howard University was created to give opportunities to black people when no others were available. In a country that still sees large disparities by race in quality of primary education</w:t>
      </w:r>
      <w:r w:rsidRPr="00F85EB3">
        <w:t xml:space="preserve">, and family income, an affordable, quality college education is much harder for many black Americans to obtain than it is for many white Americans. </w:t>
      </w:r>
      <w:r w:rsidRPr="00F85EB3">
        <w:rPr>
          <w:rStyle w:val="Emphasis"/>
        </w:rPr>
        <w:t>Rachel came from a middle class white family and was raised in the privilege that entailed.</w:t>
      </w:r>
      <w:r w:rsidRPr="00F85EB3">
        <w:t xml:space="preserve"> She may well have taken a spot intended for someone who had overcome hardships she never faced.</w:t>
      </w:r>
      <w:r>
        <w:t xml:space="preserve"> </w:t>
      </w:r>
      <w:r w:rsidRPr="00F85EB3">
        <w:t xml:space="preserve">As a teacher of African-American centered classes at Eastern Washington University, </w:t>
      </w:r>
      <w:r w:rsidRPr="00F85EB3">
        <w:rPr>
          <w:rStyle w:val="Emphasis"/>
        </w:rPr>
        <w:t>she misrepresented her teachings as those coming from a black perspective</w:t>
      </w:r>
      <w:r w:rsidRPr="00F85EB3">
        <w:t>, when they were not.</w:t>
      </w:r>
      <w:r>
        <w:t xml:space="preserve"> </w:t>
      </w:r>
      <w:r w:rsidRPr="00F85EB3">
        <w:rPr>
          <w:rStyle w:val="Emphasis"/>
        </w:rPr>
        <w:t>White teachers can and do teach African-American</w:t>
      </w:r>
      <w:r w:rsidRPr="00F85EB3">
        <w:t xml:space="preserve">-centered </w:t>
      </w:r>
      <w:r w:rsidRPr="00F85EB3">
        <w:rPr>
          <w:rStyle w:val="Emphasis"/>
        </w:rPr>
        <w:t>courses</w:t>
      </w:r>
      <w:r w:rsidRPr="00F85EB3">
        <w:t xml:space="preserve"> all the time,</w:t>
      </w:r>
      <w:r w:rsidRPr="00E97A9B">
        <w:t xml:space="preserve"> and often do it very well. </w:t>
      </w:r>
      <w:r w:rsidRPr="001C2A33">
        <w:rPr>
          <w:rStyle w:val="Emphasis"/>
          <w:highlight w:val="yellow"/>
        </w:rPr>
        <w:t>But it’s important for students to know if they are getting first or second-hand perspective.</w:t>
      </w:r>
      <w:r w:rsidRPr="00E97A9B">
        <w:t xml:space="preserve"> It’s important to know if opinions being discussed come from people who have actually experienced what they are talking about. In addition,</w:t>
      </w:r>
      <w:r>
        <w:t xml:space="preserve"> </w:t>
      </w:r>
      <w:r w:rsidRPr="00E97A9B">
        <w:t>according to accounts</w:t>
      </w:r>
      <w:r>
        <w:t xml:space="preserve"> </w:t>
      </w:r>
      <w:r w:rsidRPr="00E97A9B">
        <w:t>by white anti-racist activist</w:t>
      </w:r>
      <w:r>
        <w:t xml:space="preserve"> </w:t>
      </w:r>
      <w:r w:rsidRPr="00E97A9B">
        <w:t xml:space="preserve">Tim Wise, Dolezal used her </w:t>
      </w:r>
      <w:r w:rsidRPr="0086204E">
        <w:t xml:space="preserve">status as a “black” woman to try to prevent him from speaking at EWU, arguing that as a white man, he wasn’t qualified to speak on issues affecting black people. She used </w:t>
      </w:r>
      <w:r w:rsidRPr="0086204E">
        <w:rPr>
          <w:rStyle w:val="Emphasis"/>
        </w:rPr>
        <w:t>her fake identity</w:t>
      </w:r>
      <w:r w:rsidRPr="0086204E">
        <w:t xml:space="preserve"> as a black</w:t>
      </w:r>
      <w:r w:rsidRPr="00E97A9B">
        <w:t xml:space="preserve"> woman </w:t>
      </w:r>
      <w:r w:rsidRPr="0086204E">
        <w:t xml:space="preserve">to </w:t>
      </w:r>
      <w:r w:rsidRPr="0086204E">
        <w:rPr>
          <w:rStyle w:val="Emphasis"/>
        </w:rPr>
        <w:t xml:space="preserve">try to </w:t>
      </w:r>
      <w:r w:rsidRPr="001C2A33">
        <w:rPr>
          <w:rStyle w:val="Emphasis"/>
          <w:highlight w:val="yellow"/>
        </w:rPr>
        <w:t>control the education on black issues</w:t>
      </w:r>
      <w:r w:rsidRPr="00E97A9B">
        <w:t xml:space="preserve"> that her students received.</w:t>
      </w:r>
      <w:r>
        <w:t xml:space="preserve"> </w:t>
      </w:r>
      <w:r w:rsidRPr="00E97A9B">
        <w:t xml:space="preserve">As president of her local chapter of the NAACP, she led and helped shape anti-racism efforts that directly affect the lives of black people. She did this under the pretense that her input was coming from the black experience. White people can and should join people of color in fighting racism and oppression, but </w:t>
      </w:r>
      <w:r w:rsidRPr="001C2A33">
        <w:rPr>
          <w:rStyle w:val="Emphasis"/>
          <w:highlight w:val="yellow"/>
        </w:rPr>
        <w:t>to assume that as a white person, you would be better qualified than a person of color to lead people of color on issues primarily affecting them</w:t>
      </w:r>
      <w:r w:rsidRPr="00E97A9B">
        <w:t xml:space="preserve"> – issues you’ve never had to face – </w:t>
      </w:r>
      <w:r w:rsidRPr="001C2A33">
        <w:rPr>
          <w:rStyle w:val="Emphasis"/>
          <w:highlight w:val="yellow"/>
        </w:rPr>
        <w:t>is not just wrong, it’s insulting.</w:t>
      </w:r>
      <w:r>
        <w:t xml:space="preserve"> </w:t>
      </w:r>
      <w:r w:rsidRPr="001C2A33">
        <w:rPr>
          <w:rStyle w:val="Emphasis"/>
          <w:highlight w:val="yellow"/>
        </w:rPr>
        <w:t>If</w:t>
      </w:r>
      <w:r w:rsidRPr="00E97A9B">
        <w:t xml:space="preserve"> Rachel </w:t>
      </w:r>
      <w:r w:rsidRPr="001C2A33">
        <w:rPr>
          <w:rStyle w:val="Emphasis"/>
          <w:highlight w:val="yellow"/>
        </w:rPr>
        <w:t>Dolezal</w:t>
      </w:r>
      <w:r w:rsidRPr="00E97A9B">
        <w:t xml:space="preserve"> really, truly </w:t>
      </w:r>
      <w:r w:rsidRPr="001C2A33">
        <w:rPr>
          <w:rStyle w:val="Emphasis"/>
          <w:highlight w:val="yellow"/>
        </w:rPr>
        <w:t>cared about the black community, then she would have known</w:t>
      </w:r>
      <w:r w:rsidRPr="00E97A9B">
        <w:t xml:space="preserve"> (especially as a professor of African-American studies)</w:t>
      </w:r>
      <w:r>
        <w:t xml:space="preserve"> </w:t>
      </w:r>
      <w:r w:rsidRPr="001C2A33">
        <w:rPr>
          <w:rStyle w:val="Emphasis"/>
          <w:highlight w:val="yellow"/>
        </w:rPr>
        <w:t>how inappropriate it is as a white woman to try to speak for black people.</w:t>
      </w:r>
      <w:r w:rsidRPr="00E97A9B">
        <w:t xml:space="preserve"> She would have known </w:t>
      </w:r>
      <w:r w:rsidRPr="0086204E">
        <w:t xml:space="preserve">that </w:t>
      </w:r>
      <w:r w:rsidRPr="0086204E">
        <w:rPr>
          <w:rStyle w:val="Emphasis"/>
        </w:rPr>
        <w:t>Blackness is more than skin-deep.</w:t>
      </w:r>
      <w:r w:rsidRPr="0086204E">
        <w:t xml:space="preserve"> She would have stayed in her Whiteness and done the hard and necessary work that white allies need to do. She would have used her privilege</w:t>
      </w:r>
      <w:r w:rsidRPr="00E97A9B">
        <w:t xml:space="preserve"> to make changes in the white community. She would have worked to dismantle the system of privilege that apparently had made Whiteness so unattractive to her.</w:t>
      </w:r>
    </w:p>
    <w:p w14:paraId="2772E094" w14:textId="77777777" w:rsidR="002E0C38" w:rsidRPr="002E0C38" w:rsidRDefault="002E0C38" w:rsidP="002E0C38"/>
    <w:p w14:paraId="7D1E4283" w14:textId="77777777" w:rsidR="00CE02AC" w:rsidRPr="00721F97" w:rsidRDefault="00CE02AC" w:rsidP="00823AB9">
      <w:pPr>
        <w:pStyle w:val="Heading3"/>
      </w:pPr>
      <w:r>
        <w:t>AT Alt</w:t>
      </w:r>
    </w:p>
    <w:p w14:paraId="0CEA9700" w14:textId="77777777" w:rsidR="00CE02AC" w:rsidRDefault="00CE02AC" w:rsidP="00CE02AC">
      <w:pPr>
        <w:pStyle w:val="Heading4"/>
      </w:pPr>
      <w:r>
        <w:t>Alt fails – lack of focus on Deleuze, an insistent clinging to Communism means it can never truly end the world</w:t>
      </w:r>
    </w:p>
    <w:p w14:paraId="1EAF94C6" w14:textId="77777777" w:rsidR="00CE02AC" w:rsidRPr="00910D33" w:rsidRDefault="00CE02AC" w:rsidP="00CE02AC">
      <w:r w:rsidRPr="00910D33">
        <w:t xml:space="preserve">Justas </w:t>
      </w:r>
      <w:r w:rsidRPr="00910D33">
        <w:rPr>
          <w:rStyle w:val="Style13ptBold"/>
        </w:rPr>
        <w:t>Patkauskas</w:t>
      </w:r>
      <w:r>
        <w:t xml:space="preserve"> </w:t>
      </w:r>
      <w:r w:rsidRPr="00910D33">
        <w:rPr>
          <w:rStyle w:val="Style13ptBold"/>
        </w:rPr>
        <w:t>2017</w:t>
      </w:r>
      <w:r>
        <w:t xml:space="preserve"> (“A DARK DELEUZE FOR A SUNNY CENTURY”, “Scattered Pelican”, </w:t>
      </w:r>
      <w:r w:rsidRPr="00910D33">
        <w:t>https://thescatteredpelican.com/review-spring-2017/a-dark-deleuze-for-a-sunny-century/</w:t>
      </w:r>
      <w:r>
        <w:t>)</w:t>
      </w:r>
    </w:p>
    <w:p w14:paraId="50EB2521" w14:textId="77777777" w:rsidR="00CE02AC" w:rsidRDefault="00CE02AC" w:rsidP="00CE02AC">
      <w:pPr>
        <w:rPr>
          <w:u w:val="single"/>
        </w:rPr>
      </w:pPr>
      <w:r w:rsidRPr="00891C48">
        <w:rPr>
          <w:u w:val="single"/>
        </w:rPr>
        <w:t>It is perplexing to find communism playing such a central role in the work of Culp, for whom nothing of this world must be kept, and yet few things are as much a legacy of this world and this modernity as communism</w:t>
      </w:r>
      <w:r w:rsidRPr="00891C48">
        <w:rPr>
          <w:sz w:val="16"/>
        </w:rPr>
        <w:t xml:space="preserve">. One can almost see a potential betrayal of the conspiracy already present in the dark text: </w:t>
      </w:r>
      <w:r w:rsidRPr="00891C48">
        <w:rPr>
          <w:u w:val="single"/>
        </w:rPr>
        <w:t>We will destroy everything except the one ray of light that happens to agree with our disposition, and so forth</w:t>
      </w:r>
      <w:r w:rsidRPr="00891C48">
        <w:rPr>
          <w:sz w:val="16"/>
        </w:rPr>
        <w:t xml:space="preserve">. Perhaps this is a result of a slight hesitancy that is present in Dark Deleuze: on the one hand, ”[a] </w:t>
      </w:r>
      <w:r w:rsidRPr="00891C48">
        <w:rPr>
          <w:u w:val="single"/>
        </w:rPr>
        <w:t xml:space="preserve">truly dark path undoes everything that makes up this world” (45), and yet “the ultimate task of Dark Deleuze is but a modest one: to keep the dream of revolution alive in counterrevolutionary times” (19). </w:t>
      </w:r>
      <w:proofErr w:type="gramStart"/>
      <w:r w:rsidRPr="00891C48">
        <w:rPr>
          <w:u w:val="single"/>
        </w:rPr>
        <w:t>An immodest call to destroy the world downgraded to a modest task of preservation—a contradiction, an absurdity?</w:t>
      </w:r>
      <w:proofErr w:type="gramEnd"/>
      <w:r w:rsidRPr="00891C48">
        <w:rPr>
          <w:u w:val="single"/>
        </w:rPr>
        <w:t xml:space="preserve"> Let us call it a needless swerve and provide for Andrew Culp the same advice he gives to the Deleuzians: Shed your final bits of shame and modesty, let go of your last worldly possessions, and embrace a life without world and without communism.</w:t>
      </w:r>
      <w:r>
        <w:rPr>
          <w:u w:val="single"/>
        </w:rPr>
        <w:t xml:space="preserve"> </w:t>
      </w:r>
      <w:r>
        <w:rPr>
          <w:sz w:val="16"/>
        </w:rPr>
        <w:t xml:space="preserve">     </w:t>
      </w:r>
      <w:r w:rsidRPr="00891C48">
        <w:rPr>
          <w:u w:val="single"/>
        </w:rPr>
        <w:t>The proposition of daylight conspiracy is also a problematic one. The call to resist total transparency and the accompanying transnational regime of surveillance is certainly a worthwhile one, but the form of the open conspiracy, shorn of any historical considerations of how such publicly conspiratorial regimes actually worked out in practice, sounds naive at best and, at worst, is susceptible to the materialist critiques of totalitarianism that emerged in the twentieth century</w:t>
      </w:r>
      <w:r w:rsidRPr="00891C48">
        <w:rPr>
          <w:sz w:val="16"/>
        </w:rPr>
        <w:t xml:space="preserve">. Moreover, </w:t>
      </w:r>
      <w:r w:rsidRPr="00891C48">
        <w:rPr>
          <w:u w:val="single"/>
        </w:rPr>
        <w:t>the conspiracy devoid of specific content has to face up to the same vulnerabilities as does any empty formalism, most importantly, the possibility of such a formalism being easily co-opted by forces much less disposed towards the revolutionaries.</w:t>
      </w:r>
      <w:r>
        <w:rPr>
          <w:u w:val="single"/>
        </w:rPr>
        <w:t xml:space="preserve"> </w:t>
      </w:r>
      <w:r>
        <w:rPr>
          <w:sz w:val="16"/>
        </w:rPr>
        <w:t xml:space="preserve">     </w:t>
      </w:r>
      <w:r w:rsidRPr="00891C48">
        <w:rPr>
          <w:u w:val="single"/>
        </w:rPr>
        <w:t>This brings out the most acute problem of the text: it is one thing to invoke Nietzsche contra Kant, and another to live up to it</w:t>
      </w:r>
      <w:r w:rsidRPr="00891C48">
        <w:rPr>
          <w:sz w:val="16"/>
        </w:rPr>
        <w:t>. Whatever his style</w:t>
      </w:r>
      <w:r w:rsidRPr="00891C48">
        <w:rPr>
          <w:u w:val="single"/>
        </w:rPr>
        <w:t xml:space="preserve">, Nietzsche had more than aphorisms and abstractions to offer, whereas Culp borrows the hyperbole but not the substance. </w:t>
      </w:r>
      <w:r w:rsidRPr="00891C48">
        <w:rPr>
          <w:sz w:val="16"/>
        </w:rPr>
        <w:t xml:space="preserve">To blame is the rapidity of the gloss: </w:t>
      </w:r>
      <w:r w:rsidRPr="00891C48">
        <w:rPr>
          <w:u w:val="single"/>
        </w:rPr>
        <w:t>Dark Deleuze certainly references plenty of material by Deleuze, but it cruises past it at the speed of light. The resulting impression is one of inflated grandiloquence and minimal context, of unmoored statements that have little to no backing other than the self-proclaimed Nietzschean authority of the writer. A more accurate slogan for such a mannerism might be ‘hipster abstraction versus theoretical rigor’.</w:t>
      </w:r>
      <w:r>
        <w:rPr>
          <w:u w:val="single"/>
        </w:rPr>
        <w:t xml:space="preserve">      </w:t>
      </w:r>
      <w:r w:rsidRPr="00891C48">
        <w:rPr>
          <w:u w:val="single"/>
        </w:rPr>
        <w:t>Dark Deleuze would like to see itself as an untimely book,</w:t>
      </w:r>
      <w:r w:rsidRPr="00891C48">
        <w:rPr>
          <w:sz w:val="16"/>
        </w:rPr>
        <w:t xml:space="preserve"> but whether that is true, again, is another matter. On the contrary, </w:t>
      </w:r>
      <w:r w:rsidRPr="00891C48">
        <w:rPr>
          <w:u w:val="single"/>
        </w:rPr>
        <w:t>its timing could not be better and more appropriate as it takes up the much-needed mantle of resistance against a majoritarian trend, along with many pressing political issues. A truly untimely book we would not even be capable of registering, so out of step with the times it would be, whereas this text is a prominent war-machine against an intellectual behemoth and a global trend</w:t>
      </w:r>
      <w:r w:rsidRPr="00891C48">
        <w:rPr>
          <w:sz w:val="16"/>
        </w:rPr>
        <w:t>. Dark Deleuze is timely to the point of embarrassment, therefore becoming uncomfortable—reaching such an intensity of discomfort, perhaps, whereby it reverts itself into a form of untimeliness after all…</w:t>
      </w:r>
      <w:r>
        <w:rPr>
          <w:sz w:val="16"/>
        </w:rPr>
        <w:t xml:space="preserve">      </w:t>
      </w:r>
      <w:r w:rsidRPr="00891C48">
        <w:rPr>
          <w:sz w:val="16"/>
        </w:rPr>
        <w:t>Returning to the initial question—</w:t>
      </w:r>
      <w:r w:rsidRPr="00891C48">
        <w:rPr>
          <w:u w:val="single"/>
        </w:rPr>
        <w:t>does Andrew Culp succeed in resisting the affirmationist bloc in favour of a minor deleuze</w:t>
      </w:r>
      <w:proofErr w:type="gramStart"/>
      <w:r w:rsidRPr="00891C48">
        <w:rPr>
          <w:u w:val="single"/>
        </w:rPr>
        <w:t>?—</w:t>
      </w:r>
      <w:proofErr w:type="gramEnd"/>
      <w:r w:rsidRPr="00891C48">
        <w:rPr>
          <w:u w:val="single"/>
        </w:rPr>
        <w:t>the final response cannot be anything but ambivalent</w:t>
      </w:r>
      <w:r w:rsidRPr="00891C48">
        <w:rPr>
          <w:sz w:val="16"/>
        </w:rPr>
        <w:t xml:space="preserve">: Dark Deleuze certainly points in the right direction without engaging it in a meaningful way. Of course, the book is a very short and tiny one, printed in a series based on blog entries and other forms of piecemeal communication, but then why the grandiose tone? </w:t>
      </w:r>
      <w:r w:rsidRPr="00891C48">
        <w:rPr>
          <w:u w:val="single"/>
        </w:rPr>
        <w:t>Adopting a style of overstatement as means of unnerving the reader is legitimate, but using it as a justification for lack of substance is not. Unfortunately, a minor reading of Deleuze still awaits its dark interpreter.</w:t>
      </w:r>
    </w:p>
    <w:p w14:paraId="67FC3B7A" w14:textId="77777777" w:rsidR="00CE02AC" w:rsidRDefault="00CE02AC" w:rsidP="00CE02AC"/>
    <w:p w14:paraId="5282A504" w14:textId="77777777" w:rsidR="00CE02AC" w:rsidRPr="0071139E" w:rsidRDefault="00CE02AC" w:rsidP="00CE02AC">
      <w:pPr>
        <w:pStyle w:val="Heading4"/>
      </w:pPr>
      <w:r w:rsidRPr="0071139E">
        <w:t>Alt fails, even if Culp’s theory of neoliberalism is correct, his idea of “the thrill of destruction” when it comes to capitalism gets coopted as another way to make a profit</w:t>
      </w:r>
    </w:p>
    <w:p w14:paraId="7901614B" w14:textId="77777777" w:rsidR="00CE02AC" w:rsidRDefault="00CE02AC" w:rsidP="00CE02AC">
      <w:r>
        <w:rPr>
          <w:rStyle w:val="Style13ptBold"/>
        </w:rPr>
        <w:t xml:space="preserve">Skonieczny 17 </w:t>
      </w:r>
      <w:r>
        <w:t xml:space="preserve">University of Warsaw, Faculty of "Artes Liberales"  “To Think as Sorcerer: An Exercise in Political Imagination” Krzysztof Skonieczny Theory &amp; Event, Volume 20, Number 4, October 2017, pg 12, </w:t>
      </w:r>
      <w:hyperlink r:id="rId12" w:history="1">
        <w:r>
          <w:rPr>
            <w:rStyle w:val="Hyperlink"/>
          </w:rPr>
          <w:t>https://muse.jhu.edu/article/675628/pdf</w:t>
        </w:r>
      </w:hyperlink>
      <w:r>
        <w:t xml:space="preserve"> E.L.</w:t>
      </w:r>
    </w:p>
    <w:p w14:paraId="44FE6817" w14:textId="77777777" w:rsidR="00CE02AC" w:rsidRDefault="00CE02AC" w:rsidP="00CE02AC">
      <w:pPr>
        <w:rPr>
          <w:rStyle w:val="StyleUnderline"/>
        </w:rPr>
      </w:pPr>
      <w:r>
        <w:rPr>
          <w:rStyle w:val="StyleUnderline"/>
        </w:rPr>
        <w:t xml:space="preserve">Culp recognizes these problems, calling Deleuze and Guattari’s accelerationism “too tarnished to rehabilitate”. However, </w:t>
      </w:r>
      <w:r w:rsidRPr="001C2A33">
        <w:rPr>
          <w:rStyle w:val="StyleUnderline"/>
          <w:highlight w:val="yellow"/>
        </w:rPr>
        <w:t xml:space="preserve">some of his own words seem to indicate that he is closer to this position than he would like to—although he recognizes antiproduction as something intimately linked with the regime of productivism, </w:t>
      </w:r>
      <w:r>
        <w:rPr>
          <w:rStyle w:val="StyleUnderline"/>
        </w:rPr>
        <w:t>he approvingly cites the avant-garde dictum that while capitalism succeeded because it was more exciting than traditional societies, “‘now there is something more exciting than capitalism itself: its destruction’</w:t>
      </w:r>
      <w:r>
        <w:t xml:space="preserve">” (Bernadette Corporation, Get Rid of Yourself)”38. </w:t>
      </w:r>
      <w:r w:rsidRPr="001C2A33">
        <w:rPr>
          <w:rStyle w:val="StyleUnderline"/>
          <w:highlight w:val="yellow"/>
        </w:rPr>
        <w:t>Culp calls for the thrill of destruction as a cure for the “depressive disinterest” of today’s societies</w:t>
      </w:r>
      <w:r>
        <w:rPr>
          <w:rStyle w:val="StyleUnderline"/>
        </w:rPr>
        <w:t>,</w:t>
      </w:r>
      <w:r>
        <w:t xml:space="preserve"> “barbarian nomadism”39 to replace the pastoral kind advocated by the proponents of a more “joyous Deleuze”. While Culp’s diagnosis—both when it comes to today’s capitalism and the helplessness of the “joyous” reading of Deleuze in these circumstances—seems valid</w:t>
      </w:r>
      <w:r>
        <w:rPr>
          <w:rStyle w:val="StyleUnderline"/>
        </w:rPr>
        <w:t xml:space="preserve">, </w:t>
      </w:r>
      <w:r w:rsidRPr="001C2A33">
        <w:rPr>
          <w:rStyle w:val="StyleUnderline"/>
          <w:highlight w:val="yellow"/>
        </w:rPr>
        <w:t>his propositions to remedy it seem counter-effective. With antiproduction so deeply ingrained into the axiomatic of capitalism, it seems only a question of time before any destructive endeavor becomes just another way of making a profit</w:t>
      </w:r>
      <w:r>
        <w:t>—think of Gates’ readiness to destroy anything he had ever created in the endless pursuit of the new, the slightly better</w:t>
      </w:r>
      <w:r>
        <w:rPr>
          <w:rStyle w:val="StyleUnderline"/>
        </w:rPr>
        <w:t xml:space="preserve">. </w:t>
      </w:r>
      <w:r w:rsidRPr="001C2A33">
        <w:rPr>
          <w:rStyle w:val="StyleUnderline"/>
          <w:highlight w:val="yellow"/>
        </w:rPr>
        <w:t>The notion of “thrill” is perhaps yet more dangerous</w:t>
      </w:r>
      <w:r>
        <w:rPr>
          <w:rStyle w:val="StyleUnderline"/>
        </w:rPr>
        <w:t xml:space="preserve">—are we not </w:t>
      </w:r>
      <w:r w:rsidRPr="001C2A33">
        <w:rPr>
          <w:rStyle w:val="StyleUnderline"/>
          <w:highlight w:val="yellow"/>
        </w:rPr>
        <w:t>the most useful capitalist minions</w:t>
      </w:r>
      <w:r>
        <w:rPr>
          <w:rStyle w:val="StyleUnderline"/>
        </w:rPr>
        <w:t xml:space="preserve"> when we </w:t>
      </w:r>
      <w:r w:rsidRPr="001C2A33">
        <w:rPr>
          <w:rStyle w:val="StyleUnderline"/>
          <w:highlight w:val="yellow"/>
        </w:rPr>
        <w:t>are the most interested and excited</w:t>
      </w:r>
      <w:r>
        <w:rPr>
          <w:rStyle w:val="StyleUnderline"/>
        </w:rPr>
        <w:t xml:space="preserve">? Perhaps, </w:t>
      </w:r>
      <w:r w:rsidRPr="001C2A33">
        <w:rPr>
          <w:rStyle w:val="StyleUnderline"/>
          <w:highlight w:val="yellow"/>
        </w:rPr>
        <w:t>when even the most revolutionary like or retweet is so easily monetized and when even the most just outrage simply sells well on the news, it would make sense to become less thrilled and less excited</w:t>
      </w:r>
      <w:r>
        <w:t>?</w:t>
      </w:r>
    </w:p>
    <w:p w14:paraId="6EEC1F48" w14:textId="4655BDE2" w:rsidR="00CE02AC" w:rsidRDefault="0071139E" w:rsidP="00823AB9">
      <w:pPr>
        <w:pStyle w:val="Heading3"/>
      </w:pPr>
      <w:r>
        <w:t>Perm</w:t>
      </w:r>
    </w:p>
    <w:p w14:paraId="737900B1" w14:textId="77777777" w:rsidR="0071139E" w:rsidRPr="0071139E" w:rsidRDefault="0071139E" w:rsidP="0071139E"/>
    <w:p w14:paraId="041C8A1B" w14:textId="77777777" w:rsidR="00CE02AC" w:rsidRDefault="00CE02AC" w:rsidP="00CE02AC">
      <w:pPr>
        <w:pStyle w:val="Heading4"/>
      </w:pPr>
      <w:r>
        <w:t>The permutation is a lapse of the will to affirmation which means that they are affectively invested in the world they claim to destroy – Turns case – Your author</w:t>
      </w:r>
    </w:p>
    <w:p w14:paraId="55EACE67" w14:textId="77777777" w:rsidR="00CE02AC" w:rsidRDefault="00CE02AC" w:rsidP="00CE02AC">
      <w:pPr>
        <w:spacing w:after="0"/>
        <w:rPr>
          <w:sz w:val="16"/>
        </w:rPr>
      </w:pPr>
      <w:r w:rsidRPr="002274A4">
        <w:rPr>
          <w:rStyle w:val="Style13ptBold"/>
        </w:rPr>
        <w:t>Culp 16</w:t>
      </w:r>
      <w:r w:rsidRPr="007E5936">
        <w:rPr>
          <w:sz w:val="16"/>
        </w:rPr>
        <w:t xml:space="preserve"> </w:t>
      </w:r>
      <w:r>
        <w:rPr>
          <w:sz w:val="16"/>
        </w:rPr>
        <w:t>(</w:t>
      </w:r>
      <w:r w:rsidRPr="004805EF">
        <w:rPr>
          <w:sz w:val="16"/>
        </w:rPr>
        <w:t>Andrew</w:t>
      </w:r>
      <w:r>
        <w:rPr>
          <w:sz w:val="16"/>
        </w:rPr>
        <w:t xml:space="preserve"> C. is a </w:t>
      </w:r>
      <w:r w:rsidRPr="004805EF">
        <w:rPr>
          <w:sz w:val="16"/>
        </w:rPr>
        <w:t xml:space="preserve">Visiting Assistant Professor of Emerging Media and Communication at </w:t>
      </w:r>
      <w:r>
        <w:rPr>
          <w:sz w:val="16"/>
        </w:rPr>
        <w:t xml:space="preserve">the University of Texas in Dallas, University of Minnesota Press, </w:t>
      </w:r>
      <w:r w:rsidRPr="00225623">
        <w:rPr>
          <w:i/>
          <w:sz w:val="16"/>
        </w:rPr>
        <w:t>Dark Deleuze</w:t>
      </w:r>
      <w:r>
        <w:rPr>
          <w:sz w:val="16"/>
        </w:rPr>
        <w:t xml:space="preserve"> p.19, -CR)</w:t>
      </w:r>
    </w:p>
    <w:p w14:paraId="2BFD1FC8" w14:textId="77777777" w:rsidR="00CE02AC" w:rsidRPr="00DB4E7F" w:rsidRDefault="00CE02AC" w:rsidP="00CE02AC">
      <w:pPr>
        <w:rPr>
          <w:rStyle w:val="StyleUnderline"/>
        </w:rPr>
      </w:pPr>
      <w:r w:rsidRPr="00DB4E7F">
        <w:rPr>
          <w:sz w:val="16"/>
        </w:rPr>
        <w:t xml:space="preserve">The conspiracy </w:t>
      </w:r>
      <w:r w:rsidRPr="00225623">
        <w:rPr>
          <w:rStyle w:val="StyleUnderline"/>
        </w:rPr>
        <w:t>Dark Deleuze is a series of contraries</w:t>
      </w:r>
      <w:r w:rsidRPr="00DB4E7F">
        <w:rPr>
          <w:sz w:val="16"/>
        </w:rPr>
        <w:t xml:space="preserve">. Contraries are </w:t>
      </w:r>
      <w:r w:rsidRPr="00225623">
        <w:rPr>
          <w:rStyle w:val="StyleUnderline"/>
        </w:rPr>
        <w:t>not poles, which are dialectical</w:t>
      </w:r>
      <w:r>
        <w:rPr>
          <w:rStyle w:val="StyleUnderline"/>
        </w:rPr>
        <w:t xml:space="preserve"> </w:t>
      </w:r>
      <w:r w:rsidRPr="00225623">
        <w:rPr>
          <w:rStyle w:val="StyleUnderline"/>
        </w:rPr>
        <w:t>opposites that</w:t>
      </w:r>
      <w:r w:rsidRPr="00DB4E7F">
        <w:rPr>
          <w:sz w:val="16"/>
        </w:rPr>
        <w:t xml:space="preserve"> ultimately </w:t>
      </w:r>
      <w:r w:rsidRPr="00225623">
        <w:rPr>
          <w:rStyle w:val="StyleUnderline"/>
        </w:rPr>
        <w:t>complement each other</w:t>
      </w:r>
      <w:r w:rsidRPr="00DB4E7F">
        <w:rPr>
          <w:sz w:val="16"/>
        </w:rPr>
        <w:t xml:space="preserve">. To distill a central argument from Deleuze’s magnum opus Difference and Repetition, </w:t>
      </w:r>
      <w:r w:rsidRPr="00225623">
        <w:rPr>
          <w:rStyle w:val="StyleUnderline"/>
        </w:rPr>
        <w:t>philosophy has (</w:t>
      </w:r>
      <w:r w:rsidRPr="00225623">
        <w:rPr>
          <w:rStyle w:val="Emphasis"/>
        </w:rPr>
        <w:t>to its detriment) taken</w:t>
      </w:r>
      <w:r w:rsidRPr="00225623">
        <w:rPr>
          <w:rStyle w:val="StyleUnderline"/>
        </w:rPr>
        <w:t xml:space="preserve"> the nature of </w:t>
      </w:r>
      <w:r w:rsidRPr="00225623">
        <w:rPr>
          <w:rStyle w:val="Emphasis"/>
        </w:rPr>
        <w:t>thinking to be the</w:t>
      </w:r>
      <w:r>
        <w:rPr>
          <w:rStyle w:val="Emphasis"/>
        </w:rPr>
        <w:t xml:space="preserve"> </w:t>
      </w:r>
      <w:r w:rsidRPr="00225623">
        <w:rPr>
          <w:rStyle w:val="Emphasis"/>
        </w:rPr>
        <w:t xml:space="preserve">establishment of </w:t>
      </w:r>
      <w:r w:rsidRPr="00225623">
        <w:rPr>
          <w:rStyle w:val="StyleUnderline"/>
        </w:rPr>
        <w:t xml:space="preserve">equivalence or </w:t>
      </w:r>
      <w:r w:rsidRPr="00225623">
        <w:rPr>
          <w:rStyle w:val="Emphasis"/>
        </w:rPr>
        <w:t>logical identity</w:t>
      </w:r>
      <w:r w:rsidRPr="00DB4E7F">
        <w:rPr>
          <w:sz w:val="16"/>
        </w:rPr>
        <w:t xml:space="preserve"> between two terms (59). As such, </w:t>
      </w:r>
      <w:r w:rsidRPr="00225623">
        <w:rPr>
          <w:rStyle w:val="Emphasis"/>
        </w:rPr>
        <w:t>contrasts must avoid</w:t>
      </w:r>
      <w:r>
        <w:rPr>
          <w:rStyle w:val="Emphasis"/>
        </w:rPr>
        <w:t xml:space="preserve"> </w:t>
      </w:r>
      <w:r w:rsidRPr="00225623">
        <w:rPr>
          <w:rStyle w:val="Emphasis"/>
        </w:rPr>
        <w:t>relating</w:t>
      </w:r>
      <w:r w:rsidRPr="00225623">
        <w:rPr>
          <w:rStyle w:val="StyleUnderline"/>
        </w:rPr>
        <w:t xml:space="preserve"> terms </w:t>
      </w:r>
      <w:r w:rsidRPr="00225623">
        <w:rPr>
          <w:rStyle w:val="Emphasis"/>
        </w:rPr>
        <w:t>on</w:t>
      </w:r>
      <w:r w:rsidRPr="00225623">
        <w:rPr>
          <w:rStyle w:val="StyleUnderline"/>
        </w:rPr>
        <w:t xml:space="preserve"> the basis of “a conceived identity, a judged analogy, an imagined opposition, or </w:t>
      </w:r>
      <w:r w:rsidRPr="00DB4E7F">
        <w:rPr>
          <w:rStyle w:val="Emphasis"/>
        </w:rPr>
        <w:t>a</w:t>
      </w:r>
      <w:r>
        <w:rPr>
          <w:rStyle w:val="Emphasis"/>
        </w:rPr>
        <w:t xml:space="preserve"> </w:t>
      </w:r>
      <w:r w:rsidRPr="00DB4E7F">
        <w:rPr>
          <w:rStyle w:val="Emphasis"/>
        </w:rPr>
        <w:t>perceived similitude</w:t>
      </w:r>
      <w:r w:rsidRPr="00DB4E7F">
        <w:rPr>
          <w:sz w:val="16"/>
        </w:rPr>
        <w:t xml:space="preserve">” (138). Deleuze summarizes this argument in an interview: “It was Lévi-Strauss, I think, who showed you had to distinguish the following two propositions: that </w:t>
      </w:r>
      <w:r w:rsidRPr="00DB4E7F">
        <w:rPr>
          <w:rStyle w:val="StyleUnderline"/>
        </w:rPr>
        <w:t>only similar things can</w:t>
      </w:r>
      <w:r>
        <w:rPr>
          <w:rStyle w:val="StyleUnderline"/>
        </w:rPr>
        <w:t xml:space="preserve"> </w:t>
      </w:r>
      <w:r w:rsidRPr="00DB4E7F">
        <w:rPr>
          <w:rStyle w:val="StyleUnderline"/>
        </w:rPr>
        <w:t>differ [dialectics</w:t>
      </w:r>
      <w:r w:rsidRPr="00DB4E7F">
        <w:rPr>
          <w:sz w:val="16"/>
        </w:rPr>
        <w:t xml:space="preserve">—presupposing a primordial identity behind differences], </w:t>
      </w:r>
      <w:r w:rsidRPr="00DB4E7F">
        <w:rPr>
          <w:rStyle w:val="StyleUnderline"/>
        </w:rPr>
        <w:t>and only different things can</w:t>
      </w:r>
      <w:r>
        <w:rPr>
          <w:rStyle w:val="StyleUnderline"/>
        </w:rPr>
        <w:t xml:space="preserve"> </w:t>
      </w:r>
      <w:r w:rsidRPr="00DB4E7F">
        <w:rPr>
          <w:rStyle w:val="StyleUnderline"/>
        </w:rPr>
        <w:t>be similar [contraries</w:t>
      </w:r>
      <w:r w:rsidRPr="00DB4E7F">
        <w:rPr>
          <w:sz w:val="16"/>
        </w:rPr>
        <w:t xml:space="preserve">—difference primary to identity]” (N 156). There is a second reason for avoiding opposites: </w:t>
      </w:r>
      <w:r w:rsidRPr="00DB4E7F">
        <w:rPr>
          <w:rStyle w:val="Emphasis"/>
        </w:rPr>
        <w:t>opposites imply a “golden mean</w:t>
      </w:r>
      <w:r w:rsidRPr="00DB4E7F">
        <w:rPr>
          <w:rStyle w:val="StyleUnderline"/>
        </w:rPr>
        <w:t>” whereby the optimal place is found somewhere in between</w:t>
      </w:r>
      <w:r>
        <w:rPr>
          <w:rStyle w:val="StyleUnderline"/>
        </w:rPr>
        <w:t xml:space="preserve"> </w:t>
      </w:r>
      <w:r w:rsidRPr="00DB4E7F">
        <w:rPr>
          <w:rStyle w:val="StyleUnderline"/>
        </w:rPr>
        <w:t>each extreme</w:t>
      </w:r>
      <w:r w:rsidRPr="00DB4E7F">
        <w:rPr>
          <w:sz w:val="16"/>
        </w:rPr>
        <w:t xml:space="preserve">. </w:t>
      </w:r>
      <w:r w:rsidRPr="00DB4E7F">
        <w:rPr>
          <w:rStyle w:val="Emphasis"/>
        </w:rPr>
        <w:t>Such</w:t>
      </w:r>
      <w:r w:rsidRPr="00DB4E7F">
        <w:rPr>
          <w:rStyle w:val="StyleUnderline"/>
        </w:rPr>
        <w:t xml:space="preserve"> middling </w:t>
      </w:r>
      <w:r w:rsidRPr="00DB4E7F">
        <w:rPr>
          <w:rStyle w:val="Emphasis"/>
        </w:rPr>
        <w:t xml:space="preserve">compromise is </w:t>
      </w:r>
      <w:r w:rsidRPr="00DB4E7F">
        <w:rPr>
          <w:rStyle w:val="StyleUnderline"/>
        </w:rPr>
        <w:t>the</w:t>
      </w:r>
      <w:r w:rsidRPr="00DB4E7F">
        <w:rPr>
          <w:rStyle w:val="Emphasis"/>
        </w:rPr>
        <w:t xml:space="preserve"> great</w:t>
      </w:r>
      <w:r w:rsidRPr="00DB4E7F">
        <w:rPr>
          <w:rStyle w:val="StyleUnderline"/>
        </w:rPr>
        <w:t xml:space="preserve">est </w:t>
      </w:r>
      <w:r w:rsidRPr="00DB4E7F">
        <w:rPr>
          <w:rStyle w:val="Emphasis"/>
        </w:rPr>
        <w:t>tragedy</w:t>
      </w:r>
      <w:r w:rsidRPr="00DB4E7F">
        <w:rPr>
          <w:rStyle w:val="StyleUnderline"/>
        </w:rPr>
        <w:t xml:space="preserve"> of D</w:t>
      </w:r>
      <w:r w:rsidRPr="00DB4E7F">
        <w:rPr>
          <w:sz w:val="16"/>
        </w:rPr>
        <w:t xml:space="preserve">eleuze </w:t>
      </w:r>
      <w:r w:rsidRPr="00DB4E7F">
        <w:rPr>
          <w:rStyle w:val="StyleUnderline"/>
        </w:rPr>
        <w:t>and G</w:t>
      </w:r>
      <w:r w:rsidRPr="00DB4E7F">
        <w:rPr>
          <w:sz w:val="16"/>
        </w:rPr>
        <w:t xml:space="preserve">uattari’s </w:t>
      </w:r>
      <w:r w:rsidRPr="00DB4E7F">
        <w:rPr>
          <w:rStyle w:val="StyleUnderline"/>
        </w:rPr>
        <w:t>rhetorical</w:t>
      </w:r>
      <w:r>
        <w:rPr>
          <w:rStyle w:val="StyleUnderline"/>
        </w:rPr>
        <w:t xml:space="preserve"> </w:t>
      </w:r>
      <w:r w:rsidRPr="00DB4E7F">
        <w:rPr>
          <w:rStyle w:val="StyleUnderline"/>
        </w:rPr>
        <w:t>presentation of</w:t>
      </w:r>
      <w:r w:rsidRPr="00DB4E7F">
        <w:rPr>
          <w:sz w:val="16"/>
        </w:rPr>
        <w:t xml:space="preserve"> what appear to be </w:t>
      </w:r>
      <w:r w:rsidRPr="00DB4E7F">
        <w:rPr>
          <w:rStyle w:val="StyleUnderline"/>
        </w:rPr>
        <w:t>dualisms</w:t>
      </w:r>
      <w:r w:rsidRPr="00DB4E7F">
        <w:rPr>
          <w:sz w:val="16"/>
        </w:rPr>
        <w:t xml:space="preserve"> (smooth/striated, molar/molecular, arborescent/rhizomatic) in A Thousand Plateaus. </w:t>
      </w:r>
      <w:r w:rsidRPr="00DB4E7F">
        <w:rPr>
          <w:rStyle w:val="Emphasis"/>
        </w:rPr>
        <w:t>The unfortunate effect is</w:t>
      </w:r>
      <w:r w:rsidRPr="00DB4E7F">
        <w:rPr>
          <w:sz w:val="16"/>
        </w:rPr>
        <w:t xml:space="preserve"> </w:t>
      </w:r>
      <w:r w:rsidRPr="00DB4E7F">
        <w:rPr>
          <w:rStyle w:val="StyleUnderline"/>
        </w:rPr>
        <w:t xml:space="preserve">a legion of noncommittal commentators who preach </w:t>
      </w:r>
      <w:r w:rsidRPr="00DB4E7F">
        <w:rPr>
          <w:rStyle w:val="Emphasis"/>
        </w:rPr>
        <w:t>the</w:t>
      </w:r>
      <w:r>
        <w:rPr>
          <w:rStyle w:val="Emphasis"/>
        </w:rPr>
        <w:t xml:space="preserve"> </w:t>
      </w:r>
      <w:r w:rsidRPr="00DB4E7F">
        <w:rPr>
          <w:rStyle w:val="Emphasis"/>
        </w:rPr>
        <w:t>moderation of the middle</w:t>
      </w:r>
      <w:r w:rsidRPr="00DB4E7F">
        <w:rPr>
          <w:sz w:val="16"/>
        </w:rPr>
        <w:t xml:space="preserve">. In response, </w:t>
      </w:r>
      <w:r w:rsidRPr="00DB4E7F">
        <w:rPr>
          <w:rStyle w:val="StyleUnderline"/>
        </w:rPr>
        <w:t>we must contaminate every last one of those conceptual pairs with</w:t>
      </w:r>
      <w:r>
        <w:rPr>
          <w:rStyle w:val="StyleUnderline"/>
        </w:rPr>
        <w:t xml:space="preserve"> </w:t>
      </w:r>
      <w:r w:rsidRPr="00DB4E7F">
        <w:rPr>
          <w:rStyle w:val="StyleUnderline"/>
        </w:rPr>
        <w:t>a third term that arrives from the outside</w:t>
      </w:r>
      <w:r w:rsidRPr="00DB4E7F">
        <w:rPr>
          <w:sz w:val="16"/>
        </w:rPr>
        <w:t xml:space="preserve">. </w:t>
      </w:r>
      <w:r w:rsidRPr="00DB4E7F">
        <w:rPr>
          <w:rStyle w:val="StyleUnderline"/>
        </w:rPr>
        <w:t>D</w:t>
      </w:r>
      <w:r w:rsidRPr="00DB4E7F">
        <w:rPr>
          <w:sz w:val="16"/>
        </w:rPr>
        <w:t xml:space="preserve">eleuze </w:t>
      </w:r>
      <w:r w:rsidRPr="00DB4E7F">
        <w:rPr>
          <w:rStyle w:val="StyleUnderline"/>
        </w:rPr>
        <w:t>and G</w:t>
      </w:r>
      <w:r w:rsidRPr="00DB4E7F">
        <w:rPr>
          <w:sz w:val="16"/>
        </w:rPr>
        <w:t xml:space="preserve">uattari set the example in how they </w:t>
      </w:r>
      <w:r w:rsidRPr="00DB4E7F">
        <w:rPr>
          <w:rStyle w:val="StyleUnderline"/>
        </w:rPr>
        <w:t>reimagine</w:t>
      </w:r>
      <w:r w:rsidRPr="00DB4E7F">
        <w:rPr>
          <w:sz w:val="16"/>
        </w:rPr>
        <w:t xml:space="preserve"> </w:t>
      </w:r>
      <w:r w:rsidRPr="00DB4E7F">
        <w:rPr>
          <w:rStyle w:val="StyleUnderline"/>
        </w:rPr>
        <w:t>Dumézil’s tripartite state as two opposing poles besieged by a third term</w:t>
      </w:r>
      <w:r w:rsidRPr="00DB4E7F">
        <w:rPr>
          <w:sz w:val="16"/>
        </w:rPr>
        <w:t xml:space="preserve"> that arrives </w:t>
      </w:r>
      <w:r w:rsidRPr="00DB4E7F">
        <w:rPr>
          <w:rStyle w:val="StyleUnderline"/>
        </w:rPr>
        <w:t>from the outside.</w:t>
      </w:r>
      <w:r>
        <w:rPr>
          <w:rStyle w:val="StyleUnderline"/>
        </w:rPr>
        <w:t xml:space="preserve"> </w:t>
      </w:r>
      <w:r w:rsidRPr="00DB4E7F">
        <w:rPr>
          <w:rStyle w:val="StyleUnderline"/>
        </w:rPr>
        <w:t>Such a reformulation would more closely follow Deleuze’s atomism</w:t>
      </w:r>
      <w:r w:rsidRPr="00DB4E7F">
        <w:rPr>
          <w:sz w:val="16"/>
        </w:rPr>
        <w:t xml:space="preserve"> of two terms relating through the production of an independent third term. To make the stakes clear: </w:t>
      </w:r>
      <w:r w:rsidRPr="00DB4E7F">
        <w:rPr>
          <w:rStyle w:val="StyleUnderline"/>
        </w:rPr>
        <w:t>we are told in A Thousand Plateaus</w:t>
      </w:r>
      <w:r>
        <w:rPr>
          <w:rStyle w:val="StyleUnderline"/>
        </w:rPr>
        <w:t xml:space="preserve"> </w:t>
      </w:r>
      <w:r w:rsidRPr="00DB4E7F">
        <w:rPr>
          <w:rStyle w:val="StyleUnderline"/>
        </w:rPr>
        <w:t>that the state is made of two opposing poles,</w:t>
      </w:r>
      <w:r w:rsidRPr="00DB4E7F">
        <w:rPr>
          <w:sz w:val="16"/>
        </w:rPr>
        <w:t xml:space="preserve"> one liberal and one authoritarian, </w:t>
      </w:r>
      <w:r w:rsidRPr="00DB4E7F">
        <w:rPr>
          <w:rStyle w:val="StyleUnderline"/>
        </w:rPr>
        <w:t>that</w:t>
      </w:r>
      <w:r w:rsidRPr="00DB4E7F">
        <w:rPr>
          <w:sz w:val="16"/>
        </w:rPr>
        <w:t xml:space="preserve"> in fact </w:t>
      </w:r>
      <w:r w:rsidRPr="00DB4E7F">
        <w:rPr>
          <w:rStyle w:val="StyleUnderline"/>
        </w:rPr>
        <w:t>work in a</w:t>
      </w:r>
      <w:r>
        <w:rPr>
          <w:rStyle w:val="StyleUnderline"/>
        </w:rPr>
        <w:t xml:space="preserve"> </w:t>
      </w:r>
      <w:r w:rsidRPr="00DB4E7F">
        <w:rPr>
          <w:rStyle w:val="StyleUnderline"/>
        </w:rPr>
        <w:t>“complementarity” not dissimilar from the dialectical logic of determinate negation</w:t>
      </w:r>
      <w:r w:rsidRPr="00DB4E7F">
        <w:rPr>
          <w:sz w:val="16"/>
        </w:rPr>
        <w:t>—</w:t>
      </w:r>
      <w:r w:rsidRPr="00DB4E7F">
        <w:rPr>
          <w:rStyle w:val="Emphasis"/>
          <w:sz w:val="24"/>
        </w:rPr>
        <w:t>this</w:t>
      </w:r>
      <w:r w:rsidRPr="00DB4E7F">
        <w:rPr>
          <w:sz w:val="16"/>
        </w:rPr>
        <w:t xml:space="preserve"> is the </w:t>
      </w:r>
      <w:r w:rsidRPr="00DB4E7F">
        <w:rPr>
          <w:rStyle w:val="Emphasis"/>
          <w:sz w:val="24"/>
        </w:rPr>
        <w:t>model</w:t>
      </w:r>
      <w:r w:rsidRPr="00DB4E7F">
        <w:rPr>
          <w:sz w:val="16"/>
        </w:rPr>
        <w:t xml:space="preserve"> of relation that </w:t>
      </w:r>
      <w:r w:rsidRPr="00DB4E7F">
        <w:rPr>
          <w:rStyle w:val="Emphasis"/>
          <w:sz w:val="24"/>
        </w:rPr>
        <w:t>must be avoided at all costs</w:t>
      </w:r>
      <w:r w:rsidRPr="00DB4E7F">
        <w:rPr>
          <w:rStyle w:val="Emphasis"/>
        </w:rPr>
        <w:t xml:space="preserve"> </w:t>
      </w:r>
      <w:r w:rsidRPr="00DB4E7F">
        <w:rPr>
          <w:sz w:val="16"/>
        </w:rPr>
        <w:t xml:space="preserve">(for more, see the section “Difference: </w:t>
      </w:r>
      <w:r w:rsidRPr="00DB4E7F">
        <w:rPr>
          <w:rStyle w:val="Emphasis"/>
        </w:rPr>
        <w:t>Exclusive Disjunction,</w:t>
      </w:r>
      <w:r>
        <w:rPr>
          <w:rStyle w:val="Emphasis"/>
        </w:rPr>
        <w:t xml:space="preserve"> </w:t>
      </w:r>
      <w:r w:rsidRPr="00DB4E7F">
        <w:rPr>
          <w:rStyle w:val="Emphasis"/>
        </w:rPr>
        <w:t>Not Inclusive Disjunction</w:t>
      </w:r>
      <w:r w:rsidRPr="00DB4E7F">
        <w:rPr>
          <w:sz w:val="16"/>
        </w:rPr>
        <w:t xml:space="preserve">”) (Dumézil, Mitra-Varuna). This is why Dark Deleuze contrasts dark to joyous and not dark to light or joyous to sad. </w:t>
      </w:r>
      <w:r w:rsidRPr="00DB4E7F">
        <w:rPr>
          <w:rStyle w:val="StyleUnderline"/>
        </w:rPr>
        <w:t>Each contrary is a forking path, an alternate route for every instance</w:t>
      </w:r>
      <w:r>
        <w:rPr>
          <w:rStyle w:val="StyleUnderline"/>
        </w:rPr>
        <w:t xml:space="preserve"> </w:t>
      </w:r>
      <w:r w:rsidRPr="00DB4E7F">
        <w:rPr>
          <w:rStyle w:val="StyleUnderline"/>
        </w:rPr>
        <w:t>one is tempted by affirmation.</w:t>
      </w:r>
    </w:p>
    <w:p w14:paraId="28B917BF" w14:textId="77777777" w:rsidR="00CE02AC" w:rsidRPr="00891C48" w:rsidRDefault="00CE02AC" w:rsidP="00CE02AC">
      <w:pPr>
        <w:rPr>
          <w:u w:val="single"/>
        </w:rPr>
      </w:pPr>
    </w:p>
    <w:p w14:paraId="5FD0B6ED"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ED5422C"/>
    <w:multiLevelType w:val="hybridMultilevel"/>
    <w:tmpl w:val="3F7A9B1C"/>
    <w:lvl w:ilvl="0" w:tplc="78F49E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B96045"/>
    <w:multiLevelType w:val="hybridMultilevel"/>
    <w:tmpl w:val="F1AC1DC6"/>
    <w:lvl w:ilvl="0" w:tplc="E29AEB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2325A63"/>
    <w:multiLevelType w:val="hybridMultilevel"/>
    <w:tmpl w:val="8FFA04D2"/>
    <w:lvl w:ilvl="0" w:tplc="723CF5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E02A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BF7"/>
    <w:rsid w:val="00100B28"/>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2A3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6DBB"/>
    <w:rsid w:val="002E0643"/>
    <w:rsid w:val="002E0C38"/>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139E"/>
    <w:rsid w:val="00717B01"/>
    <w:rsid w:val="007227D9"/>
    <w:rsid w:val="0072491F"/>
    <w:rsid w:val="00725598"/>
    <w:rsid w:val="007374A1"/>
    <w:rsid w:val="00752712"/>
    <w:rsid w:val="00753A84"/>
    <w:rsid w:val="007540F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23AB9"/>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573"/>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C3ECD"/>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0587"/>
    <w:rsid w:val="00C56DCC"/>
    <w:rsid w:val="00C57075"/>
    <w:rsid w:val="00C63117"/>
    <w:rsid w:val="00C72AFE"/>
    <w:rsid w:val="00C81619"/>
    <w:rsid w:val="00CA013C"/>
    <w:rsid w:val="00CA6D6D"/>
    <w:rsid w:val="00CC4CC9"/>
    <w:rsid w:val="00CC7A4E"/>
    <w:rsid w:val="00CD1359"/>
    <w:rsid w:val="00CD4C83"/>
    <w:rsid w:val="00CE02AC"/>
    <w:rsid w:val="00D01EDC"/>
    <w:rsid w:val="00D0443A"/>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41CB"/>
    <w:rsid w:val="00E903E0"/>
    <w:rsid w:val="00EA1115"/>
    <w:rsid w:val="00EA39EB"/>
    <w:rsid w:val="00EA58CE"/>
    <w:rsid w:val="00EB33FF"/>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88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3445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457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245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457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457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9"/>
    <w:unhideWhenUsed/>
    <w:qFormat/>
    <w:rsid w:val="00A2457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2457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457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2457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9"/>
    <w:rsid w:val="00A2457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24573"/>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1"/>
    <w:qFormat/>
    <w:rsid w:val="00A24573"/>
    <w:rPr>
      <w:b w:val="0"/>
      <w:sz w:val="22"/>
      <w:u w:val="single"/>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s"/>
    <w:basedOn w:val="DefaultParagraphFont"/>
    <w:link w:val="textbold"/>
    <w:uiPriority w:val="20"/>
    <w:qFormat/>
    <w:rsid w:val="00A2457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24573"/>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A24573"/>
    <w:rPr>
      <w:color w:val="auto"/>
      <w:u w:val="none"/>
    </w:rPr>
  </w:style>
  <w:style w:type="paragraph" w:styleId="DocumentMap">
    <w:name w:val="Document Map"/>
    <w:basedOn w:val="Normal"/>
    <w:link w:val="DocumentMapChar"/>
    <w:uiPriority w:val="99"/>
    <w:semiHidden/>
    <w:unhideWhenUsed/>
    <w:rsid w:val="00A245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4573"/>
    <w:rPr>
      <w:rFonts w:ascii="Lucida Grande" w:hAnsi="Lucida Grande" w:cs="Lucida Grande"/>
    </w:rPr>
  </w:style>
  <w:style w:type="paragraph" w:styleId="ListParagraph">
    <w:name w:val="List Paragraph"/>
    <w:basedOn w:val="Normal"/>
    <w:uiPriority w:val="99"/>
    <w:unhideWhenUsed/>
    <w:qFormat/>
    <w:rsid w:val="00CE02AC"/>
    <w:pPr>
      <w:ind w:left="720"/>
      <w:contextualSpacing/>
    </w:pPr>
  </w:style>
  <w:style w:type="paragraph" w:customStyle="1" w:styleId="textbold">
    <w:name w:val="text bold"/>
    <w:basedOn w:val="Normal"/>
    <w:link w:val="Emphasis"/>
    <w:uiPriority w:val="20"/>
    <w:qFormat/>
    <w:rsid w:val="00CE02A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Revision">
    <w:name w:val="Revision"/>
    <w:hidden/>
    <w:uiPriority w:val="99"/>
    <w:semiHidden/>
    <w:rsid w:val="0071139E"/>
    <w:rPr>
      <w:rFonts w:ascii="Calibri" w:eastAsiaTheme="minorHAnsi" w:hAnsi="Calibri" w:cs="Calibri"/>
      <w:sz w:val="22"/>
      <w:szCs w:val="22"/>
    </w:rPr>
  </w:style>
  <w:style w:type="character" w:customStyle="1" w:styleId="UnresolvedMention">
    <w:name w:val="Unresolved Mention"/>
    <w:basedOn w:val="DefaultParagraphFont"/>
    <w:uiPriority w:val="99"/>
    <w:rsid w:val="00D0443A"/>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457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245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457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457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9"/>
    <w:unhideWhenUsed/>
    <w:qFormat/>
    <w:rsid w:val="00A2457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2457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457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2457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9"/>
    <w:rsid w:val="00A2457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24573"/>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1"/>
    <w:qFormat/>
    <w:rsid w:val="00A24573"/>
    <w:rPr>
      <w:b w:val="0"/>
      <w:sz w:val="22"/>
      <w:u w:val="single"/>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s"/>
    <w:basedOn w:val="DefaultParagraphFont"/>
    <w:link w:val="textbold"/>
    <w:uiPriority w:val="20"/>
    <w:qFormat/>
    <w:rsid w:val="00A2457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24573"/>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A24573"/>
    <w:rPr>
      <w:color w:val="auto"/>
      <w:u w:val="none"/>
    </w:rPr>
  </w:style>
  <w:style w:type="paragraph" w:styleId="DocumentMap">
    <w:name w:val="Document Map"/>
    <w:basedOn w:val="Normal"/>
    <w:link w:val="DocumentMapChar"/>
    <w:uiPriority w:val="99"/>
    <w:semiHidden/>
    <w:unhideWhenUsed/>
    <w:rsid w:val="00A245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4573"/>
    <w:rPr>
      <w:rFonts w:ascii="Lucida Grande" w:hAnsi="Lucida Grande" w:cs="Lucida Grande"/>
    </w:rPr>
  </w:style>
  <w:style w:type="paragraph" w:styleId="ListParagraph">
    <w:name w:val="List Paragraph"/>
    <w:basedOn w:val="Normal"/>
    <w:uiPriority w:val="99"/>
    <w:unhideWhenUsed/>
    <w:qFormat/>
    <w:rsid w:val="00CE02AC"/>
    <w:pPr>
      <w:ind w:left="720"/>
      <w:contextualSpacing/>
    </w:pPr>
  </w:style>
  <w:style w:type="paragraph" w:customStyle="1" w:styleId="textbold">
    <w:name w:val="text bold"/>
    <w:basedOn w:val="Normal"/>
    <w:link w:val="Emphasis"/>
    <w:uiPriority w:val="20"/>
    <w:qFormat/>
    <w:rsid w:val="00CE02A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Revision">
    <w:name w:val="Revision"/>
    <w:hidden/>
    <w:uiPriority w:val="99"/>
    <w:semiHidden/>
    <w:rsid w:val="0071139E"/>
    <w:rPr>
      <w:rFonts w:ascii="Calibri" w:eastAsiaTheme="minorHAnsi" w:hAnsi="Calibri" w:cs="Calibri"/>
      <w:sz w:val="22"/>
      <w:szCs w:val="22"/>
    </w:rPr>
  </w:style>
  <w:style w:type="character" w:customStyle="1" w:styleId="UnresolvedMention">
    <w:name w:val="Unresolved Mention"/>
    <w:basedOn w:val="DefaultParagraphFont"/>
    <w:uiPriority w:val="99"/>
    <w:rsid w:val="00D04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eattleglobalist.com/2015/06/15/rachel-dolezal-lies-hurt-black-people-spokane-ijeoma-oluo/38338" TargetMode="External"/><Relationship Id="rId12" Type="http://schemas.openxmlformats.org/officeDocument/2006/relationships/hyperlink" Target="https://muse.jhu.edu/article/675628/pdf"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jcrt.org/religioustheory/2016/08/04/review-a-darker-grittier-deleuz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67C5EF2-17AC-764E-BB97-A4AD7C77C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3</Pages>
  <Words>2532</Words>
  <Characters>14437</Characters>
  <Application>Microsoft Macintosh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16936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Amy Ho</cp:lastModifiedBy>
  <cp:revision>12</cp:revision>
  <dcterms:created xsi:type="dcterms:W3CDTF">2018-07-23T19:18:00Z</dcterms:created>
  <dcterms:modified xsi:type="dcterms:W3CDTF">2018-07-27T12:16:00Z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