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07432F" w14:textId="67FCA46D" w:rsidR="00A95652" w:rsidRDefault="00A95652" w:rsidP="00B55AD5"/>
    <w:p w14:paraId="623CDB56" w14:textId="67A5E18C" w:rsidR="00381A20" w:rsidRDefault="00381A20" w:rsidP="00B55AD5"/>
    <w:p w14:paraId="37AAFB4E" w14:textId="1BE9EC71" w:rsidR="000F283A" w:rsidRPr="00A373D7" w:rsidRDefault="002036DA" w:rsidP="002036DA">
      <w:pPr>
        <w:pStyle w:val="Heading1"/>
      </w:pPr>
      <w:r w:rsidRPr="00A373D7">
        <w:t>domestic violence k</w:t>
      </w:r>
      <w:r w:rsidR="00BD31AC">
        <w:t xml:space="preserve"> DDI 2018</w:t>
      </w:r>
    </w:p>
    <w:p w14:paraId="59568327" w14:textId="1F85CBF9" w:rsidR="00325E44" w:rsidRPr="00A373D7" w:rsidRDefault="00325E44" w:rsidP="00325E44">
      <w:pPr>
        <w:pStyle w:val="Heading2"/>
      </w:pPr>
      <w:r w:rsidRPr="00A373D7">
        <w:t>1nc</w:t>
      </w:r>
    </w:p>
    <w:p w14:paraId="3156B14B" w14:textId="350A5239" w:rsidR="00BD31AC" w:rsidRDefault="00325E44" w:rsidP="00BD31AC">
      <w:pPr>
        <w:pStyle w:val="Heading3"/>
      </w:pPr>
      <w:r w:rsidRPr="00A373D7">
        <w:t>1nc shell</w:t>
      </w:r>
    </w:p>
    <w:p w14:paraId="680117D7" w14:textId="2FA5F702" w:rsidR="00D41ED9" w:rsidRPr="00D41ED9" w:rsidRDefault="00D41ED9" w:rsidP="00D41ED9">
      <w:r>
        <w:t xml:space="preserve">change depending on which aff you </w:t>
      </w:r>
      <w:r w:rsidR="00855FC0">
        <w:t>debate</w:t>
      </w:r>
    </w:p>
    <w:p w14:paraId="662B57E6" w14:textId="1B01547D" w:rsidR="004A1839" w:rsidRPr="00A373D7" w:rsidRDefault="00DD2109" w:rsidP="00DD2109">
      <w:pPr>
        <w:pStyle w:val="Heading2"/>
      </w:pPr>
      <w:r w:rsidRPr="00A373D7">
        <w:t>strategic essentialism</w:t>
      </w:r>
    </w:p>
    <w:p w14:paraId="4232EA4C" w14:textId="57607F4C" w:rsidR="009F6CAD" w:rsidRPr="00A373D7" w:rsidRDefault="00DD2109" w:rsidP="00DD2109">
      <w:pPr>
        <w:pStyle w:val="Heading3"/>
      </w:pPr>
      <w:r w:rsidRPr="00A373D7">
        <w:t>strategic essentialism bad</w:t>
      </w:r>
      <w:r w:rsidR="00D572DB" w:rsidRPr="00A373D7">
        <w:t>—IPV types</w:t>
      </w:r>
    </w:p>
    <w:p w14:paraId="2FD8F16E" w14:textId="51EAB689" w:rsidR="009F6CAD" w:rsidRPr="00A373D7" w:rsidRDefault="00A31393" w:rsidP="00A31393">
      <w:pPr>
        <w:pStyle w:val="Heading4"/>
      </w:pPr>
      <w:r w:rsidRPr="00A373D7">
        <w:t>strategic essentialism fails to understand different forms of intimate partner violence</w:t>
      </w:r>
    </w:p>
    <w:p w14:paraId="346980F5" w14:textId="4911FEBE" w:rsidR="00512A1A" w:rsidRPr="00A373D7" w:rsidRDefault="00512A1A" w:rsidP="00512A1A">
      <w:pPr>
        <w:rPr>
          <w:b/>
          <w:sz w:val="26"/>
          <w:szCs w:val="26"/>
        </w:rPr>
      </w:pPr>
      <w:r w:rsidRPr="00A373D7">
        <w:rPr>
          <w:b/>
          <w:sz w:val="26"/>
          <w:szCs w:val="26"/>
        </w:rPr>
        <w:t xml:space="preserve">Nixon and Humphreys, </w:t>
      </w:r>
      <w:r w:rsidRPr="00A373D7">
        <w:t>Ruskin College Sociology Tutor; University of Melbourne Alfred Felton Chair of Child and Family Welfare</w:t>
      </w:r>
      <w:r w:rsidRPr="00A373D7">
        <w:rPr>
          <w:b/>
          <w:sz w:val="26"/>
          <w:szCs w:val="26"/>
        </w:rPr>
        <w:t>, 2010</w:t>
      </w:r>
    </w:p>
    <w:p w14:paraId="52669E08" w14:textId="2B77751C" w:rsidR="00512A1A" w:rsidRPr="00A373D7" w:rsidRDefault="00512A1A" w:rsidP="00512A1A">
      <w:r w:rsidRPr="00A373D7">
        <w:t xml:space="preserve">[Jennifer and Cathy, “Marshalling the Evidence: Using Intersectionality in the Domestic Violence Frame,” Social Politics: International Studies in Gender, State &amp; Society, 3.18.10, Volume 17, Issue 2, 1 July 2010, Pages 137–158, </w:t>
      </w:r>
      <w:hyperlink r:id="rId7" w:history="1">
        <w:r w:rsidRPr="00A373D7">
          <w:rPr>
            <w:rStyle w:val="Hyperlink"/>
          </w:rPr>
          <w:t>https://academic.oup.com/sp/article/17/2/137/1639967</w:t>
        </w:r>
      </w:hyperlink>
      <w:r w:rsidRPr="00A373D7">
        <w:t>, accessed 7.27.18 ct @ ddi]</w:t>
      </w:r>
    </w:p>
    <w:p w14:paraId="1F5328D0" w14:textId="3C2D3210" w:rsidR="001F41BD" w:rsidRPr="00A373D7" w:rsidRDefault="001F41BD" w:rsidP="00B55AD5">
      <w:pPr>
        <w:rPr>
          <w:sz w:val="16"/>
        </w:rPr>
      </w:pPr>
      <w:r w:rsidRPr="00A373D7">
        <w:rPr>
          <w:rStyle w:val="StyleUnderline"/>
        </w:rPr>
        <w:t>While we accept that social movement organization “requires the projection of sameness</w:t>
      </w:r>
      <w:r w:rsidRPr="00A373D7">
        <w:rPr>
          <w:sz w:val="16"/>
        </w:rPr>
        <w:t xml:space="preserve">” (Stephen 2005, 66), </w:t>
      </w:r>
      <w:r w:rsidRPr="00A373D7">
        <w:rPr>
          <w:rStyle w:val="StyleUnderline"/>
        </w:rPr>
        <w:t xml:space="preserve">we fear that this sameness also poses a danger to the movement in that it may be bounding the issue more tightly and narrowly than necessary and thus creating a constricted reality that </w:t>
      </w:r>
      <w:r w:rsidRPr="00A373D7">
        <w:rPr>
          <w:rStyle w:val="StyleUnderline"/>
          <w:b/>
        </w:rPr>
        <w:t>does not leave room for more nuanced understandings of the gendered, raced, and classed experiences of intimate partner violence</w:t>
      </w:r>
      <w:r w:rsidRPr="00A373D7">
        <w:rPr>
          <w:b/>
          <w:sz w:val="16"/>
        </w:rPr>
        <w:t>.</w:t>
      </w:r>
      <w:r w:rsidRPr="00A373D7">
        <w:rPr>
          <w:sz w:val="16"/>
        </w:rPr>
        <w:t xml:space="preserve"> </w:t>
      </w:r>
      <w:r w:rsidRPr="00A373D7">
        <w:rPr>
          <w:rStyle w:val="StyleUnderline"/>
        </w:rPr>
        <w:t>Essentialism</w:t>
      </w:r>
      <w:r w:rsidRPr="00A373D7">
        <w:rPr>
          <w:sz w:val="16"/>
        </w:rPr>
        <w:t xml:space="preserve">, as Fraser and Nicholson (1988) point out, </w:t>
      </w:r>
      <w:r w:rsidRPr="00A373D7">
        <w:rPr>
          <w:rStyle w:val="StyleUnderline"/>
        </w:rPr>
        <w:t>runs the risk of projecting standardized qualities and experiences onto all men and women when, in fact, identities and encounters “develop under historically specific social conditions</w:t>
      </w:r>
      <w:r w:rsidRPr="00A373D7">
        <w:rPr>
          <w:sz w:val="16"/>
        </w:rPr>
        <w:t xml:space="preserve">” (28). We do recognize that </w:t>
      </w:r>
      <w:r w:rsidRPr="00A373D7">
        <w:rPr>
          <w:rStyle w:val="StyleUnderline"/>
        </w:rPr>
        <w:t>there are real benefits in this projection of this sameness</w:t>
      </w:r>
      <w:r w:rsidRPr="00A373D7">
        <w:rPr>
          <w:sz w:val="16"/>
        </w:rPr>
        <w:t xml:space="preserve"> and are reminded of Spivak's (1995) notion of strategic essentialism as a means of advancing the aims of the movement in a complex political context. This tactic has been acknowledged by Dobash and Dobash (1992) along with the inevitable tensions that result from the marriage of strategic essentialism within a movement dedicated to bringing about social change. Referring to the tendency of some US-based groups in the early days of the movement to focus primarily on service-based development at the expense of activities directed toward more radical social change, they note that “</w:t>
      </w:r>
      <w:r w:rsidRPr="00A373D7">
        <w:rPr>
          <w:rStyle w:val="StyleUnderline"/>
        </w:rPr>
        <w:t>there are varying degrees of pressure to conspire in continuing the traditional responses, which make it difficult to hold on to the vision of change</w:t>
      </w:r>
      <w:r w:rsidRPr="00A373D7">
        <w:rPr>
          <w:sz w:val="16"/>
        </w:rPr>
        <w:t>” (Dobash and Dobash 1992, 29).</w:t>
      </w:r>
      <w:r w:rsidR="00A31393" w:rsidRPr="00A373D7">
        <w:rPr>
          <w:sz w:val="16"/>
        </w:rPr>
        <w:t xml:space="preserve"> </w:t>
      </w:r>
      <w:r w:rsidRPr="00A373D7">
        <w:rPr>
          <w:rStyle w:val="StyleUnderline"/>
        </w:rPr>
        <w:t>Early feminist theories</w:t>
      </w:r>
      <w:r w:rsidRPr="00A373D7">
        <w:rPr>
          <w:sz w:val="16"/>
        </w:rPr>
        <w:t xml:space="preserve">, as quasi-meta-narratives, </w:t>
      </w:r>
      <w:r w:rsidRPr="00A373D7">
        <w:rPr>
          <w:rStyle w:val="StyleUnderline"/>
        </w:rPr>
        <w:t>consciously put forward a strategic concept of sameness</w:t>
      </w:r>
      <w:r w:rsidRPr="00A373D7">
        <w:rPr>
          <w:sz w:val="16"/>
        </w:rPr>
        <w:t xml:space="preserve"> in the pursuit of political objectives, but </w:t>
      </w:r>
      <w:r w:rsidRPr="00A373D7">
        <w:rPr>
          <w:rStyle w:val="StyleUnderline"/>
        </w:rPr>
        <w:t>these can gloss over “differences among women and among the different forms of sexism to which women are differentially subject</w:t>
      </w:r>
      <w:r w:rsidRPr="00A373D7">
        <w:rPr>
          <w:sz w:val="16"/>
        </w:rPr>
        <w:t xml:space="preserve">” (Fraser and Nicholson 1988, 33). </w:t>
      </w:r>
      <w:r w:rsidRPr="00A373D7">
        <w:rPr>
          <w:rStyle w:val="StyleUnderline"/>
        </w:rPr>
        <w:t>If we substitute “violence” for “sexism,” then we could very well be talking about the generalized message that the movement against domestic violence conveys and the overarching frame that marks domestic violence discourse</w:t>
      </w:r>
      <w:r w:rsidRPr="00A373D7">
        <w:rPr>
          <w:sz w:val="16"/>
        </w:rPr>
        <w:t>. Fraser and Nicholson (1988) suggest that, while quasi-meta-narratives are useful tools in the campaign for social change, they can be tempered in a mature movement with more focus on smaller, localized enquiries and the resultant theorizing which acknowledges both the “endless variety and monotonous similarity” of women's experiences, without denying either (Fraser and Nicholson 1988, 34).</w:t>
      </w:r>
      <w:r w:rsidR="00A31393" w:rsidRPr="00A373D7">
        <w:rPr>
          <w:sz w:val="16"/>
        </w:rPr>
        <w:t xml:space="preserve"> </w:t>
      </w:r>
      <w:r w:rsidRPr="00A373D7">
        <w:rPr>
          <w:sz w:val="16"/>
        </w:rPr>
        <w:t xml:space="preserve">In order to make room for diverse experiences of, and vulnerabilities to, domestic violence, </w:t>
      </w:r>
      <w:r w:rsidRPr="00A373D7">
        <w:rPr>
          <w:rStyle w:val="StyleUnderline"/>
        </w:rPr>
        <w:t>the collective action frame around domestic violence has more recently drawn from the broader conceptual framework of gender-based violence</w:t>
      </w:r>
      <w:r w:rsidRPr="00A373D7">
        <w:rPr>
          <w:sz w:val="16"/>
        </w:rPr>
        <w:t xml:space="preserve">, or what the United Nations has termed “violence against women” (Heise and Garcia-Moreno 2002). The United Nations resolution (A/RES/48/104) sets out violence against women as “any act of gender-based violence that results in, or is likely to result in, physical, sexual or psychological harm or suffering to women, including threats of such acts, coercion or arbitrary deprivation of liberty, whether occurring in public or in private life” (United Nations General Assembly 1993). </w:t>
      </w:r>
      <w:r w:rsidRPr="00A373D7">
        <w:rPr>
          <w:rStyle w:val="StyleUnderline"/>
        </w:rPr>
        <w:t>Reframing domestic violence as one aspect of violence against women effectively makes a space for the recognition of culturally specific experiences</w:t>
      </w:r>
      <w:r w:rsidRPr="00A373D7">
        <w:rPr>
          <w:sz w:val="16"/>
        </w:rPr>
        <w:t xml:space="preserve"> while still highlighting the imbalance of power and control that runs through women's experiences. </w:t>
      </w:r>
      <w:r w:rsidRPr="00A373D7">
        <w:rPr>
          <w:rStyle w:val="StyleUnderline"/>
        </w:rPr>
        <w:t>This is particularly important if the movement is to take account of, and effectively integrate, the experiences and narratives of women from ethnic minority communities, Indigenous women, women living in poverty, and disabled women into the frame around domestic violence</w:t>
      </w:r>
      <w:r w:rsidRPr="00A373D7">
        <w:rPr>
          <w:sz w:val="16"/>
        </w:rPr>
        <w:t>. Using this human rights frame to encompass the diverse experiences of women living with domestic violence may be one way of moving ahead with national and international efforts to raise awareness of the many ways in which women can experience violence (Keck and Sikkink 1998).</w:t>
      </w:r>
    </w:p>
    <w:p w14:paraId="473A0688" w14:textId="0454FD22" w:rsidR="004A1839" w:rsidRPr="00A373D7" w:rsidRDefault="00D572DB" w:rsidP="00D572DB">
      <w:pPr>
        <w:pStyle w:val="Heading3"/>
      </w:pPr>
      <w:r w:rsidRPr="00A373D7">
        <w:t>strategic essentialism bad—heternormative</w:t>
      </w:r>
    </w:p>
    <w:p w14:paraId="4B7FB4AD" w14:textId="77777777" w:rsidR="00D572DB" w:rsidRPr="00A373D7" w:rsidRDefault="00D572DB" w:rsidP="00D572DB">
      <w:pPr>
        <w:pStyle w:val="Heading4"/>
      </w:pPr>
      <w:r w:rsidRPr="00A373D7">
        <w:t>Strategic essentialism will only recreate heteronormative conceptions of intimate partner violence. This is key to move past “one-size-fits-all” policy.</w:t>
      </w:r>
    </w:p>
    <w:p w14:paraId="7D433AF1" w14:textId="77777777" w:rsidR="00D572DB" w:rsidRPr="00A373D7" w:rsidRDefault="00D572DB" w:rsidP="00D572DB">
      <w:pPr>
        <w:rPr>
          <w:sz w:val="16"/>
          <w:szCs w:val="16"/>
        </w:rPr>
      </w:pPr>
      <w:r w:rsidRPr="00A373D7">
        <w:rPr>
          <w:rStyle w:val="Style13ptBold"/>
        </w:rPr>
        <w:t>George 14</w:t>
      </w:r>
      <w:r w:rsidRPr="00A373D7">
        <w:rPr>
          <w:sz w:val="16"/>
          <w:szCs w:val="16"/>
        </w:rPr>
        <w:t xml:space="preserve"> [Jayashree George and Sandra M. Stith are part of the Marriage and Family Therapy Program, Kansas State. "An updated feminist view of intimate partner violence." Family Process 53.2 (2014): 179-193. https://onlinelibrary.wiley.com/doi/pdf/10.1111/famp.12073]</w:t>
      </w:r>
    </w:p>
    <w:p w14:paraId="1739378C" w14:textId="77777777" w:rsidR="00D572DB" w:rsidRPr="00A373D7" w:rsidRDefault="00D572DB" w:rsidP="00D572DB">
      <w:pPr>
        <w:rPr>
          <w:sz w:val="16"/>
        </w:rPr>
      </w:pPr>
      <w:r w:rsidRPr="00A373D7">
        <w:rPr>
          <w:sz w:val="16"/>
        </w:rPr>
        <w:t xml:space="preserve">Most state Batterer Intervention Program standards used to develop and structure programs for IPV offenders were developed using a second-wave feminist perspective as the guiding framework. </w:t>
      </w:r>
      <w:r w:rsidRPr="00A373D7">
        <w:rPr>
          <w:rStyle w:val="StyleUnderline"/>
        </w:rPr>
        <w:t>An essentialist position that assumes that patriarchy is the overarching cause of IPV, that men are almost always the primary aggressors, and that gender resocialization should be a key factor in treating all offenders, should be replaced with a third-wave, intersectional, socially just, feminist position. A third-wave feminist perspective would move beyond one-size-fits-all program policies and interventions.</w:t>
      </w:r>
      <w:r w:rsidRPr="00A373D7">
        <w:rPr>
          <w:sz w:val="16"/>
        </w:rPr>
        <w:t xml:space="preserve"> In making this change, treatment providers or court officers will need to assess each offender to determine appropriate intervention(s). It is likely that many family therapists are treating couples who struggle with IPV as it is highly prevalent in high conflict couples, and only a small percentage of these couples are court involved (Siegel, 2013). Using Stith et al.’s (2011) research-informed method for treating couples in violent relationships as the guiding model with feminist, intersectional underpinnings means that we have to be alert to moments of connection and disconnection within the therapeutic frame where socio-cultural narratives might surface along with the narratives of violence, power, coercion, and relational bonds. Of course, other models also focus on the power differential between partners and between the couple and their therapist, and it is also important to focus on the multidimensional nature of power as it is experienced in the therapeutic field. </w:t>
      </w:r>
      <w:r w:rsidRPr="00A373D7">
        <w:rPr>
          <w:rStyle w:val="StyleUnderline"/>
        </w:rPr>
        <w:t>It is important to be aware of gender and culturally essentialist conclusions, such as staying open to the dominant narrative of unilateral male violence with instances of bilateral violence</w:t>
      </w:r>
      <w:r w:rsidRPr="00A373D7">
        <w:rPr>
          <w:sz w:val="16"/>
        </w:rPr>
        <w:t xml:space="preserve">. </w:t>
      </w:r>
      <w:r w:rsidRPr="00A373D7">
        <w:rPr>
          <w:rStyle w:val="StyleUnderline"/>
        </w:rPr>
        <w:t>It is also important to acknowledge that we live in a patriarchal society and, rather than blaming, stay “attuned to listen for other aspects of the relationship that are preferred, that perhaps lie alongside patriarchal influences</w:t>
      </w:r>
      <w:r w:rsidRPr="00A373D7">
        <w:rPr>
          <w:sz w:val="16"/>
        </w:rPr>
        <w:t xml:space="preserve">” (Dickerson, 2013, p. 103). </w:t>
      </w:r>
      <w:r w:rsidRPr="00A373D7">
        <w:rPr>
          <w:rStyle w:val="StyleUnderline"/>
        </w:rPr>
        <w:t xml:space="preserve">Staying clear of binaries, tracing the history of violence and cultural messages </w:t>
      </w:r>
      <w:r w:rsidRPr="00A373D7">
        <w:rPr>
          <w:sz w:val="16"/>
        </w:rPr>
        <w:t>with a particular couple, making nonviolence an explicit part of the treatment, addressing violence using an evidence-informed method, layering the treatment focus as attentive to the shifting power structures, and maintaining an antioppressive frame—all work toward a socially just approach to treatment.</w:t>
      </w:r>
    </w:p>
    <w:p w14:paraId="634A8662" w14:textId="77777777" w:rsidR="00D572DB" w:rsidRPr="00A373D7" w:rsidRDefault="00D572DB" w:rsidP="00D572DB"/>
    <w:p w14:paraId="7AC1C378" w14:textId="55FAA707" w:rsidR="004A1839" w:rsidRPr="00A373D7" w:rsidRDefault="00F33D7E" w:rsidP="00C96E26">
      <w:pPr>
        <w:pStyle w:val="Heading2"/>
      </w:pPr>
      <w:r w:rsidRPr="00A373D7">
        <w:t>language focus key</w:t>
      </w:r>
    </w:p>
    <w:p w14:paraId="3E21A2EF" w14:textId="2E66E6F6" w:rsidR="00381A20" w:rsidRPr="00A373D7" w:rsidRDefault="002169A1" w:rsidP="002169A1">
      <w:pPr>
        <w:pStyle w:val="Heading3"/>
      </w:pPr>
      <w:r w:rsidRPr="00A373D7">
        <w:t>rhetoric shapes policy</w:t>
      </w:r>
    </w:p>
    <w:p w14:paraId="2EFE4BD9" w14:textId="0E593B81" w:rsidR="00381A20" w:rsidRPr="00A373D7" w:rsidRDefault="000904C8" w:rsidP="004F26F4">
      <w:pPr>
        <w:pStyle w:val="Heading4"/>
      </w:pPr>
      <w:r w:rsidRPr="00A373D7">
        <w:t>rhetoric</w:t>
      </w:r>
      <w:r w:rsidR="004F26F4" w:rsidRPr="00A373D7">
        <w:t xml:space="preserve"> shapes </w:t>
      </w:r>
      <w:r w:rsidR="00C84CA0" w:rsidRPr="00A373D7">
        <w:t>policy and attitudes—especially in th</w:t>
      </w:r>
      <w:r w:rsidR="00924195">
        <w:t>e context of intimate partner violence</w:t>
      </w:r>
      <w:bookmarkStart w:id="0" w:name="_GoBack"/>
      <w:bookmarkEnd w:id="0"/>
    </w:p>
    <w:p w14:paraId="4CF2E616" w14:textId="557E5A12" w:rsidR="001D00AE" w:rsidRPr="00A373D7" w:rsidRDefault="001D00AE" w:rsidP="001D00AE">
      <w:pPr>
        <w:rPr>
          <w:b/>
          <w:sz w:val="26"/>
          <w:szCs w:val="26"/>
        </w:rPr>
      </w:pPr>
      <w:r w:rsidRPr="00A373D7">
        <w:rPr>
          <w:b/>
          <w:sz w:val="26"/>
          <w:szCs w:val="26"/>
        </w:rPr>
        <w:t xml:space="preserve">Propen and Schuster, </w:t>
      </w:r>
      <w:r w:rsidRPr="00A373D7">
        <w:t>UC Santa Barbara Assistant Professor; Faculty Fellow in the Law School at the University of Minnesota</w:t>
      </w:r>
      <w:r w:rsidRPr="00A373D7">
        <w:rPr>
          <w:b/>
          <w:sz w:val="26"/>
          <w:szCs w:val="26"/>
        </w:rPr>
        <w:t xml:space="preserve">, </w:t>
      </w:r>
      <w:r w:rsidR="00CE5992" w:rsidRPr="00A373D7">
        <w:rPr>
          <w:b/>
          <w:sz w:val="26"/>
          <w:szCs w:val="26"/>
        </w:rPr>
        <w:t>2017</w:t>
      </w:r>
    </w:p>
    <w:p w14:paraId="6B5253E1" w14:textId="7269C549" w:rsidR="00CE5992" w:rsidRPr="00A373D7" w:rsidRDefault="00CE5992" w:rsidP="001D00AE">
      <w:pPr>
        <w:rPr>
          <w:sz w:val="24"/>
        </w:rPr>
      </w:pPr>
      <w:r w:rsidRPr="00A373D7">
        <w:t xml:space="preserve">[Amy D. and Mary, “Rhetoric and Communication Perspectives on Domestic Violence and Sexual Assault,” Routledge, 2017, </w:t>
      </w:r>
      <w:hyperlink r:id="rId8" w:history="1">
        <w:r w:rsidRPr="00A373D7">
          <w:rPr>
            <w:rStyle w:val="Hyperlink"/>
          </w:rPr>
          <w:t>https://www.routledge.com/Rhetoric-and-Communication-Perspectives-on-Domestic-Violence-and-Sexual/Propen-Schuster/p/book/9781138714984</w:t>
        </w:r>
      </w:hyperlink>
      <w:r w:rsidRPr="00A373D7">
        <w:t xml:space="preserve">, accessed 7.26.18 </w:t>
      </w:r>
      <w:r w:rsidR="000909E9" w:rsidRPr="00A373D7">
        <w:t>el</w:t>
      </w:r>
      <w:r w:rsidRPr="00A373D7">
        <w:t xml:space="preserve"> @ ddi</w:t>
      </w:r>
      <w:r w:rsidRPr="00A373D7">
        <w:rPr>
          <w:sz w:val="24"/>
        </w:rPr>
        <w:t>]</w:t>
      </w:r>
    </w:p>
    <w:p w14:paraId="4A988F74" w14:textId="30433EEE" w:rsidR="00381A20" w:rsidRPr="00A373D7" w:rsidRDefault="008C7E6B" w:rsidP="00B55AD5">
      <w:pPr>
        <w:rPr>
          <w:sz w:val="16"/>
        </w:rPr>
      </w:pPr>
      <w:r w:rsidRPr="00A373D7">
        <w:rPr>
          <w:rStyle w:val="StyleUnderline"/>
        </w:rPr>
        <w:t>We use</w:t>
      </w:r>
      <w:r w:rsidRPr="00A373D7">
        <w:rPr>
          <w:sz w:val="16"/>
        </w:rPr>
        <w:t xml:space="preserve"> a rhetorical lens, or </w:t>
      </w:r>
      <w:r w:rsidRPr="00A373D7">
        <w:rPr>
          <w:rStyle w:val="StyleUnderline"/>
        </w:rPr>
        <w:t>rhetorical analysis</w:t>
      </w:r>
      <w:r w:rsidRPr="00A373D7">
        <w:rPr>
          <w:sz w:val="16"/>
        </w:rPr>
        <w:t xml:space="preserve">, throughout this book </w:t>
      </w:r>
      <w:r w:rsidRPr="00A373D7">
        <w:rPr>
          <w:rStyle w:val="StyleUnderline"/>
        </w:rPr>
        <w:t>to illuminate further how discursive acts and textual artifacts shape and reflect the shifting views on domestic violence and sexual assault</w:t>
      </w:r>
      <w:r w:rsidRPr="00A373D7">
        <w:rPr>
          <w:sz w:val="16"/>
        </w:rPr>
        <w:t xml:space="preserve">. In a way, </w:t>
      </w:r>
      <w:r w:rsidRPr="00A373D7">
        <w:rPr>
          <w:rStyle w:val="StyleUnderline"/>
        </w:rPr>
        <w:t>we examine the symbolic artifacts of discourse as well as show how well such artifacts work to persuade an audience</w:t>
      </w:r>
      <w:r w:rsidRPr="00A373D7">
        <w:rPr>
          <w:sz w:val="16"/>
        </w:rPr>
        <w:t xml:space="preserve">. We also stress how </w:t>
      </w:r>
      <w:r w:rsidRPr="00A373D7">
        <w:rPr>
          <w:rStyle w:val="StyleUnderline"/>
        </w:rPr>
        <w:t>such analysis can further rhetorical and professional communication theory and application of that theory to similar cases</w:t>
      </w:r>
      <w:r w:rsidRPr="00A373D7">
        <w:rPr>
          <w:sz w:val="16"/>
        </w:rPr>
        <w:t xml:space="preserve">. Thus, our approach to this analysis understands a </w:t>
      </w:r>
      <w:r w:rsidRPr="00A373D7">
        <w:rPr>
          <w:rStyle w:val="StyleUnderline"/>
        </w:rPr>
        <w:t>text as an artifact “whose meaning is created in a historical context of interactions with different readers</w:t>
      </w:r>
      <w:r w:rsidRPr="00A373D7">
        <w:rPr>
          <w:sz w:val="16"/>
        </w:rPr>
        <w:t xml:space="preserve">” at different times, as characterized by feminist scholar Sandra Harding (qtd. in Hirsh and Olson 1995, 194). Finally, </w:t>
      </w:r>
      <w:r w:rsidRPr="00A373D7">
        <w:rPr>
          <w:rStyle w:val="StyleUnderline"/>
        </w:rPr>
        <w:t xml:space="preserve">such analysis involves an exploration of the various genres and stylistic choices, audiences, and cultural contexts </w:t>
      </w:r>
      <w:r w:rsidRPr="00A373D7">
        <w:rPr>
          <w:rStyle w:val="StyleUnderline"/>
          <w:b/>
        </w:rPr>
        <w:t>that so often shape and reflect views and policymaking</w:t>
      </w:r>
      <w:r w:rsidRPr="00A373D7">
        <w:rPr>
          <w:sz w:val="16"/>
        </w:rPr>
        <w:t>.</w:t>
      </w:r>
      <w:r w:rsidR="004F26F4" w:rsidRPr="00A373D7">
        <w:rPr>
          <w:sz w:val="16"/>
        </w:rPr>
        <w:t xml:space="preserve"> </w:t>
      </w:r>
      <w:r w:rsidRPr="00A373D7">
        <w:rPr>
          <w:sz w:val="16"/>
        </w:rPr>
        <w:t>Analysis of Persuasive Communication</w:t>
      </w:r>
      <w:r w:rsidR="004F26F4" w:rsidRPr="00A373D7">
        <w:rPr>
          <w:sz w:val="16"/>
        </w:rPr>
        <w:t xml:space="preserve"> </w:t>
      </w:r>
      <w:r w:rsidRPr="00A373D7">
        <w:rPr>
          <w:sz w:val="16"/>
        </w:rPr>
        <w:t xml:space="preserve">As we explore in later chapters, both the questionnaire administered to domestic violence victims during the Lethality Assessment Protocol (LAP) in Anoka and Washington Counties, MN, and the media articles about the civil commitment debate are documents and discursive artifacts that reflect, in textual form, the views of the public and policymakers on these changing issues. Thus, </w:t>
      </w:r>
      <w:r w:rsidRPr="00A373D7">
        <w:rPr>
          <w:rStyle w:val="StyleUnderline"/>
        </w:rPr>
        <w:t>to explore the social and cultural factors influencing shifting ideas about these issues, we rely predominantly on rhetorical analysis</w:t>
      </w:r>
      <w:r w:rsidRPr="00A373D7">
        <w:rPr>
          <w:sz w:val="16"/>
        </w:rPr>
        <w:t xml:space="preserve"> as well as several interdisciplinary perspectives. Again, such analysis is, in essence, the study of persuasion; </w:t>
      </w:r>
      <w:r w:rsidRPr="00A373D7">
        <w:rPr>
          <w:rStyle w:val="StyleUnderline"/>
        </w:rPr>
        <w:t>its chief goal</w:t>
      </w:r>
      <w:r w:rsidRPr="00A373D7">
        <w:rPr>
          <w:sz w:val="16"/>
        </w:rPr>
        <w:t>, according to Judy Segal (2005), “</w:t>
      </w:r>
      <w:r w:rsidRPr="00A373D7">
        <w:rPr>
          <w:rStyle w:val="StyleUnderline"/>
        </w:rPr>
        <w:t xml:space="preserve">is a </w:t>
      </w:r>
      <w:r w:rsidRPr="00A373D7">
        <w:rPr>
          <w:rStyle w:val="StyleUnderline"/>
          <w:b/>
        </w:rPr>
        <w:t>greater understanding of human action</w:t>
      </w:r>
      <w:r w:rsidRPr="00A373D7">
        <w:rPr>
          <w:rStyle w:val="StyleUnderline"/>
        </w:rPr>
        <w:t>. Rhetorical theory</w:t>
      </w:r>
      <w:r w:rsidRPr="00A373D7">
        <w:rPr>
          <w:sz w:val="16"/>
        </w:rPr>
        <w:t xml:space="preserve">, as a whole, </w:t>
      </w:r>
      <w:r w:rsidRPr="00A373D7">
        <w:rPr>
          <w:rStyle w:val="StyleUnderline"/>
        </w:rPr>
        <w:t>has considerable explanatory power in a world in which we act upon each other by influence</w:t>
      </w:r>
      <w:r w:rsidRPr="00A373D7">
        <w:rPr>
          <w:sz w:val="16"/>
        </w:rPr>
        <w:t xml:space="preserve">” (2). </w:t>
      </w:r>
      <w:r w:rsidRPr="00A373D7">
        <w:rPr>
          <w:rStyle w:val="StyleUnderline"/>
        </w:rPr>
        <w:t>This sort of explanatory power can illuminate a group’s norms and values, or what rhetorical scholars would call the values of a discourse community. The analytical focus of rhetorical criticism</w:t>
      </w:r>
      <w:r w:rsidRPr="00A373D7">
        <w:rPr>
          <w:sz w:val="16"/>
        </w:rPr>
        <w:t xml:space="preserve">, then, </w:t>
      </w:r>
      <w:r w:rsidRPr="00A373D7">
        <w:rPr>
          <w:rStyle w:val="StyleUnderline"/>
        </w:rPr>
        <w:t>is</w:t>
      </w:r>
      <w:r w:rsidRPr="00A373D7">
        <w:rPr>
          <w:sz w:val="16"/>
        </w:rPr>
        <w:t xml:space="preserve"> not just a specific text but rather “</w:t>
      </w:r>
      <w:r w:rsidRPr="00A373D7">
        <w:rPr>
          <w:rStyle w:val="StyleUnderline"/>
        </w:rPr>
        <w:t>discourse as a whole</w:t>
      </w:r>
      <w:r w:rsidRPr="00A373D7">
        <w:rPr>
          <w:sz w:val="16"/>
        </w:rPr>
        <w:t>” (Segal 2005, 5).</w:t>
      </w:r>
      <w:r w:rsidR="004F26F4" w:rsidRPr="00A373D7">
        <w:rPr>
          <w:sz w:val="16"/>
        </w:rPr>
        <w:t xml:space="preserve"> </w:t>
      </w:r>
      <w:r w:rsidRPr="00A373D7">
        <w:rPr>
          <w:sz w:val="16"/>
        </w:rPr>
        <w:t xml:space="preserve">Additionally, according to Kenneth Burke (1969), such analysis </w:t>
      </w:r>
      <w:r w:rsidRPr="00A373D7">
        <w:rPr>
          <w:rStyle w:val="StyleUnderline"/>
        </w:rPr>
        <w:t xml:space="preserve">takes a special interest in the realm of social action and public discourse to identify “the use of words by human agents to </w:t>
      </w:r>
      <w:r w:rsidRPr="00A373D7">
        <w:rPr>
          <w:rStyle w:val="StyleUnderline"/>
          <w:b/>
        </w:rPr>
        <w:t>form attitudes or induce actions</w:t>
      </w:r>
      <w:r w:rsidRPr="00A373D7">
        <w:rPr>
          <w:rStyle w:val="StyleUnderline"/>
        </w:rPr>
        <w:t xml:space="preserve"> in other human agents</w:t>
      </w:r>
      <w:r w:rsidRPr="00A373D7">
        <w:rPr>
          <w:sz w:val="16"/>
        </w:rPr>
        <w:t xml:space="preserve">” (41). </w:t>
      </w:r>
      <w:r w:rsidRPr="00A373D7">
        <w:rPr>
          <w:rStyle w:val="StyleUnderline"/>
        </w:rPr>
        <w:t>Rhetorical analysis can shed light on how language not only enables but also limits power</w:t>
      </w:r>
      <w:r w:rsidRPr="00A373D7">
        <w:rPr>
          <w:sz w:val="16"/>
        </w:rPr>
        <w:t xml:space="preserve">. With these ideas in mind, then, we explore how the </w:t>
      </w:r>
      <w:r w:rsidRPr="00A373D7">
        <w:rPr>
          <w:rStyle w:val="StyleUnderline"/>
        </w:rPr>
        <w:t>public discourses</w:t>
      </w:r>
      <w:r w:rsidRPr="00A373D7">
        <w:rPr>
          <w:sz w:val="16"/>
        </w:rPr>
        <w:t xml:space="preserve"> and textual artifacts surrounding the MSOP debates and conflicts and the use of the LAP questionnaire in domestic violence investigations </w:t>
      </w:r>
      <w:r w:rsidRPr="00A373D7">
        <w:rPr>
          <w:rStyle w:val="StyleUnderline"/>
        </w:rPr>
        <w:t>may lead to systemic change and secondarily to theories about systemic opportunities and barriers to helping the victims of sexual assault and domestic violence</w:t>
      </w:r>
      <w:r w:rsidRPr="00A373D7">
        <w:rPr>
          <w:sz w:val="16"/>
        </w:rPr>
        <w:t xml:space="preserve">. In doing so, we hope to </w:t>
      </w:r>
      <w:r w:rsidRPr="00A373D7">
        <w:rPr>
          <w:rStyle w:val="StyleUnderline"/>
        </w:rPr>
        <w:t>identify not only when and how rhetorical practices might change a system, but also when those systemic changes have the potential to make a profound difference in the lives of victims and the treatment of offenders of domestic violence and sexual assault</w:t>
      </w:r>
      <w:r w:rsidRPr="00A373D7">
        <w:rPr>
          <w:sz w:val="16"/>
        </w:rPr>
        <w:t>. We offer below a brief review of some of the theories we explore, apply, and extend in upcoming chapters.</w:t>
      </w:r>
    </w:p>
    <w:p w14:paraId="1ED1FDDD" w14:textId="05DCAFA1" w:rsidR="004F26F4" w:rsidRPr="00A373D7" w:rsidRDefault="00706EBA" w:rsidP="00706EBA">
      <w:pPr>
        <w:pStyle w:val="Heading3"/>
      </w:pPr>
      <w:r w:rsidRPr="00A373D7">
        <w:t>discourse shapes reality</w:t>
      </w:r>
    </w:p>
    <w:p w14:paraId="07EF7CCF" w14:textId="77777777" w:rsidR="00706EBA" w:rsidRPr="00A373D7" w:rsidRDefault="00706EBA" w:rsidP="00706EBA">
      <w:pPr>
        <w:pStyle w:val="Heading4"/>
      </w:pPr>
      <w:r w:rsidRPr="00A373D7">
        <w:t>Discourse shapes material reality</w:t>
      </w:r>
    </w:p>
    <w:p w14:paraId="0993D84F" w14:textId="77777777" w:rsidR="00706EBA" w:rsidRPr="00A373D7" w:rsidRDefault="00706EBA" w:rsidP="00706EBA">
      <w:r w:rsidRPr="00A373D7">
        <w:rPr>
          <w:rStyle w:val="Style13ptBold"/>
        </w:rPr>
        <w:t>Jager 01</w:t>
      </w:r>
      <w:r w:rsidRPr="00A373D7">
        <w:t xml:space="preserve"> </w:t>
      </w:r>
      <w:r w:rsidRPr="00A373D7">
        <w:rPr>
          <w:sz w:val="16"/>
          <w:szCs w:val="16"/>
        </w:rPr>
        <w:t>[Siegfried Jäger is a German linguist . From 1972 to 2002 he was a full professor at the Gerhard-Mercator-University-GH-Duisburg . He has been head of the Duisburg Institute for Language and Social Research. "Discourse and knowledge: Theoretical and methodological aspects of a critical discourse and dispositive analysis." Methods of critical discourse analysis 1 (2001): 32-63.]</w:t>
      </w:r>
    </w:p>
    <w:p w14:paraId="07DE10A4" w14:textId="77777777" w:rsidR="00706EBA" w:rsidRPr="00A373D7" w:rsidRDefault="00706EBA" w:rsidP="00706EBA">
      <w:pPr>
        <w:rPr>
          <w:sz w:val="16"/>
        </w:rPr>
      </w:pPr>
      <w:r w:rsidRPr="00A373D7">
        <w:rPr>
          <w:sz w:val="16"/>
        </w:rPr>
        <w:t xml:space="preserve">To further illustrate the problem of power/knowledge it is necessary for me to first deal in more detail with the relationship between discourse and societal reality* and second, to ask more precisely how power is anchored in this societal reality, who exercises it, over whom and by what means it is exercised etc.. 7 It should be clear by now </w:t>
      </w:r>
      <w:r w:rsidRPr="00A373D7">
        <w:rPr>
          <w:rStyle w:val="StyleUnderline"/>
        </w:rPr>
        <w:t>that in the discourses reality is not simply reflected but that discourses live a 'life of their own' in relation to reality, although they impact and shape and even enable societal reality</w:t>
      </w:r>
      <w:r w:rsidRPr="00A373D7">
        <w:rPr>
          <w:sz w:val="16"/>
        </w:rPr>
        <w:t xml:space="preserve">. </w:t>
      </w:r>
      <w:r w:rsidRPr="00A373D7">
        <w:rPr>
          <w:rStyle w:val="StyleUnderline"/>
        </w:rPr>
        <w:t>They are in themselves sui generis material realities</w:t>
      </w:r>
      <w:r w:rsidRPr="00A373D7">
        <w:rPr>
          <w:sz w:val="16"/>
        </w:rPr>
        <w:t xml:space="preserve">. </w:t>
      </w:r>
      <w:r w:rsidRPr="00A373D7">
        <w:rPr>
          <w:rStyle w:val="StyleUnderline"/>
        </w:rPr>
        <w:t>They are not</w:t>
      </w:r>
      <w:r w:rsidRPr="00A373D7">
        <w:rPr>
          <w:sz w:val="16"/>
        </w:rPr>
        <w:t xml:space="preserve">, for instance, by character </w:t>
      </w:r>
      <w:r w:rsidRPr="00A373D7">
        <w:rPr>
          <w:rStyle w:val="StyleUnderline"/>
        </w:rPr>
        <w:t>passive media of 'in-formation'</w:t>
      </w:r>
      <w:r w:rsidRPr="00A373D7">
        <w:rPr>
          <w:sz w:val="16"/>
        </w:rPr>
        <w:t xml:space="preserve"> (i.e. information and 'formative input') </w:t>
      </w:r>
      <w:r w:rsidRPr="00A373D7">
        <w:rPr>
          <w:rStyle w:val="StyleUnderline"/>
        </w:rPr>
        <w:t>provided by reality and not second-class material realities, nor are they 'less material' than the 'real' reality.</w:t>
      </w:r>
      <w:r w:rsidRPr="00A373D7">
        <w:rPr>
          <w:sz w:val="16"/>
        </w:rPr>
        <w:t xml:space="preserve"> </w:t>
      </w:r>
      <w:r w:rsidRPr="00A373D7">
        <w:rPr>
          <w:rStyle w:val="StyleUnderline"/>
        </w:rPr>
        <w:t>Discourses are rather fully valid first-class material realities amidst others</w:t>
      </w:r>
      <w:r w:rsidRPr="00A373D7">
        <w:rPr>
          <w:sz w:val="16"/>
        </w:rPr>
        <w:t xml:space="preserve">. (Link, 1992) This also means that </w:t>
      </w:r>
      <w:r w:rsidRPr="00A373D7">
        <w:rPr>
          <w:rStyle w:val="StyleUnderline"/>
        </w:rPr>
        <w:t>discourses determine reality, always of course via intervening active subjects in their societal contexts as (co-)producers and (co-)agents of discourses and changes to reality</w:t>
      </w:r>
      <w:r w:rsidRPr="00A373D7">
        <w:rPr>
          <w:sz w:val="16"/>
        </w:rPr>
        <w:t>. These active subjects conduct discursive and nondiscursive practices</w:t>
      </w:r>
      <w:r w:rsidRPr="00A373D7">
        <w:rPr>
          <w:rStyle w:val="StyleUnderline"/>
        </w:rPr>
        <w:t>. They can do this because as subjects 'knitted into' the discourses they have knowledge at their disposal</w:t>
      </w:r>
      <w:r w:rsidRPr="00A373D7">
        <w:rPr>
          <w:sz w:val="16"/>
        </w:rPr>
        <w:t xml:space="preserve">. </w:t>
      </w:r>
      <w:r w:rsidRPr="00A373D7">
        <w:rPr>
          <w:rStyle w:val="StyleUnderline"/>
        </w:rPr>
        <w:t>Following this notion the discourse cannot be reduced to a mere 'distorted view of reality' or a 'necessarily false ideology' – as frequently done by the concept of 'ideology critique' following orthodox Marxist approaches</w:t>
      </w:r>
      <w:r w:rsidRPr="00A373D7">
        <w:rPr>
          <w:sz w:val="16"/>
        </w:rPr>
        <w:t xml:space="preserve">. In fact, </w:t>
      </w:r>
      <w:r w:rsidRPr="00A373D7">
        <w:rPr>
          <w:rStyle w:val="StyleUnderline"/>
        </w:rPr>
        <w:t>the discourse represents a reality of its own which in relation to 'the real reality' is in no way 'much ado about nothing', distortion and lies but has a material reality of its own and 'feeds on' past and (other) current discourses.</w:t>
      </w:r>
      <w:r w:rsidRPr="00A373D7">
        <w:rPr>
          <w:sz w:val="16"/>
        </w:rPr>
        <w:t xml:space="preserve"> This characterization of discourses as being material means at the same time that discourse theory is strictly a materialistic theory. Discourses can also be regarded as societal means of production. </w:t>
      </w:r>
      <w:r w:rsidRPr="00A373D7">
        <w:rPr>
          <w:rStyle w:val="StyleUnderline"/>
        </w:rPr>
        <w:t>Thus they are in no way 'merely ideology', they produce subjects and – conveyed by these in terms of the 'population' – they produce societal realities</w:t>
      </w:r>
      <w:r w:rsidRPr="00A373D7">
        <w:rPr>
          <w:sz w:val="16"/>
        </w:rPr>
        <w:t>.6 8 Subsequently, di</w:t>
      </w:r>
      <w:r w:rsidRPr="00A373D7">
        <w:rPr>
          <w:rStyle w:val="StyleUnderline"/>
        </w:rPr>
        <w:t>scourse analysis is not (only) about interpretations of something that already exists, thus not (only) about the analysis of the allocation of a meaning post festum, but about the analysis of the production of reality which is performed by discourse – conveyed by active people</w:t>
      </w:r>
      <w:r w:rsidRPr="00A373D7">
        <w:rPr>
          <w:sz w:val="16"/>
        </w:rPr>
        <w:t>.</w:t>
      </w:r>
    </w:p>
    <w:p w14:paraId="7E4A6AC8" w14:textId="77777777" w:rsidR="00706EBA" w:rsidRPr="00A373D7" w:rsidRDefault="00706EBA" w:rsidP="00706EBA"/>
    <w:p w14:paraId="41BF8BE8" w14:textId="6A37A1B3" w:rsidR="008C7E6B" w:rsidRPr="00A373D7" w:rsidRDefault="006D3292" w:rsidP="000909E9">
      <w:pPr>
        <w:pStyle w:val="Heading2"/>
      </w:pPr>
      <w:r w:rsidRPr="00A373D7">
        <w:t>“domestic violence”</w:t>
      </w:r>
      <w:r w:rsidR="00AF744D" w:rsidRPr="00A373D7">
        <w:t xml:space="preserve"> bad</w:t>
      </w:r>
    </w:p>
    <w:p w14:paraId="3AF446C0" w14:textId="036F5119" w:rsidR="00496AED" w:rsidRPr="00A373D7" w:rsidRDefault="00500808" w:rsidP="002169A1">
      <w:pPr>
        <w:pStyle w:val="Heading3"/>
      </w:pPr>
      <w:r w:rsidRPr="00A373D7">
        <w:t>dv</w:t>
      </w:r>
      <w:r w:rsidR="002169A1" w:rsidRPr="00A373D7">
        <w:t xml:space="preserve"> bad—heteronormative and private</w:t>
      </w:r>
    </w:p>
    <w:p w14:paraId="58DA875E" w14:textId="5A1D468C" w:rsidR="00381A20" w:rsidRPr="00A373D7" w:rsidRDefault="009D4DB7" w:rsidP="009D4DB7">
      <w:pPr>
        <w:pStyle w:val="Heading4"/>
      </w:pPr>
      <w:r w:rsidRPr="00A373D7">
        <w:t>Domestic violence assumes heterosexual and private marriage—intimate partner violence is a better term</w:t>
      </w:r>
    </w:p>
    <w:p w14:paraId="30285F8C" w14:textId="1253E4C4" w:rsidR="00001D93" w:rsidRPr="00A373D7" w:rsidRDefault="00001D93" w:rsidP="00001D93">
      <w:pPr>
        <w:rPr>
          <w:b/>
          <w:sz w:val="26"/>
          <w:szCs w:val="26"/>
        </w:rPr>
      </w:pPr>
      <w:r w:rsidRPr="00A373D7">
        <w:rPr>
          <w:b/>
          <w:sz w:val="26"/>
          <w:szCs w:val="26"/>
        </w:rPr>
        <w:t xml:space="preserve">Wallace, </w:t>
      </w:r>
      <w:r w:rsidRPr="00A373D7">
        <w:t>American Military University Associate Professor of Criminal Justice</w:t>
      </w:r>
      <w:r w:rsidRPr="00A373D7">
        <w:rPr>
          <w:b/>
          <w:sz w:val="26"/>
          <w:szCs w:val="26"/>
        </w:rPr>
        <w:t>, 2015</w:t>
      </w:r>
    </w:p>
    <w:p w14:paraId="377C0015" w14:textId="0EC105C9" w:rsidR="00001D93" w:rsidRPr="00A373D7" w:rsidRDefault="00001D93" w:rsidP="00001D93">
      <w:r w:rsidRPr="00A373D7">
        <w:t xml:space="preserve">[Ron, “Domestic Violence and Intimate Partner Violence: What’s The Difference?,” In Public Safety, 10.15.15, </w:t>
      </w:r>
      <w:hyperlink r:id="rId9" w:history="1">
        <w:r w:rsidRPr="00A373D7">
          <w:rPr>
            <w:rStyle w:val="Hyperlink"/>
          </w:rPr>
          <w:t>https://inpublicsafety.com/2015/10/domestic-violence-and-intimate-partner-violence-whats-the-difference/</w:t>
        </w:r>
      </w:hyperlink>
      <w:r w:rsidRPr="00A373D7">
        <w:t>, accessed 7.26.18 ct @ ddi]</w:t>
      </w:r>
    </w:p>
    <w:p w14:paraId="7666DFE0" w14:textId="4F177A30" w:rsidR="00936818" w:rsidRPr="00A373D7" w:rsidRDefault="00936818" w:rsidP="00B55AD5">
      <w:pPr>
        <w:rPr>
          <w:sz w:val="16"/>
        </w:rPr>
      </w:pPr>
      <w:r w:rsidRPr="00A373D7">
        <w:rPr>
          <w:rStyle w:val="StyleUnderline"/>
        </w:rPr>
        <w:t>The traditional view of violence in a relationship focused on a crime of abuse involving two individuals in an opposite-sex (heterosexual) marriage</w:t>
      </w:r>
      <w:r w:rsidRPr="00A373D7">
        <w:rPr>
          <w:sz w:val="16"/>
        </w:rPr>
        <w:t xml:space="preserve">. Typically, </w:t>
      </w:r>
      <w:r w:rsidRPr="00A373D7">
        <w:rPr>
          <w:rStyle w:val="StyleUnderline"/>
        </w:rPr>
        <w:t>the abuser was the husband and the wife was the victim. This is the origin of the term “domestic violence,” where the abusive behavior was viewed as a form of violence that existed within a domestic relationship</w:t>
      </w:r>
      <w:r w:rsidRPr="00A373D7">
        <w:rPr>
          <w:sz w:val="16"/>
        </w:rPr>
        <w:t xml:space="preserve">. In the early 1970s, women’s rights groups began an organized campaign highlighting the need to address the issue of abuse perpetrated by husbands upon their wives. In response, government and non-profit agencies started providing emergency shelters and other advocacy services for women who were survivors of domestic violence. In addition to helping women in need, the emergence of these shelters also provided researchers an opportunity to study the issue of domestic violence in greater depth since victims were now easier to access. Previously, victims had few options and were forced to remain in abusive relationships, which, in turn, made it difficult for researchers to contact them and also made them less willing to discuss their situations. As research on the topic of domestic violence increased, so did public awareness. In 1994, Congress passed the Violence Against Women Act (VAWA). While laws addressing assault in general already existed, this legislation strengthened those laws by specifically identifying violence against women as a crime that needed more focused attention. Domestic violence victims were considered the key recipients of protections provided by this legislation. Intimate Partner Violence Concept Introduced </w:t>
      </w:r>
      <w:r w:rsidRPr="00A373D7">
        <w:rPr>
          <w:rStyle w:val="StyleUnderline"/>
        </w:rPr>
        <w:t>Societal views expanded to better understand the types of violence that exist within relationships as well as the reality that the roles of abuser and victim are not gender-specific</w:t>
      </w:r>
      <w:r w:rsidRPr="00A373D7">
        <w:rPr>
          <w:sz w:val="16"/>
        </w:rPr>
        <w:t>. As a result, the term “</w:t>
      </w:r>
      <w:r w:rsidRPr="00A373D7">
        <w:rPr>
          <w:rStyle w:val="StyleUnderline"/>
        </w:rPr>
        <w:t>intimate partner violence” was introduced to encompass a broader understanding of violence in relationships</w:t>
      </w:r>
      <w:r w:rsidRPr="00A373D7">
        <w:rPr>
          <w:sz w:val="16"/>
        </w:rPr>
        <w:t xml:space="preserve">. While it is challenging to specifically identify when it came into existence, but </w:t>
      </w:r>
      <w:r w:rsidRPr="00A373D7">
        <w:rPr>
          <w:rStyle w:val="StyleUnderline"/>
        </w:rPr>
        <w:t>it appears to have gained momentum</w:t>
      </w:r>
      <w:r w:rsidRPr="00A373D7">
        <w:rPr>
          <w:sz w:val="16"/>
        </w:rPr>
        <w:t xml:space="preserve"> sometime around 2000. Use of the term “</w:t>
      </w:r>
      <w:r w:rsidRPr="00A373D7">
        <w:rPr>
          <w:rStyle w:val="StyleUnderline"/>
        </w:rPr>
        <w:t>intimate partner violence” moved us away from the old view that abusive violence only occurs in marital relationships where the husband was the abuser and the wife was the victim. The concept of intimate partner violence acknowledges that abuse can exist in any type of personal intimate relationship, regardless of sexual orientation, marital status, or gender</w:t>
      </w:r>
      <w:r w:rsidRPr="00A373D7">
        <w:rPr>
          <w:sz w:val="16"/>
        </w:rPr>
        <w:t>. Like “domestic violence,” this new term does not assign the roles of the abuser and victim to one gender or the other.</w:t>
      </w:r>
    </w:p>
    <w:p w14:paraId="1717E309" w14:textId="39145B0D" w:rsidR="00847AF1" w:rsidRPr="00A373D7" w:rsidRDefault="006D3292" w:rsidP="006D3292">
      <w:pPr>
        <w:pStyle w:val="Heading3"/>
      </w:pPr>
      <w:r w:rsidRPr="00A373D7">
        <w:t>dv bad—home</w:t>
      </w:r>
    </w:p>
    <w:p w14:paraId="5CF5E3A7" w14:textId="77777777" w:rsidR="006D3292" w:rsidRPr="00A373D7" w:rsidRDefault="006D3292" w:rsidP="006D3292">
      <w:pPr>
        <w:pStyle w:val="Heading4"/>
      </w:pPr>
      <w:r w:rsidRPr="00A373D7">
        <w:t>Using the phrase “domestic violence” is bad- it reinforces the idea that the violence occurs within the confines of a home and carries a heteronormative assumption about the validity of relationships</w:t>
      </w:r>
    </w:p>
    <w:p w14:paraId="602B6704" w14:textId="77777777" w:rsidR="006D3292" w:rsidRPr="00A373D7" w:rsidRDefault="006D3292" w:rsidP="006D3292">
      <w:pPr>
        <w:rPr>
          <w:rStyle w:val="Style13ptBold"/>
        </w:rPr>
      </w:pPr>
      <w:r w:rsidRPr="00A373D7">
        <w:rPr>
          <w:rStyle w:val="Style13ptBold"/>
        </w:rPr>
        <w:t>Andruczyk</w:t>
      </w:r>
      <w:r w:rsidRPr="00A373D7">
        <w:t>, trauma therapist and former field instructor at Columbia University,</w:t>
      </w:r>
      <w:r w:rsidRPr="00A373D7">
        <w:rPr>
          <w:rStyle w:val="Style13ptBold"/>
        </w:rPr>
        <w:t xml:space="preserve"> 15</w:t>
      </w:r>
      <w:r w:rsidRPr="00A373D7">
        <w:t xml:space="preserve"> (Malwina, “Intimate Partner Violence: Restorative Justice and Trauma-informed Care “, Creative Commons, 2015, accessed on 7-20-18, JM)</w:t>
      </w:r>
    </w:p>
    <w:p w14:paraId="7C1BED20" w14:textId="77777777" w:rsidR="006D3292" w:rsidRPr="00A373D7" w:rsidRDefault="006D3292" w:rsidP="006D3292">
      <w:pPr>
        <w:rPr>
          <w:u w:val="single"/>
        </w:rPr>
      </w:pPr>
      <w:r w:rsidRPr="00A373D7">
        <w:rPr>
          <w:rStyle w:val="StyleUnderline"/>
        </w:rPr>
        <w:t>One subtle way in which we can track the evolution of IPV work is to consider the language around it. Language is powerful and carries a lot of history, but it also reveals to us the present world</w:t>
      </w:r>
      <w:r w:rsidRPr="00A373D7">
        <w:t xml:space="preserve"> we are living in. To start, I </w:t>
      </w:r>
      <w:r w:rsidRPr="00A373D7">
        <w:rPr>
          <w:rStyle w:val="StyleUnderline"/>
        </w:rPr>
        <w:t>use the term “intimate partner violence” rather than “domestic violence” since the word “domestic” implies that this violence is occurring both within the confines of a home and within a relationship where partners are living together. Additionally, it carries a heteronormative assumption of which relationships are legitimate and which are not</w:t>
      </w:r>
      <w:r w:rsidRPr="00A373D7">
        <w:t xml:space="preserve"> (GMDVP, 2010). In this vein, I also elect to use the genderneutral pronoun “they” rather than “he or she” when referring to non-specific persons throughout this paper. This is done to be inclusive of the gender identities both responsible parties and harmed parties hold, as well as to move away from the binary thinking which teaches that there are two genders rather than a continuum. </w:t>
      </w:r>
      <w:r w:rsidRPr="00A373D7">
        <w:rPr>
          <w:rStyle w:val="StyleUnderline"/>
        </w:rPr>
        <w:t xml:space="preserve">This non-binary thinking can also be useful in approaching dimensions of intimate partner violence.  </w:t>
      </w:r>
    </w:p>
    <w:p w14:paraId="51A0EE7E" w14:textId="77777777" w:rsidR="00A373D7" w:rsidRPr="00A373D7" w:rsidRDefault="00A373D7" w:rsidP="00A373D7">
      <w:pPr>
        <w:pStyle w:val="Heading3"/>
      </w:pPr>
      <w:r w:rsidRPr="00A373D7">
        <w:t>dv bad—laundry list</w:t>
      </w:r>
    </w:p>
    <w:p w14:paraId="25EA28EC" w14:textId="77777777" w:rsidR="00A373D7" w:rsidRPr="00A373D7" w:rsidRDefault="00A373D7" w:rsidP="00A373D7">
      <w:pPr>
        <w:pStyle w:val="Heading4"/>
      </w:pPr>
      <w:r w:rsidRPr="00A373D7">
        <w:t>The 1ACs usage of the term domestic violence are perceptively flawed – minimizes violence against non – female victims and reduces violence to an “at-home” problem</w:t>
      </w:r>
    </w:p>
    <w:p w14:paraId="2330B4B6" w14:textId="77777777" w:rsidR="00A373D7" w:rsidRPr="00A373D7" w:rsidRDefault="00A373D7" w:rsidP="00A373D7">
      <w:r w:rsidRPr="00A373D7">
        <w:rPr>
          <w:rStyle w:val="Style13ptBold"/>
        </w:rPr>
        <w:t xml:space="preserve">Heavnerfollow 17 - </w:t>
      </w:r>
      <w:r w:rsidRPr="00A373D7">
        <w:t xml:space="preserve">Caitlin Heavnerfollow, 2-21-2017, "Switching the phrase “Domestic Violence” to “Patriarchal Violence”," Medium, </w:t>
      </w:r>
      <w:hyperlink r:id="rId10" w:history="1">
        <w:r w:rsidRPr="00A373D7">
          <w:rPr>
            <w:rStyle w:val="Hyperlink"/>
          </w:rPr>
          <w:t>https://medium.com/applied-intersectionality/from-domestic-to-patriarchal-violence-92f973b5deb7</w:t>
        </w:r>
      </w:hyperlink>
      <w:r w:rsidRPr="00A373D7">
        <w:t xml:space="preserve">// MARTINEZ </w:t>
      </w:r>
    </w:p>
    <w:p w14:paraId="1E916ED4" w14:textId="77777777" w:rsidR="00A373D7" w:rsidRPr="00A373D7" w:rsidRDefault="00A373D7" w:rsidP="00A373D7">
      <w:pPr>
        <w:rPr>
          <w:u w:val="single"/>
        </w:rPr>
      </w:pPr>
      <w:r w:rsidRPr="00A373D7">
        <w:rPr>
          <w:sz w:val="14"/>
        </w:rPr>
        <w:t xml:space="preserve">Marital rape is actually semi-legal in certain states. These backward laws only serve to normalize rape in the home and further perpetuate the idea that men can control their wives. This, however, ties in to the problem that Bell Hooks is trying to address. </w:t>
      </w:r>
      <w:r w:rsidRPr="00A373D7">
        <w:rPr>
          <w:u w:val="single"/>
        </w:rPr>
        <w:t xml:space="preserve">Domestic violence is not just for spouse on spouse abuse and certainly not just for male on female violence. </w:t>
      </w:r>
      <w:r w:rsidRPr="00A373D7">
        <w:rPr>
          <w:b/>
          <w:u w:val="single"/>
        </w:rPr>
        <w:t>Domestic violence includes women against men, women against women, and parental abuse against children</w:t>
      </w:r>
      <w:r w:rsidRPr="00A373D7">
        <w:rPr>
          <w:u w:val="single"/>
        </w:rPr>
        <w:t>.</w:t>
      </w:r>
      <w:r w:rsidRPr="00A373D7">
        <w:rPr>
          <w:sz w:val="14"/>
        </w:rPr>
        <w:t xml:space="preserve"> Yet, when someone says domestic violence, most people think of those same ad campaigns photos mentioned earlier. If we start to think of it as patriarchal violence however, then maybe we can move away from only thinking of male on female spousal violence and start to think more about why this violence is being enacted in the home in the first place. In addition to how the military operates, setting precedents for how people treat their spouses in a domestic setting, we also have to consider who else perpetuates these unhealthy practices. </w:t>
      </w:r>
      <w:r w:rsidRPr="00A373D7">
        <w:rPr>
          <w:u w:val="single"/>
        </w:rPr>
        <w:t>Who can perpetrate this type of violence? Women are not solely victims in the household</w:t>
      </w:r>
      <w:r w:rsidRPr="00A373D7">
        <w:rPr>
          <w:sz w:val="14"/>
        </w:rPr>
        <w:t xml:space="preserve">. They too can make matters worse by allowing this abuse to continue. </w:t>
      </w:r>
      <w:r w:rsidRPr="00A373D7">
        <w:rPr>
          <w:u w:val="single"/>
        </w:rPr>
        <w:t xml:space="preserve">Yes, a lot of the time the situation is out of her hands and she cannot so easily escape her abuser but sometimes she is the abuser as well, especially to her children. </w:t>
      </w:r>
      <w:r w:rsidRPr="00A373D7">
        <w:rPr>
          <w:sz w:val="14"/>
        </w:rPr>
        <w:t xml:space="preserve">Cultural Differences Gloria Anzaldua touches upon the idea of mothers reinforcing harmful patriarchal ideals in her book Borderlands/La Frontera and she attributes this to the culture made by those in power; men. Men make the rules and use their authority to dictate what roles women are allowed to have. For example, in many Hispanic cultures it is customary for the women to stay home and learn to be an ama de casa, or a housewife. They cook and clean for their husbands but if they make mistakes or act out of line their mothers reprimand them or even encourage their husbands to beat them and “show them their place”. The problem with patriarchal violence is that its ideals and concepts begin to shape the minds of the women its affecting and so they teach these concepts to their children. Mothers encourage their son in laws to beat their daughters. So again, patriarchy rears it’s ugly head and can even make women do it’s dirty work of oppressing and abusing women. It is this cycle that we need to escape in order to show that we will not condone this violence. We need to recreate the culture whose rules and beliefs we follow so strictly. </w:t>
      </w:r>
      <w:r w:rsidRPr="00A373D7">
        <w:rPr>
          <w:b/>
          <w:u w:val="single"/>
        </w:rPr>
        <w:t>Violence does not only live in the home.</w:t>
      </w:r>
      <w:r w:rsidRPr="00A373D7">
        <w:rPr>
          <w:u w:val="single"/>
        </w:rPr>
        <w:t xml:space="preserve"> It does not only manifest in harsh words or a husband roughing up his wife. </w:t>
      </w:r>
      <w:r w:rsidRPr="00A373D7">
        <w:rPr>
          <w:b/>
          <w:u w:val="single"/>
        </w:rPr>
        <w:t>It exists everywhere. It can be perpetrated by anyone. Our job is to make sure that we speak up and remove the stigma that abuse is purely a private matter.</w:t>
      </w:r>
      <w:r w:rsidRPr="00A373D7">
        <w:rPr>
          <w:u w:val="single"/>
        </w:rPr>
        <w:t xml:space="preserve"> It does not end at home. And it will never end if we don’t do something about it.</w:t>
      </w:r>
    </w:p>
    <w:p w14:paraId="4C558425" w14:textId="77777777" w:rsidR="00A373D7" w:rsidRPr="00A373D7" w:rsidRDefault="00A373D7" w:rsidP="00A373D7"/>
    <w:p w14:paraId="351243BD" w14:textId="73BACFC4" w:rsidR="006D3292" w:rsidRPr="00A373D7" w:rsidRDefault="006D3292" w:rsidP="006D3292">
      <w:pPr>
        <w:pStyle w:val="Heading3"/>
      </w:pPr>
      <w:r w:rsidRPr="00A373D7">
        <w:t>dv bad—patriarchal</w:t>
      </w:r>
    </w:p>
    <w:p w14:paraId="60C18E48" w14:textId="77777777" w:rsidR="006D3292" w:rsidRPr="00A373D7" w:rsidRDefault="006D3292" w:rsidP="006D3292">
      <w:pPr>
        <w:pStyle w:val="Heading4"/>
      </w:pPr>
      <w:r w:rsidRPr="00A373D7">
        <w:t>“Domestic violence” is the incorrect framing- ignores that this violence is the result of male control and domination</w:t>
      </w:r>
    </w:p>
    <w:p w14:paraId="7C7C5890" w14:textId="77777777" w:rsidR="006D3292" w:rsidRPr="00A373D7" w:rsidRDefault="006D3292" w:rsidP="006D3292">
      <w:pPr>
        <w:rPr>
          <w:rStyle w:val="Style13ptBold"/>
          <w:b w:val="0"/>
          <w:bCs w:val="0"/>
        </w:rPr>
      </w:pPr>
      <w:r w:rsidRPr="00A373D7">
        <w:rPr>
          <w:rStyle w:val="Style13ptBold"/>
        </w:rPr>
        <w:t xml:space="preserve">Erez, </w:t>
      </w:r>
      <w:r w:rsidRPr="00A373D7">
        <w:t>former</w:t>
      </w:r>
      <w:r w:rsidRPr="00A373D7">
        <w:rPr>
          <w:rStyle w:val="Style13ptBold"/>
        </w:rPr>
        <w:t xml:space="preserve"> </w:t>
      </w:r>
      <w:r w:rsidRPr="00A373D7">
        <w:t xml:space="preserve">Chair of the American Society of Criminology Task Force on Violence Against Women, </w:t>
      </w:r>
      <w:r w:rsidRPr="00A373D7">
        <w:rPr>
          <w:rStyle w:val="Style13ptBold"/>
        </w:rPr>
        <w:t>02</w:t>
      </w:r>
      <w:r w:rsidRPr="00A373D7">
        <w:t xml:space="preserve"> (Edna, “Domestic Violence and the Criminal Justice System: An Overview”, </w:t>
      </w:r>
      <w:r w:rsidRPr="00A373D7">
        <w:rPr>
          <w:rStyle w:val="HTMLCite"/>
        </w:rPr>
        <w:t>Online Journal of Issues in Nursing</w:t>
      </w:r>
      <w:r w:rsidRPr="00A373D7">
        <w:t xml:space="preserve">, 1-31-2002, Vol. 7 No. 1, Manuscript 3, </w:t>
      </w:r>
      <w:hyperlink r:id="rId11" w:history="1">
        <w:r w:rsidRPr="00A373D7">
          <w:rPr>
            <w:rStyle w:val="Hyperlink"/>
          </w:rPr>
          <w:t>www.nursingworld.org/ojin/MainMenuCategories/ANAMarketplace/ANAPeriodicals/OJIN/TableofContents/Volume72002/No1Jan2002/DomesticViolenceandCriminalJustice.aspx</w:t>
        </w:r>
      </w:hyperlink>
      <w:r w:rsidRPr="00A373D7">
        <w:t>, accessed on 7-20-18, JM)</w:t>
      </w:r>
    </w:p>
    <w:p w14:paraId="495E888B" w14:textId="77777777" w:rsidR="006D3292" w:rsidRDefault="006D3292" w:rsidP="006D3292">
      <w:r w:rsidRPr="00A373D7">
        <w:t xml:space="preserve">Research on the prevalence of family violence (Straus &amp; Gelles, 1990), however, has suggested that women are engaged in violence against their male partners almost to the same extent as men. </w:t>
      </w:r>
      <w:r w:rsidRPr="00A373D7">
        <w:rPr>
          <w:rStyle w:val="StyleUnderline"/>
        </w:rPr>
        <w:t>Feminist researchers</w:t>
      </w:r>
      <w:r w:rsidRPr="00A373D7">
        <w:t xml:space="preserve"> (e.g. Kurz, 1993), however</w:t>
      </w:r>
      <w:r w:rsidRPr="00A373D7">
        <w:rPr>
          <w:rStyle w:val="StyleUnderline"/>
        </w:rPr>
        <w:t>, challenged the term "family violence" and the conception of intimate violence as "mutual combat"</w:t>
      </w:r>
      <w:r w:rsidRPr="00A373D7">
        <w:t xml:space="preserve"> (Straus, 1993). </w:t>
      </w:r>
      <w:r w:rsidRPr="00A373D7">
        <w:rPr>
          <w:rStyle w:val="StyleUnderline"/>
        </w:rPr>
        <w:t>They argue that the term</w:t>
      </w:r>
      <w:r w:rsidRPr="00A373D7">
        <w:t xml:space="preserve"> family or </w:t>
      </w:r>
      <w:r w:rsidRPr="00A373D7">
        <w:rPr>
          <w:rStyle w:val="StyleUnderline"/>
        </w:rPr>
        <w:t>domestic violence is misleading because it disguises the fact that women are typically the victims in domestic violence, and that underlying the abusive behavior is male control and domination. They recommend that the term family violence be replaced with "woman battering", which more accurately describes the majority of cases of domestic violence</w:t>
      </w:r>
      <w:r w:rsidRPr="00A373D7">
        <w:t xml:space="preserve"> (Kurz, 1993).</w:t>
      </w:r>
      <w:r>
        <w:t xml:space="preserve"> </w:t>
      </w:r>
    </w:p>
    <w:sectPr w:rsidR="006D3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381A20"/>
    <w:rsid w:val="00001D93"/>
    <w:rsid w:val="000139A3"/>
    <w:rsid w:val="000904C8"/>
    <w:rsid w:val="000909E9"/>
    <w:rsid w:val="000D5593"/>
    <w:rsid w:val="000F283A"/>
    <w:rsid w:val="00100833"/>
    <w:rsid w:val="00104529"/>
    <w:rsid w:val="00105942"/>
    <w:rsid w:val="00107396"/>
    <w:rsid w:val="00144A4C"/>
    <w:rsid w:val="00176AB0"/>
    <w:rsid w:val="00177B7D"/>
    <w:rsid w:val="0018322D"/>
    <w:rsid w:val="0019182B"/>
    <w:rsid w:val="001B5776"/>
    <w:rsid w:val="001D00AE"/>
    <w:rsid w:val="001D244C"/>
    <w:rsid w:val="001E527A"/>
    <w:rsid w:val="001F41BD"/>
    <w:rsid w:val="001F78CE"/>
    <w:rsid w:val="002036DA"/>
    <w:rsid w:val="002169A1"/>
    <w:rsid w:val="00251FC7"/>
    <w:rsid w:val="002855A7"/>
    <w:rsid w:val="002B146A"/>
    <w:rsid w:val="002B5E17"/>
    <w:rsid w:val="00305B52"/>
    <w:rsid w:val="00315690"/>
    <w:rsid w:val="00316B75"/>
    <w:rsid w:val="00325646"/>
    <w:rsid w:val="00325E44"/>
    <w:rsid w:val="00341354"/>
    <w:rsid w:val="003460F2"/>
    <w:rsid w:val="0038158C"/>
    <w:rsid w:val="00381A20"/>
    <w:rsid w:val="003902BA"/>
    <w:rsid w:val="003A09E2"/>
    <w:rsid w:val="003B4380"/>
    <w:rsid w:val="00407037"/>
    <w:rsid w:val="004520FD"/>
    <w:rsid w:val="004605D6"/>
    <w:rsid w:val="0048545C"/>
    <w:rsid w:val="00496AED"/>
    <w:rsid w:val="004A1839"/>
    <w:rsid w:val="004C60E8"/>
    <w:rsid w:val="004E3579"/>
    <w:rsid w:val="004E728B"/>
    <w:rsid w:val="004F26F4"/>
    <w:rsid w:val="004F39E0"/>
    <w:rsid w:val="00500808"/>
    <w:rsid w:val="00512A1A"/>
    <w:rsid w:val="00515ED8"/>
    <w:rsid w:val="00537BD5"/>
    <w:rsid w:val="0057268A"/>
    <w:rsid w:val="005D2912"/>
    <w:rsid w:val="006065BD"/>
    <w:rsid w:val="0062295F"/>
    <w:rsid w:val="00645FA9"/>
    <w:rsid w:val="00647866"/>
    <w:rsid w:val="00665003"/>
    <w:rsid w:val="006A2AD0"/>
    <w:rsid w:val="006C2375"/>
    <w:rsid w:val="006D3292"/>
    <w:rsid w:val="006D4ECC"/>
    <w:rsid w:val="006D66F2"/>
    <w:rsid w:val="00706EBA"/>
    <w:rsid w:val="00722258"/>
    <w:rsid w:val="007243E5"/>
    <w:rsid w:val="00766EA0"/>
    <w:rsid w:val="007A2226"/>
    <w:rsid w:val="007F5B66"/>
    <w:rsid w:val="00823A1C"/>
    <w:rsid w:val="00845B9D"/>
    <w:rsid w:val="00847AF1"/>
    <w:rsid w:val="00855FC0"/>
    <w:rsid w:val="00860984"/>
    <w:rsid w:val="008B3ECB"/>
    <w:rsid w:val="008B4E85"/>
    <w:rsid w:val="008C1B2E"/>
    <w:rsid w:val="008C7E6B"/>
    <w:rsid w:val="0091627E"/>
    <w:rsid w:val="00924195"/>
    <w:rsid w:val="00936818"/>
    <w:rsid w:val="0097032B"/>
    <w:rsid w:val="009D2EAD"/>
    <w:rsid w:val="009D4DB7"/>
    <w:rsid w:val="009D54B2"/>
    <w:rsid w:val="009E1922"/>
    <w:rsid w:val="009F6CAD"/>
    <w:rsid w:val="009F7ED2"/>
    <w:rsid w:val="00A31393"/>
    <w:rsid w:val="00A373D7"/>
    <w:rsid w:val="00A93661"/>
    <w:rsid w:val="00A95652"/>
    <w:rsid w:val="00AC0AB8"/>
    <w:rsid w:val="00AE0EA3"/>
    <w:rsid w:val="00AF744D"/>
    <w:rsid w:val="00B33C6D"/>
    <w:rsid w:val="00B36055"/>
    <w:rsid w:val="00B4508F"/>
    <w:rsid w:val="00B55AD5"/>
    <w:rsid w:val="00B66A68"/>
    <w:rsid w:val="00B8057C"/>
    <w:rsid w:val="00BB4EB8"/>
    <w:rsid w:val="00BB75CB"/>
    <w:rsid w:val="00BD31AC"/>
    <w:rsid w:val="00BD6238"/>
    <w:rsid w:val="00BF593B"/>
    <w:rsid w:val="00BF773A"/>
    <w:rsid w:val="00BF7E81"/>
    <w:rsid w:val="00C13773"/>
    <w:rsid w:val="00C17CC8"/>
    <w:rsid w:val="00C31C5C"/>
    <w:rsid w:val="00C35B27"/>
    <w:rsid w:val="00C83417"/>
    <w:rsid w:val="00C84CA0"/>
    <w:rsid w:val="00C9604F"/>
    <w:rsid w:val="00C96E26"/>
    <w:rsid w:val="00CA19AA"/>
    <w:rsid w:val="00CC5298"/>
    <w:rsid w:val="00CD736E"/>
    <w:rsid w:val="00CD798D"/>
    <w:rsid w:val="00CE161E"/>
    <w:rsid w:val="00CE5992"/>
    <w:rsid w:val="00CF59A8"/>
    <w:rsid w:val="00D325A9"/>
    <w:rsid w:val="00D36A8A"/>
    <w:rsid w:val="00D41ED9"/>
    <w:rsid w:val="00D572DB"/>
    <w:rsid w:val="00D61409"/>
    <w:rsid w:val="00D6691E"/>
    <w:rsid w:val="00D71170"/>
    <w:rsid w:val="00DA1C92"/>
    <w:rsid w:val="00DA25D4"/>
    <w:rsid w:val="00DA6538"/>
    <w:rsid w:val="00DD2109"/>
    <w:rsid w:val="00E15E75"/>
    <w:rsid w:val="00E5262C"/>
    <w:rsid w:val="00EC7DC4"/>
    <w:rsid w:val="00ED30CF"/>
    <w:rsid w:val="00F176EF"/>
    <w:rsid w:val="00F33D7E"/>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6BF8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05B52"/>
    <w:rPr>
      <w:rFonts w:ascii="Calibri" w:hAnsi="Calibri"/>
    </w:rPr>
  </w:style>
  <w:style w:type="paragraph" w:styleId="Heading1">
    <w:name w:val="heading 1"/>
    <w:aliases w:val="Pocket"/>
    <w:basedOn w:val="Normal"/>
    <w:next w:val="Normal"/>
    <w:link w:val="Heading1Char"/>
    <w:qFormat/>
    <w:rsid w:val="00305B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05B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05B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05B5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05B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05B5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05B5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05B52"/>
    <w:rPr>
      <w:rFonts w:ascii="Calibri" w:eastAsiaTheme="majorEastAsia" w:hAnsi="Calibri" w:cstheme="majorBidi"/>
      <w:b/>
      <w:iCs/>
      <w:sz w:val="26"/>
    </w:rPr>
  </w:style>
  <w:style w:type="character" w:styleId="Emphasis">
    <w:name w:val="Emphasis"/>
    <w:basedOn w:val="DefaultParagraphFont"/>
    <w:uiPriority w:val="7"/>
    <w:qFormat/>
    <w:rsid w:val="00305B5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305B52"/>
    <w:rPr>
      <w:b/>
      <w:bCs/>
      <w:sz w:val="26"/>
      <w:u w:val="none"/>
    </w:rPr>
  </w:style>
  <w:style w:type="character" w:customStyle="1" w:styleId="StyleUnderline">
    <w:name w:val="Style Underline"/>
    <w:aliases w:val="Intense Emphasis,Underline,Style Bold Underline,Style,apple-style-span + 6 pt,Kern at 16 pt,Intense Emphasis1,Body text + 8.5 pt,Body text + 9.5 pt,Body text + Microsoft Sans Serif,9.5 pt,Intense Emphasis2,HHeading 3 + 12 pt,c,ci,Bold,Bo"/>
    <w:basedOn w:val="DefaultParagraphFont"/>
    <w:uiPriority w:val="6"/>
    <w:qFormat/>
    <w:rsid w:val="00305B5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305B52"/>
    <w:rPr>
      <w:color w:val="auto"/>
      <w:u w:val="none"/>
    </w:rPr>
  </w:style>
  <w:style w:type="character" w:styleId="FollowedHyperlink">
    <w:name w:val="FollowedHyperlink"/>
    <w:basedOn w:val="DefaultParagraphFont"/>
    <w:uiPriority w:val="99"/>
    <w:semiHidden/>
    <w:unhideWhenUsed/>
    <w:rsid w:val="00305B52"/>
    <w:rPr>
      <w:color w:val="auto"/>
      <w:u w:val="none"/>
    </w:rPr>
  </w:style>
  <w:style w:type="character" w:customStyle="1" w:styleId="UnresolvedMention">
    <w:name w:val="Unresolved Mention"/>
    <w:basedOn w:val="DefaultParagraphFont"/>
    <w:uiPriority w:val="99"/>
    <w:semiHidden/>
    <w:unhideWhenUsed/>
    <w:rsid w:val="00001D93"/>
    <w:rPr>
      <w:color w:val="605E5C"/>
      <w:shd w:val="clear" w:color="auto" w:fill="E1DFDD"/>
    </w:rPr>
  </w:style>
  <w:style w:type="character" w:styleId="HTMLCite">
    <w:name w:val="HTML Cite"/>
    <w:basedOn w:val="DefaultParagraphFont"/>
    <w:uiPriority w:val="99"/>
    <w:semiHidden/>
    <w:unhideWhenUsed/>
    <w:rsid w:val="006D3292"/>
    <w:rPr>
      <w:i/>
      <w:iCs/>
    </w:rPr>
  </w:style>
  <w:style w:type="paragraph" w:customStyle="1" w:styleId="Card">
    <w:name w:val="Card"/>
    <w:aliases w:val="Tags,Debate Text,No Spacing11,No Spacing31,No Spacing22,No Spacing111,No Spacing3,No Spacing2,Read stuff"/>
    <w:basedOn w:val="Heading1"/>
    <w:link w:val="Hyperlink"/>
    <w:autoRedefine/>
    <w:uiPriority w:val="99"/>
    <w:qFormat/>
    <w:rsid w:val="006D329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DocumentMap">
    <w:name w:val="Document Map"/>
    <w:basedOn w:val="Normal"/>
    <w:link w:val="DocumentMapChar"/>
    <w:uiPriority w:val="99"/>
    <w:semiHidden/>
    <w:unhideWhenUsed/>
    <w:rsid w:val="0092419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24195"/>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05B52"/>
    <w:rPr>
      <w:rFonts w:ascii="Calibri" w:hAnsi="Calibri"/>
    </w:rPr>
  </w:style>
  <w:style w:type="paragraph" w:styleId="Heading1">
    <w:name w:val="heading 1"/>
    <w:aliases w:val="Pocket"/>
    <w:basedOn w:val="Normal"/>
    <w:next w:val="Normal"/>
    <w:link w:val="Heading1Char"/>
    <w:qFormat/>
    <w:rsid w:val="00305B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05B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05B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05B5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05B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05B5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05B5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05B52"/>
    <w:rPr>
      <w:rFonts w:ascii="Calibri" w:eastAsiaTheme="majorEastAsia" w:hAnsi="Calibri" w:cstheme="majorBidi"/>
      <w:b/>
      <w:iCs/>
      <w:sz w:val="26"/>
    </w:rPr>
  </w:style>
  <w:style w:type="character" w:styleId="Emphasis">
    <w:name w:val="Emphasis"/>
    <w:basedOn w:val="DefaultParagraphFont"/>
    <w:uiPriority w:val="7"/>
    <w:qFormat/>
    <w:rsid w:val="00305B5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305B52"/>
    <w:rPr>
      <w:b/>
      <w:bCs/>
      <w:sz w:val="26"/>
      <w:u w:val="none"/>
    </w:rPr>
  </w:style>
  <w:style w:type="character" w:customStyle="1" w:styleId="StyleUnderline">
    <w:name w:val="Style Underline"/>
    <w:aliases w:val="Intense Emphasis,Underline,Style Bold Underline,Style,apple-style-span + 6 pt,Kern at 16 pt,Intense Emphasis1,Body text + 8.5 pt,Body text + 9.5 pt,Body text + Microsoft Sans Serif,9.5 pt,Intense Emphasis2,HHeading 3 + 12 pt,c,ci,Bold,Bo"/>
    <w:basedOn w:val="DefaultParagraphFont"/>
    <w:uiPriority w:val="6"/>
    <w:qFormat/>
    <w:rsid w:val="00305B5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305B52"/>
    <w:rPr>
      <w:color w:val="auto"/>
      <w:u w:val="none"/>
    </w:rPr>
  </w:style>
  <w:style w:type="character" w:styleId="FollowedHyperlink">
    <w:name w:val="FollowedHyperlink"/>
    <w:basedOn w:val="DefaultParagraphFont"/>
    <w:uiPriority w:val="99"/>
    <w:semiHidden/>
    <w:unhideWhenUsed/>
    <w:rsid w:val="00305B52"/>
    <w:rPr>
      <w:color w:val="auto"/>
      <w:u w:val="none"/>
    </w:rPr>
  </w:style>
  <w:style w:type="character" w:customStyle="1" w:styleId="UnresolvedMention">
    <w:name w:val="Unresolved Mention"/>
    <w:basedOn w:val="DefaultParagraphFont"/>
    <w:uiPriority w:val="99"/>
    <w:semiHidden/>
    <w:unhideWhenUsed/>
    <w:rsid w:val="00001D93"/>
    <w:rPr>
      <w:color w:val="605E5C"/>
      <w:shd w:val="clear" w:color="auto" w:fill="E1DFDD"/>
    </w:rPr>
  </w:style>
  <w:style w:type="character" w:styleId="HTMLCite">
    <w:name w:val="HTML Cite"/>
    <w:basedOn w:val="DefaultParagraphFont"/>
    <w:uiPriority w:val="99"/>
    <w:semiHidden/>
    <w:unhideWhenUsed/>
    <w:rsid w:val="006D3292"/>
    <w:rPr>
      <w:i/>
      <w:iCs/>
    </w:rPr>
  </w:style>
  <w:style w:type="paragraph" w:customStyle="1" w:styleId="Card">
    <w:name w:val="Card"/>
    <w:aliases w:val="Tags,Debate Text,No Spacing11,No Spacing31,No Spacing22,No Spacing111,No Spacing3,No Spacing2,Read stuff"/>
    <w:basedOn w:val="Heading1"/>
    <w:link w:val="Hyperlink"/>
    <w:autoRedefine/>
    <w:uiPriority w:val="99"/>
    <w:qFormat/>
    <w:rsid w:val="006D329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DocumentMap">
    <w:name w:val="Document Map"/>
    <w:basedOn w:val="Normal"/>
    <w:link w:val="DocumentMapChar"/>
    <w:uiPriority w:val="99"/>
    <w:semiHidden/>
    <w:unhideWhenUsed/>
    <w:rsid w:val="0092419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24195"/>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nursingworld.org/ojin/MainMenuCategories/ANAMarketplace/ANAPeriodicals/OJIN/TableofContents/Volume72002/No1Jan2002/DomesticViolenceandCriminalJustice.aspx"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academic.oup.com/sp/article/17/2/137/1639967" TargetMode="External"/><Relationship Id="rId8" Type="http://schemas.openxmlformats.org/officeDocument/2006/relationships/hyperlink" Target="https://www.routledge.com/Rhetoric-and-Communication-Perspectives-on-Domestic-Violence-and-Sexual/Propen-Schuster/p/book/9781138714984" TargetMode="External"/><Relationship Id="rId9" Type="http://schemas.openxmlformats.org/officeDocument/2006/relationships/hyperlink" Target="https://inpublicsafety.com/2015/10/domestic-violence-and-intimate-partner-violence-whats-the-difference/" TargetMode="External"/><Relationship Id="rId10" Type="http://schemas.openxmlformats.org/officeDocument/2006/relationships/hyperlink" Target="https://medium.com/applied-intersectionality/from-domestic-to-patriarchal-violence-92f973b5deb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33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861577-AD4C-3E46-8114-0B1FCD1ED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\Users\19339\AppData\Roaming\Microsoft\Templates\Debate.dotm</Template>
  <TotalTime>2</TotalTime>
  <Pages>2</Pages>
  <Words>3570</Words>
  <Characters>20349</Characters>
  <Application>Microsoft Macintosh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Tran</dc:creator>
  <cp:keywords>5.1.1</cp:keywords>
  <dc:description/>
  <cp:lastModifiedBy>Emma</cp:lastModifiedBy>
  <cp:revision>3</cp:revision>
  <dcterms:created xsi:type="dcterms:W3CDTF">2018-07-28T22:58:00Z</dcterms:created>
  <dcterms:modified xsi:type="dcterms:W3CDTF">2018-07-29T02:46:00Z</dcterms:modified>
</cp:coreProperties>
</file>