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1B3" w:rsidRDefault="00F561B3" w:rsidP="002C44F3">
      <w:pPr>
        <w:pStyle w:val="Heading1"/>
      </w:pPr>
      <w:r>
        <w:t>Economy</w:t>
      </w:r>
    </w:p>
    <w:p w:rsidR="00F561B3" w:rsidRDefault="00F561B3" w:rsidP="00F561B3"/>
    <w:p w:rsidR="00F561B3" w:rsidRDefault="00F561B3" w:rsidP="00F561B3">
      <w:pPr>
        <w:pStyle w:val="Heading3"/>
      </w:pPr>
      <w:r>
        <w:t>1nc – economy</w:t>
      </w:r>
    </w:p>
    <w:p w:rsidR="00F561B3" w:rsidRDefault="00F561B3" w:rsidP="00F561B3"/>
    <w:p w:rsidR="00F561B3" w:rsidRDefault="00F561B3" w:rsidP="00F561B3">
      <w:pPr>
        <w:pStyle w:val="Heading4"/>
      </w:pPr>
      <w:r>
        <w:t>Growth is high and sustainable – the risk is of overheating, not a slow down</w:t>
      </w:r>
    </w:p>
    <w:p w:rsidR="00F561B3" w:rsidRPr="005A79B1" w:rsidRDefault="00F561B3" w:rsidP="00F561B3">
      <w:r>
        <w:rPr>
          <w:b/>
        </w:rPr>
        <w:t xml:space="preserve">Yandle, 18 - </w:t>
      </w:r>
      <w:r w:rsidRPr="005A79B1">
        <w:t>Bruce Yandle is the dean emeritus of the College of Business and Behavioral Science and alumni</w:t>
      </w:r>
    </w:p>
    <w:p w:rsidR="00F561B3" w:rsidRPr="005A79B1" w:rsidRDefault="00F561B3" w:rsidP="00F561B3">
      <w:r w:rsidRPr="005A79B1">
        <w:t>professor of economics emeritus at Clemson University. He is also a distinguished adjunct professor</w:t>
      </w:r>
    </w:p>
    <w:p w:rsidR="00F561B3" w:rsidRDefault="00F561B3" w:rsidP="00F561B3">
      <w:r w:rsidRPr="005A79B1">
        <w:t>of economics at the Mercatus Center at George Mason University.</w:t>
      </w:r>
      <w:r>
        <w:rPr>
          <w:b/>
        </w:rPr>
        <w:t xml:space="preserve"> </w:t>
      </w:r>
      <w:r>
        <w:t xml:space="preserve">(Bruce, “The Economic Situation, June 2018” June, </w:t>
      </w:r>
      <w:hyperlink r:id="rId6" w:history="1">
        <w:r w:rsidRPr="004E5667">
          <w:rPr>
            <w:rStyle w:val="Hyperlink"/>
          </w:rPr>
          <w:t>https://www.mercatus.org/system/files/yandle_-_policy_brief_-_the_economic_situation2c_june_2018_-_v1.pdf</w:t>
        </w:r>
      </w:hyperlink>
    </w:p>
    <w:p w:rsidR="00F561B3" w:rsidRDefault="00F561B3" w:rsidP="00F561B3"/>
    <w:p w:rsidR="00F561B3" w:rsidRDefault="00F561B3" w:rsidP="00F561B3">
      <w:r>
        <w:t xml:space="preserve">Have we reached a transition point? Has the sleepwalking economy finally awakened? Should we expect to see 3.0 percent growth over the next 12 months? Yes, </w:t>
      </w:r>
      <w:r w:rsidRPr="005A79B1">
        <w:rPr>
          <w:rStyle w:val="StyleUnderline"/>
        </w:rPr>
        <w:t>the economy is surely growing faster.</w:t>
      </w:r>
      <w:r>
        <w:rPr>
          <w:rStyle w:val="StyleUnderline"/>
        </w:rPr>
        <w:t xml:space="preserve"> </w:t>
      </w:r>
      <w:r>
        <w:t xml:space="preserve">Income tax cuts and regulatory reform together are making a difference. Still, I would not bet on 3.0 percent growth for 2018 or 2019. An assessment of current data and trends suggests </w:t>
      </w:r>
      <w:r w:rsidRPr="00665FE8">
        <w:rPr>
          <w:rStyle w:val="StyleUnderline"/>
        </w:rPr>
        <w:t>sustained 3.0 percent GDP growth is not in the cards. We may see 2.8 percent growth</w:t>
      </w:r>
      <w:r>
        <w:t xml:space="preserve"> for 2018, </w:t>
      </w:r>
      <w:r w:rsidRPr="00665FE8">
        <w:rPr>
          <w:rStyle w:val="StyleUnderline"/>
        </w:rPr>
        <w:t>however. Many economists agree that any economy has a top speed</w:t>
      </w:r>
      <w:r>
        <w:t>—no matter how much government leaders might think otherwise. Two determining factors setting that limit are how many people go to work each day and how productive they are when on the job—in other words, growth in the labor force and growth in labor productivity.</w:t>
      </w:r>
    </w:p>
    <w:p w:rsidR="00F561B3" w:rsidRDefault="00F561B3" w:rsidP="00F561B3">
      <w:r>
        <w:t>Adam Smith suggested as much in 1776 when he pointed out that the wealth of a nation is “regulated by two different circumstances; first by the skill, dexterity, and judgment with which the labour is generally applied; and secondly, by the proportion between the number of those who are employed in useful labour, and that of those who are not so employed.”2</w:t>
      </w:r>
    </w:p>
    <w:p w:rsidR="00F561B3" w:rsidRDefault="00F561B3" w:rsidP="00F561B3">
      <w:r>
        <w:t xml:space="preserve">So </w:t>
      </w:r>
      <w:r w:rsidRPr="00665FE8">
        <w:rPr>
          <w:rStyle w:val="StyleUnderline"/>
        </w:rPr>
        <w:t>how do the revised Commerce Department and Fed GDP growth estimates compare with the most recent data on labor productivity and labor force growth? Close</w:t>
      </w:r>
      <w:r>
        <w:t xml:space="preserve">, I am glad to say. Data for 1Q 2018 from </w:t>
      </w:r>
      <w:r w:rsidRPr="00665FE8">
        <w:rPr>
          <w:rStyle w:val="StyleUnderline"/>
        </w:rPr>
        <w:t>the Fed</w:t>
      </w:r>
      <w:r>
        <w:t xml:space="preserve">eral Reserve Bank of St. Louis </w:t>
      </w:r>
      <w:r w:rsidRPr="00665FE8">
        <w:rPr>
          <w:rStyle w:val="StyleUnderline"/>
        </w:rPr>
        <w:t>set productivity growth at 1.30 percent on a year-over-year basis. The same source shows 1Q 2018 labor force growth at 1.00 percent</w:t>
      </w:r>
      <w:r>
        <w:t xml:space="preserve">. Added together, </w:t>
      </w:r>
      <w:r w:rsidRPr="00665FE8">
        <w:rPr>
          <w:rStyle w:val="StyleUnderline"/>
        </w:rPr>
        <w:t>these numbers give a top speed of 2.30 percent real GDP growt</w:t>
      </w:r>
      <w:r>
        <w:t xml:space="preserve">h. Of course, </w:t>
      </w:r>
      <w:r w:rsidRPr="00665FE8">
        <w:rPr>
          <w:rStyle w:val="StyleUnderline"/>
        </w:rPr>
        <w:t>productivity growth does vary from quarter to quarter, and new business investment can improve that number. It’s also true that the labor force can show more growth</w:t>
      </w:r>
      <w:r>
        <w:t xml:space="preserve">. The five-month moving average count of employment growth tells us that </w:t>
      </w:r>
      <w:r w:rsidRPr="00665FE8">
        <w:rPr>
          <w:rStyle w:val="Emphasis"/>
        </w:rPr>
        <w:t xml:space="preserve">employment turned a corner in September </w:t>
      </w:r>
      <w:r>
        <w:t xml:space="preserve">2017 </w:t>
      </w:r>
      <w:r w:rsidRPr="00665FE8">
        <w:rPr>
          <w:rStyle w:val="StyleUnderline"/>
        </w:rPr>
        <w:t>and has moved along a positive trend line</w:t>
      </w:r>
      <w:r>
        <w:t xml:space="preserve"> since then. Even so, </w:t>
      </w:r>
      <w:r w:rsidRPr="00665FE8">
        <w:rPr>
          <w:rStyle w:val="StyleUnderline"/>
        </w:rPr>
        <w:t>we should not expect to see sustained 3.0 percent GDP growth anytime soon, and we should look out for higher inflation in late 2018 and in 2019</w:t>
      </w:r>
      <w:r>
        <w:t>.</w:t>
      </w:r>
    </w:p>
    <w:p w:rsidR="00F561B3" w:rsidRDefault="00F561B3" w:rsidP="00F561B3"/>
    <w:p w:rsidR="00F561B3" w:rsidRDefault="00F561B3" w:rsidP="00F561B3">
      <w:pPr>
        <w:pStyle w:val="Heading4"/>
      </w:pPr>
      <w:r>
        <w:t>Productivity is at the highest on record</w:t>
      </w:r>
    </w:p>
    <w:p w:rsidR="00F561B3" w:rsidRDefault="00F561B3" w:rsidP="00F561B3">
      <w:r>
        <w:rPr>
          <w:b/>
        </w:rPr>
        <w:t xml:space="preserve">Irwin, 18 </w:t>
      </w:r>
      <w:r>
        <w:t xml:space="preserve">– Neil Irwin is a senior economics correspondent for The Upshot (Neil, “How Good Is the Trump Economy, Really?” New York Times, 6/9, </w:t>
      </w:r>
      <w:hyperlink r:id="rId7" w:history="1">
        <w:r w:rsidRPr="004E5667">
          <w:rPr>
            <w:rStyle w:val="Hyperlink"/>
          </w:rPr>
          <w:t>https://www.nytimes.com/2018/06/09/upshot/how-good-is-the-trump-economy-really.html</w:t>
        </w:r>
      </w:hyperlink>
    </w:p>
    <w:p w:rsidR="00F561B3" w:rsidRDefault="00F561B3" w:rsidP="00F561B3"/>
    <w:p w:rsidR="00F561B3" w:rsidRDefault="00F561B3" w:rsidP="00F561B3">
      <w:r>
        <w:t xml:space="preserve">The economy looks strongest if you look only at the level of economic activity, not the rate of change. For example, </w:t>
      </w:r>
      <w:r w:rsidRPr="00967C06">
        <w:rPr>
          <w:rStyle w:val="StyleUnderline"/>
        </w:rPr>
        <w:t xml:space="preserve">per-person gross domestic product adjusted for inflation is at its </w:t>
      </w:r>
      <w:r w:rsidRPr="00967C06">
        <w:rPr>
          <w:rStyle w:val="Emphasis"/>
        </w:rPr>
        <w:t>highest level on record</w:t>
      </w:r>
      <w:r>
        <w:t xml:space="preserve">, </w:t>
      </w:r>
      <w:r w:rsidRPr="00967C06">
        <w:rPr>
          <w:rStyle w:val="StyleUnderline"/>
        </w:rPr>
        <w:t>as are other similar measures of output</w:t>
      </w:r>
      <w:r>
        <w:t>.</w:t>
      </w:r>
    </w:p>
    <w:p w:rsidR="00F561B3" w:rsidRDefault="00F561B3" w:rsidP="00F561B3">
      <w:r>
        <w:t xml:space="preserve">That isn’t very surprising. </w:t>
      </w:r>
      <w:r w:rsidRPr="00967C06">
        <w:rPr>
          <w:rStyle w:val="StyleUnderline"/>
        </w:rPr>
        <w:t>Over time, workers tend to become more productive thanks to improving technology</w:t>
      </w:r>
      <w:r>
        <w:t xml:space="preserve"> and the nation’s stock of machinery and other capital increases. So we expect G.D.P. to rise most of the time, and to fall only during the occasional recession. By this measure, 60 percent of the time since modern G.D.P. statistics began in 1947, a president could accurately claim that the economy is the best it has ever been.</w:t>
      </w:r>
    </w:p>
    <w:p w:rsidR="00F561B3" w:rsidRDefault="00F561B3" w:rsidP="00F561B3">
      <w:r w:rsidRPr="00967C06">
        <w:rPr>
          <w:rStyle w:val="StyleUnderline"/>
        </w:rPr>
        <w:t>Other measures of the level of economic performance are also quite good</w:t>
      </w:r>
      <w:r>
        <w:t xml:space="preserve">, though not historically so. </w:t>
      </w:r>
      <w:r w:rsidRPr="00967C06">
        <w:rPr>
          <w:rStyle w:val="StyleUnderline"/>
        </w:rPr>
        <w:t>The</w:t>
      </w:r>
      <w:r>
        <w:t xml:space="preserve"> 3.8 percent </w:t>
      </w:r>
      <w:r w:rsidRPr="00967C06">
        <w:rPr>
          <w:rStyle w:val="StyleUnderline"/>
        </w:rPr>
        <w:t>unemployment level is the lowest in 18 years,</w:t>
      </w:r>
      <w:r>
        <w:t xml:space="preserve"> but it was lower in 1969. The lowest on record was 2.5 percent in 1953.</w:t>
      </w:r>
    </w:p>
    <w:p w:rsidR="00F561B3" w:rsidRDefault="00F561B3" w:rsidP="00F561B3">
      <w:r>
        <w:t>And the very low jobless rate masks some weakness in the labor market. Among adults in their prime working years, 79.2 percent were working in May, which is still below that statistic’s 80.3 percent recent high in early 2007 and its record high of 81.9 percent in 2000.</w:t>
      </w:r>
    </w:p>
    <w:p w:rsidR="00F561B3" w:rsidRDefault="00F561B3" w:rsidP="00F561B3">
      <w:r>
        <w:t>Still, if you look only at the level at which the economy is performing, the Trump administration does have plenty to be excited about.</w:t>
      </w:r>
    </w:p>
    <w:p w:rsidR="00F561B3" w:rsidRDefault="00F561B3" w:rsidP="00F561B3">
      <w:r>
        <w:t xml:space="preserve">Similarly, </w:t>
      </w:r>
      <w:r w:rsidRPr="00967C06">
        <w:rPr>
          <w:rStyle w:val="StyleUnderline"/>
        </w:rPr>
        <w:t>the direction of the economy looks to be positive by almost every measure</w:t>
      </w:r>
      <w:r>
        <w:t xml:space="preserve">. </w:t>
      </w:r>
      <w:r w:rsidRPr="00967C06">
        <w:rPr>
          <w:rStyle w:val="StyleUnderline"/>
        </w:rPr>
        <w:t>Employers are adding jobs; output is rising, as are incomes</w:t>
      </w:r>
      <w:r>
        <w:t>. Another term for a shrinking economy would be an economy in recession, and there is no reason to believe that a recession is currently underway.</w:t>
      </w:r>
    </w:p>
    <w:p w:rsidR="00F561B3" w:rsidRDefault="00F561B3" w:rsidP="00F561B3">
      <w:r>
        <w:t>Then there’s the growth rate. This is the measure by which the Trump economy looks very much like a simple, straightforward continuation of President Obama’s second term.</w:t>
      </w:r>
    </w:p>
    <w:p w:rsidR="00F561B3" w:rsidRDefault="00F561B3" w:rsidP="00F561B3">
      <w:r>
        <w:t>In 2016, for example, Mr. Obama’s last year in office, employers added an average of 195,000 jobs a month. In the first 17 months of the Trump administration, the average has been 190,000.</w:t>
      </w:r>
    </w:p>
    <w:p w:rsidR="00F561B3" w:rsidRDefault="00F561B3" w:rsidP="00F561B3">
      <w:r>
        <w:t>It shows up in G.D.P. numbers, too. What may look like a nice smooth line of steady improvement in per-capita G.D.P. growth in the chart above looks a lot more herky-jerky when you look at the same data in terms of percent change over the previous year.</w:t>
      </w:r>
    </w:p>
    <w:p w:rsidR="00F561B3" w:rsidRDefault="00F561B3" w:rsidP="00F561B3">
      <w:r>
        <w:t>And looking at the growth rate instead of the level shows that the 2.09 percent improvement in the first year of the Trump administration is below a couple of the peaks of the Obama second term, including a 3 percent reading in the year ending in the first quarter of 2015.</w:t>
      </w:r>
    </w:p>
    <w:p w:rsidR="00F561B3" w:rsidRDefault="00F561B3" w:rsidP="00F561B3">
      <w:r>
        <w:t>In talking about the economy, the level, direction and rate of change all matter. They just matter in different ways.</w:t>
      </w:r>
    </w:p>
    <w:p w:rsidR="00F561B3" w:rsidRDefault="00F561B3" w:rsidP="00F561B3">
      <w:r>
        <w:t>The late 1990s, for example, featured both strong levels of economic activity and fast growth. In the aftermath of a steep recession in 1982, there was a different combination: a weak level of economic activity paired with fast growth. The 2010-2011 time frame featured weak economic activity paired with slow growth, a nasty combination.</w:t>
      </w:r>
    </w:p>
    <w:p w:rsidR="00F561B3" w:rsidRDefault="00F561B3" w:rsidP="00F561B3">
      <w:r>
        <w:t xml:space="preserve">The reason my analysis was more effusive about the recent economic results than it was about similar growth numbers during the Obama administration is that </w:t>
      </w:r>
      <w:r w:rsidRPr="00967C06">
        <w:rPr>
          <w:rStyle w:val="StyleUnderline"/>
        </w:rPr>
        <w:t>strong growth numbers are more impressive — and unexpected — at a time when the level of economic activity is already high</w:t>
      </w:r>
      <w:r>
        <w:t>. When the jobless rate was, say, 7 percent, we needed strong job growth just to put the unemployed back to work. To get similar job growth rates with an unemployment rate below 4 percent is reason for a little more giddiness.</w:t>
      </w:r>
    </w:p>
    <w:p w:rsidR="00F561B3" w:rsidRDefault="00F561B3" w:rsidP="00F561B3">
      <w:r>
        <w:t xml:space="preserve">So what is the most honest way of talking about the Trump economy? It goes like this: </w:t>
      </w:r>
      <w:r w:rsidRPr="00967C06">
        <w:rPr>
          <w:rStyle w:val="StyleUnderline"/>
        </w:rPr>
        <w:t>The president inherited an economy that had come a long way toward healing. During his administration, the economy has continued growing at about the same rate it did before he took office, pushing incomes, employment and output to yet higher levels</w:t>
      </w:r>
      <w:r>
        <w:t>.</w:t>
      </w:r>
    </w:p>
    <w:p w:rsidR="00F561B3" w:rsidRDefault="00F561B3" w:rsidP="00F561B3">
      <w:r>
        <w:t>There are plenty of problems that remain in the United States, economic and otherwise, and the degree of credit the president deserves for the state of the economy is an open debate.    But this is a bathtub that is already pretty full, and the water’s rising nicely.</w:t>
      </w:r>
    </w:p>
    <w:p w:rsidR="00F561B3" w:rsidRDefault="00F561B3" w:rsidP="00F561B3"/>
    <w:p w:rsidR="00A26001" w:rsidRPr="00E81D85" w:rsidRDefault="00A26001" w:rsidP="00A26001">
      <w:pPr>
        <w:pStyle w:val="Heading4"/>
      </w:pPr>
      <w:r>
        <w:t xml:space="preserve">The econ is </w:t>
      </w:r>
      <w:r>
        <w:rPr>
          <w:u w:val="single"/>
        </w:rPr>
        <w:t>resilient</w:t>
      </w:r>
      <w:r>
        <w:t xml:space="preserve"> – no collapse – laundry list of warrants proves</w:t>
      </w:r>
    </w:p>
    <w:p w:rsidR="00A26001" w:rsidRDefault="00A26001" w:rsidP="00A26001">
      <w:r>
        <w:rPr>
          <w:b/>
        </w:rPr>
        <w:t>Amadeo 18</w:t>
      </w:r>
      <w:r>
        <w:t xml:space="preserve"> – Amadeo has an M.S. in Management from the Sloan School of Business at MIT, an M.S. in Social Planning from Boston College, a B.A. in Psychology from the University of Rochester, and 20 years senior-level experience in economic analysis and business strategy working for major international corporations (Kimberly Amadeo, 5/28/2018, "Top 10 Reasons Why the U.S. Economy Won't Collapse," Balance, </w:t>
      </w:r>
      <w:hyperlink r:id="rId8" w:history="1">
        <w:r w:rsidRPr="007B0260">
          <w:rPr>
            <w:rStyle w:val="Hyperlink"/>
          </w:rPr>
          <w:t>https://www.thebalance.com/us-economy-wont-collapse-3980688</w:t>
        </w:r>
      </w:hyperlink>
      <w:r>
        <w:t xml:space="preserve"> //AA)</w:t>
      </w:r>
    </w:p>
    <w:p w:rsidR="00A26001" w:rsidRDefault="00A26001" w:rsidP="00A26001">
      <w:r>
        <w:t xml:space="preserve">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 </w:t>
      </w:r>
      <w:r w:rsidRPr="00853D01">
        <w:rPr>
          <w:u w:val="single"/>
        </w:rPr>
        <w:t xml:space="preserve">The fallacy in these arguments occurs afterward. You'll notice the doomsayers say </w:t>
      </w:r>
      <w:r w:rsidRPr="00853D01">
        <w:rPr>
          <w:b/>
          <w:u w:val="single"/>
        </w:rPr>
        <w:t>"if"</w:t>
      </w:r>
      <w:r w:rsidRPr="00853D01">
        <w:rPr>
          <w:u w:val="single"/>
        </w:rPr>
        <w:t xml:space="preserve"> a specific event occurs, then the economy will collapse</w:t>
      </w:r>
      <w:r>
        <w:t xml:space="preserve">. For example, "if China sells its dollar holdings" or "if the U.S. defaults on its debt." But, </w:t>
      </w:r>
      <w:r w:rsidRPr="00853D01">
        <w:rPr>
          <w:u w:val="single"/>
        </w:rPr>
        <w:t xml:space="preserve">they don’t tell you that these events are </w:t>
      </w:r>
      <w:r w:rsidRPr="00853D01">
        <w:rPr>
          <w:b/>
          <w:u w:val="single"/>
        </w:rPr>
        <w:t>not at all likely</w:t>
      </w:r>
      <w:r>
        <w:t>. They suggest that you buy guns, gold coins, or their survival book to prepare for the event "just in case."</w:t>
      </w:r>
    </w:p>
    <w:p w:rsidR="00A26001" w:rsidRDefault="00A26001" w:rsidP="00A26001">
      <w:r>
        <w:t xml:space="preserve">In fact, </w:t>
      </w:r>
      <w:r w:rsidRPr="00853D01">
        <w:rPr>
          <w:b/>
          <w:u w:val="single"/>
        </w:rPr>
        <w:t>the U.S. economy is doing fine</w:t>
      </w:r>
      <w:r>
        <w:t xml:space="preserve">. Here are the </w:t>
      </w:r>
      <w:r w:rsidRPr="00853D01">
        <w:rPr>
          <w:u w:val="single"/>
        </w:rPr>
        <w:t>top 10 reasons why it won't collapse</w:t>
      </w:r>
      <w:r>
        <w:t>. Included are rebuttals to the negativists' claims.</w:t>
      </w:r>
    </w:p>
    <w:p w:rsidR="00A26001" w:rsidRDefault="00A26001" w:rsidP="00A26001">
      <w:r>
        <w:t xml:space="preserve">1. The U.S. debt is $21 trillion, more than the economy produces in a year. Though </w:t>
      </w:r>
      <w:r w:rsidRPr="00853D01">
        <w:rPr>
          <w:u w:val="single"/>
        </w:rPr>
        <w:t xml:space="preserve">the </w:t>
      </w:r>
      <w:r w:rsidRPr="00853D01">
        <w:rPr>
          <w:b/>
          <w:u w:val="single"/>
        </w:rPr>
        <w:t>debt-to-GDP ratio is</w:t>
      </w:r>
      <w:r w:rsidRPr="00853D01">
        <w:rPr>
          <w:u w:val="single"/>
        </w:rPr>
        <w:t xml:space="preserve"> in the danger zone, it's </w:t>
      </w:r>
      <w:r w:rsidRPr="00853D01">
        <w:rPr>
          <w:b/>
          <w:u w:val="single"/>
        </w:rPr>
        <w:t>not enough to cause a collapse</w:t>
      </w:r>
      <w:r w:rsidRPr="00853D01">
        <w:rPr>
          <w:u w:val="single"/>
        </w:rPr>
        <w:t>.</w:t>
      </w:r>
      <w:r w:rsidRPr="00853D01">
        <w:t xml:space="preserve"> First, </w:t>
      </w:r>
      <w:r w:rsidRPr="00853D01">
        <w:rPr>
          <w:u w:val="single"/>
        </w:rPr>
        <w:t xml:space="preserve">the </w:t>
      </w:r>
      <w:r w:rsidRPr="00853D01">
        <w:rPr>
          <w:b/>
          <w:u w:val="single"/>
        </w:rPr>
        <w:t>United States</w:t>
      </w:r>
      <w:r w:rsidRPr="00853D01">
        <w:rPr>
          <w:u w:val="single"/>
        </w:rPr>
        <w:t xml:space="preserve"> prints its money. That means it is in </w:t>
      </w:r>
      <w:r w:rsidRPr="00853D01">
        <w:rPr>
          <w:b/>
          <w:u w:val="single"/>
        </w:rPr>
        <w:t>control of its currency</w:t>
      </w:r>
      <w:r w:rsidRPr="00853D01">
        <w:rPr>
          <w:u w:val="single"/>
        </w:rPr>
        <w:t xml:space="preserve">. </w:t>
      </w:r>
      <w:r w:rsidRPr="00853D01">
        <w:rPr>
          <w:b/>
          <w:u w:val="single"/>
        </w:rPr>
        <w:t>Lenders feel safe that the U.S. government will pay them back</w:t>
      </w:r>
      <w:r w:rsidRPr="00853D01">
        <w:rPr>
          <w:u w:val="single"/>
        </w:rPr>
        <w:t>.</w:t>
      </w:r>
      <w:r>
        <w:t xml:space="preserve"> In fact, </w:t>
      </w:r>
      <w:r w:rsidRPr="00853D01">
        <w:rPr>
          <w:u w:val="single"/>
        </w:rPr>
        <w:t xml:space="preserve">the United States could run a much higher debt-to-GDP ratio than it does now and </w:t>
      </w:r>
      <w:r w:rsidRPr="00853D01">
        <w:rPr>
          <w:b/>
          <w:u w:val="single"/>
        </w:rPr>
        <w:t>still not face economic collapse</w:t>
      </w:r>
      <w:r>
        <w:t xml:space="preserve">. Japan is another strong economy that controls its currency. It has had a debt-to-GDP ratio above 200 percent for years. Its economy is sluggish but in no danger of collapse. </w:t>
      </w:r>
    </w:p>
    <w:p w:rsidR="00A26001" w:rsidRDefault="00A26001" w:rsidP="00A26001">
      <w:r>
        <w:t xml:space="preserve">2. </w:t>
      </w:r>
      <w:r w:rsidRPr="00853D01">
        <w:rPr>
          <w:u w:val="single"/>
        </w:rPr>
        <w:t>Obama added to the debt to get us out of recession, not send us into collapse</w:t>
      </w:r>
      <w:r>
        <w:t>. Many of these doomsters accuse Obama of deliberately increasing the debt to destroy the United States.</w:t>
      </w:r>
    </w:p>
    <w:p w:rsidR="00A26001" w:rsidRDefault="00A26001" w:rsidP="00A26001">
      <w:r>
        <w:t xml:space="preserve">3. The </w:t>
      </w:r>
      <w:r w:rsidRPr="00853D01">
        <w:t>United States won't default on its debt.</w:t>
      </w:r>
      <w:r>
        <w:t xml:space="preserve"> Most </w:t>
      </w:r>
      <w:r w:rsidRPr="00853D01">
        <w:rPr>
          <w:u w:val="single"/>
        </w:rPr>
        <w:t>members of Congress realize a debt default would destroy America's credibility in the financial markets.</w:t>
      </w:r>
      <w:r>
        <w:t xml:space="preserve"> The tea party Republicans in Congress were a minority that threatened to default during the 2011 debt ceiling crisis and in 2013.</w:t>
      </w:r>
    </w:p>
    <w:p w:rsidR="00A26001" w:rsidRDefault="00A26001" w:rsidP="00A26001">
      <w:r>
        <w:t xml:space="preserve">4. </w:t>
      </w:r>
      <w:r w:rsidRPr="00853D01">
        <w:rPr>
          <w:b/>
          <w:u w:val="single"/>
        </w:rPr>
        <w:t>China and Japan are the biggest owners of the U.S. debt. But they have no incentive to create a collapse. The United States is their largest market. If it fails, so do their economies.</w:t>
      </w:r>
      <w:r>
        <w:t xml:space="preserve"> Furthermore, </w:t>
      </w:r>
      <w:r w:rsidRPr="00853D01">
        <w:rPr>
          <w:u w:val="single"/>
        </w:rPr>
        <w:t>China is not selling all of its dollar holdings</w:t>
      </w:r>
      <w:r>
        <w:t>. It has remained above $1 trillion since 2013. For more, see U.S. Debt to China.</w:t>
      </w:r>
    </w:p>
    <w:p w:rsidR="00A26001" w:rsidRDefault="00A26001" w:rsidP="00A26001">
      <w:r>
        <w:t xml:space="preserve">5. If anything, </w:t>
      </w:r>
      <w:r w:rsidRPr="00853D01">
        <w:rPr>
          <w:u w:val="single"/>
        </w:rPr>
        <w:t>the dollar would slowly decline instead of collapse</w:t>
      </w:r>
      <w:r>
        <w:t xml:space="preserve">. It fell 40 percent between 2002 and 2008. </w:t>
      </w:r>
      <w:r w:rsidRPr="00853D01">
        <w:rPr>
          <w:u w:val="single"/>
        </w:rPr>
        <w:t>It has gotten stronger since then because of the financial crisis</w:t>
      </w:r>
      <w:r>
        <w:t xml:space="preserve">. Investors flock to ultra-safe U.S. Treasury’s and the U.S. dollar as a safe haven. </w:t>
      </w:r>
    </w:p>
    <w:p w:rsidR="00A26001" w:rsidRDefault="00A26001" w:rsidP="00A26001">
      <w:r>
        <w:t xml:space="preserve">6. </w:t>
      </w:r>
      <w:r w:rsidRPr="00853D01">
        <w:rPr>
          <w:b/>
          <w:u w:val="single"/>
        </w:rPr>
        <w:t>The dollar won't be replaced as the world's global currency</w:t>
      </w:r>
      <w:r>
        <w:t xml:space="preserve">. The doomsayers point to gold, the euro, or Bitcoin as a replacement for the dollar. China has said it would like the yuan to replace the dollar. It's true that the dollar's value is supported by its role. But </w:t>
      </w:r>
      <w:r w:rsidRPr="00853D01">
        <w:rPr>
          <w:u w:val="single"/>
        </w:rPr>
        <w:t>none of the</w:t>
      </w:r>
      <w:r w:rsidRPr="00853D01">
        <w:t xml:space="preserve">se </w:t>
      </w:r>
      <w:r w:rsidRPr="00853D01">
        <w:rPr>
          <w:u w:val="single"/>
        </w:rPr>
        <w:t>other alternatives have enough circulation to replace the dollar.</w:t>
      </w:r>
      <w:r>
        <w:t xml:space="preserve"> </w:t>
      </w:r>
    </w:p>
    <w:p w:rsidR="00A26001" w:rsidRDefault="00A26001" w:rsidP="00A26001">
      <w:r>
        <w:t xml:space="preserve">7. The </w:t>
      </w:r>
      <w:r w:rsidRPr="00853D01">
        <w:rPr>
          <w:u w:val="single"/>
        </w:rPr>
        <w:t>Fed's quantitative easing program and low fed funds rate won't cause hyperinflation</w:t>
      </w:r>
      <w:r>
        <w:t>. If anything, these programs have created a liquidity trap. That's when people, businesses, and banks hoard the extra cash instead of spending or lending it. The real cause of hyperinflation has been debt repayments to fund wars.</w:t>
      </w:r>
    </w:p>
    <w:p w:rsidR="00A26001" w:rsidRPr="00853D01" w:rsidRDefault="00A26001" w:rsidP="00A26001">
      <w:pPr>
        <w:rPr>
          <w:u w:val="single"/>
        </w:rPr>
      </w:pPr>
      <w:r>
        <w:t xml:space="preserve">8. The </w:t>
      </w:r>
      <w:r w:rsidRPr="00853D01">
        <w:rPr>
          <w:u w:val="single"/>
        </w:rPr>
        <w:t>stock market hit new highs</w:t>
      </w:r>
      <w:r>
        <w:t xml:space="preserve"> in 2015 and 2016. Stock prices are based on corporate earnings, so </w:t>
      </w:r>
      <w:r w:rsidRPr="00853D01">
        <w:rPr>
          <w:u w:val="single"/>
        </w:rPr>
        <w:t>that’s a sign of business prosperity.</w:t>
      </w:r>
    </w:p>
    <w:p w:rsidR="00A26001" w:rsidRDefault="00A26001" w:rsidP="00A26001">
      <w:r>
        <w:t xml:space="preserve">9. </w:t>
      </w:r>
      <w:r w:rsidRPr="00853D01">
        <w:rPr>
          <w:u w:val="single"/>
        </w:rPr>
        <w:t>Consumer confidence hit a nine-year high in 2016</w:t>
      </w:r>
      <w:r>
        <w:t xml:space="preserve">. Consumer spending drives almost 70 percent of the economy. </w:t>
      </w:r>
    </w:p>
    <w:p w:rsidR="00A26001" w:rsidRDefault="00A26001" w:rsidP="00A26001">
      <w:r>
        <w:t xml:space="preserve">10. </w:t>
      </w:r>
      <w:r w:rsidRPr="00853D01">
        <w:rPr>
          <w:b/>
          <w:u w:val="single"/>
        </w:rPr>
        <w:t>Economic growth</w:t>
      </w:r>
      <w:r w:rsidRPr="00853D01">
        <w:rPr>
          <w:u w:val="single"/>
        </w:rPr>
        <w:t xml:space="preserve"> </w:t>
      </w:r>
      <w:r w:rsidRPr="00853D01">
        <w:rPr>
          <w:b/>
          <w:u w:val="single"/>
        </w:rPr>
        <w:t>is</w:t>
      </w:r>
      <w:r>
        <w:t xml:space="preserve"> slow but </w:t>
      </w:r>
      <w:r w:rsidRPr="00853D01">
        <w:rPr>
          <w:b/>
          <w:u w:val="single"/>
        </w:rPr>
        <w:t>stable</w:t>
      </w:r>
      <w:r>
        <w:t>. Since the Great Recession, the economy has grown between 1.5 - 2.7 percent per year. According to business cycle theory, a bust only occurs after a boom. That's when GDP is more than 3 percent. It hasn't been that high since 2005 according to a review of GDP by year.</w:t>
      </w:r>
    </w:p>
    <w:p w:rsidR="00A26001" w:rsidRDefault="00A26001" w:rsidP="00A26001">
      <w:r>
        <w:t>What It Means to You</w:t>
      </w:r>
    </w:p>
    <w:p w:rsidR="00A26001" w:rsidRDefault="00A26001" w:rsidP="00A26001">
      <w:r>
        <w:t>Before you run out to buy gold or stock up on canned goods, do two things. First, read the articles linked in the 10 points above. They will give you the facts the naysayers ignore. Or read "How the U.S. Economy Works."</w:t>
      </w:r>
    </w:p>
    <w:p w:rsidR="00A26001" w:rsidRDefault="00A26001" w:rsidP="00A26001">
      <w:r>
        <w:t>Second, understand what a real economic collapse looks like. On September 17, 2008, the U.S. economy almost collapsed. That's when companies pulled out trillions of dollars from money market accounts. It would have created a severe cash crunch had it continued. The nation's trucking industry would have ground to a halt. Gas stations would have gone dry. Grocery stores shelves would have gone empty. But those things didn’t happen because the Federal Reserve prevented the collapse. It guaranteed money market accounts and restored confidence.</w:t>
      </w:r>
    </w:p>
    <w:p w:rsidR="00A26001" w:rsidRDefault="00A26001" w:rsidP="00A26001">
      <w:r>
        <w:t xml:space="preserve">Iceland's economy collapsed in 2008. Its banks had defaulted on $62 billion of foreign debt. They had used the debt to finance foreign acquisitions. But Iceland's entire gross domestic product was only $14 billion. When the banks defaulted, foreign investors fled. Within a week, the krona lost half its value. The stock market dropped 95 percent. That's when almost every business in Iceland went bankrupt. </w:t>
      </w:r>
    </w:p>
    <w:p w:rsidR="00A26001" w:rsidRDefault="00A26001" w:rsidP="00A26001">
      <w:r>
        <w:t>Although the Great Depression wasn't a collapse, it was close. GDP fell by half. Global trade dropped almost two-thirds. Unemployment was 25 percent. What caused it? Government actions turned a recession into a depression. First, the Fed used contractionary monetary policy like raising the fed funds rate to protect the gold standard. Congress cut back on spending as soon as the New Deal got the economy back on its feet. That contractionary fiscal policy brought back the depression in 1937. It didn't end until the military build-up to World War II.</w:t>
      </w:r>
    </w:p>
    <w:p w:rsidR="00A26001" w:rsidRDefault="00A26001" w:rsidP="00A26001">
      <w:r>
        <w:t xml:space="preserve">But </w:t>
      </w:r>
      <w:r w:rsidRPr="00853D01">
        <w:rPr>
          <w:b/>
          <w:u w:val="single"/>
        </w:rPr>
        <w:t>we aren't headed for a second Great Depression</w:t>
      </w:r>
      <w:r>
        <w:t>.</w:t>
      </w:r>
    </w:p>
    <w:p w:rsidR="00A26001" w:rsidRDefault="00A26001" w:rsidP="00F561B3"/>
    <w:p w:rsidR="00F561B3" w:rsidRDefault="00F561B3" w:rsidP="00F561B3">
      <w:pPr>
        <w:pStyle w:val="Heading4"/>
      </w:pPr>
      <w:r>
        <w:t>Labor flexibility is bad – it keeps wages down and promotes income inequality</w:t>
      </w:r>
    </w:p>
    <w:p w:rsidR="00F561B3" w:rsidRPr="008A73A3" w:rsidRDefault="00F561B3" w:rsidP="00F561B3">
      <w:r>
        <w:rPr>
          <w:b/>
        </w:rPr>
        <w:t xml:space="preserve">Schmitt, 15 – </w:t>
      </w:r>
      <w:r w:rsidRPr="008A73A3">
        <w:t>John Schmitt is a Senior Economist at the Center for Economic and Policy Research, in Washington D.C. ( “Failing on Two Fronts:</w:t>
      </w:r>
    </w:p>
    <w:p w:rsidR="00F561B3" w:rsidRDefault="00F561B3" w:rsidP="00F561B3">
      <w:r w:rsidRPr="008A73A3">
        <w:t xml:space="preserve">The U.S. Labor Market Since 2000” Center for Economic and Policy Research, </w:t>
      </w:r>
      <w:hyperlink r:id="rId9" w:history="1">
        <w:r w:rsidRPr="008A73A3">
          <w:rPr>
            <w:rStyle w:val="Hyperlink"/>
          </w:rPr>
          <w:t>http://cepr.net/documents/failure-two-fronts-2015-01.pdf</w:t>
        </w:r>
      </w:hyperlink>
      <w:r w:rsidRPr="008A73A3">
        <w:t xml:space="preserve"> //DH</w:t>
      </w:r>
    </w:p>
    <w:p w:rsidR="00F561B3" w:rsidRPr="008A73A3" w:rsidRDefault="00F561B3" w:rsidP="00F561B3"/>
    <w:p w:rsidR="00F561B3" w:rsidRDefault="00F561B3" w:rsidP="00F561B3">
      <w:r>
        <w:t xml:space="preserve">Compared to the other rich economies that form the core of the Organization for Economic Cooperation and Development (OECD), </w:t>
      </w:r>
      <w:r w:rsidRPr="008A73A3">
        <w:rPr>
          <w:rStyle w:val="StyleUnderline"/>
        </w:rPr>
        <w:t>the U</w:t>
      </w:r>
      <w:r>
        <w:t xml:space="preserve">nited </w:t>
      </w:r>
      <w:r w:rsidRPr="008A73A3">
        <w:rPr>
          <w:rStyle w:val="StyleUnderline"/>
        </w:rPr>
        <w:t>S</w:t>
      </w:r>
      <w:r>
        <w:t xml:space="preserve">tates </w:t>
      </w:r>
      <w:r w:rsidRPr="008A73A3">
        <w:rPr>
          <w:rStyle w:val="StyleUnderline"/>
        </w:rPr>
        <w:t xml:space="preserve">has a very </w:t>
      </w:r>
      <w:r>
        <w:t>“unregulated” or “</w:t>
      </w:r>
      <w:r w:rsidRPr="008A73A3">
        <w:rPr>
          <w:rStyle w:val="StyleUnderline"/>
        </w:rPr>
        <w:t>flexible” labor market</w:t>
      </w:r>
      <w:r>
        <w:t>. A few examples will illustrate.</w:t>
      </w:r>
    </w:p>
    <w:p w:rsidR="00F561B3" w:rsidRDefault="00F561B3" w:rsidP="00F561B3">
      <w:r>
        <w:t xml:space="preserve">First, </w:t>
      </w:r>
      <w:r w:rsidRPr="008A73A3">
        <w:rPr>
          <w:rStyle w:val="StyleUnderline"/>
        </w:rPr>
        <w:t>workers in the U</w:t>
      </w:r>
      <w:r>
        <w:t xml:space="preserve">nited </w:t>
      </w:r>
      <w:r w:rsidRPr="008A73A3">
        <w:rPr>
          <w:rStyle w:val="StyleUnderline"/>
        </w:rPr>
        <w:t>S</w:t>
      </w:r>
      <w:r>
        <w:t xml:space="preserve">tates </w:t>
      </w:r>
      <w:r w:rsidRPr="008A73A3">
        <w:rPr>
          <w:rStyle w:val="StyleUnderline"/>
        </w:rPr>
        <w:t>have almost no legal job security</w:t>
      </w:r>
      <w:r>
        <w:t>. It is very easy to fire workers in the United States --even regular, full-time employees with many years of job tenure. U.S. law does not require any provision for advanced notice of a dismissal (except in limited cases where enforcement is rare and penalties for non-compliance are low). Nor is there a requirement in U.S. law for severance pay of any kind. Labor law does not even require that employers provide a reason or justification for dismissals. Figure 1 displays OECD data that gives some idea of how the United States compares with other countries. Based on the OECD's estimates of the strictness of national employment protection legislation for regular employment, France scores a 2.4. Germany is a bit stricter, at 2.9, and the United States has the lowest score in this group, at 0.3.</w:t>
      </w:r>
    </w:p>
    <w:p w:rsidR="00F561B3" w:rsidRDefault="00F561B3" w:rsidP="00F561B3">
      <w:r>
        <w:t>A second example of U.S. flexibility is the U.S. unemployment insurance system. When a worker does lose his or her job, unemployment insurance benefits are fairly stingy. According to OECD estimates in Figure 2, unemployed French and German workers, for example, can expect to receive benefits equal to about 70 percent of their salary. In the United States, workers lucky enough to receive unemployment benefits generally receive only a bit over half of the salary they lost. In 2014, fewer than one in three unemployed workers actually received unemployment benefits.3</w:t>
      </w:r>
    </w:p>
    <w:p w:rsidR="00F561B3" w:rsidRDefault="00F561B3" w:rsidP="00F561B3">
      <w:r>
        <w:t>A similar story holds for host of additional indicators, including: the regulation of working time (the United States has no legal requirement for paid parental leave, paid annual leave, or paid sick days, for example); the minimum wage (the federal minimum wage is low relative to the median wage); or taxes on labor.5</w:t>
      </w:r>
    </w:p>
    <w:p w:rsidR="00F561B3" w:rsidRDefault="00F561B3" w:rsidP="00F561B3">
      <w:r>
        <w:t>In short, the United States has a level of “flexibility” that is far beyond anything currently obtained in most of the core OECD countries and, arguably, beyond anything that would be politically possible in the foreseeable future in most European countries.</w:t>
      </w:r>
    </w:p>
    <w:p w:rsidR="00F561B3" w:rsidRDefault="00F561B3" w:rsidP="00F561B3">
      <w:r>
        <w:t>High and Rising Inequality</w:t>
      </w:r>
    </w:p>
    <w:p w:rsidR="00F561B3" w:rsidRDefault="00F561B3" w:rsidP="00F561B3">
      <w:r w:rsidRPr="00B63BDD">
        <w:rPr>
          <w:rStyle w:val="StyleUnderline"/>
        </w:rPr>
        <w:t>One direct consequence of this degree of labor-market flexibility is a high and rising level of</w:t>
      </w:r>
      <w:r>
        <w:rPr>
          <w:rStyle w:val="StyleUnderline"/>
        </w:rPr>
        <w:t xml:space="preserve"> </w:t>
      </w:r>
      <w:r w:rsidRPr="00B63BDD">
        <w:rPr>
          <w:rStyle w:val="StyleUnderline"/>
        </w:rPr>
        <w:t>economic inequality</w:t>
      </w:r>
      <w:r>
        <w:t>. Even economists who believe that “skill-biased” technology is the main force behind rising inequality recognize that labor-market institutions such as unions and the minimum wage can help to reduce inequality. But, these same economists generally also believe that the cost of the resulting reduction in inequality is some degree of lower employment, particularly for less-skilled workers.</w:t>
      </w:r>
    </w:p>
    <w:p w:rsidR="00F561B3" w:rsidRDefault="00F561B3" w:rsidP="00F561B3">
      <w:r>
        <w:t xml:space="preserve">A quick review of the scale and timing of U.S. economic inequality is helpful. </w:t>
      </w:r>
      <w:r w:rsidRPr="00B63BDD">
        <w:rPr>
          <w:rStyle w:val="StyleUnderline"/>
        </w:rPr>
        <w:t>Figure 4 presents the growth in real wages for U.S. workers at the 10th, 50th, 90th, and 95th percentiles, from 1973 through 2012</w:t>
      </w:r>
      <w:r>
        <w:t xml:space="preserve">, based on an analysis of Current Population Survey data by the Economic Policy Institute. Several features stand out. First, </w:t>
      </w:r>
      <w:r w:rsidRPr="00B63BDD">
        <w:rPr>
          <w:rStyle w:val="StyleUnderline"/>
        </w:rPr>
        <w:t>wages grew much more at the top of the wage distribution</w:t>
      </w:r>
      <w:r>
        <w:t xml:space="preserve"> (90th and 95th percentile) </w:t>
      </w:r>
      <w:r w:rsidRPr="00B63BDD">
        <w:rPr>
          <w:rStyle w:val="StyleUnderline"/>
        </w:rPr>
        <w:t>than they did at the middle</w:t>
      </w:r>
      <w:r>
        <w:t xml:space="preserve"> (50th percentile) </w:t>
      </w:r>
      <w:r w:rsidRPr="00B63BDD">
        <w:rPr>
          <w:rStyle w:val="StyleUnderline"/>
        </w:rPr>
        <w:t>and the bottom</w:t>
      </w:r>
      <w:r>
        <w:t xml:space="preserve"> (10th percentile). Second, </w:t>
      </w:r>
      <w:r w:rsidRPr="00B63BDD">
        <w:rPr>
          <w:rStyle w:val="StyleUnderline"/>
        </w:rPr>
        <w:t>real wage growth was negligible or even negative for large swaths of the distribution</w:t>
      </w:r>
      <w:r>
        <w:t>. At the 10th percentile, real wages were lower in 2010 than they had been in 1979 and at the median, wages were up less than 10 percent in more than three decades. Finally, for most workers, the only period of real wage growth coincided with the period of sustained low unemployment that began in about 1996.</w:t>
      </w:r>
    </w:p>
    <w:p w:rsidR="00F561B3" w:rsidRDefault="00F561B3" w:rsidP="00F561B3"/>
    <w:p w:rsidR="00A26001" w:rsidRDefault="00A26001" w:rsidP="00A26001">
      <w:pPr>
        <w:pStyle w:val="Heading4"/>
      </w:pPr>
      <w:r>
        <w:t>Alt cause – deregulation</w:t>
      </w:r>
    </w:p>
    <w:p w:rsidR="00A26001" w:rsidRDefault="00A26001" w:rsidP="00A26001">
      <w:r>
        <w:rPr>
          <w:b/>
        </w:rPr>
        <w:t xml:space="preserve">Dayen, 18 </w:t>
      </w:r>
      <w:r>
        <w:t xml:space="preserve">– David Dayen is the author of Chain of Title: How Three Ordinary Americans Uncovered Wall Street’s Great Foreclosure Fraud. (“The Source of the Next Recession” The New Republic, 2/20, </w:t>
      </w:r>
      <w:hyperlink r:id="rId10" w:history="1">
        <w:r w:rsidRPr="004E5667">
          <w:rPr>
            <w:rStyle w:val="Hyperlink"/>
          </w:rPr>
          <w:t>https://newrepublic.com/article/147115/source-next-recession</w:t>
        </w:r>
      </w:hyperlink>
    </w:p>
    <w:p w:rsidR="00A26001" w:rsidRDefault="00A26001" w:rsidP="00A26001"/>
    <w:p w:rsidR="00A26001" w:rsidRDefault="00A26001" w:rsidP="00A26001">
      <w:r>
        <w:t xml:space="preserve">The </w:t>
      </w:r>
      <w:r w:rsidRPr="00FB41EA">
        <w:rPr>
          <w:rStyle w:val="StyleUnderline"/>
        </w:rPr>
        <w:t>Trump</w:t>
      </w:r>
      <w:r>
        <w:t xml:space="preserve"> administration </w:t>
      </w:r>
      <w:r w:rsidRPr="00FB41EA">
        <w:rPr>
          <w:rStyle w:val="StyleUnderline"/>
        </w:rPr>
        <w:t>is delivering on</w:t>
      </w:r>
      <w:r>
        <w:t xml:space="preserve"> its promise of </w:t>
      </w:r>
      <w:r w:rsidRPr="00FB41EA">
        <w:rPr>
          <w:rStyle w:val="StyleUnderline"/>
        </w:rPr>
        <w:t>financial deregulation</w:t>
      </w:r>
      <w:r>
        <w:t>. Mick Mulvaney has eroded the Consumer Financial Protection Bureau since being installed as acting director in November. The agency’s new strategic plan says it will “fulfill the Bureau’s statutory responsibilities, but go no further.” In practice this has meant freezing or dropping investigations against miscreant financial institutions like Wells Fargo and Equifax; delaying new rules regulating high-cost payday loans; preventing enforcement personnel to collect data on wrongdoing; and generally doing more to protect lenders than consumers.</w:t>
      </w:r>
    </w:p>
    <w:p w:rsidR="00A26001" w:rsidRPr="00967C06" w:rsidRDefault="00A26001" w:rsidP="00A26001">
      <w:r>
        <w:t>The light touch extends beyond the CFPB. The Justice Department has thrown out “guidance documents” that dictate when to prosecute companies accused of misconduct; the effect will be to limit enforcement actions. The Securities and Exchange Commission doesn’t even publicize its weak attempts at punishment, burying announcements of fines in legal documents. Trump’s new choices for the Federal Reserve want to weaken rules on leverage that even many conservatives support. And a bill moving through the Senate with enough bipartisan support to beat a filibuster would represent one of the first statutory rollbacks of the Dodd-Frank financial reform law.</w:t>
      </w:r>
    </w:p>
    <w:p w:rsidR="00A26001" w:rsidRPr="00FB41EA" w:rsidRDefault="00A26001" w:rsidP="00A26001">
      <w:pPr>
        <w:rPr>
          <w:u w:val="single"/>
        </w:rPr>
      </w:pPr>
      <w:r>
        <w:t xml:space="preserve">The Trump administration insists this financial deregulation will relieve costs from businesses and jumpstart the economy. But it’s clear where this laissez-faire approach leads: </w:t>
      </w:r>
      <w:r w:rsidRPr="00FB41EA">
        <w:rPr>
          <w:rStyle w:val="StyleUnderline"/>
        </w:rPr>
        <w:t>Without a cop looking over their shoulder, banks take more risks, increasing the danger of another crash</w:t>
      </w:r>
      <w:r>
        <w:t xml:space="preserve">. That theory has been surprisingly understudied in the academic literature, but </w:t>
      </w:r>
      <w:r w:rsidRPr="00FB41EA">
        <w:rPr>
          <w:rStyle w:val="StyleUnderline"/>
        </w:rPr>
        <w:t>a new</w:t>
      </w:r>
      <w:r>
        <w:t xml:space="preserve"> working </w:t>
      </w:r>
      <w:r w:rsidRPr="00FB41EA">
        <w:rPr>
          <w:rStyle w:val="StyleUnderline"/>
        </w:rPr>
        <w:t>paper from the I</w:t>
      </w:r>
      <w:r>
        <w:t xml:space="preserve">nternational </w:t>
      </w:r>
      <w:r w:rsidRPr="00FB41EA">
        <w:rPr>
          <w:rStyle w:val="StyleUnderline"/>
        </w:rPr>
        <w:t>M</w:t>
      </w:r>
      <w:r>
        <w:t xml:space="preserve">onetary </w:t>
      </w:r>
      <w:r w:rsidRPr="00FB41EA">
        <w:rPr>
          <w:rStyle w:val="StyleUnderline"/>
        </w:rPr>
        <w:t>F</w:t>
      </w:r>
      <w:r>
        <w:t xml:space="preserve">und </w:t>
      </w:r>
      <w:r w:rsidRPr="00FB41EA">
        <w:rPr>
          <w:rStyle w:val="StyleUnderline"/>
        </w:rPr>
        <w:t>provides empirical support for the idea that large-scale deregulation generates financial crisis.</w:t>
      </w:r>
    </w:p>
    <w:p w:rsidR="00A26001" w:rsidRDefault="00A26001" w:rsidP="00A26001">
      <w:r>
        <w:t xml:space="preserve">The report slipped by after its release last month without much notoriety. But it comes from an organization without a tradition of left-wing activism. It also adds context to what the </w:t>
      </w:r>
      <w:r w:rsidRPr="00FB41EA">
        <w:rPr>
          <w:rStyle w:val="StyleUnderline"/>
        </w:rPr>
        <w:t>Trump</w:t>
      </w:r>
      <w:r>
        <w:t xml:space="preserve"> administration’s forays into f</w:t>
      </w:r>
      <w:r w:rsidRPr="00FB41EA">
        <w:rPr>
          <w:rStyle w:val="StyleUnderline"/>
        </w:rPr>
        <w:t>inancial deregulation</w:t>
      </w:r>
      <w:r>
        <w:t xml:space="preserve"> may cause. This </w:t>
      </w:r>
      <w:r w:rsidRPr="00FB41EA">
        <w:rPr>
          <w:rStyle w:val="StyleUnderline"/>
        </w:rPr>
        <w:t>is</w:t>
      </w:r>
      <w:r>
        <w:t xml:space="preserve"> what </w:t>
      </w:r>
      <w:r w:rsidRPr="00FB41EA">
        <w:rPr>
          <w:rStyle w:val="StyleUnderline"/>
        </w:rPr>
        <w:t>the prelude to a financial crisis</w:t>
      </w:r>
      <w:r>
        <w:t xml:space="preserve"> looks like, historically speaking.</w:t>
      </w:r>
    </w:p>
    <w:p w:rsidR="00A26001" w:rsidRDefault="00A26001" w:rsidP="00A26001">
      <w:r w:rsidRPr="00FB41EA">
        <w:rPr>
          <w:rStyle w:val="StyleUnderline"/>
        </w:rPr>
        <w:t>The paper</w:t>
      </w:r>
      <w:r>
        <w:t xml:space="preserve"> by economist Jihad Dagher </w:t>
      </w:r>
      <w:r w:rsidRPr="00FB41EA">
        <w:rPr>
          <w:rStyle w:val="StyleUnderline"/>
        </w:rPr>
        <w:t>looks at ten financial crises going back 300 years</w:t>
      </w:r>
      <w:r>
        <w:t>, from a 1720 stock market crash in England to the Great Recession. The crises come from across the developed world: Japan, South Korea, England, Ireland, Spain, Sweden, and the U.S. Instead of focusing on the economics of the collapses, Dagher investigates the political economy: What was happening within governments that created the conditions for catastrophe?</w:t>
      </w:r>
    </w:p>
    <w:p w:rsidR="00A26001" w:rsidRDefault="00A26001" w:rsidP="00A26001">
      <w:r>
        <w:t xml:space="preserve">Dagher finds a consistent pattern of what he calls “pro-cyclical” regulatory policies. You can think of it as a kind of pendulum: </w:t>
      </w:r>
      <w:r w:rsidRPr="00FB41EA">
        <w:rPr>
          <w:rStyle w:val="StyleUnderline"/>
        </w:rPr>
        <w:t>Deregulation coincides with a financial boom that inevitably busts, then a new government comes in and re-regulates</w:t>
      </w:r>
      <w:r>
        <w:t xml:space="preserve"> the financial system. </w:t>
      </w:r>
      <w:r w:rsidRPr="00FB41EA">
        <w:rPr>
          <w:rStyle w:val="StyleUnderline"/>
        </w:rPr>
        <w:t>This pattern holds for all ten crises</w:t>
      </w:r>
      <w:r>
        <w:t>, with deregulation accelerating in the five years preceding the crisis in nine of the ten examples. The pendulum speeds up right before the calamity, and only then begins to swing in the other direction.</w:t>
      </w:r>
    </w:p>
    <w:p w:rsidR="00A26001" w:rsidRDefault="00A26001" w:rsidP="00A26001">
      <w:r>
        <w:t>Governments in these various countries amplified the boom through weakening existing regulations and refusing to enforce violations of the rules. Dagher even pinpoints this in charts, showing staffing levels at bank regulators in the U.S. dropping during booms and increasing after busts.</w:t>
      </w:r>
    </w:p>
    <w:p w:rsidR="00A26001" w:rsidRDefault="00A26001" w:rsidP="00A26001">
      <w:r>
        <w:t>For example, the dot-com boom of the late 1990s occurred during a series of deregulations in the securities industry, in particular several pieces of legislation that prevented so-called “frivolous” securities lawsuits against companies in state and federal court. This establishes a symbiotic relationship between deregulation and unsustainable run-ups in systemic risk. Similarly, Japan, South Korea, and Sweden “lifted banking regulations that were present for decades” in the prelude to the crash.</w:t>
      </w:r>
    </w:p>
    <w:p w:rsidR="00A26001" w:rsidRDefault="00A26001" w:rsidP="00A26001"/>
    <w:p w:rsidR="00A26001" w:rsidRPr="008A73A3" w:rsidRDefault="00A26001" w:rsidP="00A26001">
      <w:pPr>
        <w:pStyle w:val="Heading4"/>
      </w:pPr>
      <w:r w:rsidRPr="008A73A3">
        <w:t>Non-compete clauses hinder labor market flexibility</w:t>
      </w:r>
    </w:p>
    <w:p w:rsidR="00A26001" w:rsidRDefault="00A26001" w:rsidP="00A26001">
      <w:r>
        <w:rPr>
          <w:b/>
        </w:rPr>
        <w:t xml:space="preserve">Nunn, 16 – </w:t>
      </w:r>
      <w:r w:rsidRPr="008A73A3">
        <w:t>Ryan Nunn is a fellow in Economic Studies and policy director for the Hamilton Project. Prior to joining Brookings, Nunn worked at the U.S. Department of the Treasury in the Office of Economic Policy.  Nunn also teaches at the University of Maryland and is a member of the State and Local Working Group within the Federalist Society Law and Innovation Project. Nunn earned his Ph.D. in economics and public policy at the University of Michigan, Ann Arbor. (</w:t>
      </w:r>
      <w:r>
        <w:t xml:space="preserve">Ryan, “The US needs more flexible labor markets” 7/8, </w:t>
      </w:r>
      <w:hyperlink r:id="rId11" w:history="1">
        <w:r w:rsidRPr="004E5667">
          <w:rPr>
            <w:rStyle w:val="Hyperlink"/>
          </w:rPr>
          <w:t>https://www.brookings.edu/opinions/the-us-needs-more-flexible-labor-markets/</w:t>
        </w:r>
      </w:hyperlink>
      <w:r>
        <w:t xml:space="preserve">  //DH</w:t>
      </w:r>
    </w:p>
    <w:p w:rsidR="00A26001" w:rsidRPr="008A73A3" w:rsidRDefault="00A26001" w:rsidP="00A26001">
      <w:pPr>
        <w:rPr>
          <w:rStyle w:val="StyleUnderline"/>
          <w:u w:val="none"/>
        </w:rPr>
      </w:pPr>
    </w:p>
    <w:p w:rsidR="00A26001" w:rsidRDefault="00A26001" w:rsidP="00A26001">
      <w:r w:rsidRPr="008A73A3">
        <w:rPr>
          <w:rStyle w:val="StyleUnderline"/>
        </w:rPr>
        <w:t>A number of labor market institutions likely impair worker mobility. One example</w:t>
      </w:r>
      <w:r>
        <w:t xml:space="preserve"> that has been much discussed in recent months </w:t>
      </w:r>
      <w:r w:rsidRPr="008A73A3">
        <w:rPr>
          <w:rStyle w:val="StyleUnderline"/>
        </w:rPr>
        <w:t>is the</w:t>
      </w:r>
      <w:r>
        <w:t xml:space="preserve"> so-called “</w:t>
      </w:r>
      <w:r w:rsidRPr="008A73A3">
        <w:rPr>
          <w:rStyle w:val="StyleUnderline"/>
        </w:rPr>
        <w:t>non-compete” contract, which restricts the ability of employees to find new work after separating</w:t>
      </w:r>
      <w:r>
        <w:t xml:space="preserve"> from their original firm. Though we lack information about changes over time in their use, non-compete contracts are now pervasive – nearly </w:t>
      </w:r>
      <w:r w:rsidRPr="008A73A3">
        <w:rPr>
          <w:rStyle w:val="Emphasis"/>
        </w:rPr>
        <w:t>a fifth of all workers are bound by one</w:t>
      </w:r>
      <w:r>
        <w:t xml:space="preserve"> – and likely hamper worker mobility.</w:t>
      </w:r>
    </w:p>
    <w:p w:rsidR="00A26001" w:rsidRPr="00967C06" w:rsidRDefault="00A26001" w:rsidP="00A26001"/>
    <w:p w:rsidR="00A26001" w:rsidRDefault="00A26001" w:rsidP="00A26001">
      <w:pPr>
        <w:pStyle w:val="Heading3"/>
      </w:pPr>
      <w:r>
        <w:t>--xt growth high</w:t>
      </w:r>
    </w:p>
    <w:p w:rsidR="00A26001" w:rsidRDefault="00A26001" w:rsidP="00A26001"/>
    <w:p w:rsidR="00A26001" w:rsidRDefault="00A26001" w:rsidP="00A26001">
      <w:pPr>
        <w:pStyle w:val="Heading4"/>
      </w:pPr>
      <w:r>
        <w:t xml:space="preserve">Current economic growth patterns are putting on pace, experts say the boom will perpetuate and recession isn’t in sight </w:t>
      </w:r>
    </w:p>
    <w:p w:rsidR="00A26001" w:rsidRDefault="00A26001" w:rsidP="00A26001">
      <w:r>
        <w:rPr>
          <w:b/>
        </w:rPr>
        <w:t>McRae 6/2</w:t>
      </w:r>
      <w:r>
        <w:t xml:space="preserve"> – Hamish McRae is a principle commentator for The Independent and The Independent on Sunday, and associate editor of The Independent. (Hamish Mcrae, 6/2/2018, "'</w:t>
      </w:r>
      <w:r w:rsidRPr="00155DD1">
        <w:rPr>
          <w:b/>
          <w:u w:val="single"/>
        </w:rPr>
        <w:t>Regardless of Trump’s policies on trade, the US economy is a success story and the statistics prove it</w:t>
      </w:r>
      <w:r>
        <w:t xml:space="preserve">'," Independent, </w:t>
      </w:r>
      <w:hyperlink r:id="rId12" w:history="1">
        <w:r w:rsidRPr="007B0260">
          <w:rPr>
            <w:rStyle w:val="Hyperlink"/>
          </w:rPr>
          <w:t>https://www.independent.co.uk/voices/trade-war-tariffs-us-economy-jobs-report-federal-reserve-g7-finance-ministers-wilbur-ross-china-a8380631.html</w:t>
        </w:r>
      </w:hyperlink>
      <w:r>
        <w:t xml:space="preserve"> //AA)</w:t>
      </w:r>
    </w:p>
    <w:p w:rsidR="00A26001" w:rsidRDefault="00A26001" w:rsidP="00A26001">
      <w:r>
        <w:t>Another week of trade turmoil. Following the imposition of US tariffs on steel and aluminum imports from Canada and the EU during the week and a disagreeable G7 finance ministers’ meeting in Whistler, Canada, on Friday, the focus shifts to China. US commerce secretary Wilbur Ross arrived on Saturday in Beijing to see what China is prepared to do to cut the surplus from $375bn (£281bn) last year to … well, who knows, but a target of $200bn has been mentioned. The threat if China does not do what the administration wants is a 25 per cent tariff on China’s high-tech US exports.</w:t>
      </w:r>
    </w:p>
    <w:p w:rsidR="00A26001" w:rsidRDefault="00A26001" w:rsidP="00A26001">
      <w:r>
        <w:t xml:space="preserve">Leave aside whether the US is justified in its attempt to narrow trade imbalances such as the one with China or indeed with the EU and leave aside too whether it is going the right way about it. Focus on something else. </w:t>
      </w:r>
      <w:r w:rsidRPr="00155DD1">
        <w:rPr>
          <w:b/>
          <w:u w:val="single"/>
        </w:rPr>
        <w:t>The US economy is a huge success story</w:t>
      </w:r>
      <w:r>
        <w:t xml:space="preserve">. You can have a debate about trade policy, but </w:t>
      </w:r>
      <w:r w:rsidRPr="00155DD1">
        <w:rPr>
          <w:b/>
          <w:u w:val="single"/>
        </w:rPr>
        <w:t>you can’t deny that the American boom has legs</w:t>
      </w:r>
      <w:r>
        <w:t>. We got a feeling for that on Friday. Start with jobs.</w:t>
      </w:r>
    </w:p>
    <w:p w:rsidR="00A26001" w:rsidRPr="006833C4" w:rsidRDefault="00A26001" w:rsidP="00A26001">
      <w:pPr>
        <w:rPr>
          <w:u w:val="single"/>
        </w:rPr>
      </w:pPr>
      <w:r w:rsidRPr="00155DD1">
        <w:rPr>
          <w:b/>
          <w:u w:val="single"/>
        </w:rPr>
        <w:t>Unemployment in the US is now down to 3.8 per cent</w:t>
      </w:r>
      <w:r w:rsidRPr="00155DD1">
        <w:rPr>
          <w:u w:val="single"/>
        </w:rPr>
        <w:t>, the lowest since 2000 and equal to the lowest since the late 1960s.</w:t>
      </w:r>
      <w:r>
        <w:t xml:space="preserve"> More remarkable still, the gap between white unemployment and black unemployment is the narrowest certainly since then, maybe longer. It is down to 2.1 percentage points (black unemployment is 5.9 per cent). Quite why is a bit of a puzzle and there is a good Fed study on this issue. It notes among other things that too many black people of working age are in prison. I know too that participation rates have fallen, that there are regional differences and that until recently middle-income wages were barely rising. But it does seem that </w:t>
      </w:r>
      <w:r w:rsidRPr="006833C4">
        <w:rPr>
          <w:u w:val="single"/>
        </w:rPr>
        <w:t xml:space="preserve">the rising tide is lifting all ships: for most Americans it is easier to find a job now than at any time for the past 50 years. </w:t>
      </w:r>
      <w:r>
        <w:t xml:space="preserve">So, despite the long expansion, now the second-longest since the Second World War, </w:t>
      </w:r>
      <w:r w:rsidRPr="006833C4">
        <w:rPr>
          <w:b/>
          <w:u w:val="single"/>
        </w:rPr>
        <w:t>the economy is putting on pace</w:t>
      </w:r>
      <w:r w:rsidRPr="006833C4">
        <w:rPr>
          <w:u w:val="single"/>
        </w:rPr>
        <w:t>. Estimates for second quarter growth have been pushed up to an annual rate of 4.8 per cent by one of the Fed’s 12 constituent banks, the Federal Reserve Bank of Atlanta.</w:t>
      </w:r>
      <w:r>
        <w:t xml:space="preserve"> This may turn out to be too high, but </w:t>
      </w:r>
      <w:r w:rsidRPr="006833C4">
        <w:rPr>
          <w:u w:val="single"/>
        </w:rPr>
        <w:t>if you look at</w:t>
      </w:r>
      <w:r>
        <w:t xml:space="preserve"> all the other stuff – </w:t>
      </w:r>
      <w:r w:rsidRPr="006833C4">
        <w:rPr>
          <w:u w:val="single"/>
        </w:rPr>
        <w:t xml:space="preserve">consumer sales, construction orders, car output and so on – there is no doubt that </w:t>
      </w:r>
      <w:r w:rsidRPr="006833C4">
        <w:rPr>
          <w:b/>
          <w:u w:val="single"/>
        </w:rPr>
        <w:t>the</w:t>
      </w:r>
      <w:r w:rsidRPr="006833C4">
        <w:rPr>
          <w:u w:val="single"/>
        </w:rPr>
        <w:t xml:space="preserve"> </w:t>
      </w:r>
      <w:r w:rsidRPr="006833C4">
        <w:rPr>
          <w:b/>
          <w:u w:val="single"/>
        </w:rPr>
        <w:t>economy is growing at around 4 per cent</w:t>
      </w:r>
      <w:r w:rsidRPr="006833C4">
        <w:rPr>
          <w:u w:val="single"/>
        </w:rPr>
        <w:t xml:space="preserve">. That is faster than the country’s long-term sustainable rate, so the question is: </w:t>
      </w:r>
      <w:r w:rsidRPr="006833C4">
        <w:rPr>
          <w:b/>
          <w:u w:val="single"/>
        </w:rPr>
        <w:t>how long can it go on?</w:t>
      </w:r>
      <w:r>
        <w:rPr>
          <w:b/>
          <w:u w:val="single"/>
        </w:rPr>
        <w:t xml:space="preserve"> </w:t>
      </w:r>
      <w:r w:rsidRPr="006833C4">
        <w:rPr>
          <w:b/>
          <w:u w:val="single"/>
        </w:rPr>
        <w:t>Quite a long time</w:t>
      </w:r>
      <w:r w:rsidRPr="006833C4">
        <w:rPr>
          <w:u w:val="single"/>
        </w:rPr>
        <w:t>, according to Jamie Dimon, head of the bank JPMorgan Chase,</w:t>
      </w:r>
      <w:r>
        <w:t xml:space="preserve"> in a speech on Friday. </w:t>
      </w:r>
      <w:r w:rsidRPr="006833C4">
        <w:rPr>
          <w:u w:val="single"/>
        </w:rPr>
        <w:t>Wages are at last picking up, which should sustain consumers and while interest rates will rise</w:t>
      </w:r>
      <w:r>
        <w:t xml:space="preserve">, the Fed is not going to push them up faster than the economy will bear. Someday, we all know, there will be </w:t>
      </w:r>
      <w:r w:rsidRPr="006833C4">
        <w:rPr>
          <w:b/>
          <w:u w:val="single"/>
        </w:rPr>
        <w:t xml:space="preserve">another recession. </w:t>
      </w:r>
      <w:r w:rsidRPr="006833C4">
        <w:rPr>
          <w:u w:val="single"/>
        </w:rPr>
        <w:t>But it</w:t>
      </w:r>
      <w:r w:rsidRPr="006833C4">
        <w:rPr>
          <w:b/>
          <w:u w:val="single"/>
        </w:rPr>
        <w:t xml:space="preserve"> is not yet in sight.</w:t>
      </w:r>
      <w:r>
        <w:rPr>
          <w:b/>
          <w:u w:val="single"/>
        </w:rPr>
        <w:t xml:space="preserve"> </w:t>
      </w:r>
      <w:r>
        <w:t xml:space="preserve">In my mind a lot depends on how low unemployment can go without generating wage-push inflation. What is normal unemployment in an advanced market economy? Until recently most economists assumed it was about where it is now in the US (and indeed in the UK). But maybe it is lower, maybe the three per cent levels of the late 1960s. Maybe there have been social, cultural and market changes that will push it lower still. Anyway, </w:t>
      </w:r>
      <w:r w:rsidRPr="006833C4">
        <w:rPr>
          <w:b/>
          <w:u w:val="single"/>
        </w:rPr>
        <w:t>however you slice it, America is on a roll.</w:t>
      </w:r>
      <w:r>
        <w:t xml:space="preserve"> That has political consequences. </w:t>
      </w:r>
      <w:r w:rsidRPr="006833C4">
        <w:rPr>
          <w:u w:val="single"/>
        </w:rPr>
        <w:t>Internationally it is perhaps making the present administration more self-confident in its trade negotiations. Domestically it will strengthen the Republicans in the midterm election. The longer the boom continues, the harder it is to attack the president’s economic policies</w:t>
      </w:r>
      <w:r>
        <w:t xml:space="preserve"> – though personally I think it is nuts to give the country a fiscal boost in the middle of a boom. The danger, of course, is that the president will overplay his hand. </w:t>
      </w:r>
      <w:r w:rsidRPr="006833C4">
        <w:rPr>
          <w:u w:val="single"/>
        </w:rPr>
        <w:t>But right now the hand does look a strong one and one that will become stronger in the months ahead.</w:t>
      </w:r>
    </w:p>
    <w:p w:rsidR="00A26001" w:rsidRDefault="00A26001" w:rsidP="00A26001"/>
    <w:p w:rsidR="00A26001" w:rsidRDefault="00A26001" w:rsidP="00A26001">
      <w:pPr>
        <w:pStyle w:val="Heading4"/>
      </w:pPr>
      <w:r>
        <w:t>The economy is a triumph of economic realism over cynicism – projected to continue due to jobs, soaring stock market, and optimism index at all-time high</w:t>
      </w:r>
    </w:p>
    <w:p w:rsidR="00A26001" w:rsidRDefault="00A26001" w:rsidP="00A26001">
      <w:r w:rsidRPr="00853D01">
        <w:rPr>
          <w:b/>
        </w:rPr>
        <w:t>Investor's Business Daily 18</w:t>
      </w:r>
      <w:r>
        <w:t xml:space="preserve"> – (1/19/2018, "The Trump Economy, One Year In: A Success By All Measures," Investor's Business Daily, </w:t>
      </w:r>
      <w:hyperlink r:id="rId13" w:history="1">
        <w:r w:rsidRPr="007B0260">
          <w:rPr>
            <w:rStyle w:val="Hyperlink"/>
          </w:rPr>
          <w:t>https://www.investors.com/politics/editorials/the-trump-economy-one-year-in-a-success-by-all-measures/</w:t>
        </w:r>
      </w:hyperlink>
      <w:r>
        <w:t xml:space="preserve"> //AA)</w:t>
      </w:r>
    </w:p>
    <w:p w:rsidR="00A26001" w:rsidRDefault="00A26001" w:rsidP="00A26001">
      <w:r>
        <w:t xml:space="preserve">Economy: No question about it — </w:t>
      </w:r>
      <w:r w:rsidRPr="00C67290">
        <w:rPr>
          <w:u w:val="single"/>
        </w:rPr>
        <w:t>one year into President Trump's first term,</w:t>
      </w:r>
      <w:r w:rsidRPr="00C67290">
        <w:rPr>
          <w:b/>
          <w:u w:val="single"/>
        </w:rPr>
        <w:t xml:space="preserve"> the economy is on a roll, creating wealth, income and jobs for Americans, and building opportunities for the young. It's a triumph of economic realism over foolish skepticism.</w:t>
      </w:r>
    </w:p>
    <w:p w:rsidR="00A26001" w:rsidRDefault="00A26001" w:rsidP="00A26001">
      <w:r>
        <w:t>Critics so disliked Trump as he entered office last year that they were all but rooting for him to fail. A few headlines tell the tale:</w:t>
      </w:r>
    </w:p>
    <w:p w:rsidR="00A26001" w:rsidRDefault="00A26001" w:rsidP="00A26001">
      <w:r>
        <w:t>"President Trump is about to tank the economy" (TheWeek.com). "Millennials think the Trump economy is going to implode" (Chicago Tribune). "Investors ignoring the risks in Trump's presidency" (MarketWatch). "Why the Trump Economic Boom Will Never Come" (Foreign Policy). "Trump is being handed a great economy. What happens when it goes south?" (Washington Post).</w:t>
      </w:r>
    </w:p>
    <w:p w:rsidR="00A26001" w:rsidRDefault="00A26001" w:rsidP="00A26001">
      <w:r>
        <w:t>OK. You get the picture. We did a simple, random Google search for "Does President Trump deserve credit for the economy?" As a sign of how skeptical the Trump-hating media are, it returned 826,000 results.</w:t>
      </w:r>
    </w:p>
    <w:p w:rsidR="00A26001" w:rsidRDefault="00A26001" w:rsidP="00A26001">
      <w:r>
        <w:t>But it's fair to ask: What has Trump accomplished when it comes to the economy? The numbers don't lie.</w:t>
      </w:r>
    </w:p>
    <w:p w:rsidR="00A26001" w:rsidRDefault="00A26001" w:rsidP="00A26001">
      <w:r>
        <w:t xml:space="preserve">Stock market: The Dow Jones </w:t>
      </w:r>
      <w:r w:rsidRPr="00C67290">
        <w:rPr>
          <w:u w:val="single"/>
        </w:rPr>
        <w:t>industrial average rose about 31% over the past year</w:t>
      </w:r>
      <w:r>
        <w:t xml:space="preserve">, "more than any other president since Franklin Roosevelt," CNBC.com reminds us. </w:t>
      </w:r>
      <w:r w:rsidRPr="00C67290">
        <w:rPr>
          <w:b/>
          <w:u w:val="single"/>
        </w:rPr>
        <w:t>Total stock market wealth added since Trump's first inauguration: $5.5 trillion</w:t>
      </w:r>
      <w:r>
        <w:t>.</w:t>
      </w:r>
    </w:p>
    <w:p w:rsidR="00A26001" w:rsidRDefault="00A26001" w:rsidP="00A26001">
      <w:r>
        <w:t xml:space="preserve">Jobs: Over the last year, </w:t>
      </w:r>
      <w:r w:rsidRPr="00C67290">
        <w:rPr>
          <w:b/>
          <w:u w:val="single"/>
        </w:rPr>
        <w:t>2.2 million jobs were added to the economy</w:t>
      </w:r>
      <w:r>
        <w:t xml:space="preserve">, as the unemployment rate fell from 4.8% to 4.1% currently. </w:t>
      </w:r>
      <w:r w:rsidRPr="00C67290">
        <w:rPr>
          <w:b/>
          <w:u w:val="single"/>
        </w:rPr>
        <w:t>Minorities experienced their lowest unemployment rates ever</w:t>
      </w:r>
      <w:r>
        <w:t xml:space="preserve"> in December 2017, after a year of solid gains. Unemployment claims, meanwhile, are at a 45-year low.</w:t>
      </w:r>
    </w:p>
    <w:p w:rsidR="00A26001" w:rsidRDefault="00A26001" w:rsidP="00A26001">
      <w:r>
        <w:t xml:space="preserve">GDP: President Trump entered office amid what appeared to be a dangerously slowing economy, with just 1.2% growth in the first quarter of 2017. But </w:t>
      </w:r>
      <w:r w:rsidRPr="00C67290">
        <w:rPr>
          <w:b/>
          <w:u w:val="single"/>
        </w:rPr>
        <w:t>growth immediately picked up</w:t>
      </w:r>
      <w:r>
        <w:t>, rising to 3.1% in the second quarter, 3.2% in the third quarter, and, based on recent data, 3% or higher in the final quarter of 2017 — making the longest stretch of 3%-plus GDP growth since 2005.</w:t>
      </w:r>
    </w:p>
    <w:p w:rsidR="00A26001" w:rsidRDefault="00A26001" w:rsidP="00A26001">
      <w:r>
        <w:t xml:space="preserve">Tax cuts: Trump's $1.5 trillion in tax cuts lowered the corporate marginal rate from 35% to 21%, and cut rates sharply for middle-class and lower-income Americans. The results are in: </w:t>
      </w:r>
      <w:r w:rsidRPr="00C67290">
        <w:rPr>
          <w:u w:val="single"/>
        </w:rPr>
        <w:t>Less than three weeks after the tax bill became law, more than 164 companies</w:t>
      </w:r>
      <w:r>
        <w:t xml:space="preserve"> — ranging from AT&amp;T and Apple to Visa and Wal-Mart — </w:t>
      </w:r>
      <w:r w:rsidRPr="00C67290">
        <w:rPr>
          <w:u w:val="single"/>
        </w:rPr>
        <w:t>have announced pay hikes and special bonuses for their workers</w:t>
      </w:r>
      <w:r>
        <w:t>. Apple stunned markets last week, announcing it would bring $245 billion back from overseas, hire about 20,000 new workers and hand out bonuses of around $2,500 for each of its employees due to tax cuts.</w:t>
      </w:r>
    </w:p>
    <w:p w:rsidR="00A26001" w:rsidRDefault="00A26001" w:rsidP="00A26001">
      <w:r>
        <w:t xml:space="preserve">Confidence: Our IBD/TIPP Economic Optimism Index stands at 55.1, well above the 49.3 average over that measure's lifetime, signaling continued confidence in the strength of the economy. The </w:t>
      </w:r>
      <w:r w:rsidRPr="00C67290">
        <w:rPr>
          <w:b/>
          <w:u w:val="single"/>
        </w:rPr>
        <w:t>optimism index is close to its all-time high and has now been positive</w:t>
      </w:r>
      <w:r>
        <w:t xml:space="preserve"> — above 50 — for 16 months. Meanwhile, a separate IBD/TIPP index for financial stress is at its lowest since we began measuring it in 2007.</w:t>
      </w:r>
    </w:p>
    <w:p w:rsidR="00A26001" w:rsidRDefault="00A26001" w:rsidP="00A26001">
      <w:r>
        <w:t xml:space="preserve">Regulation: </w:t>
      </w:r>
      <w:r w:rsidRPr="00C67290">
        <w:rPr>
          <w:u w:val="single"/>
        </w:rPr>
        <w:t>Trump fulfilled his promise to cut more rules than he enacted. Indeed, he eliminated 22 regulations for every regulation he added, cutting some $8.1 billion in costs</w:t>
      </w:r>
      <w:r>
        <w:t>. More important, he pulled out of the ruinous Paris Climate Deal, which the NERA economic consulting group estimated would cost the U.S. some $3 trillion in compliance costs over the lifetime of the deal.</w:t>
      </w:r>
    </w:p>
    <w:p w:rsidR="00A26001" w:rsidRPr="00C67290" w:rsidRDefault="00A26001" w:rsidP="00A26001">
      <w:pPr>
        <w:rPr>
          <w:u w:val="single"/>
        </w:rPr>
      </w:pPr>
      <w:r>
        <w:t xml:space="preserve">The point is, this last year has been a humdinger for President Trump. Coming in with the lowest of expectations, he has exceeded virtually all forecasts and the dire predictions of doom by his naysayers. Tax cuts and deregulation, the twin pillars of Trumponomics, have been a success by any measure. If </w:t>
      </w:r>
      <w:r w:rsidRPr="00C67290">
        <w:rPr>
          <w:u w:val="single"/>
        </w:rPr>
        <w:t>Trump's second year is as successful as his first, the "blue wave" Democrats expect in the 2018 midterm elections may not materialize.</w:t>
      </w:r>
    </w:p>
    <w:p w:rsidR="00A26001" w:rsidRDefault="00A26001" w:rsidP="00A26001"/>
    <w:p w:rsidR="00DB01B7" w:rsidRPr="00DB01B7" w:rsidRDefault="00DB01B7" w:rsidP="00DB01B7"/>
    <w:p w:rsidR="00A95652" w:rsidRDefault="002C44F3" w:rsidP="002C44F3">
      <w:pPr>
        <w:pStyle w:val="Heading1"/>
      </w:pPr>
      <w:r>
        <w:t>Remittances</w:t>
      </w:r>
    </w:p>
    <w:p w:rsidR="002C44F3" w:rsidRDefault="002C44F3" w:rsidP="002C44F3"/>
    <w:p w:rsidR="002C44F3" w:rsidRDefault="002C44F3" w:rsidP="002C44F3">
      <w:pPr>
        <w:pStyle w:val="Heading3"/>
      </w:pPr>
      <w:r>
        <w:t>Remittances low</w:t>
      </w:r>
    </w:p>
    <w:p w:rsidR="002C44F3" w:rsidRDefault="002C44F3" w:rsidP="002C44F3"/>
    <w:p w:rsidR="002C44F3" w:rsidRDefault="002C44F3" w:rsidP="002C44F3">
      <w:pPr>
        <w:pStyle w:val="Heading4"/>
      </w:pPr>
      <w:r>
        <w:t>Remittances declining now.</w:t>
      </w:r>
    </w:p>
    <w:p w:rsidR="002C44F3" w:rsidRDefault="002C44F3" w:rsidP="002C44F3">
      <w:pPr>
        <w:rPr>
          <w:rStyle w:val="Style13ptBold"/>
        </w:rPr>
      </w:pPr>
      <w:r>
        <w:rPr>
          <w:rStyle w:val="Style13ptBold"/>
        </w:rPr>
        <w:t>The World Bank, 17</w:t>
      </w:r>
      <w:r w:rsidRPr="00A73A3B">
        <w:t>—source of financial and technical assistance to developing countries around the world. We are not a bank in the ordinary sense but a unique partnership to reduce poverty and support development. The World Bank Group comprises five institutions managed by their member countries (“Remittances to Developing Countries Decline for Second Consecutive Year,” The World Bank, 4/21/17,</w:t>
      </w:r>
      <w:r>
        <w:t xml:space="preserve"> </w:t>
      </w:r>
      <w:hyperlink r:id="rId14" w:history="1">
        <w:r w:rsidRPr="00043FC9">
          <w:rPr>
            <w:rStyle w:val="Hyperlink"/>
          </w:rPr>
          <w:t>http://www.worldbank.org/en/news/press-release/2017/04/21/remittances-to-developing-countries-decline-for-second-consecutive-year)//AS</w:t>
        </w:r>
      </w:hyperlink>
      <w:r>
        <w:rPr>
          <w:rStyle w:val="Style13ptBold"/>
        </w:rPr>
        <w:t xml:space="preserve"> </w:t>
      </w:r>
    </w:p>
    <w:p w:rsidR="002C44F3" w:rsidRDefault="002C44F3" w:rsidP="002C44F3">
      <w:r>
        <w:t xml:space="preserve">WASHINGTON, April 21, 2017 – </w:t>
      </w:r>
      <w:r w:rsidRPr="00A73A3B">
        <w:rPr>
          <w:rStyle w:val="StyleUnderline"/>
        </w:rPr>
        <w:t>Remittances to developing countries fell for a second consecutive year in 2016, a trend not seen in three decades</w:t>
      </w:r>
      <w:r>
        <w:t>, says the latest edition of the Migration and Development Brief, released today during the World Bank’s Spring Meetings.</w:t>
      </w:r>
    </w:p>
    <w:p w:rsidR="002C44F3" w:rsidRDefault="002C44F3" w:rsidP="002C44F3">
      <w:r>
        <w:t xml:space="preserve">The Bank estimates that </w:t>
      </w:r>
      <w:r w:rsidRPr="00A73A3B">
        <w:rPr>
          <w:rStyle w:val="StyleUnderline"/>
        </w:rPr>
        <w:t xml:space="preserve">officially recorded remittances to developing countries amounted to $429 billion in 2016, a decline of </w:t>
      </w:r>
      <w:r w:rsidRPr="00A73A3B">
        <w:rPr>
          <w:rStyle w:val="Emphasis"/>
        </w:rPr>
        <w:t xml:space="preserve">2.4 </w:t>
      </w:r>
      <w:r w:rsidRPr="00A73A3B">
        <w:rPr>
          <w:rStyle w:val="StyleUnderline"/>
          <w:b/>
        </w:rPr>
        <w:t>percent</w:t>
      </w:r>
      <w:r w:rsidRPr="00A73A3B">
        <w:rPr>
          <w:rStyle w:val="StyleUnderline"/>
        </w:rPr>
        <w:t xml:space="preserve"> over $440 billion in 2015. Global remittances, which include flows to high-income countries, contracted by 1.2 percent</w:t>
      </w:r>
      <w:r>
        <w:t xml:space="preserve"> to $575 billion in 2016, from $582 billion in 2015.</w:t>
      </w:r>
    </w:p>
    <w:p w:rsidR="002C44F3" w:rsidRPr="00A73A3B" w:rsidRDefault="002C44F3" w:rsidP="002C44F3">
      <w:pPr>
        <w:rPr>
          <w:u w:val="single"/>
        </w:rPr>
      </w:pPr>
      <w:r w:rsidRPr="00A73A3B">
        <w:rPr>
          <w:rStyle w:val="StyleUnderline"/>
        </w:rPr>
        <w:t>Low oil prices and weak economic growth in the Gulf Cooperation Council (GCC) countries and the Russian Federation are taking a toll on remittance flows to South Asia and Central Asia, while weak growth in Europe has reduced flows to North Africa and Sub-Saharan Africa.</w:t>
      </w:r>
    </w:p>
    <w:p w:rsidR="002C44F3" w:rsidRDefault="002C44F3" w:rsidP="002C44F3">
      <w:r>
        <w:t xml:space="preserve">The </w:t>
      </w:r>
      <w:r w:rsidRPr="00A73A3B">
        <w:rPr>
          <w:rStyle w:val="StyleUnderline"/>
        </w:rPr>
        <w:t>decline in remittances</w:t>
      </w:r>
      <w:r>
        <w:t xml:space="preserve">, when valued in U.S. dollars, </w:t>
      </w:r>
      <w:r w:rsidRPr="00A73A3B">
        <w:rPr>
          <w:rStyle w:val="StyleUnderline"/>
        </w:rPr>
        <w:t>was made worse by a weaker euro, British pound and Russian ruble</w:t>
      </w:r>
      <w:r>
        <w:t xml:space="preserve"> against the U.S. dollar.</w:t>
      </w:r>
    </w:p>
    <w:p w:rsidR="002C44F3" w:rsidRDefault="002C44F3" w:rsidP="002C44F3">
      <w:r>
        <w:t>As a result, many large remittance-receiving countries saw sharp declines in remittance flows</w:t>
      </w:r>
      <w:r w:rsidRPr="00A73A3B">
        <w:rPr>
          <w:rStyle w:val="StyleUnderline"/>
        </w:rPr>
        <w:t xml:space="preserve">. India, while retaining its top spot as the world’s largest remittance recipient, led the decline with remittance inflows amounting to $62.7 billion last year, a decrease of </w:t>
      </w:r>
      <w:r w:rsidRPr="00A73A3B">
        <w:rPr>
          <w:rStyle w:val="StyleUnderline"/>
          <w:b/>
        </w:rPr>
        <w:t>8.9 percent</w:t>
      </w:r>
      <w:r w:rsidRPr="00A73A3B">
        <w:rPr>
          <w:rStyle w:val="StyleUnderline"/>
        </w:rPr>
        <w:t xml:space="preserve"> over $68.9 billion in 2015</w:t>
      </w:r>
      <w:r>
        <w:t>.</w:t>
      </w:r>
    </w:p>
    <w:p w:rsidR="002C44F3" w:rsidRDefault="002C44F3" w:rsidP="002C44F3">
      <w:r w:rsidRPr="00A73A3B">
        <w:rPr>
          <w:rStyle w:val="StyleUnderline"/>
        </w:rPr>
        <w:t>Remittances to other major receiving countries are also estimated to have fallen last year, including Bangladesh (-11.1 percent), Nigeria (-10 percent), and Egypt (-9.5 percent</w:t>
      </w:r>
      <w:r>
        <w:t xml:space="preserve">). The </w:t>
      </w:r>
      <w:r w:rsidRPr="00A73A3B">
        <w:rPr>
          <w:rStyle w:val="StyleUnderline"/>
        </w:rPr>
        <w:t>exceptions</w:t>
      </w:r>
      <w:r>
        <w:t xml:space="preserve"> among major remittance recipients </w:t>
      </w:r>
      <w:r w:rsidRPr="00A73A3B">
        <w:rPr>
          <w:rStyle w:val="StyleUnderline"/>
        </w:rPr>
        <w:t>were Mexico and the Philippines, which saw inflows increase by an estimated 8.8 percent and 4.9 percent</w:t>
      </w:r>
      <w:r>
        <w:t>, respectively, last year.</w:t>
      </w:r>
    </w:p>
    <w:p w:rsidR="002C44F3" w:rsidRDefault="002C44F3" w:rsidP="002C44F3">
      <w:r>
        <w:t>“Remittances are an important source of income for millions of families in developing countries. As such, a weakening of remittance flows can have a serious impact on the ability of families to get health care, education or proper nutrition,” said Rita Ramalho, Acting Director of the World Bank’s Global Indicators Group.</w:t>
      </w:r>
    </w:p>
    <w:p w:rsidR="002C44F3" w:rsidRDefault="002C44F3" w:rsidP="002C44F3"/>
    <w:p w:rsidR="005576D7" w:rsidRDefault="005576D7" w:rsidP="005576D7">
      <w:pPr>
        <w:pStyle w:val="Heading3"/>
      </w:pPr>
      <w:r>
        <w:t>Can’t solve remittances</w:t>
      </w:r>
    </w:p>
    <w:p w:rsidR="005576D7" w:rsidRDefault="005576D7" w:rsidP="005576D7"/>
    <w:p w:rsidR="005576D7" w:rsidRDefault="005576D7" w:rsidP="005576D7">
      <w:pPr>
        <w:pStyle w:val="Heading4"/>
      </w:pPr>
      <w:r>
        <w:t xml:space="preserve">Alt causes to changes in remittances – schooling, country, parental education </w:t>
      </w:r>
    </w:p>
    <w:p w:rsidR="005576D7" w:rsidRPr="002165A9" w:rsidRDefault="005576D7" w:rsidP="005576D7">
      <w:pPr>
        <w:rPr>
          <w:rStyle w:val="Style13ptBold"/>
          <w:b w:val="0"/>
          <w:sz w:val="22"/>
        </w:rPr>
      </w:pPr>
      <w:r>
        <w:rPr>
          <w:rStyle w:val="Style13ptBold"/>
        </w:rPr>
        <w:t xml:space="preserve">Jasso and Rosenzweig 10 </w:t>
      </w:r>
      <w:r>
        <w:rPr>
          <w:rStyle w:val="Style13ptBold"/>
          <w:b w:val="0"/>
          <w:sz w:val="22"/>
        </w:rPr>
        <w:t xml:space="preserve">Guillermina Jasso is a silver professor of sociology at NYU and Mark R. Rosenzweig is the Frank Altschul Professor of International Economics and Director of the Economic Growth Center at Yale (Guillermina, Mark R., “Remit or Reunify? US Immigrant Parents, Remittances and the Sponsorship of Children,” FRB Atlanta, November 2010, </w:t>
      </w:r>
      <w:hyperlink r:id="rId15" w:history="1">
        <w:r w:rsidRPr="006F13FB">
          <w:rPr>
            <w:rStyle w:val="Hyperlink"/>
          </w:rPr>
          <w:t>https://www.frbatlanta.org/-/media/documents/news/conferences/2010/ac-remittances/rosenzweig.pdf</w:t>
        </w:r>
      </w:hyperlink>
      <w:r>
        <w:rPr>
          <w:rStyle w:val="Style13ptBold"/>
          <w:b w:val="0"/>
          <w:sz w:val="22"/>
        </w:rPr>
        <w:t>) // SR</w:t>
      </w:r>
    </w:p>
    <w:p w:rsidR="005576D7" w:rsidRDefault="005576D7" w:rsidP="005576D7">
      <w:r>
        <w:t>4. Estimates</w:t>
      </w:r>
    </w:p>
    <w:p w:rsidR="005576D7" w:rsidRDefault="005576D7" w:rsidP="005576D7">
      <w:r>
        <w:t xml:space="preserve">a. Remittances. </w:t>
      </w:r>
      <w:r w:rsidRPr="002165A9">
        <w:rPr>
          <w:rStyle w:val="StyleUnderline"/>
        </w:rPr>
        <w:t>There are 1,322 immigrant parents who have at least one child aged 16 and above</w:t>
      </w:r>
      <w:r>
        <w:t xml:space="preserve">. The first column of Table 9 reports Tobit estimates of the determinants of the total amounts of financial transfers to children above 16 in this sample, with the derived marginals for the probability of a children being provided a transfer (second column) and the transfer amount, conditional on a transfer being made (third column). </w:t>
      </w:r>
      <w:r w:rsidRPr="002165A9">
        <w:rPr>
          <w:rStyle w:val="StyleUnderline"/>
        </w:rPr>
        <w:t xml:space="preserve">These results are consistent with altruistic behavior depicted in the model - immigrants with children who have higher levels of schooling are less likely to remit to their children and, if they do, the transfer amount is lower. The estimated marginals indicate that a one standard deviation in average </w:t>
      </w:r>
      <w:r w:rsidRPr="002165A9">
        <w:rPr>
          <w:rStyle w:val="Emphasis"/>
        </w:rPr>
        <w:t>schooling attainment</w:t>
      </w:r>
      <w:r w:rsidRPr="002165A9">
        <w:rPr>
          <w:rStyle w:val="StyleUnderline"/>
        </w:rPr>
        <w:t xml:space="preserve"> of the immigrant’s children reduces the probability of sending a remittance by 1.6 percentage points, or by 10% and reduces the amount by 4%. Similarly, although the estimate is less precise, for given average schooling, if the children reside in a </w:t>
      </w:r>
      <w:r w:rsidRPr="002165A9">
        <w:rPr>
          <w:rStyle w:val="Emphasis"/>
        </w:rPr>
        <w:t>high skill price country</w:t>
      </w:r>
      <w:r w:rsidRPr="002165A9">
        <w:rPr>
          <w:rStyle w:val="StyleUnderline"/>
        </w:rPr>
        <w:t xml:space="preserve"> and thus have higher rewards for their skill, the probability and amount of transfers provided are lower</w:t>
      </w:r>
      <w:r>
        <w:t xml:space="preserve">. Because only a fraction of the children reside in the home county, the direct skill price estimate is attenuated in this sample. </w:t>
      </w:r>
      <w:r w:rsidRPr="002165A9">
        <w:rPr>
          <w:rStyle w:val="StyleUnderline"/>
        </w:rPr>
        <w:t>However, it is notable that the higher the proportion of the immigrant’s children resident in the United States, who face a significantly higher skill price, the less likely is the parent to provide a transfer and the lower the levels of transfers.8 Finally, again consistent with altruism, parents with higher levels of schooling, given their children’s characteristics, are more likely to remit and remit more and those with no earnings remit less. The coefficient on actual parental earnings also has a positive sign, but it is not estimated precisely</w:t>
      </w:r>
      <w:r>
        <w:t>.</w:t>
      </w:r>
    </w:p>
    <w:p w:rsidR="005576D7" w:rsidRDefault="005576D7" w:rsidP="005576D7">
      <w:r w:rsidRPr="002165A9">
        <w:rPr>
          <w:rStyle w:val="StyleUnderline"/>
        </w:rPr>
        <w:t>We now look at estimates of the probability that an individual child of the immigrant respondent and who is age 17 and above receives a transfer from the parent</w:t>
      </w:r>
      <w:r>
        <w:t xml:space="preserve">, based on the subsample of 1,918 children who are neither citizens nor residents of the United States. The first column of Table 10 reports estimates from a specification that includes parental, child and country characteristics, with coefficient standard errors clustered at the country level. While the coefficient estimates conform to the altruism model, and to the immigrant-level coefficient estimates of Table 9 - </w:t>
      </w:r>
      <w:r w:rsidRPr="002165A9">
        <w:rPr>
          <w:rStyle w:val="StyleUnderline"/>
        </w:rPr>
        <w:t>child schooling and the log skill price have a negative effect on the probability of the child receiving a transfer and parental schooling has a positive effect - the coefficients are imprecisely estimated</w:t>
      </w:r>
      <w:r>
        <w:t>.</w:t>
      </w:r>
    </w:p>
    <w:p w:rsidR="005576D7" w:rsidRDefault="005576D7" w:rsidP="005576D7">
      <w:r w:rsidRPr="002165A9">
        <w:rPr>
          <w:rStyle w:val="StyleUnderline"/>
        </w:rPr>
        <w:t>In the second column we report estimates that include a country fixed effect. Here the estimate of the effect of parental earnings on the transfer probability is positive and statistically significant, the effect of the parent-immigrant having no earnings is negative and statistically significant, and the child schooling effect is negative and statistically significant, patterns again consistent with altruism</w:t>
      </w:r>
      <w:r>
        <w:t xml:space="preserve">. In the last column the estimates reported are from a specification that include a family fixed effect, in which are impounded all country and parent characteristics, measured or unmeasured. </w:t>
      </w:r>
      <w:r w:rsidRPr="002165A9">
        <w:rPr>
          <w:rStyle w:val="StyleUnderline"/>
        </w:rPr>
        <w:t>The estimates thus indicate who among of an immigrant’s children are more likely to receive a transfer. And the estimates again indicate that among the children, a child with higher schooling attainment is less likely to receive a transfer from the parent compared to her less educated sibling. The negative child schooling effect is statistically significant at the .04 level (one-tail test) and the point estimate indicates that a one-standard deviation increase in schooling decreases the probability of the child receiving a remittance by 30%</w:t>
      </w:r>
      <w:r>
        <w:t>.</w:t>
      </w:r>
    </w:p>
    <w:p w:rsidR="005576D7" w:rsidRPr="005576D7" w:rsidRDefault="005576D7" w:rsidP="005576D7"/>
    <w:p w:rsidR="002C44F3" w:rsidRDefault="002C44F3" w:rsidP="002C44F3">
      <w:pPr>
        <w:pStyle w:val="Heading3"/>
      </w:pPr>
      <w:r>
        <w:t>Remittances good – climate adaption</w:t>
      </w:r>
      <w:r w:rsidR="00BF6B07">
        <w:t xml:space="preserve"> 1nc</w:t>
      </w:r>
    </w:p>
    <w:p w:rsidR="004B323E" w:rsidRDefault="004B323E" w:rsidP="004B323E"/>
    <w:p w:rsidR="00BF6B07" w:rsidRPr="00B27852" w:rsidRDefault="00BF6B07" w:rsidP="00BF6B07">
      <w:pPr>
        <w:pStyle w:val="Heading4"/>
        <w:spacing w:before="0"/>
      </w:pPr>
      <w:r>
        <w:t>Remittance inflows counteracts inequality – resolves food insecurity for poorer people and creates sustainable climate adaptation</w:t>
      </w:r>
    </w:p>
    <w:p w:rsidR="00BF6B07" w:rsidRDefault="00BF6B07" w:rsidP="00BF6B07">
      <w:r w:rsidRPr="00DF0114">
        <w:rPr>
          <w:rStyle w:val="Style13ptBold"/>
        </w:rPr>
        <w:t>Musah-Surugu et al, 18</w:t>
      </w:r>
      <w:r>
        <w:rPr>
          <w:rStyle w:val="Style13ptBold"/>
        </w:rPr>
        <w:t xml:space="preserve"> </w:t>
      </w:r>
      <w:r w:rsidRPr="0044185C">
        <w:t>– Senior Research Felow at West African Center for Climate and Environmental Governance</w:t>
      </w:r>
      <w:r>
        <w:t xml:space="preserve">, University of Ghana </w:t>
      </w:r>
      <w:r w:rsidRPr="001B04B9">
        <w:t>(</w:t>
      </w:r>
      <w:r>
        <w:t>Issah</w:t>
      </w:r>
      <w:r w:rsidRPr="001B04B9">
        <w:t xml:space="preserve">, </w:t>
      </w:r>
      <w:r>
        <w:t xml:space="preserve"> Albert Ahenkan, Justice Nyigmah Bawole, Samuel Antwi Darkwah, 2018</w:t>
      </w:r>
      <w:r w:rsidRPr="001B04B9">
        <w:t>, "</w:t>
      </w:r>
      <w:r>
        <w:t>Migrants’ remittances: A complementary source of financing adaptation to climate change at the local level in Ghana</w:t>
      </w:r>
      <w:r w:rsidRPr="001B04B9">
        <w:t>,"</w:t>
      </w:r>
      <w:r>
        <w:t xml:space="preserve"> International Journal of Climate Change Strategies and Management</w:t>
      </w:r>
      <w:r w:rsidRPr="001B04B9">
        <w:t xml:space="preserve">, DOA: 6-30-2018 ) //SS </w:t>
      </w:r>
    </w:p>
    <w:p w:rsidR="00BF6B07" w:rsidRDefault="00BF6B07" w:rsidP="00BF6B07">
      <w:r>
        <w:t>4.6 Discussion of data</w:t>
      </w:r>
    </w:p>
    <w:p w:rsidR="00BF6B07" w:rsidRDefault="00BF6B07" w:rsidP="00BF6B07">
      <w:r>
        <w:t xml:space="preserve">4.6.1 Financing climate change-induced incremental cost related to consumption. </w:t>
      </w:r>
    </w:p>
    <w:p w:rsidR="00BF6B07" w:rsidRDefault="00BF6B07" w:rsidP="00BF6B07">
      <w:r w:rsidRPr="004C6F84">
        <w:rPr>
          <w:u w:val="single"/>
        </w:rPr>
        <w:t>The data gathered support the claims that in times of environmental shocks</w:t>
      </w:r>
      <w:r>
        <w:t xml:space="preserve">, </w:t>
      </w:r>
      <w:r w:rsidRPr="004C6F84">
        <w:rPr>
          <w:u w:val="single"/>
        </w:rPr>
        <w:t>remittances provide a significant financial buffer for poorer people</w:t>
      </w:r>
      <w:r>
        <w:t xml:space="preserve"> (Couharde and Generoso, 2015; World Bank, 2015; Quartey and Blankson, 2004; Findley, 1994). It was noted throughout the interviews with remittance-recipient households that </w:t>
      </w:r>
      <w:r w:rsidRPr="00CC21BC">
        <w:rPr>
          <w:u w:val="single"/>
        </w:rPr>
        <w:t>incomes from their traditional occupation are extremely inadequate to provide them with the necessary household needs, and on most occasions, they have largely depended on remittances</w:t>
      </w:r>
      <w:r>
        <w:t xml:space="preserve">. It was noted that </w:t>
      </w:r>
      <w:r w:rsidRPr="00CC21BC">
        <w:rPr>
          <w:u w:val="single"/>
        </w:rPr>
        <w:t>without remittances, most of these families would face an extreme level of food insecurity and would also be exempted from accessing healthcare, education and vital services considered as “stock adaptation” strategies</w:t>
      </w:r>
      <w:r>
        <w:t xml:space="preserve">. The use of remittances for consumptive purposes by families hard-hit by climate change confirms Couharde and Generoso’s (2015) findings that </w:t>
      </w:r>
      <w:r w:rsidRPr="00CC21BC">
        <w:rPr>
          <w:u w:val="single"/>
        </w:rPr>
        <w:t>remittances have a significant impact on the West African economies that are highly sensitive to rainfall shocks</w:t>
      </w:r>
      <w:r>
        <w:t xml:space="preserve">. Finally, the data again confirm the argument that a </w:t>
      </w:r>
      <w:r w:rsidRPr="00CC21BC">
        <w:rPr>
          <w:u w:val="single"/>
        </w:rPr>
        <w:t>large proportion of remittances are spent on consumption, which has relatively minimal impact on long-term adaptation goals, as over 50 per cent of remittances were largely utilised on consumption-related expenditure</w:t>
      </w:r>
      <w:r>
        <w:t>.</w:t>
      </w:r>
    </w:p>
    <w:p w:rsidR="00BF6B07" w:rsidRDefault="00BF6B07" w:rsidP="00BF6B07">
      <w:r>
        <w:t xml:space="preserve">4.6.2 </w:t>
      </w:r>
      <w:r w:rsidRPr="00145E34">
        <w:rPr>
          <w:u w:val="single"/>
        </w:rPr>
        <w:t>Undertaking precautionary saving and investment as insurance against climate risk</w:t>
      </w:r>
      <w:r>
        <w:t xml:space="preserve">. </w:t>
      </w:r>
    </w:p>
    <w:p w:rsidR="00BF6B07" w:rsidRDefault="00BF6B07" w:rsidP="00BF6B07">
      <w:r w:rsidRPr="00CC21BC">
        <w:rPr>
          <w:u w:val="single"/>
        </w:rPr>
        <w:t xml:space="preserve">Using remittances for precautionary savings and investment could increase the riskbearing capacity of vulnerable households against climate change shocks </w:t>
      </w:r>
      <w:r>
        <w:t xml:space="preserve">(Couharde and Generoso, 2015). This is because access to </w:t>
      </w:r>
      <w:r w:rsidRPr="00CC21BC">
        <w:rPr>
          <w:u w:val="single"/>
        </w:rPr>
        <w:t>remittances helps rural households to diversify their income tributaries to include non-farm or non-fishing activities</w:t>
      </w:r>
      <w:r>
        <w:t xml:space="preserve">. Such </w:t>
      </w:r>
      <w:r w:rsidRPr="00CC21BC">
        <w:rPr>
          <w:u w:val="single"/>
        </w:rPr>
        <w:t>diversification is based on anticipation of possible failures in their traditional revenue streams owing to climatic variability</w:t>
      </w:r>
      <w:r>
        <w:t xml:space="preserve">. </w:t>
      </w:r>
      <w:r w:rsidRPr="00CC21BC">
        <w:rPr>
          <w:u w:val="single"/>
        </w:rPr>
        <w:t>For many rural dwellers, investment helps them to maintain a range of income activities that protect them against expected poor agricultural or fishing season</w:t>
      </w:r>
      <w:r>
        <w:t xml:space="preserve">. In SSA, agricultural activities are seasonal and </w:t>
      </w:r>
      <w:r w:rsidRPr="00145E34">
        <w:rPr>
          <w:u w:val="single"/>
        </w:rPr>
        <w:t>environmental changes are full of uncertainty</w:t>
      </w:r>
      <w:r>
        <w:t xml:space="preserve">. As a result, </w:t>
      </w:r>
      <w:r w:rsidRPr="00145E34">
        <w:rPr>
          <w:u w:val="single"/>
        </w:rPr>
        <w:t>many rural households tend to reduce risk by diversifying into activities with lower covariate risk to make consumption and incomes less volatile</w:t>
      </w:r>
      <w:r>
        <w:t>. It was also observed within the transitional and Guinea ecological zones of the study area that many non-farming income activities tend to peak during the dry seasons when there is a decline in farm activities, which forces smallholder farmers to diversify their labour. However, it is remittance-recipient households that are more capable of engaging in other incomegenerating activities such as livestock rearing and marketing and retailing during the offseason. The use of remittances to invest in various productive activities such as risk diversification mechanism also confirms some previous studies that are of the opinion that remittances can be counter-cyclical, which could be used to invest in physical and human capital (Cooray and Mallick, 2013).</w:t>
      </w:r>
    </w:p>
    <w:p w:rsidR="00BF6B07" w:rsidRDefault="00BF6B07" w:rsidP="00BF6B07">
      <w:r>
        <w:t>4.6.3 Financing climate change-induced incremental cost related to infrastructure.</w:t>
      </w:r>
    </w:p>
    <w:p w:rsidR="00BF6B07" w:rsidRDefault="00BF6B07" w:rsidP="004B323E">
      <w:r w:rsidRPr="00145E34">
        <w:rPr>
          <w:rStyle w:val="StyleUnderline"/>
        </w:rPr>
        <w:t>Remittance recipients’ households have on many occasions used their funds to improve or reconstruct their ageing houses and canoes or build new infrastructure in an attempt to boost their adaptive capacity against the impact of climate change</w:t>
      </w:r>
      <w:r>
        <w:t xml:space="preserve">. It has been reported that an effectively globalised communication system and lived experiences have provided good climate knowledge to farmers and fisherfolks in Africa (Mertz et al., 2009; Yaro, 2013). As a result, </w:t>
      </w:r>
      <w:r w:rsidRPr="009D7B13">
        <w:rPr>
          <w:rStyle w:val="StyleUnderline"/>
        </w:rPr>
        <w:t>farmers and fisherfolks usually devise means to adapt to expected impacts of climate change and therefore invest some of their income (e.g. remittances) in activities that could boost their adaptive capacity</w:t>
      </w:r>
      <w:r>
        <w:t xml:space="preserve">. The data from the respondents show that </w:t>
      </w:r>
      <w:r w:rsidRPr="009D7B13">
        <w:rPr>
          <w:rStyle w:val="StyleUnderline"/>
        </w:rPr>
        <w:t>the decision to invest part of remittances in sustainable activities was based on their awareness of climate change</w:t>
      </w:r>
      <w:r>
        <w:t xml:space="preserve">. This finding is consistent with previous studies which show </w:t>
      </w:r>
      <w:r w:rsidRPr="009D7B13">
        <w:rPr>
          <w:rStyle w:val="StyleUnderline"/>
        </w:rPr>
        <w:t>that rural people in SSA have good knowledge of climate change and its related impacts</w:t>
      </w:r>
      <w:r>
        <w:t xml:space="preserve"> (Mertz et al., 2009; Mortimore and Adams, 2001). Similarly, surveying 11 countries from SAA, Maddison (2007) noted that significant numbers of rural people are aware that climate is changing and therefore find a way to adapt, accommodate or retreat. Evidence from the data also confirms that successful transition from hard-hit disaster homes to a healthy and resilient home in the study areas largely depended on access to remittances. This confirms King et al.’s (2014) claim that remittances support households to reduce their exposure to flood risk by building a flood-resistant infrastructure or relocating to a safer area.</w:t>
      </w:r>
    </w:p>
    <w:p w:rsidR="00BF6B07" w:rsidRPr="00725AF9" w:rsidRDefault="00BF6B07" w:rsidP="00BF6B07">
      <w:pPr>
        <w:pStyle w:val="Heading4"/>
        <w:rPr>
          <w:rStyle w:val="Style13ptBold"/>
          <w:b/>
        </w:rPr>
      </w:pPr>
      <w:r w:rsidRPr="00725AF9">
        <w:rPr>
          <w:rStyle w:val="Style13ptBold"/>
          <w:b/>
        </w:rPr>
        <w:t xml:space="preserve">Climate change disrupts </w:t>
      </w:r>
      <w:r w:rsidRPr="006B1DD5">
        <w:rPr>
          <w:rStyle w:val="Style13ptBold"/>
          <w:b/>
          <w:u w:val="single"/>
        </w:rPr>
        <w:t>food supply</w:t>
      </w:r>
      <w:r w:rsidRPr="00725AF9">
        <w:rPr>
          <w:rStyle w:val="Style13ptBold"/>
          <w:b/>
        </w:rPr>
        <w:t xml:space="preserve"> </w:t>
      </w:r>
      <w:r>
        <w:rPr>
          <w:rStyle w:val="Style13ptBold"/>
          <w:b/>
        </w:rPr>
        <w:t>and r</w:t>
      </w:r>
      <w:r w:rsidRPr="00725AF9">
        <w:rPr>
          <w:rStyle w:val="Style13ptBold"/>
          <w:b/>
        </w:rPr>
        <w:t xml:space="preserve">isks </w:t>
      </w:r>
      <w:r w:rsidRPr="006B1DD5">
        <w:rPr>
          <w:rStyle w:val="Style13ptBold"/>
          <w:b/>
          <w:u w:val="single"/>
        </w:rPr>
        <w:t>global catastrophe</w:t>
      </w:r>
      <w:r>
        <w:rPr>
          <w:rStyle w:val="Style13ptBold"/>
          <w:b/>
        </w:rPr>
        <w:t xml:space="preserve"> – developing </w:t>
      </w:r>
      <w:r w:rsidRPr="006B1DD5">
        <w:rPr>
          <w:rStyle w:val="Style13ptBold"/>
          <w:b/>
          <w:u w:val="single"/>
        </w:rPr>
        <w:t>resilience</w:t>
      </w:r>
      <w:r>
        <w:rPr>
          <w:rStyle w:val="Style13ptBold"/>
          <w:b/>
        </w:rPr>
        <w:t xml:space="preserve"> is key to prevent </w:t>
      </w:r>
      <w:r w:rsidRPr="006B1DD5">
        <w:rPr>
          <w:rStyle w:val="Style13ptBold"/>
          <w:b/>
          <w:u w:val="single"/>
        </w:rPr>
        <w:t>extinction</w:t>
      </w:r>
    </w:p>
    <w:p w:rsidR="00BF6B07" w:rsidRDefault="00BF6B07" w:rsidP="00BF6B07">
      <w:r w:rsidRPr="006A6B84">
        <w:rPr>
          <w:rStyle w:val="Style13ptBold"/>
        </w:rPr>
        <w:t>Baum et al, 15</w:t>
      </w:r>
      <w:r>
        <w:t xml:space="preserve"> – Baum is the executive director of the Global Catastrophic Risk Institute, a think tank focused on existential risk. Baum’s research focuses on risk, ethics, and policy questions about major threats to human civilization, including nuclear war, global warming, and emerging technologies (Seth D, David C. Denkenberger, Joshua M. Pearce, Alan Robock, Richelle Winkler, 5-9-2015, "Resilience to global food supply catastrophes," Environment Systems and Decisions, Volume 35, Issue 2, pp 301–313, DOA: 7-1-2018 ) //SS</w:t>
      </w:r>
    </w:p>
    <w:p w:rsidR="00BF6B07" w:rsidRDefault="00BF6B07" w:rsidP="00BF6B07">
      <w:r>
        <w:t>Many global catastrophic risks threaten major disruption to global food supplies, including nuclear wars, volcanic eruptions, asteroid and comet impacts, and plant disease outbreaks. This paper discusses options for increasing the resilience of food supplies to these risks. In contrast to local catastrophes, global food supply catastrophes cannot be addressed via food aid from external locations. Three options for food supply resilience are identified: food stockpiles, agriculture, and foods produced from alternative (non-sunlight) energy sources including biomass and fossil fuels. Each of these three options has certain advantages and disadvantages. Stockpiles are versatile but expensive. Agriculture is efficient but less viable in certain catastrophe scenarios. Alternative foods are inexpensive pre-catastrophe but need to be scaled up post-catastrophe and may face issues of social acceptability. The optimal portfolio of food options will typically include some of each and will additionally vary by location as regions vary in population and access to food input resources. Furthermore, if the catastrophe shuts down transportation, then resilience requires local self-sufficiency in food. Food supply resilience requires not just the food itself, but also the accompanying systems of food production and distribution. Overall, increasing food supply resilience can play an important role in global catastrophic risk reduction. However, it is unwise to attempt maximizing food supply resilience, because doing so comes at the expense of other important objectives, including catastrophe prevention. Taking all these issues into account, the paper proposes a research agenda for analysis of specific food supply resilience decisions.</w:t>
      </w:r>
    </w:p>
    <w:p w:rsidR="00BF6B07" w:rsidRDefault="00BF6B07" w:rsidP="00BF6B07">
      <w:r>
        <w:t>1 Introduction</w:t>
      </w:r>
    </w:p>
    <w:p w:rsidR="00BF6B07" w:rsidRDefault="00BF6B07" w:rsidP="00BF6B07">
      <w:r>
        <w:t>Human civilization is threatened by a range of global catastrophic risks. The severity of such catastrophes is so large (indeed, it may be infinite) that these risks are important even if their probability is low. And so, scholars over several decades have argued that reducing these risks should be an important priority for society today (e.g., Sagan 1983; Ng 1991; Bostrom 2002; Beckstead 2013).1</w:t>
      </w:r>
    </w:p>
    <w:p w:rsidR="00BF6B07" w:rsidRDefault="00BF6B07" w:rsidP="00BF6B07">
      <w:r>
        <w:t xml:space="preserve">Several known global </w:t>
      </w:r>
      <w:r w:rsidRPr="00725AF9">
        <w:rPr>
          <w:u w:val="single"/>
        </w:rPr>
        <w:t>catastrophic risks cause harm to human civilization by disrupting global food supplies, threatening severe global food security crises</w:t>
      </w:r>
      <w:r>
        <w:t xml:space="preserve">. Volcanic eruptions, asteroid and comet impacts, and nuclear wars all send particulate matter into the stratosphere. The particles spread globally, blocking incoming sunlight, rapidly lowering surface temperatures and reducing precipitation, and in turn lowering agricultural yields (Robock et al. 2009; Xia et al. 2015). A rapid increase in surface temperatures can follow from the abrupt cessation of stratospheric geoengineering, a technology proposed in response to global warming (e.g., Matthews and Caldeira 2007);2 this rapid warming could have similarly harmful agricultural effects. Even without geoengineering, natural </w:t>
      </w:r>
      <w:r w:rsidRPr="00725AF9">
        <w:rPr>
          <w:u w:val="single"/>
        </w:rPr>
        <w:t>climate change could also be abrupt</w:t>
      </w:r>
      <w:r>
        <w:t xml:space="preserve"> (Lenton et al. 2008; Valdes 2011). Plant pathogens and invasive species, including novel organisms produced through biotechnology, could destroy major classes of crops (Dudley and Woodford 2002; Mann 1999; Saigo 2000). There may </w:t>
      </w:r>
      <w:r w:rsidRPr="00725AF9">
        <w:rPr>
          <w:u w:val="single"/>
        </w:rPr>
        <w:t>be additional risks to global food supplies that have not yet been identified. These unknown risks could relate to environmental change, emerging technologies, and/or some other force</w:t>
      </w:r>
      <w:r>
        <w:t xml:space="preserve">.3 Because so many known global catastrophic risks impair food supplies, it is likely that unknown global catastrophic risks would as well. Collectively, these risks make </w:t>
      </w:r>
      <w:r w:rsidRPr="00725AF9">
        <w:rPr>
          <w:u w:val="single"/>
        </w:rPr>
        <w:t>risks to food supplies one of the largest classes of global catastrophic risk</w:t>
      </w:r>
      <w:r>
        <w:t>.</w:t>
      </w:r>
    </w:p>
    <w:p w:rsidR="00BF6B07" w:rsidRDefault="00BF6B07" w:rsidP="00BF6B07">
      <w:r w:rsidRPr="00725AF9">
        <w:rPr>
          <w:u w:val="single"/>
        </w:rPr>
        <w:t xml:space="preserve">Ideally, these catastrophes would be prevented, such that there would be no major loss of food. </w:t>
      </w:r>
      <w:r>
        <w:t>To the extent that these catastrophes can be prevented, efforts to prevent them should be made. However, such efforts may not succeed. Furthermore, some of the risks, such as volcanic eruptions, cannot readily be prevented. Finally, the unknown risks, if there are any, potentially could be prevented, but it is not known how to do so. For these reasons</w:t>
      </w:r>
      <w:r w:rsidRPr="00BC1634">
        <w:rPr>
          <w:u w:val="single"/>
        </w:rPr>
        <w:t>, it is possible that a global food supply catastrophe will occur</w:t>
      </w:r>
      <w:r>
        <w:t>, despite efforts made to prevent it.</w:t>
      </w:r>
    </w:p>
    <w:p w:rsidR="00BF6B07" w:rsidRPr="00137F93" w:rsidRDefault="00BF6B07" w:rsidP="00BF6B07">
      <w:r w:rsidRPr="00BC1634">
        <w:rPr>
          <w:u w:val="single"/>
        </w:rPr>
        <w:t>The prospect of global food supply catastrophe suggests a role for increasing civilization’s resilience to such catastrophes</w:t>
      </w:r>
      <w:r>
        <w:t xml:space="preserve">. </w:t>
      </w:r>
      <w:r w:rsidRPr="00BC1634">
        <w:rPr>
          <w:u w:val="single"/>
        </w:rPr>
        <w:t xml:space="preserve">Resilience can be defined as “the ability to prepare and plan for, absorb, recover from, and more successfully adapt to adverse events” </w:t>
      </w:r>
      <w:r>
        <w:t xml:space="preserve">(NAS 2012:1). </w:t>
      </w:r>
      <w:r w:rsidRPr="00BC1634">
        <w:rPr>
          <w:u w:val="single"/>
        </w:rPr>
        <w:t>Risk analysts have increasingly recognized the importance of resilience in managing a variety of risks</w:t>
      </w:r>
      <w:r>
        <w:t xml:space="preserve"> (Haimes 2009; Aven 2011; Park et al. 2013; Linkov et al. 2014), </w:t>
      </w:r>
      <w:r w:rsidRPr="00BC1634">
        <w:rPr>
          <w:u w:val="single"/>
        </w:rPr>
        <w:t>including global catastrophic risks (</w:t>
      </w:r>
      <w:r>
        <w:t xml:space="preserve">Maher and Baum 2013; Baum and Handoh 2014). </w:t>
      </w:r>
      <w:r w:rsidRPr="00BC1634">
        <w:rPr>
          <w:u w:val="single"/>
        </w:rPr>
        <w:t>A resilient system is able to retain critical functionality in the face of disruptions, even while it may make adaptations of noncritical attributes. In the face of global food supply catastrophes, a resilient global human system will adapt its food procurement practices to keep people alive and keep civilization intact</w:t>
      </w:r>
      <w:r>
        <w:t>.</w:t>
      </w:r>
    </w:p>
    <w:p w:rsidR="00BF6B07" w:rsidRDefault="00BF6B07" w:rsidP="004B323E"/>
    <w:p w:rsidR="004B323E" w:rsidRDefault="004B323E" w:rsidP="004B323E">
      <w:pPr>
        <w:spacing w:line="256" w:lineRule="auto"/>
        <w:rPr>
          <w:rFonts w:eastAsia="Calibri"/>
          <w:sz w:val="10"/>
        </w:rPr>
      </w:pPr>
    </w:p>
    <w:p w:rsidR="004B323E" w:rsidRDefault="004B323E" w:rsidP="004B323E">
      <w:pPr>
        <w:spacing w:line="256" w:lineRule="auto"/>
        <w:rPr>
          <w:rFonts w:eastAsia="Calibri"/>
          <w:sz w:val="10"/>
        </w:rPr>
      </w:pPr>
    </w:p>
    <w:p w:rsidR="004B323E" w:rsidRDefault="004B323E" w:rsidP="004B323E"/>
    <w:p w:rsidR="004B323E" w:rsidRDefault="00BF6B07" w:rsidP="00BF6B07">
      <w:pPr>
        <w:pStyle w:val="Heading3"/>
      </w:pPr>
      <w:r>
        <w:t>--xt remittances kt climate adaption</w:t>
      </w:r>
    </w:p>
    <w:p w:rsidR="004B323E" w:rsidRDefault="004B323E" w:rsidP="004B323E"/>
    <w:p w:rsidR="004B323E" w:rsidRPr="0044185C" w:rsidRDefault="004B323E" w:rsidP="004B323E">
      <w:pPr>
        <w:pStyle w:val="Heading4"/>
        <w:spacing w:before="0"/>
        <w:rPr>
          <w:rStyle w:val="Style13ptBold"/>
          <w:b/>
        </w:rPr>
      </w:pPr>
      <w:r w:rsidRPr="0044185C">
        <w:rPr>
          <w:rStyle w:val="Style13ptBold"/>
          <w:b/>
        </w:rPr>
        <w:t>Remittances are better than government-led adaptation measures</w:t>
      </w:r>
      <w:r>
        <w:rPr>
          <w:rStyle w:val="Style13ptBold"/>
          <w:b/>
        </w:rPr>
        <w:t xml:space="preserve"> – provide specialized and localized relief</w:t>
      </w:r>
    </w:p>
    <w:p w:rsidR="004B323E" w:rsidRDefault="004B323E" w:rsidP="004B323E">
      <w:r w:rsidRPr="00DF0114">
        <w:rPr>
          <w:rStyle w:val="Style13ptBold"/>
        </w:rPr>
        <w:t>Musah-Surugu et al, 18</w:t>
      </w:r>
      <w:r>
        <w:rPr>
          <w:rStyle w:val="Style13ptBold"/>
        </w:rPr>
        <w:t xml:space="preserve"> </w:t>
      </w:r>
      <w:r w:rsidRPr="0044185C">
        <w:t>– Senior Research Felow at West African Center for Climate and Environmental Governance</w:t>
      </w:r>
      <w:r>
        <w:t xml:space="preserve">, University of Ghana </w:t>
      </w:r>
      <w:r w:rsidRPr="001B04B9">
        <w:t>(</w:t>
      </w:r>
      <w:r>
        <w:t>Issah</w:t>
      </w:r>
      <w:r w:rsidRPr="001B04B9">
        <w:t xml:space="preserve">, </w:t>
      </w:r>
      <w:r>
        <w:t xml:space="preserve"> Albert Ahenkan, Justice Nyigmah Bawole, Samuel Antwi Darkwah, 2018</w:t>
      </w:r>
      <w:r w:rsidRPr="001B04B9">
        <w:t>, "</w:t>
      </w:r>
      <w:r>
        <w:t>Migrants’ remittances: A complementary source of financing adaptation to climate change at the local level in Ghana</w:t>
      </w:r>
      <w:r w:rsidRPr="001B04B9">
        <w:t>,"</w:t>
      </w:r>
      <w:r>
        <w:t xml:space="preserve"> International Journal of Climate Change Strategies and Management</w:t>
      </w:r>
      <w:r w:rsidRPr="001B04B9">
        <w:t xml:space="preserve">, DOA: 6-30-2018 ) //SS </w:t>
      </w:r>
    </w:p>
    <w:p w:rsidR="004B323E" w:rsidRDefault="004B323E" w:rsidP="004B323E">
      <w:r>
        <w:t>5. Conclusion and recommendations</w:t>
      </w:r>
    </w:p>
    <w:p w:rsidR="004B323E" w:rsidRDefault="004B323E" w:rsidP="004B323E">
      <w:r>
        <w:t xml:space="preserve">In summary, a large proportion of scholarly evidence posits that the marginal effects of </w:t>
      </w:r>
      <w:r w:rsidRPr="009779E2">
        <w:rPr>
          <w:u w:val="single"/>
        </w:rPr>
        <w:t>anthropogenic climate change are significant and likely to soar over time</w:t>
      </w:r>
      <w:r>
        <w:t xml:space="preserve">. </w:t>
      </w:r>
      <w:r w:rsidRPr="009779E2">
        <w:rPr>
          <w:u w:val="single"/>
        </w:rPr>
        <w:t>The poor are likely to bear the highest risk owing to their limited adaptive capacity</w:t>
      </w:r>
      <w:r>
        <w:t xml:space="preserve">. Invariably, </w:t>
      </w:r>
      <w:r w:rsidRPr="005B44D8">
        <w:rPr>
          <w:u w:val="single"/>
        </w:rPr>
        <w:t>SAA countries with deeply rooted levels of poverty would be disproportionately affected, as they constitute half of the world’s indigent</w:t>
      </w:r>
      <w:r>
        <w:t xml:space="preserve"> (World Bank, 2015). The often-contentious and inconclusive debates at the various conferences of parties that sought to propose funding for climate change show that </w:t>
      </w:r>
      <w:r w:rsidRPr="005B44D8">
        <w:rPr>
          <w:u w:val="single"/>
        </w:rPr>
        <w:t>financing the cost of adaptation among the world’s poor continues to be a nightmare of many development stakeholders.</w:t>
      </w:r>
      <w:r>
        <w:t xml:space="preserve"> </w:t>
      </w:r>
      <w:r w:rsidRPr="005B44D8">
        <w:rPr>
          <w:u w:val="single"/>
        </w:rPr>
        <w:t xml:space="preserve">Past global efforts aimed at providing sufficient resources for adaptation have fallen short of expectation. Indeed, disappointing experiences with previous adaptation financing regimes cast doubt on the effectiveness of the highly touted 100 billion new pledge that emerged from Paris in 2015. </w:t>
      </w:r>
      <w:r w:rsidRPr="005B44D8">
        <w:t>Similarly</w:t>
      </w:r>
      <w:r>
        <w:t xml:space="preserve">, </w:t>
      </w:r>
      <w:r w:rsidRPr="005B44D8">
        <w:rPr>
          <w:u w:val="single"/>
        </w:rPr>
        <w:t>given the level of corruption and institutional failure in many parts of SAA, there are likelihoods that proceeds from the US$100bn and other similar public financial resources aimed at tackling adaptation to climate change are likely not to reach those who critically need adaptation suppor</w:t>
      </w:r>
      <w:r>
        <w:t>t. It is, therefore, relevant to look into other private sources of financing that have a greater propensity to reach the poorest of the poor.</w:t>
      </w:r>
    </w:p>
    <w:p w:rsidR="004B323E" w:rsidRDefault="004B323E" w:rsidP="004B323E">
      <w:pPr>
        <w:rPr>
          <w:u w:val="single"/>
        </w:rPr>
      </w:pPr>
      <w:r>
        <w:t xml:space="preserve">In this study, it is clear that </w:t>
      </w:r>
      <w:r w:rsidRPr="005B44D8">
        <w:rPr>
          <w:u w:val="single"/>
        </w:rPr>
        <w:t>remittances present reasonable complementary funding opportunity</w:t>
      </w:r>
      <w:r>
        <w:t xml:space="preserve"> at the local level in Ghana. In comparison to government microeconomic stabilisation policies and other fiscal reforms, </w:t>
      </w:r>
      <w:r w:rsidRPr="005B44D8">
        <w:rPr>
          <w:u w:val="single"/>
        </w:rPr>
        <w:t>remittances could offer faster and costeffective means of adapting to climatic shocks given that government-led programmes often take a post-climate shock approach</w:t>
      </w:r>
      <w:r>
        <w:t xml:space="preserve">. Specifically, this study found that significant parts of remittances are used for consumptive purposes compared to investment in stock adaptation projects (infrastructure and investment portfolios). Additionally, it noted that household that invest remittance income in climate resilient enterprises is more likely to reduce their exposure to climate risk over an extended period compared to those that pend their on smotthing their consumption. The study further found that </w:t>
      </w:r>
      <w:r w:rsidRPr="0044185C">
        <w:rPr>
          <w:u w:val="single"/>
        </w:rPr>
        <w:t>remittances could help close the financial exclusion gaps given the fact that some recipients save their funds with microfinance institutions.</w:t>
      </w:r>
      <w:r>
        <w:t xml:space="preserve"> Again, there is evidence that </w:t>
      </w:r>
      <w:r w:rsidRPr="0044185C">
        <w:rPr>
          <w:u w:val="single"/>
        </w:rPr>
        <w:t>remittances absorb part of the economic losses owing to climate-related natural disasters, thereby lessening relief service required from local and central government.</w:t>
      </w:r>
    </w:p>
    <w:p w:rsidR="004B323E" w:rsidRDefault="004B323E" w:rsidP="004B323E">
      <w:pPr>
        <w:rPr>
          <w:u w:val="single"/>
        </w:rPr>
      </w:pPr>
    </w:p>
    <w:p w:rsidR="004B323E" w:rsidRPr="00B03A93" w:rsidRDefault="004B323E" w:rsidP="004B323E">
      <w:pPr>
        <w:spacing w:line="256" w:lineRule="auto"/>
        <w:rPr>
          <w:rFonts w:eastAsia="Calibri"/>
          <w:sz w:val="10"/>
        </w:rPr>
      </w:pPr>
    </w:p>
    <w:p w:rsidR="004B323E" w:rsidRDefault="004B323E" w:rsidP="004B323E"/>
    <w:p w:rsidR="004B323E" w:rsidRPr="00737303" w:rsidRDefault="004B323E" w:rsidP="004B323E">
      <w:pPr>
        <w:pStyle w:val="Heading4"/>
        <w:spacing w:before="0"/>
        <w:rPr>
          <w:rStyle w:val="Style13ptBold"/>
          <w:b/>
        </w:rPr>
      </w:pPr>
      <w:r w:rsidRPr="00737303">
        <w:rPr>
          <w:rStyle w:val="Style13ptBold"/>
          <w:b/>
        </w:rPr>
        <w:t>Remittances shield against climate change – solves food and energy security</w:t>
      </w:r>
    </w:p>
    <w:p w:rsidR="004B323E" w:rsidRDefault="004B323E" w:rsidP="004B323E">
      <w:r w:rsidRPr="0038218E">
        <w:rPr>
          <w:rStyle w:val="Style13ptBold"/>
        </w:rPr>
        <w:t>Carec, 16</w:t>
      </w:r>
      <w:r>
        <w:t xml:space="preserve"> – independent, non-political and non-for-profit international organisation with regional mandate to assist the Central Asian governments, regional and international stakeholders in addressing environmental and sustainability challenges across Central Asian region and Afghanistan (Carec., 3-31-2016, "PRESS-RELEASE. Migration and remittances – as an opportunity for climate change adaptation in Tajikistan,"https://carececo.org/en/main/news/press-release-migration-and-remittances-as-an-opportunity-for-climate-change-adaptation-in-tajikista//, DOA: 6-30-2018 ) //SS</w:t>
      </w:r>
    </w:p>
    <w:p w:rsidR="004B323E" w:rsidRDefault="004B323E" w:rsidP="004B323E">
      <w:r>
        <w:t>March 31, 2016 the National Stakeholder Workshop “CONNECTING POLICY MAKING TO SCIENCE: Opportunities for migration, remittances and climate resilience in Tajikistan” will take place in Dushanbe. The workshop will be held in the frameworks of the project “Migration, remittances, adaptation and resilience in arid and semi-arid regions of Senegal and Tajikistan”, which is one of the research packages of the multi-country research initiative “Pathways to Resilience in Semi-Arid Economies or PRISE” implemented by CAREC.</w:t>
      </w:r>
    </w:p>
    <w:p w:rsidR="004B323E" w:rsidRDefault="004B323E" w:rsidP="004B323E">
      <w:r w:rsidRPr="00A44032">
        <w:rPr>
          <w:u w:val="single"/>
        </w:rPr>
        <w:t>Climate change is one of the global concerns of humanity and sustainable development</w:t>
      </w:r>
      <w:r>
        <w:t xml:space="preserve">. </w:t>
      </w:r>
      <w:r w:rsidRPr="00737303">
        <w:rPr>
          <w:u w:val="single"/>
        </w:rPr>
        <w:t>Cost of no-action may lead to irreversible consequences and losses in many countries, especially in arid and semi-arid regions</w:t>
      </w:r>
      <w:r>
        <w:t xml:space="preserve">. </w:t>
      </w:r>
      <w:r w:rsidRPr="00737303">
        <w:rPr>
          <w:u w:val="single"/>
        </w:rPr>
        <w:t>Tajikistan</w:t>
      </w:r>
      <w:r>
        <w:t xml:space="preserve"> is not an exception. Experts estimate that the country </w:t>
      </w:r>
      <w:r w:rsidRPr="00737303">
        <w:rPr>
          <w:u w:val="single"/>
        </w:rPr>
        <w:t>is the most vulnerable to climate impacts in comparison with other countries of Eurasia</w:t>
      </w:r>
      <w:r>
        <w:t xml:space="preserve">, and is </w:t>
      </w:r>
      <w:r w:rsidRPr="00737303">
        <w:rPr>
          <w:u w:val="single"/>
        </w:rPr>
        <w:t>characterized by complicated socio-economic conditions, high level of poverty and dependence on migration remittances</w:t>
      </w:r>
      <w:r>
        <w:t xml:space="preserve">. Mountainous terrain (93% of the territory of Tajikistan is covered by mountains) determines the risk of </w:t>
      </w:r>
      <w:r w:rsidRPr="00737303">
        <w:rPr>
          <w:rStyle w:val="Emphasis"/>
        </w:rPr>
        <w:t>increased frequency</w:t>
      </w:r>
      <w:r w:rsidRPr="00737303">
        <w:rPr>
          <w:u w:val="single"/>
        </w:rPr>
        <w:t xml:space="preserve"> of </w:t>
      </w:r>
      <w:r w:rsidRPr="00737303">
        <w:rPr>
          <w:rStyle w:val="Emphasis"/>
        </w:rPr>
        <w:t>natural disasters</w:t>
      </w:r>
      <w:r w:rsidRPr="00737303">
        <w:rPr>
          <w:u w:val="single"/>
        </w:rPr>
        <w:t xml:space="preserve"> due to </w:t>
      </w:r>
      <w:r w:rsidRPr="00737303">
        <w:rPr>
          <w:rStyle w:val="Emphasis"/>
        </w:rPr>
        <w:t>climate change</w:t>
      </w:r>
      <w:r>
        <w:t xml:space="preserve">, and </w:t>
      </w:r>
      <w:r w:rsidRPr="00737303">
        <w:rPr>
          <w:u w:val="single"/>
        </w:rPr>
        <w:t xml:space="preserve">poses a threat to </w:t>
      </w:r>
      <w:r w:rsidRPr="00737303">
        <w:rPr>
          <w:rStyle w:val="Emphasis"/>
        </w:rPr>
        <w:t>food and energy security</w:t>
      </w:r>
      <w:r>
        <w:t>.</w:t>
      </w:r>
    </w:p>
    <w:p w:rsidR="004B323E" w:rsidRDefault="004B323E" w:rsidP="004B323E">
      <w:r>
        <w:t xml:space="preserve">Nowadays </w:t>
      </w:r>
      <w:r w:rsidRPr="00737303">
        <w:rPr>
          <w:u w:val="single"/>
        </w:rPr>
        <w:t>observations suggest that remittances are mostly used to support livelihoods and satisfy basic needs of households</w:t>
      </w:r>
      <w:r>
        <w:t xml:space="preserve">. The share of remittances is also used to generate revenues from economic activities, including entrepreneurship, farming, agriculture, etc. On the other hand, there are cases when </w:t>
      </w:r>
      <w:r w:rsidRPr="00737303">
        <w:rPr>
          <w:rStyle w:val="Emphasis"/>
        </w:rPr>
        <w:t>remittances play a critical role in reconstruction of damaged households after natural disasters</w:t>
      </w:r>
      <w:r>
        <w:t xml:space="preserve">. </w:t>
      </w:r>
      <w:r w:rsidRPr="00737303">
        <w:rPr>
          <w:rStyle w:val="Emphasis"/>
        </w:rPr>
        <w:t>In times of climate change</w:t>
      </w:r>
      <w:r>
        <w:t xml:space="preserve">, the </w:t>
      </w:r>
      <w:r w:rsidRPr="00737303">
        <w:rPr>
          <w:rStyle w:val="Emphasis"/>
        </w:rPr>
        <w:t>frequency</w:t>
      </w:r>
      <w:r>
        <w:t xml:space="preserve"> and </w:t>
      </w:r>
      <w:r w:rsidRPr="00737303">
        <w:rPr>
          <w:rStyle w:val="Emphasis"/>
        </w:rPr>
        <w:t>intensity</w:t>
      </w:r>
      <w:r>
        <w:t xml:space="preserve"> of </w:t>
      </w:r>
      <w:r w:rsidRPr="00737303">
        <w:rPr>
          <w:u w:val="single"/>
        </w:rPr>
        <w:t>natural disasters will increase</w:t>
      </w:r>
      <w:r>
        <w:t xml:space="preserve">, and </w:t>
      </w:r>
      <w:r w:rsidRPr="00737303">
        <w:rPr>
          <w:rStyle w:val="Emphasis"/>
        </w:rPr>
        <w:t>require more allocation of migrant inflows</w:t>
      </w:r>
      <w:r>
        <w:t xml:space="preserve"> </w:t>
      </w:r>
      <w:r w:rsidRPr="00737303">
        <w:rPr>
          <w:u w:val="single"/>
        </w:rPr>
        <w:t>to reconstruction activities</w:t>
      </w:r>
      <w:r>
        <w:t xml:space="preserve">. In order to avoid episodic peaks in short-term private investments, </w:t>
      </w:r>
      <w:r w:rsidRPr="00737303">
        <w:rPr>
          <w:u w:val="single"/>
        </w:rPr>
        <w:t xml:space="preserve">there is a need </w:t>
      </w:r>
      <w:r>
        <w:t xml:space="preserve">to introduce a number of policies and measures, which would provide an </w:t>
      </w:r>
      <w:r w:rsidRPr="00737303">
        <w:rPr>
          <w:u w:val="single"/>
        </w:rPr>
        <w:t>enabling environment for the migrant remittances to grow up and be accountable for a long-term climate-resilient development</w:t>
      </w:r>
      <w:r>
        <w:t>.</w:t>
      </w:r>
    </w:p>
    <w:p w:rsidR="004B323E" w:rsidRDefault="004B323E" w:rsidP="004B323E"/>
    <w:p w:rsidR="004B323E" w:rsidRPr="004B323E" w:rsidRDefault="004B323E" w:rsidP="004B323E"/>
    <w:p w:rsidR="002C44F3" w:rsidRDefault="002C44F3" w:rsidP="002C44F3"/>
    <w:p w:rsidR="002C44F3" w:rsidRDefault="002C44F3" w:rsidP="002C44F3">
      <w:pPr>
        <w:pStyle w:val="Heading4"/>
        <w:spacing w:before="0"/>
      </w:pPr>
      <w:r>
        <w:t>Remittances are increasing now – but the plan reverses that – increased inflow is uniquely key to adaptation</w:t>
      </w:r>
    </w:p>
    <w:p w:rsidR="002C44F3" w:rsidRPr="00823408" w:rsidRDefault="002C44F3" w:rsidP="002C44F3">
      <w:r w:rsidRPr="006D4D01">
        <w:rPr>
          <w:rStyle w:val="Style13ptBold"/>
        </w:rPr>
        <w:t>Bendandi and Pauw, 16</w:t>
      </w:r>
      <w:r>
        <w:t xml:space="preserve"> – Bendandi is Policy Officer on migration for the United Nations Convention to Combat Desertification; Pauw an associate and environmental scientist at the Stolkholm Environment Institute (Barbara and Pieter, 2016, "Remittances for Adaptation: An ‘Alternative Source’ of International Climate Finance?," Global Migration, Issues 6, DOA: 6-28-2018 ) //SS</w:t>
      </w:r>
    </w:p>
    <w:p w:rsidR="002C44F3" w:rsidRDefault="002C44F3" w:rsidP="002C44F3">
      <w:r w:rsidRPr="00823408">
        <w:rPr>
          <w:u w:val="single"/>
        </w:rPr>
        <w:t>This chapter brings together literature on climate finance and remittances</w:t>
      </w:r>
      <w:r>
        <w:t xml:space="preserve">– money sent to families and friends in the origin countries by migrants – and analyses whether </w:t>
      </w:r>
      <w:r w:rsidRPr="00823408">
        <w:rPr>
          <w:u w:val="single"/>
        </w:rPr>
        <w:t>remittances could be considered as an ‘alternative’ source of adaptation finance in international climate negotiations</w:t>
      </w:r>
      <w:r>
        <w:t>. An alternative source means it is neither disbursed by the public sector, nor can it be labelled as ‘private finance’ as there is no objective of having ‘reasonable, relatively quick and predictable returns, at acceptable risks’ (see Pauw and Pegels 2013; 2).</w:t>
      </w:r>
    </w:p>
    <w:p w:rsidR="002C44F3" w:rsidRDefault="002C44F3" w:rsidP="002C44F3">
      <w:r w:rsidRPr="00823408">
        <w:rPr>
          <w:u w:val="single"/>
        </w:rPr>
        <w:t>Given remittances’ increasing magnitude and potential to contribute to development</w:t>
      </w:r>
      <w:r>
        <w:t xml:space="preserve">, governments have already been employing policy measures to harness the remittance potential for investments with a long-term perspective (Aparicio and Meseguer 2012). Some literature shows that </w:t>
      </w:r>
      <w:r w:rsidRPr="00823408">
        <w:rPr>
          <w:u w:val="single"/>
        </w:rPr>
        <w:t>households that receive this type of support have also proven to be more resilient to external stressors including natural disasters</w:t>
      </w:r>
      <w:r>
        <w:t xml:space="preserve"> (Yang 2008; Mohapatra et al. 2012; Ebeke and Combes 2013).</w:t>
      </w:r>
    </w:p>
    <w:p w:rsidR="002C44F3" w:rsidRDefault="002C44F3" w:rsidP="002C44F3">
      <w:r w:rsidRPr="00823408">
        <w:rPr>
          <w:u w:val="single"/>
        </w:rPr>
        <w:t>Migrant investors are distinguished from the traditional private sector because determinants for remitting might go beyond profit making and rates of return</w:t>
      </w:r>
      <w:r>
        <w:t xml:space="preserve">. Key drivers for investing in areas of origin include family bonds and networks, and thus altruism, prestige, implicit co-insurance agreements and perspectives of return (Straubhaar and Vadean 2006). The ‘tempered altruism’ or ‘enlightened selfinterest’ that often drive remittance behaviour (Lucas and Stark 1985) makes diaspora investments particularly suitable for adaptation projects. The fundamental difference between individuals or groups either referred to as ‘migrants’ or ‘the diaspora’ lays in the willingness of the act. </w:t>
      </w:r>
      <w:r w:rsidRPr="00823408">
        <w:rPr>
          <w:u w:val="single"/>
        </w:rPr>
        <w:t>While migration is voluntary, diaspora is forced, either by physical or economic factors</w:t>
      </w:r>
      <w:r>
        <w:t xml:space="preserve">. Moreover, </w:t>
      </w:r>
      <w:r w:rsidRPr="00823408">
        <w:rPr>
          <w:u w:val="single"/>
        </w:rPr>
        <w:t>one of the key characteristics of diaspora is summarized by the ‘leaving home and staying in touch’ attitude</w:t>
      </w:r>
      <w:r>
        <w:t xml:space="preserve"> (CheSuh-Njwi 2015). Throughout this chapter we will refer to the concept of diaspora for the importance of the need to move away from the places of origin and the links maintained with the family members or the ancestral community.</w:t>
      </w:r>
    </w:p>
    <w:p w:rsidR="002C44F3" w:rsidRPr="00157FAE" w:rsidRDefault="002C44F3" w:rsidP="002C44F3">
      <w:pPr>
        <w:rPr>
          <w:u w:val="single"/>
        </w:rPr>
      </w:pPr>
      <w:r w:rsidRPr="004165FC">
        <w:rPr>
          <w:u w:val="single"/>
        </w:rPr>
        <w:t xml:space="preserve">The </w:t>
      </w:r>
      <w:r w:rsidRPr="004165FC">
        <w:rPr>
          <w:rStyle w:val="Emphasis"/>
        </w:rPr>
        <w:t>need for adaptation</w:t>
      </w:r>
      <w:r w:rsidRPr="004165FC">
        <w:rPr>
          <w:u w:val="single"/>
        </w:rPr>
        <w:t xml:space="preserve"> investments is </w:t>
      </w:r>
      <w:r w:rsidRPr="004165FC">
        <w:rPr>
          <w:rStyle w:val="Emphasis"/>
        </w:rPr>
        <w:t>often concentrated</w:t>
      </w:r>
      <w:r w:rsidRPr="004165FC">
        <w:rPr>
          <w:u w:val="single"/>
        </w:rPr>
        <w:t xml:space="preserve"> in the </w:t>
      </w:r>
      <w:r w:rsidRPr="004165FC">
        <w:rPr>
          <w:rStyle w:val="Emphasis"/>
        </w:rPr>
        <w:t>water and agriculture sectors</w:t>
      </w:r>
      <w:r w:rsidRPr="004165FC">
        <w:rPr>
          <w:u w:val="single"/>
        </w:rPr>
        <w:t xml:space="preserve">, </w:t>
      </w:r>
      <w:r>
        <w:t xml:space="preserve">as the </w:t>
      </w:r>
      <w:r w:rsidRPr="004165FC">
        <w:rPr>
          <w:rStyle w:val="Emphasis"/>
        </w:rPr>
        <w:t>livelihoods of most</w:t>
      </w:r>
      <w:r w:rsidRPr="004165FC">
        <w:rPr>
          <w:u w:val="single"/>
        </w:rPr>
        <w:t xml:space="preserve"> of the </w:t>
      </w:r>
      <w:r w:rsidRPr="004165FC">
        <w:rPr>
          <w:rStyle w:val="Emphasis"/>
        </w:rPr>
        <w:t>people</w:t>
      </w:r>
      <w:r w:rsidRPr="004165FC">
        <w:rPr>
          <w:u w:val="single"/>
        </w:rPr>
        <w:t xml:space="preserve"> in developing countries </w:t>
      </w:r>
      <w:r w:rsidRPr="004165FC">
        <w:rPr>
          <w:rStyle w:val="Emphasis"/>
        </w:rPr>
        <w:t>depend on these sectors</w:t>
      </w:r>
      <w:r>
        <w:t xml:space="preserve">. However, compared to the large investments in energy and transport infrastructures required for mitigation, land-based sectors are far less attractive to ‘traditional’ private investors, particularly if they are in exposed disaster-prone areas. </w:t>
      </w:r>
      <w:r w:rsidRPr="00157FAE">
        <w:rPr>
          <w:u w:val="single"/>
        </w:rPr>
        <w:t>The motivation to finance adaptation thus often needs other drivers than monetary returns.</w:t>
      </w:r>
    </w:p>
    <w:p w:rsidR="002C44F3" w:rsidRDefault="002C44F3" w:rsidP="002C44F3">
      <w:pPr>
        <w:rPr>
          <w:u w:val="single"/>
        </w:rPr>
      </w:pPr>
      <w:r>
        <w:t>In this context</w:t>
      </w:r>
      <w:r w:rsidRPr="00157FAE">
        <w:rPr>
          <w:u w:val="single"/>
        </w:rPr>
        <w:t>, the potential for remittances to play a role as an ‘alternative source’ of adaptation finance analysed for the following reasons: (1) the recorded volume of these flows to developing countries -expected to raise up to USD 516 billion in 2016 by the World Bank- has tripled ODA since 2013, which was USD 134.8 billion (OECD 2014); (2) the direct connection with the household level often hard to be reached by public interventions; and (3) the motivation to remit, not only based on returns in profit but also on personal bonds, increasing the likelihood for remittances to be spent in remote areas, where the traditional private sector would not necessary invest and where need for adaptation measures might be higher.</w:t>
      </w:r>
    </w:p>
    <w:p w:rsidR="002C44F3" w:rsidRDefault="002C44F3" w:rsidP="002C44F3">
      <w:pPr>
        <w:rPr>
          <w:u w:val="single"/>
        </w:rPr>
      </w:pPr>
    </w:p>
    <w:p w:rsidR="002C44F3" w:rsidRPr="00EE30D3" w:rsidRDefault="002C44F3" w:rsidP="002C44F3">
      <w:pPr>
        <w:pStyle w:val="Heading4"/>
        <w:spacing w:before="0"/>
        <w:rPr>
          <w:b w:val="0"/>
        </w:rPr>
      </w:pPr>
      <w:r>
        <w:t>Increased remittance inflow is specifically necessary – it’s predictable, sustainable, and uniquely suited to counter the impacts of climate change</w:t>
      </w:r>
    </w:p>
    <w:p w:rsidR="002C44F3" w:rsidRDefault="002C44F3" w:rsidP="002C44F3">
      <w:r w:rsidRPr="006D4D01">
        <w:rPr>
          <w:rStyle w:val="Style13ptBold"/>
        </w:rPr>
        <w:t>Bendandi and Pauw, 16</w:t>
      </w:r>
      <w:r>
        <w:t xml:space="preserve"> – Bendandi is Policy Officer on migration for the United Nations Convention to Combat Desertification; Pauw an associate and environmental scientist at the Stolkholm Environment Institute (Barbara and Pieter, 2016, "Remittances for Adaptation: An ‘Alternative Source’ of International Climate Finance?," Global Migration, Issues 6, DOA: 6-28-2018 ) //SS</w:t>
      </w:r>
    </w:p>
    <w:p w:rsidR="002C44F3" w:rsidRDefault="002C44F3" w:rsidP="002C44F3">
      <w:r>
        <w:t>10.3 Motivation to Remit and Invest in Adaptation</w:t>
      </w:r>
    </w:p>
    <w:p w:rsidR="002C44F3" w:rsidRDefault="002C44F3" w:rsidP="002C44F3">
      <w:r>
        <w:t>The International Organization for Migration (IOM) defines remittances as monetary transfers that a migrant makes to the country or area of origin. Most of the time, they are personal cash transfers that can be invested, deposited or donated to a relative or a friend. Although the definition could be broadened further to include inkind personal transfers and donations (IOM 2009), this chapter focuses on financial remittances only both as private cash transfers and as donations to community projects with a potential to be used for adaptation finance.</w:t>
      </w:r>
    </w:p>
    <w:p w:rsidR="002C44F3" w:rsidRDefault="002C44F3" w:rsidP="002C44F3">
      <w:r>
        <w:t>Some studies find that remittances are driven by self-interest motives of the sender (Bettin et al. 2012). Others suggest that the altruism motive lead in an increase in remittances to compensate relatives for negative shocks (Agarwal and Horowitz 2002). Starting from these considerations on the motivation to remit, this section discuss the potential for remittances to finance adaptation at community and household level and comply with the ‘predictable’, ‘sustainable’, ‘improved access’ and ‘adequate’ criteria.</w:t>
      </w:r>
    </w:p>
    <w:p w:rsidR="002C44F3" w:rsidRDefault="002C44F3" w:rsidP="002C44F3">
      <w:r>
        <w:t>Predictability Although predictable funding is key for developing countries when formulating adaptation strategies and implementing activities (AMCEN 2011; AGF 2010), it is not further defined by neither the UNFCCC, nor in adaptation finance literature. In the Accra Agenda for Action (AAA 2008), predictability is translated into donors strengthening budget planning, thus providing (1) full and timely information on annual expenditure; and (2) regular and timely information to partner countries on their rolling 3- to 5-year forward expenditure and/or implementation plans.</w:t>
      </w:r>
    </w:p>
    <w:p w:rsidR="002C44F3" w:rsidRDefault="002C44F3" w:rsidP="002C44F3">
      <w:r>
        <w:t>Analyzing this criterion in terms of remittances’ potential to comply implies looking beyond traditional donors and focus on private and alternative sources. To this end, ‘predictability’ is interpreted not as whether the amount of funding decreases or increases, but on whether recipients can anticipate on future adaptation finance, and plan accordingly.</w:t>
      </w:r>
    </w:p>
    <w:p w:rsidR="002C44F3" w:rsidRPr="0024617F" w:rsidRDefault="002C44F3" w:rsidP="002C44F3">
      <w:pPr>
        <w:rPr>
          <w:u w:val="single"/>
        </w:rPr>
      </w:pPr>
      <w:r>
        <w:t xml:space="preserve">In this context, </w:t>
      </w:r>
      <w:r w:rsidRPr="0024617F">
        <w:rPr>
          <w:u w:val="single"/>
        </w:rPr>
        <w:t>remittances have proved to be a more reliable source of foreign currency than other capital flows to developing countries such as foreign direct investment and development aid</w:t>
      </w:r>
      <w:r>
        <w:t xml:space="preserve"> (World Bank 2005). This does not mean that they are not influenced by sudden factors such as economic crises in host countries (Frankel 2011), but their fluctuations to exogenous is quite predictable. For example, </w:t>
      </w:r>
      <w:r w:rsidRPr="0024617F">
        <w:rPr>
          <w:u w:val="single"/>
        </w:rPr>
        <w:t>an increase of remittances can be also foreseen in case of economic crises, catastrophic weather events and natural disasters in migrant’s origin countries</w:t>
      </w:r>
      <w:r>
        <w:t xml:space="preserve">. This shock-absorbing function is emphasized in early literature on the topic corroborating the hypotheses on the use money transfers as risk-spreading and coinsurance mechanisms at family level (Blue 2004). Lately, </w:t>
      </w:r>
      <w:r w:rsidRPr="0024617F">
        <w:rPr>
          <w:u w:val="single"/>
        </w:rPr>
        <w:t>this practice has been recognized as a strategy to ‘help mitigate external vulnerabilities’ and ‘increase resilience’.</w:t>
      </w:r>
    </w:p>
    <w:p w:rsidR="002C44F3" w:rsidRDefault="002C44F3" w:rsidP="002C44F3">
      <w:r>
        <w:t>Sustainability This criterion is distinguished from ‘predictability’ and interpreted as constituted by two aspects: (1) it is replenishes (like a fund) or is self-generating; and (2) it is a stable or increasing flow of financial resources over time. In terms of remittances, the question is whether these are a stable source of finance allowing for medium to long-term adaptation.</w:t>
      </w:r>
    </w:p>
    <w:p w:rsidR="002C44F3" w:rsidRDefault="002C44F3" w:rsidP="002C44F3">
      <w:r>
        <w:t xml:space="preserve">In a case study on Morocco, De Haas and Plug (2006) found that </w:t>
      </w:r>
      <w:r w:rsidRPr="0024617F">
        <w:rPr>
          <w:u w:val="single"/>
        </w:rPr>
        <w:t>bilateral percapita remittance flows from destination countries only started to stagnate or decline after two decades from the onset of migration</w:t>
      </w:r>
      <w:r>
        <w:t xml:space="preserve">. Other studies suggest that </w:t>
      </w:r>
      <w:r w:rsidRPr="0024617F">
        <w:rPr>
          <w:u w:val="single"/>
        </w:rPr>
        <w:t>migrant remittances tend to reach a peak approximately 15–20 years after migration</w:t>
      </w:r>
      <w:r>
        <w:t xml:space="preserve">. With these rates, </w:t>
      </w:r>
      <w:r w:rsidRPr="0024617F">
        <w:rPr>
          <w:rStyle w:val="Emphasis"/>
        </w:rPr>
        <w:t>remittances</w:t>
      </w:r>
      <w:r w:rsidRPr="0024617F">
        <w:rPr>
          <w:u w:val="single"/>
        </w:rPr>
        <w:t xml:space="preserve"> seem to be a </w:t>
      </w:r>
      <w:r w:rsidRPr="0024617F">
        <w:rPr>
          <w:rStyle w:val="Emphasis"/>
        </w:rPr>
        <w:t>more stable</w:t>
      </w:r>
      <w:r w:rsidRPr="0024617F">
        <w:rPr>
          <w:u w:val="single"/>
        </w:rPr>
        <w:t xml:space="preserve"> and </w:t>
      </w:r>
      <w:r w:rsidRPr="0024617F">
        <w:rPr>
          <w:rStyle w:val="Emphasis"/>
        </w:rPr>
        <w:t>sustainable source</w:t>
      </w:r>
      <w:r w:rsidRPr="0024617F">
        <w:rPr>
          <w:u w:val="single"/>
        </w:rPr>
        <w:t xml:space="preserve"> of income </w:t>
      </w:r>
      <w:r w:rsidRPr="00EE30D3">
        <w:rPr>
          <w:rStyle w:val="Emphasis"/>
        </w:rPr>
        <w:t>than more volatile ones</w:t>
      </w:r>
      <w:r>
        <w:t xml:space="preserve">, </w:t>
      </w:r>
      <w:r w:rsidRPr="00EE30D3">
        <w:rPr>
          <w:u w:val="single"/>
        </w:rPr>
        <w:t>such as FDI or ODA</w:t>
      </w:r>
      <w:r>
        <w:t xml:space="preserve"> (with disbursement planning up to 4 years).</w:t>
      </w:r>
    </w:p>
    <w:p w:rsidR="002C44F3" w:rsidRDefault="002C44F3" w:rsidP="002C44F3">
      <w:r w:rsidRPr="00EE30D3">
        <w:rPr>
          <w:rStyle w:val="Emphasis"/>
        </w:rPr>
        <w:t>Remittances</w:t>
      </w:r>
      <w:r w:rsidRPr="00EE30D3">
        <w:rPr>
          <w:u w:val="single"/>
        </w:rPr>
        <w:t xml:space="preserve"> can also be examined for their </w:t>
      </w:r>
      <w:r w:rsidRPr="00EE30D3">
        <w:rPr>
          <w:rStyle w:val="Emphasis"/>
        </w:rPr>
        <w:t>potential to foster investments</w:t>
      </w:r>
      <w:r w:rsidRPr="00EE30D3">
        <w:rPr>
          <w:u w:val="single"/>
        </w:rPr>
        <w:t xml:space="preserve"> with a </w:t>
      </w:r>
      <w:r w:rsidRPr="00EE30D3">
        <w:rPr>
          <w:rStyle w:val="Emphasis"/>
        </w:rPr>
        <w:t>long-term perspective</w:t>
      </w:r>
      <w:r w:rsidRPr="00EE30D3">
        <w:rPr>
          <w:u w:val="single"/>
        </w:rPr>
        <w:t xml:space="preserve">, which is often </w:t>
      </w:r>
      <w:r w:rsidRPr="00EE30D3">
        <w:rPr>
          <w:rStyle w:val="Emphasis"/>
        </w:rPr>
        <w:t>crucial in adaptation</w:t>
      </w:r>
      <w:r>
        <w:t xml:space="preserve">. Adams et al. (2008) describe how </w:t>
      </w:r>
      <w:r w:rsidRPr="00EE30D3">
        <w:rPr>
          <w:u w:val="single"/>
        </w:rPr>
        <w:t>remitters’ objectives are divided between the short-term (e.g. food consumption and health needs) and the long-term (e.g. reinforcements of assets and social position).</w:t>
      </w:r>
      <w:r>
        <w:t xml:space="preserve"> </w:t>
      </w:r>
      <w:r w:rsidRPr="00EE30D3">
        <w:rPr>
          <w:rStyle w:val="Emphasis"/>
        </w:rPr>
        <w:t>Long-term goals</w:t>
      </w:r>
      <w:r w:rsidRPr="00EE30D3">
        <w:rPr>
          <w:u w:val="single"/>
        </w:rPr>
        <w:t xml:space="preserve"> also </w:t>
      </w:r>
      <w:r w:rsidRPr="00EE30D3">
        <w:rPr>
          <w:rStyle w:val="Emphasis"/>
        </w:rPr>
        <w:t>include</w:t>
      </w:r>
      <w:r w:rsidRPr="00EE30D3">
        <w:rPr>
          <w:u w:val="single"/>
        </w:rPr>
        <w:t xml:space="preserve"> income accumulation and increase of economically sustainable livelihood, reduction of exposure to external stresses, </w:t>
      </w:r>
      <w:r w:rsidRPr="00EE30D3">
        <w:rPr>
          <w:rStyle w:val="Emphasis"/>
        </w:rPr>
        <w:t>food security</w:t>
      </w:r>
      <w:r w:rsidRPr="00EE30D3">
        <w:rPr>
          <w:u w:val="single"/>
        </w:rPr>
        <w:t xml:space="preserve"> and more </w:t>
      </w:r>
      <w:r w:rsidRPr="00EE30D3">
        <w:rPr>
          <w:rStyle w:val="Emphasis"/>
        </w:rPr>
        <w:t>sustainable use of natural resources</w:t>
      </w:r>
      <w:r w:rsidRPr="00EE30D3">
        <w:rPr>
          <w:u w:val="single"/>
        </w:rPr>
        <w:t>.</w:t>
      </w:r>
      <w:r>
        <w:t xml:space="preserve"> As such, </w:t>
      </w:r>
      <w:r w:rsidRPr="00EE30D3">
        <w:rPr>
          <w:u w:val="single"/>
        </w:rPr>
        <w:t>remittances have emerged as a key source of livelihood differentiation</w:t>
      </w:r>
      <w:r>
        <w:t>. Moreover</w:t>
      </w:r>
      <w:r w:rsidRPr="00EE30D3">
        <w:rPr>
          <w:u w:val="single"/>
        </w:rPr>
        <w:t>, these flows are also used to protect people from the destabilizing effects of absent or ill-functioning markets</w:t>
      </w:r>
      <w:r>
        <w:t>, failing state policies and a lack of stateprovided social security (de Haas 2007). For example, an empirical analysis by Giuliano and Ruiz-Arranz (2009) suggests that migrants compensate for the lack of development of local financial markets using remittances to ease liquidity constraints, channel resources toward productive investments and hence promote economic growth in the long-term.</w:t>
      </w:r>
    </w:p>
    <w:p w:rsidR="002C44F3" w:rsidRDefault="002C44F3" w:rsidP="002C44F3">
      <w:r>
        <w:t xml:space="preserve">Improved Access should help to use finance more effectively and efficiently. </w:t>
      </w:r>
      <w:r w:rsidRPr="00EE30D3">
        <w:rPr>
          <w:u w:val="single"/>
        </w:rPr>
        <w:t>In the context of adaptation, the ultimate goal of improved access is to reach the most vulnerable people</w:t>
      </w:r>
      <w:r>
        <w:t xml:space="preserve">. Concrete steps for direct access and enhanced direct access are taken by the Adaptation Fund and the Green Climate Fund (GCF). According to Ayers (2011), </w:t>
      </w:r>
      <w:r w:rsidRPr="00EE30D3">
        <w:rPr>
          <w:u w:val="single"/>
        </w:rPr>
        <w:t>vulnerability to the global risk of climate change is locally experienced, which she calls the ‘adaptation paradox’</w:t>
      </w:r>
      <w:r>
        <w:t>. Current governance of funding relationships is often accountable to contributors of climate finance rather than to the most vulnerable people that experience climate change impacts locally (ActionAid 2007). Rather than a discussion on the institutional settings allowing for improved access, under this criterion this chapter thus focuses on whether the most vulnerable and poor have direct access to finance from remittances.</w:t>
      </w:r>
    </w:p>
    <w:p w:rsidR="002C44F3" w:rsidRDefault="002C44F3" w:rsidP="002C44F3">
      <w:r>
        <w:t xml:space="preserve">Although mobility has been recognized by the IPCC as a common strategy for climate change adaptation, it is well known that international migration requires a certain amount of resources and remains too costly for the poorest. </w:t>
      </w:r>
      <w:r w:rsidRPr="00F05B87">
        <w:rPr>
          <w:u w:val="single"/>
        </w:rPr>
        <w:t>Those who cannot afford to undertake travels abroad normally engage in internal migration sending remittances likewise to those left behind</w:t>
      </w:r>
      <w:r>
        <w:t>. The amount, though, is not comparable to international flows, because of the lower wages and currency. However, the distinction between internal and international remittances is very important for adaptation purposes, as those who migrates internally have more opportunities to visit their families and more control on the use of remittances at home as compared to those who have migrated internally.</w:t>
      </w:r>
    </w:p>
    <w:p w:rsidR="002C44F3" w:rsidRDefault="002C44F3" w:rsidP="002C44F3">
      <w:r w:rsidRPr="00F05B87">
        <w:rPr>
          <w:u w:val="single"/>
        </w:rPr>
        <w:t>Evidence exists that these flows are more likely to reach remote areas than private investments motivated by profit-generation</w:t>
      </w:r>
      <w:r>
        <w:t>. For example, in Ghana and Burkina Faso remittances are used to increase resilience in vulnerable rural areas by supporting adaptation within the farming sector, for instance through the purchase of agricultural inputs (Deshingkar 2011). When ‘improved access’ is intended as ‘easier access’, including lack of intermediation, it is more straightforward to examine their impacts. For example, building infrastructure through ODA tend to be several time costlier than it would have been if it was funded by local resources, as foreign aid often requires hiring of international consultants (Acharya 2003). The outcome of the 2015 Finance for Development conference, the Addis Ababa Action Agenda, commits to lowering the transaction costs of remittance flows. If this would be achieved, access to remittances will be even easier.</w:t>
      </w:r>
    </w:p>
    <w:p w:rsidR="002C44F3" w:rsidRDefault="002C44F3" w:rsidP="002C44F3">
      <w:r>
        <w:t>Adequacy Literature generally interprets ‘adequacy’ in terms of quantity. For example, Action Aid (2007), Müller (2008), Christiansen et al. (2012) and Flam and Skjaerseth (2009) refer to sufficiency to cover relevant costs or the inadequacy of adaptation funding compared to the estimated costs. Indeed, van Drunen et al. (2008; 16–17) write that under the Convention, ‘adequate (…) funds were meant to help developing countries meet the agreed full incremental costs’. The question is whether remittances could complement the resources allocated by traditional donors contributing to cover adaptation costs in developing countries.</w:t>
      </w:r>
    </w:p>
    <w:p w:rsidR="002C44F3" w:rsidRDefault="002C44F3" w:rsidP="002C44F3">
      <w:r>
        <w:t>According to the World Bank, the recorded annual flow of remittances (USD 516 billion) might be a significant underestimate: informal remittances are estimated to be higher in the range of 10–50% of recorded remittances (Ratha 2003; El-Qorchi et al. 2003). When analysing remittances through their amount, it can be noted how they form a considerable part of the wealth of several countries. For instance, in Mexico remittances are the second largest source of revenues after oil exports (Aparicio and Meseguer 2012). In other countries in different parts of the world, remittances are a vital source of income: they amount to 48% of Tajikistan’s GDP, 25% of Lesotho’s and Nepal’s, and 24% of Moldova’s (World Bank 2013).</w:t>
      </w:r>
    </w:p>
    <w:p w:rsidR="002C44F3" w:rsidRDefault="002C44F3" w:rsidP="002C44F3">
      <w:r>
        <w:t xml:space="preserve">In certain specific situations, </w:t>
      </w:r>
      <w:r w:rsidRPr="00F05B87">
        <w:rPr>
          <w:u w:val="single"/>
        </w:rPr>
        <w:t xml:space="preserve">a share of </w:t>
      </w:r>
      <w:r w:rsidRPr="00F05B87">
        <w:rPr>
          <w:rStyle w:val="Emphasis"/>
        </w:rPr>
        <w:t>such flows</w:t>
      </w:r>
      <w:r w:rsidRPr="00F05B87">
        <w:rPr>
          <w:u w:val="single"/>
        </w:rPr>
        <w:t xml:space="preserve"> can help to </w:t>
      </w:r>
      <w:r w:rsidRPr="00F05B87">
        <w:rPr>
          <w:rStyle w:val="Emphasis"/>
        </w:rPr>
        <w:t>alleviate</w:t>
      </w:r>
      <w:r w:rsidRPr="00F05B87">
        <w:rPr>
          <w:u w:val="single"/>
        </w:rPr>
        <w:t xml:space="preserve"> the </w:t>
      </w:r>
      <w:r w:rsidRPr="00F05B87">
        <w:rPr>
          <w:rStyle w:val="Emphasis"/>
        </w:rPr>
        <w:t>impacts of climate change</w:t>
      </w:r>
      <w:r w:rsidRPr="00F05B87">
        <w:rPr>
          <w:u w:val="single"/>
        </w:rPr>
        <w:t xml:space="preserve">, for example </w:t>
      </w:r>
      <w:r w:rsidRPr="00F05B87">
        <w:rPr>
          <w:rStyle w:val="Emphasis"/>
        </w:rPr>
        <w:t>to deal with natural disasters</w:t>
      </w:r>
      <w:r>
        <w:t xml:space="preserve">. As shown by the recent evidence in Haiti, it is possible to see that </w:t>
      </w:r>
      <w:r w:rsidRPr="00F05B87">
        <w:rPr>
          <w:rStyle w:val="Emphasis"/>
        </w:rPr>
        <w:t>remittances</w:t>
      </w:r>
      <w:r w:rsidRPr="00F05B87">
        <w:rPr>
          <w:u w:val="single"/>
        </w:rPr>
        <w:t xml:space="preserve"> can actually </w:t>
      </w:r>
      <w:r w:rsidRPr="00F05B87">
        <w:rPr>
          <w:rStyle w:val="Emphasis"/>
        </w:rPr>
        <w:t>meet the needs</w:t>
      </w:r>
      <w:r w:rsidRPr="00F05B87">
        <w:rPr>
          <w:u w:val="single"/>
        </w:rPr>
        <w:t xml:space="preserve"> for incremental funding </w:t>
      </w:r>
      <w:r w:rsidRPr="00F05B87">
        <w:rPr>
          <w:rStyle w:val="Emphasis"/>
        </w:rPr>
        <w:t>better than foreign aid</w:t>
      </w:r>
      <w:r>
        <w:t xml:space="preserve">, which seems </w:t>
      </w:r>
      <w:r w:rsidRPr="00F05B87">
        <w:rPr>
          <w:u w:val="single"/>
        </w:rPr>
        <w:t>less sensitive to shocks</w:t>
      </w:r>
      <w:r>
        <w:t xml:space="preserve"> (David 2010). </w:t>
      </w:r>
      <w:r w:rsidRPr="00F05B87">
        <w:rPr>
          <w:u w:val="single"/>
        </w:rPr>
        <w:t>Remittances seem to have a stabilizing effect in most developing countries vulnerable to environmental changes</w:t>
      </w:r>
      <w:r>
        <w:t xml:space="preserve">: </w:t>
      </w:r>
      <w:r w:rsidRPr="00F05B87">
        <w:rPr>
          <w:u w:val="single"/>
        </w:rPr>
        <w:t>by providing a form of private insurance</w:t>
      </w:r>
      <w:r>
        <w:t xml:space="preserve"> (ex post risk management strategy) and/or by promoting ex ante risk preparedness (ex ante risk management strategy). This hypothesis was tested by Combes and Ebeke (2011) on a large sample of developing countries (113) observed over the period 1980–2007. The results highlight that remittances dampen the marginal destabilizing effect of natural disasters, in particular where remittance ratios comprise 8–17% of GDP. For remittances, adequacy is not only to be seen in terms of resource quantity, but also for their capacity to effectively flow under particular circumstances, such as climatic risks preparedness and relief.</w:t>
      </w:r>
    </w:p>
    <w:p w:rsidR="002C44F3" w:rsidRDefault="002C44F3" w:rsidP="002C44F3">
      <w:r>
        <w:t xml:space="preserve">To summarize: </w:t>
      </w:r>
      <w:r w:rsidRPr="002B6F04">
        <w:rPr>
          <w:rStyle w:val="StyleUnderline"/>
        </w:rPr>
        <w:t>although climate negotiations address adaptation finance at global and national levels and remittances’ are not straightforward pledges to adaptation, to some extent they can be considered predictable and sustainable financial flows that can support the most vulnerable people</w:t>
      </w:r>
      <w:r>
        <w:t>. In fact, under certain circumstances (e.g. shocks or negative trends) literature shows that remittance- flows increased as an effect of the ‘altruistic’ motivation at the base of certain remit behaviors. This shows how complicated it is to apply criteria ensued by negotiations among states to decisions taken at individual, household and community level. 10.4 An ‘Alternative Source’ of Adaptation Finance The ten climate finance criteria are clearly directed towards traditional public finance. In their paper, Pauw et al. (2015) use them to analyse the potential to mobilize private finance for adaptation. In this chapter, remittances are discussed for their peculiarities in comparison to other international streams in view of possibly including them among the ‘alternative’ sources.</w:t>
      </w:r>
    </w:p>
    <w:p w:rsidR="002C44F3" w:rsidRDefault="002C44F3" w:rsidP="002C44F3">
      <w:r>
        <w:t>Scaling Up climate finance means constantly increasing it over time, but the UNFCCC does not define by how much and how fast. The increase from the developed countries’ USD 30 billion pledge for the period 2010–2012 (i.e. USD ten billion per annum on average) to USD 100 billion per annum from 2020 onwards would be a tenfold increase, or an additional 26% each and every year up to 2020. Concerning remittances, this chapter analyses to what extent the flows have the potential to be scaled up for adaptation purposes.</w:t>
      </w:r>
    </w:p>
    <w:p w:rsidR="002C44F3" w:rsidRDefault="002C44F3" w:rsidP="002C44F3">
      <w:r>
        <w:t xml:space="preserve">While developed countries can only be expected to scale up climate finance if they are confident that these monies will be spent wisely (AGF 2010; 29), diaspora continue to remit regardless. As a matter of fact, </w:t>
      </w:r>
      <w:r w:rsidRPr="002B6F04">
        <w:rPr>
          <w:u w:val="single"/>
        </w:rPr>
        <w:t>the overall annual flow of remittances to developing countries has nearly tripled since 2000 and is also expected to continue at a rate of over 7% annually</w:t>
      </w:r>
      <w:r>
        <w:t xml:space="preserve"> from 2012 to 2014 (Kebbeh 2012). Although remittances grow with around 8% per year (OECD 2014), this amount cannot be compared with the necessary annual 26% increase of climate finance. And this potential, cannot be harnessed without the appropriate incentives (e.g. subsidies or tax relief) that make adaptation ‘an opportunity’, diaspora entrepreneurs will continue focusing on traditional sectors (retail, agriculture, etc.) to invest their extra-money.</w:t>
      </w:r>
    </w:p>
    <w:p w:rsidR="002C44F3" w:rsidRDefault="002C44F3" w:rsidP="002C44F3">
      <w:r>
        <w:t xml:space="preserve">‘New and Additional’ means that climate finance should be new and additional to Official Development Assistance (van Drunen et al. 2008). It can however be discussed whether it should be ‘new and additional’ to existing, planned or targeted ODA expenditure at the time of the Copenhagen Accord (see Brown et al. 2010). </w:t>
      </w:r>
      <w:r w:rsidRPr="002B6F04">
        <w:rPr>
          <w:u w:val="single"/>
        </w:rPr>
        <w:t>As remittances are not related to a developed-country government budget, it goes without saying that remittances, if used for adaptation purposes, could be recorded as new and additional to former ODA levels. The challenge is to leverage these investments towards adaptation actions and to account for them. Many households might contribute to adaptation without considering it that way</w:t>
      </w:r>
      <w:r>
        <w:t xml:space="preserve"> (and not knowing that their actions could be supported by further aid devoted for that specific purpose).</w:t>
      </w:r>
    </w:p>
    <w:p w:rsidR="002C44F3" w:rsidRDefault="002C44F3" w:rsidP="002C44F3"/>
    <w:p w:rsidR="002C44F3" w:rsidRDefault="002C44F3" w:rsidP="002C44F3">
      <w:pPr>
        <w:pStyle w:val="Heading4"/>
        <w:spacing w:before="0"/>
      </w:pPr>
      <w:r>
        <w:t>Remittances key – directly reach the local level and are the most effective method of climate disaster relief</w:t>
      </w:r>
    </w:p>
    <w:p w:rsidR="002C44F3" w:rsidRDefault="002C44F3" w:rsidP="002C44F3">
      <w:r w:rsidRPr="006D4D01">
        <w:rPr>
          <w:rStyle w:val="Style13ptBold"/>
        </w:rPr>
        <w:t>Bendandi and Pauw, 16</w:t>
      </w:r>
      <w:r>
        <w:t xml:space="preserve"> – Bendandi is Policy Officer on migration for the United Nations Convention to Combat Desertification; Pauw an associate and environmental scientist at the Stolkholm Environment Institute (Barbara and Pieter, 2016, "Remittances for Adaptation: An ‘Alternative Source’ of International Climate Finance?," Global Migration, Issues 6, DOA: 6-28-2018 ) //SS</w:t>
      </w:r>
    </w:p>
    <w:p w:rsidR="002C44F3" w:rsidRDefault="002C44F3" w:rsidP="002C44F3">
      <w:r>
        <w:t>10.6 Conclusion</w:t>
      </w:r>
    </w:p>
    <w:p w:rsidR="002C44F3" w:rsidRDefault="002C44F3" w:rsidP="002C44F3">
      <w:r>
        <w:t xml:space="preserve">Although there is extensive literature on the impact of remittances on development, little research exists on their potential to support adaptation to climate change. There is a huge and unexplored potential: recorded remittances to developing countries are expected to increase up to USD 516 billion in 2016 (World Bank2014a; even a small part of which could already be a substantial contribution to adaptation. Furthermore, </w:t>
      </w:r>
      <w:r w:rsidRPr="00A35323">
        <w:rPr>
          <w:u w:val="single"/>
        </w:rPr>
        <w:t>remittances directly reach the local level, and thus potentially to those most vulnerable to climate change that are difficult to reach through existing channels of ODA and climate finance</w:t>
      </w:r>
      <w:r>
        <w:t xml:space="preserve">. And finally, </w:t>
      </w:r>
      <w:r w:rsidRPr="00A35323">
        <w:rPr>
          <w:u w:val="single"/>
        </w:rPr>
        <w:t>remittances offer opportunities for both climate disaster relief and investments in long-term adaptation</w:t>
      </w:r>
      <w:r>
        <w:t>. But rather than looking at whether remittances constitute effective financial means to address adaptation, this chapter addresses the question whether they could also constitute an alternative source of the annual USD 100 billion international climate finance from 2020 onwards, as was pledged by developed countries under the UNFCCC regime. This is not uncontroversial: even if remittances could constitute an alternative source of climate finance, it is ethically questionable whether financial resources of poor migrants can substitute (public) climate finance from developed countries. But in any case, this exercise helps to better understand what alternative climate finance sources could be. Based on empirical evidence from literature, this chapter thus identified to what extent remittances meet ten adaptation finance criteria as negotiated under the UNFCCC Copenhagen Accord and the Cancun Agreement (see Pauw et al. 2015).</w:t>
      </w:r>
    </w:p>
    <w:p w:rsidR="002C44F3" w:rsidRDefault="002C44F3" w:rsidP="002C44F3">
      <w:r>
        <w:t xml:space="preserve">This chapter finds that </w:t>
      </w:r>
      <w:r w:rsidRPr="0047617B">
        <w:rPr>
          <w:u w:val="single"/>
        </w:rPr>
        <w:t>remittances can meet a number of criteria such as ‘adequate’, ‘sustainable’, ‘predictable’ and ‘improved access’, mostly because they relate to the motivation to invest in countries of origin and, thus, to some extents, to the willingness to protect and support families, friends and communities.</w:t>
      </w:r>
      <w:r>
        <w:t xml:space="preserve"> It is a matter of personal connection, affection or altruism. Due to these special drivers, </w:t>
      </w:r>
      <w:r w:rsidRPr="0047617B">
        <w:rPr>
          <w:u w:val="single"/>
        </w:rPr>
        <w:t>remitters are special ‘investors’ that are available to ‘trade off’ profit with wellbeing, development and, potentially, adaptation of those left behind in developing countries</w:t>
      </w:r>
      <w:r>
        <w:t xml:space="preserve">. </w:t>
      </w:r>
      <w:r w:rsidRPr="0047617B">
        <w:rPr>
          <w:u w:val="single"/>
        </w:rPr>
        <w:t>Besides this special feature that remittances might have, these flows remains private flows and, as such, they respond to incentives when considered as stocks of money</w:t>
      </w:r>
      <w:r>
        <w:t>. Under this lens, criteria such as ‘new and additional’, ‘scaling up’ and ‘prioritize the most vulnerable developing countries’ can be met, but, as any other private source, to be leveraged and channeled towards the aim, there is the need for targeted policies.</w:t>
      </w:r>
    </w:p>
    <w:p w:rsidR="002C44F3" w:rsidRDefault="002C44F3" w:rsidP="002C44F3">
      <w:r>
        <w:t xml:space="preserve">Finally, </w:t>
      </w:r>
      <w:r w:rsidRPr="0047617B">
        <w:rPr>
          <w:u w:val="single"/>
        </w:rPr>
        <w:t>criteria such as ‘mobilizing’, ‘transparency’ and ‘balanced allocation’ are more complicated to be analyzed for the remittance potential to finance adaptation, as they are designed for and typical for public finance.</w:t>
      </w:r>
      <w:r>
        <w:t xml:space="preserve"> In contrast, </w:t>
      </w:r>
      <w:r w:rsidRPr="0047617B">
        <w:rPr>
          <w:u w:val="single"/>
        </w:rPr>
        <w:t>remittances are driven by individual interests and market mechanisms and flow regardless to the compliance with these criteria</w:t>
      </w:r>
      <w:r>
        <w:t xml:space="preserve">. It is only governments’ responsibility to orient them through effective regulations in an attempt for these criteria to be met. In a first exploration, this chapter found that overall remittances insufficiently meet the ten adaptation finance criteria. Nevertheless, </w:t>
      </w:r>
      <w:r w:rsidRPr="0047617B">
        <w:rPr>
          <w:u w:val="single"/>
        </w:rPr>
        <w:t>a share of remittances could still meet the criteria and clearly make a contribution not only to adaptation, but perhaps even to international adaptation finance</w:t>
      </w:r>
      <w:r>
        <w:t>. As a way general forward, the ten criteria in ongoing UN negotiations on climate finance could be altered in order to stimulate alternative sources of climate finance such as remittances. Whether a share of remittances will ever contribute to the mobilization of the annual USD 100 billion of climate finance, and thus constitute ‘international climate finance’ is, in the end, a controversial political decision.</w:t>
      </w:r>
    </w:p>
    <w:p w:rsidR="002C44F3" w:rsidRDefault="002C44F3" w:rsidP="002C44F3"/>
    <w:p w:rsidR="002C44F3" w:rsidRDefault="002C44F3" w:rsidP="002C44F3">
      <w:pPr>
        <w:pStyle w:val="Heading4"/>
        <w:spacing w:before="0"/>
      </w:pPr>
      <w:r>
        <w:t xml:space="preserve">Climate change cannot be prevented in the next few decades with any technology – adaptation is critical to ensure survival </w:t>
      </w:r>
    </w:p>
    <w:p w:rsidR="002C44F3" w:rsidRPr="00823408" w:rsidRDefault="002C44F3" w:rsidP="002C44F3">
      <w:r w:rsidRPr="006D4D01">
        <w:rPr>
          <w:rStyle w:val="Style13ptBold"/>
        </w:rPr>
        <w:t>Bendandi and Pauw, 16</w:t>
      </w:r>
      <w:r>
        <w:t xml:space="preserve"> – Bendandi is Policy Officer on migration for the United Nations Convention to Combat Desertification; Pauw an associate and environmental scientist at the Stolkholm Environment Institute (Barbara and Pieter, 2016, "Remittances for Adaptation: An ‘Alternative Source’ of International Climate Finance?," Global Migration, Issues 6, DOA: 6-28-2018 ) //SS</w:t>
      </w:r>
    </w:p>
    <w:p w:rsidR="002C44F3" w:rsidRDefault="002C44F3" w:rsidP="002C44F3">
      <w:r>
        <w:t>10.1 Introduction: Remittances and Adaptation Finance</w:t>
      </w:r>
    </w:p>
    <w:p w:rsidR="002C44F3" w:rsidRDefault="002C44F3" w:rsidP="002C44F3">
      <w:r w:rsidRPr="0014035F">
        <w:rPr>
          <w:u w:val="single"/>
        </w:rPr>
        <w:t xml:space="preserve">Even </w:t>
      </w:r>
      <w:r w:rsidRPr="0014035F">
        <w:rPr>
          <w:rStyle w:val="Emphasis"/>
        </w:rPr>
        <w:t>the most stringent efforts</w:t>
      </w:r>
      <w:r w:rsidRPr="0014035F">
        <w:rPr>
          <w:u w:val="single"/>
        </w:rPr>
        <w:t xml:space="preserve"> to </w:t>
      </w:r>
      <w:r w:rsidRPr="0014035F">
        <w:rPr>
          <w:rStyle w:val="Emphasis"/>
        </w:rPr>
        <w:t>reduce greenhouse gas emissions</w:t>
      </w:r>
      <w:r w:rsidRPr="0014035F">
        <w:rPr>
          <w:u w:val="single"/>
        </w:rPr>
        <w:t xml:space="preserve"> </w:t>
      </w:r>
      <w:r w:rsidRPr="0014035F">
        <w:rPr>
          <w:rStyle w:val="Emphasis"/>
        </w:rPr>
        <w:t>cannot prevent climate change</w:t>
      </w:r>
      <w:r w:rsidRPr="0014035F">
        <w:rPr>
          <w:u w:val="single"/>
        </w:rPr>
        <w:t xml:space="preserve"> impacts in the </w:t>
      </w:r>
      <w:r w:rsidRPr="0014035F">
        <w:rPr>
          <w:rStyle w:val="Emphasis"/>
        </w:rPr>
        <w:t>next few decades</w:t>
      </w:r>
      <w:r>
        <w:t xml:space="preserve">, </w:t>
      </w:r>
      <w:r w:rsidRPr="0014035F">
        <w:rPr>
          <w:rStyle w:val="Emphasis"/>
        </w:rPr>
        <w:t>making adaptation essential</w:t>
      </w:r>
      <w:r>
        <w:t xml:space="preserve"> (Klein 2010). </w:t>
      </w:r>
      <w:r w:rsidRPr="0014035F">
        <w:rPr>
          <w:u w:val="single"/>
        </w:rPr>
        <w:t>Developing countries</w:t>
      </w:r>
      <w:r>
        <w:t xml:space="preserve"> </w:t>
      </w:r>
      <w:r w:rsidRPr="0014035F">
        <w:rPr>
          <w:u w:val="single"/>
        </w:rPr>
        <w:t>are</w:t>
      </w:r>
      <w:r>
        <w:t xml:space="preserve"> historically </w:t>
      </w:r>
      <w:r w:rsidRPr="0014035F">
        <w:rPr>
          <w:u w:val="single"/>
        </w:rPr>
        <w:t>least responsible for the emissions that result in climate change</w:t>
      </w:r>
      <w:r>
        <w:t xml:space="preserve">, </w:t>
      </w:r>
      <w:r w:rsidRPr="0014035F">
        <w:rPr>
          <w:u w:val="single"/>
        </w:rPr>
        <w:t>but most exposed to its impacts</w:t>
      </w:r>
      <w:r>
        <w:t xml:space="preserve">. </w:t>
      </w:r>
      <w:r w:rsidRPr="0014035F">
        <w:rPr>
          <w:u w:val="single"/>
        </w:rPr>
        <w:t xml:space="preserve">Those most vulnerable to climate change will be the poorest people in migration-prone areas of developing countries </w:t>
      </w:r>
      <w:r>
        <w:t xml:space="preserve">(e.g. Ayers 2011). </w:t>
      </w:r>
      <w:r w:rsidRPr="0014035F">
        <w:rPr>
          <w:u w:val="single"/>
        </w:rPr>
        <w:t>The costs of adaptation in developing countries are difficult to assess, but were recently estimated in the order of hundreds of billions of US Dollars per year</w:t>
      </w:r>
      <w:r>
        <w:t xml:space="preserve"> (UNEP 2014). Explicit international funding possibilities for adaptation activities however remain limited in scale. The 2009 Copenhagen Accord of the United Nations Framework Convention on Climate Change (UNFCCC) recognized that </w:t>
      </w:r>
      <w:r w:rsidRPr="0014035F">
        <w:rPr>
          <w:u w:val="single"/>
        </w:rPr>
        <w:t>substantially greater financial resources are needed to support mitigation and adaptation in developing countries</w:t>
      </w:r>
      <w:r>
        <w:t>. In this Accord and the subsequent Cancun Agreements, developed countries pledge to mobilize USD 100 billion per year for this purpose from 2020 onwards, coming from ‘a wide variety of sources, public and private, bilateral and multilateral, including alternative sources of finance’ (UNFCCC 2010; §8).</w:t>
      </w:r>
    </w:p>
    <w:p w:rsidR="002C44F3" w:rsidRDefault="002C44F3" w:rsidP="002C44F3">
      <w:r w:rsidRPr="0014035F">
        <w:rPr>
          <w:u w:val="single"/>
        </w:rPr>
        <w:t>The sources of adaptation finance are not well understood</w:t>
      </w:r>
      <w:r>
        <w:t xml:space="preserve">. And </w:t>
      </w:r>
      <w:r w:rsidRPr="0014035F">
        <w:rPr>
          <w:u w:val="single"/>
        </w:rPr>
        <w:t>to the extent that they can be tracked, they do not seem to mobilize the billions of adaptation finance that are needed.</w:t>
      </w:r>
      <w:r>
        <w:t xml:space="preserve"> Concerning public sources, for example, the Adaptation Fund is often considered to be progressive and innovative. Yet the predictability and sustainability of its future funding are uncertain as it partly depends on the development of the Clean Development Mechanism’s market (Horstmann and Chandani 2011; 435). Its future had to be safeguarded through a public capital injection during COP19 in Warsaw. Developed and developing countries have now pledged financial resources for the newly established Green Climate Fund, which aims to spend 50% of its resources on adaptation, but its project pipeline still needs to be developed. Multilateral and Bilateral Development Banks are increasingly investing in adaptation, but the expenditure remains low compared to mitigation. The discussion on private sources of adaptation finance, or on private engagement in adaptation in general, is in its early stages (Pauw 2014). It remains hard to even identify publicprivate adaptation projects, let alone study the effectiveness, replication or upscaling potential of public-private adaptation interventions (c.f. Kato et al. 2014). Indeed, private financing for adaptation is difficult to track and seems minimal compared to private financing of mitigation (Buchner et al. 2012). What exactly is meant with the third ‘alternative source’ of climate finance has not been clarified.</w:t>
      </w:r>
    </w:p>
    <w:p w:rsidR="002C44F3" w:rsidRDefault="002C44F3" w:rsidP="002C44F3"/>
    <w:p w:rsidR="002C44F3" w:rsidRDefault="002C44F3" w:rsidP="002C44F3">
      <w:pPr>
        <w:pStyle w:val="Heading3"/>
      </w:pPr>
      <w:r>
        <w:t>Remittances good – fertility</w:t>
      </w:r>
      <w:r w:rsidR="00BF6B07">
        <w:t xml:space="preserve"> 1nc</w:t>
      </w:r>
    </w:p>
    <w:p w:rsidR="005576D7" w:rsidRDefault="005576D7" w:rsidP="005576D7"/>
    <w:p w:rsidR="005576D7" w:rsidRPr="009F681E" w:rsidRDefault="005576D7" w:rsidP="005576D7">
      <w:pPr>
        <w:pStyle w:val="Heading4"/>
        <w:rPr>
          <w:rStyle w:val="Style13ptBold"/>
          <w:b/>
        </w:rPr>
      </w:pPr>
      <w:r w:rsidRPr="009F681E">
        <w:rPr>
          <w:rStyle w:val="Style13ptBold"/>
          <w:b/>
        </w:rPr>
        <w:t>Increases in remittances empirically correlate to declining fertility</w:t>
      </w:r>
    </w:p>
    <w:p w:rsidR="005576D7" w:rsidRDefault="005576D7" w:rsidP="005576D7">
      <w:r w:rsidRPr="00184462">
        <w:rPr>
          <w:rStyle w:val="Style13ptBold"/>
        </w:rPr>
        <w:t>Naufal, 15</w:t>
      </w:r>
      <w:r>
        <w:t xml:space="preserve"> – Assistant Research Scientist at the Public Policy Research Institute (PPRI) at Texas A&amp;M University (George S., November 2015, "Impact of remittances on fertility," IZA World of Labor 2015: 207, DOA: 6-26-2018 ) //SS</w:t>
      </w:r>
    </w:p>
    <w:p w:rsidR="005576D7" w:rsidRDefault="005576D7" w:rsidP="005576D7">
      <w:r>
        <w:t xml:space="preserve">ELEVATOR PITCH </w:t>
      </w:r>
    </w:p>
    <w:p w:rsidR="005576D7" w:rsidRDefault="005576D7" w:rsidP="005576D7">
      <w:r w:rsidRPr="00C25152">
        <w:rPr>
          <w:u w:val="single"/>
        </w:rPr>
        <w:t>The growth in the number and in the size of remittances</w:t>
      </w:r>
      <w:r>
        <w:t xml:space="preserve"> </w:t>
      </w:r>
      <w:r w:rsidRPr="00C25152">
        <w:rPr>
          <w:u w:val="single"/>
        </w:rPr>
        <w:t>and the stability of these monetary transfers have made them</w:t>
      </w:r>
      <w:r>
        <w:t xml:space="preserve"> </w:t>
      </w:r>
      <w:r w:rsidRPr="00C25152">
        <w:rPr>
          <w:u w:val="single"/>
        </w:rPr>
        <w:t>a prime target for policymakers</w:t>
      </w:r>
      <w:r>
        <w:t xml:space="preserve">. Because remittance flows go directly to households in emigrants’ home countries, one has to wonder about their effects on household decisionmaking, particularly </w:t>
      </w:r>
      <w:r w:rsidRPr="00C25152">
        <w:rPr>
          <w:u w:val="single"/>
        </w:rPr>
        <w:t>in relation to the number of children to have</w:t>
      </w:r>
      <w:r>
        <w:t xml:space="preserve">. While this is household specific, when considered at the community and country level, </w:t>
      </w:r>
      <w:r w:rsidRPr="00C25152">
        <w:rPr>
          <w:u w:val="single"/>
        </w:rPr>
        <w:t>there are significant policy implications for remittance-receiving economies</w:t>
      </w:r>
      <w:r>
        <w:t>. Therefore, it is crucial to more fully understand the relationship between remittance inflows and fertility rates.</w:t>
      </w:r>
    </w:p>
    <w:p w:rsidR="005576D7" w:rsidRDefault="005576D7" w:rsidP="005576D7">
      <w:r>
        <w:t>AUTHOR ’S MAIN MESSAGE</w:t>
      </w:r>
    </w:p>
    <w:p w:rsidR="005576D7" w:rsidRDefault="005576D7" w:rsidP="005576D7">
      <w:r>
        <w:t xml:space="preserve">It is difficult to assess the effects of remittances and the social and financial links they form between emigrants and households in their home countries. Social links relay the norms emigrants encounter abroad and attach to their remittances; key among these is the number of children families have, which can rise or fall. </w:t>
      </w:r>
      <w:r w:rsidRPr="00C25152">
        <w:rPr>
          <w:u w:val="single"/>
        </w:rPr>
        <w:t>Financial links economically improve households, which then include fertility decisions and remittances in their financial planning</w:t>
      </w:r>
      <w:r>
        <w:t>. The latter causes a brain drain as more household members emigrate in search of jobs. The challenge for policy is how to benefit from the stability remittances offer, while countering their impact on demographics.</w:t>
      </w:r>
    </w:p>
    <w:p w:rsidR="005576D7" w:rsidRDefault="005576D7" w:rsidP="005576D7">
      <w:r>
        <w:t xml:space="preserve">MOTIVATION </w:t>
      </w:r>
    </w:p>
    <w:p w:rsidR="005576D7" w:rsidRDefault="005576D7" w:rsidP="005576D7">
      <w:r w:rsidRPr="00C25152">
        <w:rPr>
          <w:u w:val="single"/>
        </w:rPr>
        <w:t>Remittance flows have grown over the past few decades</w:t>
      </w:r>
      <w:r>
        <w:t xml:space="preserve">, in terms of their overall size </w:t>
      </w:r>
      <w:r w:rsidRPr="00C25152">
        <w:rPr>
          <w:u w:val="single"/>
        </w:rPr>
        <w:t>and relative share of the gross domestic product (GDP) of several receiving economies</w:t>
      </w:r>
      <w:r>
        <w:t xml:space="preserve">. The illustration on p. 1 shows that </w:t>
      </w:r>
      <w:r w:rsidRPr="00C25152">
        <w:rPr>
          <w:u w:val="single"/>
        </w:rPr>
        <w:t>between 1996 and 2013, the yearly remittance average was at least $10 billion and as much as $58 billion each</w:t>
      </w:r>
      <w:r>
        <w:t xml:space="preserve">, while the </w:t>
      </w:r>
      <w:r w:rsidRPr="00C25152">
        <w:rPr>
          <w:u w:val="single"/>
        </w:rPr>
        <w:t>average fertility rate declined by approximately 40% over the same period</w:t>
      </w:r>
      <w:r>
        <w:t xml:space="preserve">. Figure 1 shows that recorded </w:t>
      </w:r>
      <w:r w:rsidRPr="00C25152">
        <w:rPr>
          <w:u w:val="single"/>
        </w:rPr>
        <w:t>remittance inflows grew by at least 100% during the 1990s, more than 200% from 2000 to 2010, and even persevered through the 2008 financial crisis</w:t>
      </w:r>
      <w:r>
        <w:t xml:space="preserve">. Low-income and lower-middle-income countries recorded the largest remittance growth rates in the 1990s and 2000s. In 2013 alone, the share of GDP attributed to remittances was between 10% and 20% for the top ten receiving countries. </w:t>
      </w:r>
      <w:r w:rsidRPr="000A1AC2">
        <w:rPr>
          <w:u w:val="single"/>
        </w:rPr>
        <w:t>But, while remittances to low- and lower-middle-income countries have increased since the 1980s, fertility rates have decreased by at least 11% each decade since then</w:t>
      </w:r>
      <w:r>
        <w:t xml:space="preserve"> (see Figure 2).</w:t>
      </w:r>
    </w:p>
    <w:p w:rsidR="005576D7" w:rsidRDefault="005576D7" w:rsidP="005576D7"/>
    <w:p w:rsidR="00BF6B07" w:rsidRPr="00EB194D" w:rsidRDefault="00BF6B07" w:rsidP="00BF6B07">
      <w:pPr>
        <w:pStyle w:val="Heading4"/>
        <w:rPr>
          <w:rStyle w:val="Style13ptBold"/>
          <w:b/>
        </w:rPr>
      </w:pPr>
      <w:r w:rsidRPr="00EB194D">
        <w:rPr>
          <w:rStyle w:val="Style13ptBold"/>
          <w:b/>
        </w:rPr>
        <w:t>Overpopulation</w:t>
      </w:r>
      <w:r w:rsidRPr="00EB194D">
        <w:rPr>
          <w:rStyle w:val="Style13ptBold"/>
          <w:b/>
          <w:u w:val="single"/>
        </w:rPr>
        <w:t xml:space="preserve"> </w:t>
      </w:r>
      <w:r w:rsidRPr="00EB194D">
        <w:rPr>
          <w:rStyle w:val="Style13ptBold"/>
          <w:b/>
        </w:rPr>
        <w:t xml:space="preserve">low now but </w:t>
      </w:r>
      <w:r w:rsidRPr="00EB194D">
        <w:rPr>
          <w:rStyle w:val="Style13ptBold"/>
          <w:b/>
          <w:u w:val="single"/>
        </w:rPr>
        <w:t>fertility increase</w:t>
      </w:r>
      <w:r w:rsidRPr="00EB194D">
        <w:rPr>
          <w:rStyle w:val="Style13ptBold"/>
          <w:b/>
        </w:rPr>
        <w:t xml:space="preserve"> leads to </w:t>
      </w:r>
      <w:r w:rsidRPr="00EB194D">
        <w:rPr>
          <w:rStyle w:val="Style13ptBold"/>
          <w:b/>
          <w:u w:val="single"/>
        </w:rPr>
        <w:t>extinction</w:t>
      </w:r>
      <w:r w:rsidRPr="00EB194D">
        <w:rPr>
          <w:rStyle w:val="Style13ptBold"/>
          <w:b/>
        </w:rPr>
        <w:t xml:space="preserve"> – biggest</w:t>
      </w:r>
      <w:r>
        <w:rPr>
          <w:rStyle w:val="Style13ptBold"/>
          <w:b/>
        </w:rPr>
        <w:t xml:space="preserve"> single</w:t>
      </w:r>
      <w:r w:rsidRPr="00EB194D">
        <w:rPr>
          <w:rStyle w:val="Style13ptBold"/>
          <w:b/>
        </w:rPr>
        <w:t xml:space="preserve"> factor of </w:t>
      </w:r>
      <w:r w:rsidRPr="00EB194D">
        <w:rPr>
          <w:rStyle w:val="Style13ptBold"/>
          <w:b/>
          <w:u w:val="single"/>
        </w:rPr>
        <w:t>climate change</w:t>
      </w:r>
      <w:r w:rsidRPr="00EB194D">
        <w:rPr>
          <w:rStyle w:val="Style13ptBold"/>
          <w:b/>
        </w:rPr>
        <w:t xml:space="preserve">, </w:t>
      </w:r>
      <w:r w:rsidRPr="00EB194D">
        <w:rPr>
          <w:rStyle w:val="Style13ptBold"/>
          <w:b/>
          <w:u w:val="single"/>
        </w:rPr>
        <w:t>ecosystem collapse</w:t>
      </w:r>
      <w:r w:rsidRPr="00EB194D">
        <w:rPr>
          <w:rStyle w:val="Style13ptBold"/>
          <w:b/>
        </w:rPr>
        <w:t xml:space="preserve">, </w:t>
      </w:r>
      <w:r w:rsidRPr="00EB194D">
        <w:rPr>
          <w:rStyle w:val="Style13ptBold"/>
          <w:b/>
          <w:u w:val="single"/>
        </w:rPr>
        <w:t>pollution</w:t>
      </w:r>
      <w:r w:rsidRPr="00EB194D">
        <w:rPr>
          <w:rStyle w:val="Style13ptBold"/>
          <w:b/>
        </w:rPr>
        <w:t xml:space="preserve">, and </w:t>
      </w:r>
      <w:r w:rsidRPr="00EB194D">
        <w:rPr>
          <w:rStyle w:val="Style13ptBold"/>
          <w:b/>
          <w:u w:val="single"/>
        </w:rPr>
        <w:t>deforestation</w:t>
      </w:r>
    </w:p>
    <w:p w:rsidR="00BF6B07" w:rsidRDefault="00BF6B07" w:rsidP="00BF6B07">
      <w:bookmarkStart w:id="0" w:name="_GoBack"/>
      <w:r w:rsidRPr="00EA589A">
        <w:rPr>
          <w:rStyle w:val="Style13ptBold"/>
        </w:rPr>
        <w:t>Katz-Balmes</w:t>
      </w:r>
      <w:r>
        <w:rPr>
          <w:rStyle w:val="Style13ptBold"/>
        </w:rPr>
        <w:t>,</w:t>
      </w:r>
      <w:r w:rsidRPr="00EA589A">
        <w:rPr>
          <w:rStyle w:val="Style13ptBold"/>
        </w:rPr>
        <w:t xml:space="preserve"> 16</w:t>
      </w:r>
      <w:r>
        <w:t xml:space="preserve"> – </w:t>
      </w:r>
      <w:r w:rsidR="007F4D58">
        <w:t>undergraduate</w:t>
      </w:r>
      <w:r>
        <w:t xml:space="preserve"> at Swathmore University (Max, 12-2-2016, "How Overpopulation Leads to Habitat Loss and Mass Extinction," Swathmore College of Environmental Studies, DOA: 7-1-2018 ) //SS</w:t>
      </w:r>
    </w:p>
    <w:bookmarkEnd w:id="0"/>
    <w:p w:rsidR="00BF6B07" w:rsidRDefault="00BF6B07" w:rsidP="00BF6B07">
      <w:r>
        <w:t xml:space="preserve">Since the beginning of the Common Era two thousand years ago, the human population has grown exponentially. At the time of Christ’s birth, approximately 200 million people roamed the planet (Southwick 159). That number now stands at about 7.4 billion people and continues to rise (World Population Data Sheet). However, </w:t>
      </w:r>
      <w:r w:rsidRPr="006A6B84">
        <w:rPr>
          <w:u w:val="single"/>
        </w:rPr>
        <w:t xml:space="preserve">while many believe that the global population will continue to follow this “J-shaped” growth pattern, </w:t>
      </w:r>
      <w:r w:rsidRPr="006A6B84">
        <w:rPr>
          <w:rStyle w:val="Emphasis"/>
        </w:rPr>
        <w:t>population</w:t>
      </w:r>
      <w:r w:rsidRPr="006A6B84">
        <w:rPr>
          <w:u w:val="single"/>
        </w:rPr>
        <w:t xml:space="preserve"> increases have actually </w:t>
      </w:r>
      <w:r w:rsidRPr="006A6B84">
        <w:rPr>
          <w:rStyle w:val="Emphasis"/>
        </w:rPr>
        <w:t>slowed in recent years</w:t>
      </w:r>
      <w:r w:rsidRPr="006A6B84">
        <w:rPr>
          <w:u w:val="single"/>
        </w:rPr>
        <w:t xml:space="preserve"> in part </w:t>
      </w:r>
      <w:r w:rsidRPr="006A6B84">
        <w:rPr>
          <w:rStyle w:val="Emphasis"/>
        </w:rPr>
        <w:t>due to decreased fertility rates</w:t>
      </w:r>
      <w:r>
        <w:t xml:space="preserve">. </w:t>
      </w:r>
      <w:r w:rsidRPr="006A6B84">
        <w:rPr>
          <w:u w:val="single"/>
        </w:rPr>
        <w:t>While it took humankind 12 years to add its 6 billionth, 13 years were required to add its 7 billionth, the first time in history that the interval between billions has grown (Wise</w:t>
      </w:r>
      <w:r>
        <w:t>). But despite the decreased fertility rates, the population should continue to rise until at least 2050. A 2015 World Population Prospects report estimates “an 80% probability that the population of the world will be between 8.4 and 8.6 billion in 2030, between 9.4 and 10 billion in 2050 and between 10 and 12.5 billion in 2100” (Jones and Anderson). In other words, the global population will likely not decrease anytime soon.</w:t>
      </w:r>
    </w:p>
    <w:p w:rsidR="00BF6B07" w:rsidRDefault="00BF6B07" w:rsidP="00BF6B07">
      <w:r w:rsidRPr="006A6B84">
        <w:rPr>
          <w:u w:val="single"/>
        </w:rPr>
        <w:t xml:space="preserve">What are potential issues with a large, perhaps excessively large, global population? </w:t>
      </w:r>
      <w:r w:rsidRPr="006A6B84">
        <w:rPr>
          <w:rStyle w:val="Emphasis"/>
        </w:rPr>
        <w:t>Overpopulation</w:t>
      </w:r>
      <w:r w:rsidRPr="006A6B84">
        <w:rPr>
          <w:u w:val="single"/>
        </w:rPr>
        <w:t xml:space="preserve"> is one of the </w:t>
      </w:r>
      <w:r w:rsidRPr="006A6B84">
        <w:rPr>
          <w:rStyle w:val="Emphasis"/>
        </w:rPr>
        <w:t>most pressing problem</w:t>
      </w:r>
      <w:r w:rsidRPr="006A6B84">
        <w:rPr>
          <w:u w:val="single"/>
        </w:rPr>
        <w:t>s faced by our society</w:t>
      </w:r>
      <w:r>
        <w:t xml:space="preserve">. Around the world, </w:t>
      </w:r>
      <w:r w:rsidRPr="006A6B84">
        <w:rPr>
          <w:u w:val="single"/>
        </w:rPr>
        <w:t>cities are becoming overcrowded, leading to the emergence of dirty slums that lack access to clean water, sanitation, and other basic human needs</w:t>
      </w:r>
      <w:r>
        <w:t xml:space="preserve">. </w:t>
      </w:r>
      <w:r w:rsidRPr="006A6B84">
        <w:rPr>
          <w:u w:val="single"/>
        </w:rPr>
        <w:t xml:space="preserve">Arable land is being replaced by sprawling, suburban developments. </w:t>
      </w:r>
      <w:r w:rsidRPr="006A6B84">
        <w:rPr>
          <w:rStyle w:val="Emphasis"/>
        </w:rPr>
        <w:t>Climate change</w:t>
      </w:r>
      <w:r w:rsidRPr="006A6B84">
        <w:rPr>
          <w:u w:val="single"/>
        </w:rPr>
        <w:t xml:space="preserve"> and </w:t>
      </w:r>
      <w:r w:rsidRPr="006A6B84">
        <w:rPr>
          <w:rStyle w:val="Emphasis"/>
        </w:rPr>
        <w:t>air pollution</w:t>
      </w:r>
      <w:r w:rsidRPr="006A6B84">
        <w:rPr>
          <w:u w:val="single"/>
        </w:rPr>
        <w:t xml:space="preserve"> are </w:t>
      </w:r>
      <w:r w:rsidRPr="006A6B84">
        <w:rPr>
          <w:rStyle w:val="Emphasis"/>
        </w:rPr>
        <w:t>only exacerbated</w:t>
      </w:r>
      <w:r w:rsidRPr="006A6B84">
        <w:rPr>
          <w:u w:val="single"/>
        </w:rPr>
        <w:t xml:space="preserve"> by an </w:t>
      </w:r>
      <w:r w:rsidRPr="006A6B84">
        <w:rPr>
          <w:rStyle w:val="Emphasis"/>
        </w:rPr>
        <w:t>increased number of feet on the planet</w:t>
      </w:r>
      <w:r>
        <w:t xml:space="preserve">. Habitats are being destroyed. </w:t>
      </w:r>
      <w:r w:rsidRPr="006A6B84">
        <w:rPr>
          <w:rStyle w:val="Emphasis"/>
        </w:rPr>
        <w:t>Entire ecosystems</w:t>
      </w:r>
      <w:r w:rsidRPr="006A6B84">
        <w:rPr>
          <w:u w:val="single"/>
        </w:rPr>
        <w:t xml:space="preserve"> are being </w:t>
      </w:r>
      <w:r w:rsidRPr="006A6B84">
        <w:rPr>
          <w:rStyle w:val="Emphasis"/>
        </w:rPr>
        <w:t>threatened</w:t>
      </w:r>
      <w:r>
        <w:t xml:space="preserve">. In fact, industrialization and </w:t>
      </w:r>
      <w:r w:rsidRPr="006A6B84">
        <w:rPr>
          <w:rStyle w:val="Emphasis"/>
        </w:rPr>
        <w:t>overpopulation</w:t>
      </w:r>
      <w:r w:rsidRPr="006A6B84">
        <w:rPr>
          <w:u w:val="single"/>
        </w:rPr>
        <w:t xml:space="preserve"> are helping to </w:t>
      </w:r>
      <w:r w:rsidRPr="006A6B84">
        <w:rPr>
          <w:rStyle w:val="Emphasis"/>
        </w:rPr>
        <w:t>facilitate</w:t>
      </w:r>
      <w:r w:rsidRPr="006A6B84">
        <w:rPr>
          <w:u w:val="single"/>
        </w:rPr>
        <w:t xml:space="preserve"> a </w:t>
      </w:r>
      <w:r w:rsidRPr="006A6B84">
        <w:rPr>
          <w:rStyle w:val="Emphasis"/>
        </w:rPr>
        <w:t>mass extinction</w:t>
      </w:r>
      <w:r w:rsidRPr="006A6B84">
        <w:rPr>
          <w:u w:val="single"/>
        </w:rPr>
        <w:t xml:space="preserve"> </w:t>
      </w:r>
      <w:r w:rsidRPr="006A6B84">
        <w:rPr>
          <w:rStyle w:val="Emphasis"/>
        </w:rPr>
        <w:t>comparable to</w:t>
      </w:r>
      <w:r w:rsidRPr="006A6B84">
        <w:rPr>
          <w:u w:val="single"/>
        </w:rPr>
        <w:t xml:space="preserve"> that of the </w:t>
      </w:r>
      <w:r w:rsidRPr="00EB194D">
        <w:rPr>
          <w:rStyle w:val="Emphasis"/>
        </w:rPr>
        <w:t>dinosaurs</w:t>
      </w:r>
      <w:r>
        <w:t>. According to National Wildlife Federation, in a report titled Population and the Environment, “nearly 20 plant and animal species become extinct every hour” (Effects of Overpopulation).</w:t>
      </w:r>
    </w:p>
    <w:p w:rsidR="00BF6B07" w:rsidRDefault="00BF6B07" w:rsidP="00BF6B07">
      <w:r>
        <w:t xml:space="preserve">Along with fueling massive animal extinction, </w:t>
      </w:r>
      <w:r w:rsidRPr="00EB194D">
        <w:rPr>
          <w:rStyle w:val="Emphasis"/>
        </w:rPr>
        <w:t>population growth</w:t>
      </w:r>
      <w:r w:rsidRPr="00EB194D">
        <w:rPr>
          <w:u w:val="single"/>
        </w:rPr>
        <w:t xml:space="preserve"> contributes heavily to </w:t>
      </w:r>
      <w:r w:rsidRPr="00EB194D">
        <w:rPr>
          <w:rStyle w:val="Emphasis"/>
        </w:rPr>
        <w:t>habitat loss</w:t>
      </w:r>
      <w:r>
        <w:t xml:space="preserve">. Around the world, in low-density regions as well as in high-density ones, </w:t>
      </w:r>
      <w:r w:rsidRPr="00EB194D">
        <w:rPr>
          <w:u w:val="single"/>
        </w:rPr>
        <w:t>population pressures create incentive to clear and develop land, in particular forests</w:t>
      </w:r>
      <w:r>
        <w:t xml:space="preserve">. </w:t>
      </w:r>
      <w:r w:rsidRPr="00EB194D">
        <w:rPr>
          <w:rStyle w:val="Emphasis"/>
        </w:rPr>
        <w:t>Deforestation</w:t>
      </w:r>
      <w:r w:rsidRPr="00EB194D">
        <w:rPr>
          <w:u w:val="single"/>
        </w:rPr>
        <w:t xml:space="preserve"> not only eliminates land and </w:t>
      </w:r>
      <w:r w:rsidRPr="00EB194D">
        <w:rPr>
          <w:rStyle w:val="Emphasis"/>
        </w:rPr>
        <w:t>destroys ecosystems</w:t>
      </w:r>
      <w:r w:rsidRPr="00EB194D">
        <w:rPr>
          <w:u w:val="single"/>
        </w:rPr>
        <w:t xml:space="preserve">, but also fragments and changes many animals’ migration patterns and makes them easier targets for poachers. </w:t>
      </w:r>
      <w:r>
        <w:t>In addition, the expansion of suburbs further and further away from urban areas clears significant amounts of natural land and puts many animals and plants in danger. To avoid the continuation of these patterns, humans must cease clear-cutting forests and promote vertical development rather than outward development.</w:t>
      </w:r>
    </w:p>
    <w:p w:rsidR="00BF6B07" w:rsidRDefault="00BF6B07" w:rsidP="00BF6B07">
      <w:r w:rsidRPr="00EB194D">
        <w:rPr>
          <w:u w:val="single"/>
        </w:rPr>
        <w:t>Deforestation heavily contributes to habitat loss and mass extinction</w:t>
      </w:r>
      <w:r>
        <w:t>, and our forests continue to thin every year. In 2004, a Population Reference Bureau article stated that since the 1980s, “agricultural expansion, logging, development, and other human activities caused the deforestation of more than 120,000 square kilometers each year” (Meyerson). By contrast, only about 12,000 square miles per year was being reforested. Because of human actions, as well as natural climate shifts, forests today comprise less than half the area they did at their peak (Meyerson).</w:t>
      </w:r>
    </w:p>
    <w:p w:rsidR="00BF6B07" w:rsidRDefault="00BF6B07" w:rsidP="00BF6B07">
      <w:r w:rsidRPr="00EB194D">
        <w:rPr>
          <w:u w:val="single"/>
        </w:rPr>
        <w:t>Overpopulation affects deforestation on a truly global scale, even in relatively uninhabited regions</w:t>
      </w:r>
      <w:r>
        <w:t xml:space="preserve">. From deforestation-overpopulation studies to date, </w:t>
      </w:r>
      <w:r w:rsidRPr="00EB194D">
        <w:rPr>
          <w:u w:val="single"/>
        </w:rPr>
        <w:t>a clear correlation exists between extremely low population density and maintenance of forests</w:t>
      </w:r>
      <w:r>
        <w:t>. Generalizing from these studies, at population densities less than two people per square kilometer, populations generally tend to be able to sustain themselves without agriculture and timber products (Meyerson). However, in many low-density regions, such as in many Amazonian areas, forests are being destroyed despite a lack of people. This would counter the claim that overpopulation leads to deforestation and habitat loss, except for the fact that most of this land clearing results from external factors such as demand for timber or livestock from high population regions of the globe (Meyerson). In order to satisfy the needs and desires of the ever-growing number of humans across the globe, forests continue to be destroyed in areas that do not depend on cleared land for survival.</w:t>
      </w:r>
    </w:p>
    <w:p w:rsidR="00BF6B07" w:rsidRDefault="00BF6B07" w:rsidP="00BF6B07">
      <w:r w:rsidRPr="00EB194D">
        <w:rPr>
          <w:u w:val="single"/>
        </w:rPr>
        <w:t>The developed world also feels the effects of land clearing and habitat destruction</w:t>
      </w:r>
      <w:r>
        <w:t>. For instance, in Florida, from 1950-2000, the population rose at a rate of four percent annually. To accommodate the rapidly increasing population, almost of a quarter of the state’s land (all forest and wetland habitats) was cleared for human use. According to the Florida Department of Environmental Protection, “in 1990, about 19 acres per hour of forest, wetland, and agricultural land [were] being converted for urban uses” (Effects of Overpopulation). And because of this massive growth, Florida’s ecosystems, on the whole, are more threatened than the ecosystems in all other U.S. states.</w:t>
      </w:r>
    </w:p>
    <w:p w:rsidR="00BF6B07" w:rsidRDefault="00BF6B07" w:rsidP="00BF6B07">
      <w:r w:rsidRPr="00EB194D">
        <w:rPr>
          <w:u w:val="single"/>
        </w:rPr>
        <w:t>Suburban sprawl also contributes heavily to habitat loss and mass extinction</w:t>
      </w:r>
      <w:r>
        <w:t>. According to the National Wildlife Federation, “</w:t>
      </w:r>
      <w:r w:rsidRPr="00EB194D">
        <w:rPr>
          <w:u w:val="single"/>
        </w:rPr>
        <w:t>The conversion of natural areas for homes, offices, and shopping centers has become one of the most serious threats to America’s native plant and animal species</w:t>
      </w:r>
      <w:r>
        <w:t xml:space="preserve">” (Ewing and Kostyack). As the population grows, more land is needed to provide housing and jobs, and development stretches farther and farther away from urban areas. </w:t>
      </w:r>
      <w:r w:rsidRPr="00EB194D">
        <w:rPr>
          <w:u w:val="single"/>
        </w:rPr>
        <w:t>And with increased sprawl likely comes increased habitat loss and degradation. In fact, in the first quantitative study of the sources of animal endangerment in California, scientists discovered that sprawl threatens California’s animals more than any other factor</w:t>
      </w:r>
      <w:r>
        <w:t xml:space="preserve"> (Ewing and Kostyack). Low-density outward development destroys acres among acres of natural land and destroys the homes of thousands of plant and animal species, putting many in danger of population decline or even extinction.</w:t>
      </w:r>
    </w:p>
    <w:p w:rsidR="00BF6B07" w:rsidRDefault="00BF6B07" w:rsidP="00BF6B07">
      <w:r w:rsidRPr="00EB194D">
        <w:rPr>
          <w:u w:val="single"/>
        </w:rPr>
        <w:t>Habitat loss, in particular deforestation, also fragments and alters animal migration patterns</w:t>
      </w:r>
      <w:r>
        <w:t xml:space="preserve">. Not only are </w:t>
      </w:r>
      <w:r w:rsidRPr="00E53540">
        <w:rPr>
          <w:u w:val="single"/>
        </w:rPr>
        <w:t>animal species unable to survive in the remnants of forested land left behind, but the “fragmentation of forests due to road, agriculture and human settlement development also impacts on wildlife by reducing the corridors used to move or migrate</w:t>
      </w:r>
      <w:r>
        <w:t>” (Forest Animals Threatened). For example, years of illegal clear cut logging in the Monarch Butterfly Biosphere Reserve in Mexico has impacted the migration corridors for the endangered monarch butterfly. Millions of monarch butterflies migrate to the reserve annually for the winter months, but a thinning forest has the potential to change that as only an intact, continuous forest canopy can protect the monarchs “from both freezing cold during winter storms and from excessive warmth during the days” (“Deforestation in Monarch Butterfly Reserve”).</w:t>
      </w:r>
    </w:p>
    <w:p w:rsidR="00BF6B07" w:rsidRDefault="00BF6B07" w:rsidP="00BF6B07">
      <w:r>
        <w:t>Deforestation also makes animals easier targets for poachers, as hiding and camouflage become more difficult. For these reasons, many species’ numbers subside and some eventually cease to exit (Forest Animals Threatened). In fact, the Convention on Biological Diversity (CBD) approximates that human-led deforestation in the past 100 years has reduced the number of species living in forests by more than 30 percent (Forest Animals Threatened).</w:t>
      </w:r>
    </w:p>
    <w:p w:rsidR="00BF6B07" w:rsidRPr="00E53540" w:rsidRDefault="00BF6B07" w:rsidP="00BF6B07">
      <w:pPr>
        <w:rPr>
          <w:u w:val="single"/>
        </w:rPr>
      </w:pPr>
      <w:r>
        <w:t xml:space="preserve">In many countries around the world, </w:t>
      </w:r>
      <w:r w:rsidRPr="00E53540">
        <w:rPr>
          <w:u w:val="single"/>
        </w:rPr>
        <w:t>overpopulation fuels habitat loss and places many plant and animal species in peril</w:t>
      </w:r>
      <w:r>
        <w:t>. As the author of the Audubon publication, Population and Habitat: Making the Connection, suggests, “</w:t>
      </w:r>
      <w:r w:rsidRPr="00E53540">
        <w:rPr>
          <w:u w:val="single"/>
        </w:rPr>
        <w:t>The destruction of the natural world we see across the globe today is “fallout” from the human population explosion that has occurred over the course of the last 50 years</w:t>
      </w:r>
      <w:r>
        <w:t>” (Effects of Overpopulation). Population pressures require forests to be cut down for agriculture, cleared for development, or harvested unsustainably for human consumption. In addition, rapid growth in the demand for suburban housing has pushed human development farther and farther away from cities, destroying more habitats and endangering more species. To avoid a continuation of the “sixth mass extinction,” humans must stop clear-cutting forests and attempt to promote vertical development rather than sprawl</w:t>
      </w:r>
      <w:r w:rsidRPr="00E53540">
        <w:rPr>
          <w:u w:val="single"/>
        </w:rPr>
        <w:t>. If we, as a species, don’t change our behavior, other species will continue to die off, biodiversity will be threatened, and ecosystems will be threatened.</w:t>
      </w:r>
    </w:p>
    <w:p w:rsidR="00BF6B07" w:rsidRDefault="00BF6B07" w:rsidP="005576D7"/>
    <w:p w:rsidR="00BF6B07" w:rsidRPr="005576D7" w:rsidRDefault="00BF6B07" w:rsidP="00BF6B07">
      <w:pPr>
        <w:pStyle w:val="Heading3"/>
      </w:pPr>
      <w:r>
        <w:t>--xt – remittances solve fertility</w:t>
      </w:r>
    </w:p>
    <w:p w:rsidR="002C44F3" w:rsidRDefault="002C44F3" w:rsidP="002C44F3"/>
    <w:p w:rsidR="002C44F3" w:rsidRDefault="002C44F3" w:rsidP="002C44F3">
      <w:pPr>
        <w:pStyle w:val="Heading4"/>
        <w:spacing w:before="0"/>
      </w:pPr>
      <w:r>
        <w:t>Remittances lower fertility in every region of the world – empirics and most comprehensive studies prove</w:t>
      </w:r>
    </w:p>
    <w:p w:rsidR="002C44F3" w:rsidRDefault="002C44F3" w:rsidP="002C44F3">
      <w:r w:rsidRPr="00377058">
        <w:rPr>
          <w:rStyle w:val="Style13ptBold"/>
        </w:rPr>
        <w:t>Anwar and Mughal, 16</w:t>
      </w:r>
      <w:r>
        <w:t xml:space="preserve"> – </w:t>
      </w:r>
      <w:r w:rsidRPr="000D2DC0">
        <w:t xml:space="preserve"> </w:t>
      </w:r>
      <w:r>
        <w:t xml:space="preserve">Anwar is an Associate Professor of Economics at Cape Breton University; Mughal is an Associate Professor of Economics and Finance at Pau Business School </w:t>
      </w:r>
      <w:r w:rsidRPr="000D2DC0">
        <w:t>(</w:t>
      </w:r>
      <w:r>
        <w:t>Amar and Mazhar</w:t>
      </w:r>
      <w:r w:rsidRPr="000D2DC0">
        <w:t xml:space="preserve">, </w:t>
      </w:r>
      <w:r>
        <w:t>2016</w:t>
      </w:r>
      <w:r w:rsidRPr="000D2DC0">
        <w:t>, "</w:t>
      </w:r>
      <w:r>
        <w:t>Migrant remittances and fertility</w:t>
      </w:r>
      <w:r w:rsidRPr="000D2DC0">
        <w:t xml:space="preserve">," </w:t>
      </w:r>
      <w:r>
        <w:t>Applied Economics, 48:36, 3399-3415</w:t>
      </w:r>
      <w:r w:rsidRPr="000D2DC0">
        <w:t xml:space="preserve">, DOA: 6-28-2018 ) //SS </w:t>
      </w:r>
    </w:p>
    <w:p w:rsidR="002C44F3" w:rsidRDefault="002C44F3" w:rsidP="002C44F3">
      <w:r>
        <w:t>ABSTRACT</w:t>
      </w:r>
    </w:p>
    <w:p w:rsidR="002C44F3" w:rsidRPr="00C31B90" w:rsidRDefault="002C44F3" w:rsidP="002C44F3">
      <w:pPr>
        <w:rPr>
          <w:u w:val="single"/>
        </w:rPr>
      </w:pPr>
      <w:r>
        <w:t xml:space="preserve">This study examines the role of migrants’ remittances in developing countries’ fertility transition. Employing an unbalanced panel of South Asian countries and controlling for various economic and socio-demographic factors, we find that </w:t>
      </w:r>
      <w:r w:rsidRPr="00C31B90">
        <w:rPr>
          <w:u w:val="single"/>
        </w:rPr>
        <w:t>remittances are significantly associated with a lower number of children born to women of childbearing age</w:t>
      </w:r>
      <w:r>
        <w:t>. This suggests the remittances’ substitution effect to be at play rather than the income effect, and may result from decreased need for children for financing the household’s future needs as well as from better access to healthcare and contraceptive methods available to migrant households</w:t>
      </w:r>
      <w:r w:rsidRPr="00C31B90">
        <w:rPr>
          <w:u w:val="single"/>
        </w:rPr>
        <w:t>. Remittances’ association with fertility appears to be more important than the transfer of fertility norms from migrants’ host countries. The monetary aspects of international migration may therefore be more important for the region’s demographic transition than social remittances.</w:t>
      </w:r>
    </w:p>
    <w:p w:rsidR="002C44F3" w:rsidRDefault="002C44F3" w:rsidP="002C44F3">
      <w:r>
        <w:t>I. Introduction</w:t>
      </w:r>
    </w:p>
    <w:p w:rsidR="002C44F3" w:rsidRDefault="002C44F3" w:rsidP="002C44F3">
      <w:r>
        <w:t>The role that international migration and remittances resulting from the process play in the global economy has attracted increasing attention of researchers and policymakers. Although development impacts of international remittances have been extensively examined in a developing country context, such as those on poverty and inequality (Acosta et al. 2008; Adams 1992, 1998; Adams and Page 2005; Lucas 2005; Mughal and Anwar 2012), educational and health outcomes (Edwards and Ureta 2003; Fajnzylber and Humberto Lopez 2008; McKenzie and Rapoport 2011) and workforce participation (Amuedo-Dorantes and Pozo 2006; Funkhouser 1992; Görlich, Mahmoud, and Trebesch 2007; Makhlouf and Mughal 2013), demographic consequences of remittance flows have so far received scant attention.</w:t>
      </w:r>
    </w:p>
    <w:p w:rsidR="002C44F3" w:rsidRDefault="002C44F3" w:rsidP="002C44F3">
      <w:r w:rsidRPr="00C31B90">
        <w:rPr>
          <w:u w:val="single"/>
        </w:rPr>
        <w:t>During the last half century, the developing world has passed through a spectacular period of demographic transition moving from a high mortality, high birth regime towards a stable low infant and child death rates, low birth regime</w:t>
      </w:r>
      <w:r>
        <w:t xml:space="preserve">. Migration is one of the key coping strategies in the societies faced with high population growth. Migrants relieve economic pressure on the community by seeking employment opportunities elsewhere. </w:t>
      </w:r>
      <w:r w:rsidRPr="00C31B90">
        <w:rPr>
          <w:u w:val="single"/>
        </w:rPr>
        <w:t>Money sent home by these migrants not only sustains the staybehind households, but can also modify the households’ reproductive behaviour</w:t>
      </w:r>
      <w:r>
        <w:t xml:space="preserve">. This can take the shape of either the income or substitution effect. </w:t>
      </w:r>
      <w:r w:rsidRPr="00C31B90">
        <w:t>The additional household income that results from migrant remittances alleviates the economic constraints impeding the fulfilment of the stay-behind household’s pent up reproductive desires</w:t>
      </w:r>
      <w:r>
        <w:t xml:space="preserve"> (the socalled ‘Malthusianism of poverty’), thereby allowing a bigger family size (Abernethy 1996; Stark 1981). Assuming children to be normal goods, higher income would allow an increase in consumption (Becker 1960; Becker and Gregg Lewis 1973). This effect can be termed as the remittances’ income effect on left-behind household’s fertility.</w:t>
      </w:r>
      <w:r>
        <w:tab/>
      </w:r>
    </w:p>
    <w:p w:rsidR="002C44F3" w:rsidRDefault="002C44F3" w:rsidP="002C44F3">
      <w:r>
        <w:t xml:space="preserve">On the other hand, </w:t>
      </w:r>
      <w:r w:rsidRPr="002841C7">
        <w:rPr>
          <w:u w:val="single"/>
        </w:rPr>
        <w:t>improved household economic prospects as a result of migrant remittances</w:t>
      </w:r>
      <w:r>
        <w:t xml:space="preserve"> allow parents to develop their financial nest egg and reduce the need for children for ensuring parents’ financial requirements after retirement. This is particularly the case in societies where public social security systems are less developed and the traditional role of children as insurers of parents’ old age security from economic hardship is mostly intact. Lower financial constraints </w:t>
      </w:r>
      <w:r w:rsidRPr="002841C7">
        <w:rPr>
          <w:u w:val="single"/>
        </w:rPr>
        <w:t>allow parents to focus on children’s human capital development, which leads to a further decrease in fertility in the subsequent generations</w:t>
      </w:r>
      <w:r>
        <w:t>.</w:t>
      </w:r>
    </w:p>
    <w:p w:rsidR="002C44F3" w:rsidRDefault="002C44F3" w:rsidP="002C44F3">
      <w:r>
        <w:t xml:space="preserve">Moreover, </w:t>
      </w:r>
      <w:r w:rsidRPr="007D3424">
        <w:rPr>
          <w:u w:val="single"/>
        </w:rPr>
        <w:t>better finances provide the migrant households access to previously unavailable medical care and contraceptive protection, and help the households attain the desired fertility level by reducing the risk of unwanted pregnancies</w:t>
      </w:r>
      <w:r>
        <w:t xml:space="preserve">. </w:t>
      </w:r>
      <w:r w:rsidRPr="007D3424">
        <w:rPr>
          <w:u w:val="single"/>
        </w:rPr>
        <w:t>Lower fertility through these channels could be termed the remittances’ substitution effect on fertility</w:t>
      </w:r>
      <w:r>
        <w:t xml:space="preserve"> (Beine, Docquier, and Schiff 2008 called it the old-age security effect). The overall impact of remittances on household fertility therefore depends on whether the income or the substitution effect dominates, i.e. whether remittances increase the ‘quantity’ or the ‘quality’ of children.</w:t>
      </w:r>
    </w:p>
    <w:p w:rsidR="002C44F3" w:rsidRDefault="002C44F3" w:rsidP="002C44F3">
      <w:r>
        <w:t>In addition to these monetary impacts of international migration on the migrants’ home-country fertility, migration directly influences the homecountry fertility through social remittances in the form of transfer of reproductive norms and practices prevalent in migrants’ host countries (Beine, Docquier, and Schiff 2008; Fargues 2006).</w:t>
      </w:r>
    </w:p>
    <w:p w:rsidR="002C44F3" w:rsidRDefault="002C44F3" w:rsidP="002C44F3">
      <w:r>
        <w:t xml:space="preserve">A handful of empirical studies have examined the role of international remittances in the demographic evolution of developing countries. Fargues (2006) explored the fertility situation of three Mediterranean countries: Morocco, Turkey and Egypt, and found that remittances are associated with lower fertility in the first two and higher fertility in the third one. He suggested that differences in fertility rates of the main destination countries for the migrants from these countries might be the cause of this divergent fertility behaviour. Migrants from Turkey and Morocco mostly reside in Europe where demographic transition is complete, while Egyptian workers mainly live in the states of Persian Gulf where fertility rates have until recently remained high. In a cross sectional analysis of global fertility evolution and international migration, Beine, Docquier, and Schiff (2008) found evidence for a small positive effect of international remittances on home country fertility. However, their study indicates a much larger impact of the transfer of fertility norms. In another cross sectional study, Mughal and Anwar (2014) concluded that the receipt of foreign remittances is associated with lower fertility rates among migrant households in Pakistan, and remittances appear to have the strongest effect on household fertility among all the economic factors examined. Naufal and Vargas-Silva (2009) also found evidence of a negative impact of international remittances on the receiving country’s fertility rates. </w:t>
      </w:r>
      <w:r w:rsidRPr="007D3424">
        <w:rPr>
          <w:u w:val="single"/>
        </w:rPr>
        <w:t>Examining a panel of 59 developing countries, they inferred a negative relationship between remittances and fertility for the overall sample as well as for Latin America and Africa</w:t>
      </w:r>
      <w:r>
        <w:t>. However, they did not find a similar robust relationship for Asian countries.</w:t>
      </w:r>
    </w:p>
    <w:p w:rsidR="002C44F3" w:rsidRPr="007D3424" w:rsidRDefault="002C44F3" w:rsidP="002C44F3">
      <w:pPr>
        <w:rPr>
          <w:u w:val="single"/>
        </w:rPr>
      </w:pPr>
      <w:r w:rsidRPr="007D3424">
        <w:rPr>
          <w:u w:val="single"/>
        </w:rPr>
        <w:t>In this study, we examine fertility responses of international remittances in the context of South Asia</w:t>
      </w:r>
      <w:r>
        <w:t xml:space="preserve">. The countries that constitute the South Asian region include Afghanistan, Bangladesh, Bhutan, India, Maldives, Nepal, Pakistan and Sri Lanka. </w:t>
      </w:r>
      <w:r w:rsidRPr="007D3424">
        <w:rPr>
          <w:u w:val="single"/>
        </w:rPr>
        <w:t>South Asia’s significance lies in the fact that it is the world’s top remittance receiving region with $87.5 billion or 25.5% of the $343 billion global remittances received in 2014</w:t>
      </w:r>
      <w:r>
        <w:t xml:space="preserve">. The region accounts for about a quarter of the world population, and is host to some of the highest population growth rates in the developing world. </w:t>
      </w:r>
      <w:r w:rsidRPr="007D3424">
        <w:rPr>
          <w:u w:val="single"/>
        </w:rPr>
        <w:t>Traditional fertility norms still survive in many parts of the region, while focus on children’s education is growing as is contraceptive prevalence, even though access is still patchy and subject to households’ financial resources. As a result, either of the two effects of migrant remittances is possible.</w:t>
      </w:r>
    </w:p>
    <w:p w:rsidR="002C44F3" w:rsidRDefault="002C44F3" w:rsidP="002C44F3">
      <w:r>
        <w:t>South Asian countries have a diverse migration profile with sizeable migrant communities present in various OECD and non-OECD countries. However, more than half of the region’s migrant stock is located in the Middle East from where bulk of remittance flows to the region originates (United Nations 2013). If remittances to South Asian countries induce fertility changes in line with those in Egypt shown by Fargues (2006), remittances may end up slowing down the region’s demographic transition. In contrast, an opposite effect would suggest that migrant remittances are helping slow down the region’s population growth regardless of the migration destination.</w:t>
      </w:r>
    </w:p>
    <w:p w:rsidR="002C44F3" w:rsidRDefault="002C44F3" w:rsidP="002C44F3">
      <w:r>
        <w:t>II. Overview of fertility evolution in South Asia</w:t>
      </w:r>
    </w:p>
    <w:p w:rsidR="002C44F3" w:rsidRDefault="002C44F3" w:rsidP="002C44F3">
      <w:r>
        <w:t xml:space="preserve">South Asia is among the most densely populated parts of the world. Three of the region’s countries (India, Pakistan and Bangladesh) are among the world’s top 10 populous countries. India is the world’s second most populous country with a population of over 1.26 billion in 2014 (World Bank 2014), while Bangladesh has the highest population 3400 A. I. ANWAR AND M. Y. MUGHAL density of any medium or large-sized country at over 1,203 persons per square kilometre. South Asia’s fertility transition1 began late and the region has lagged behind most other developing parts of the world. Women of child bearing age in the region at an average gave birth to 6.5 children in the 1960s, and can still expect 2.9 children over their lifetime (World Bank 2014). </w:t>
      </w:r>
      <w:r w:rsidRPr="007D3424">
        <w:rPr>
          <w:u w:val="single"/>
        </w:rPr>
        <w:t>From the 1950s to the 2000s, the mean number of children per woman fell by around 40% in Nepal and Pakistan, by 47% in India, by over 50% in Bangladesh and Bhutan, by 60% in the Maldives and by 65% in Sri Lanka</w:t>
      </w:r>
      <w:r>
        <w:t xml:space="preserve"> (Véron 2008).</w:t>
      </w:r>
    </w:p>
    <w:p w:rsidR="002C44F3" w:rsidRDefault="002C44F3" w:rsidP="002C44F3">
      <w:r>
        <w:t xml:space="preserve">As shown in Figure 1, </w:t>
      </w:r>
      <w:r w:rsidRPr="007D3424">
        <w:t>fertility rates in the region ranged from a low of 2.2 in Sri Lanka to a high of 7.8 in Afghanistan during the 1970–2013 period. In Sri Lanka, the demographic transition started earlier than other parts of the region, and the process in the country is almost complete.2 At the other extreme, Afghanistan has only recently begun witnessing a fall in fertility rates.3 Barring these two outliers, fertility rates in the other six countries of the region are comparable, ranging from 2.4 in the Maldives to 3.6 in Pakistan during the 2005–2009</w:t>
      </w:r>
      <w:r>
        <w:t xml:space="preserve"> period4 (Figure 2).</w:t>
      </w:r>
    </w:p>
    <w:p w:rsidR="002C44F3" w:rsidRDefault="002C44F3" w:rsidP="002C44F3">
      <w:r w:rsidRPr="007D3424">
        <w:rPr>
          <w:u w:val="single"/>
        </w:rPr>
        <w:t>A feature of the region’s demographic evolution is the sharp fertility declines witness in the 1980s and 1990s</w:t>
      </w:r>
      <w:r>
        <w:t xml:space="preserve">. </w:t>
      </w:r>
      <w:r w:rsidRPr="007D3424">
        <w:rPr>
          <w:u w:val="single"/>
        </w:rPr>
        <w:t>Bangladesh and Maldives saw some of the sharpest drops in fertility witnessed anywhere in the world.</w:t>
      </w:r>
      <w:r>
        <w:t xml:space="preserve"> The total fertility rate (TFR) in Bangladesh fell from 6.3 in 1971–1975 to 3.3 in 1994–1996 (BDHS 1997).5 Remarkably, much of the drop in fertility in South Asia occurred at development levels much lower than elsewhere around the world (Ram 2012; Siddhisena and DeGraff 2009), and resulted from complex social, demographic and institutional changes in the society. For instance, Fertility in Sri Lanka and Southern Indian state of Kerala reached rates seen in OECD countries at per capita income about a tenth of the OECD levels.</w:t>
      </w:r>
    </w:p>
    <w:p w:rsidR="002C44F3" w:rsidRDefault="002C44F3" w:rsidP="002C44F3">
      <w:r>
        <w:t xml:space="preserve">Over all, TFRs in the four southern and eastern countries of South Asia are lower compared with countries located in the north and west of the region. At subnational level, fertility rates have fallen at a greater pace in more developed areas, with rural– urban TFR differing by one or two in several countries (Eini-Zinab 2013; Frost 2011; Ram 2012). </w:t>
      </w:r>
      <w:r w:rsidRPr="001E1306">
        <w:rPr>
          <w:u w:val="single"/>
        </w:rPr>
        <w:t>Fall in birth rates in the region has gone hand in hand with decrease in infant and child mortality rates</w:t>
      </w:r>
      <w:r>
        <w:t xml:space="preserve"> (Table 1). Pakistan’s infant mortality rate (IMR), for instance, more than halved from over 180 in 1960–70 in 2013, while Maldives’ dropped even more spectacularly from 215 in the 1960s to 8 in 2013.</w:t>
      </w:r>
    </w:p>
    <w:p w:rsidR="002C44F3" w:rsidRPr="001E1306" w:rsidRDefault="002C44F3" w:rsidP="002C44F3">
      <w:pPr>
        <w:rPr>
          <w:u w:val="single"/>
        </w:rPr>
      </w:pPr>
      <w:r>
        <w:t xml:space="preserve">This sizeable drop in fertility rates witnessed in some of the countries of South Asia was partly the result of sustained government-run family planning programmes and exposure to radio, television and the print media (Caldwell 1982; Cleland 1994). Other major reasons behind the fall in the region’s fertility levels include marriage at later age (particularly that of women), increasing use of various forms of contraception and abortion. Early and universal marriage has historically been the norm in the region, and pre-marital motherhood is rare. Marriage postponement can account for 20–30% of decline in fertility in Pakistan and Sri Lanka (Abeykoon, 2006; Cleland 2001), where female age at marriage reached 23 in 2007. However, in other parts of the region, ages at marriage for women have risen more slowly. For instance, female Singulate Mean Age at Marriage (SMAM) for Bangladesh and India was still 19 and 20 in 2011 and 2006, respectively, with 44.5% of Indian women aged 20–24 years getting married before 18 years (Raj et al. 2009).6 </w:t>
      </w:r>
      <w:r w:rsidRPr="001E1306">
        <w:rPr>
          <w:u w:val="single"/>
        </w:rPr>
        <w:t>In these countries, progress in contraceptive availability and abortions account for most of the decline in fertility levels. Use of contraceptive methods among women of child bearing age has risen from 13% to 53% in Bangladesh and from 35% to 55% in India. Although Contraceptive Prevalence Rate (CPR) has grown in Afghanistan too in recent years, the country still lags behind other countries in the region with a CPR of under 20% reported in 2010 (AMS 2010).</w:t>
      </w:r>
    </w:p>
    <w:p w:rsidR="002C44F3" w:rsidRDefault="002C44F3" w:rsidP="002C44F3">
      <w:r>
        <w:t>Across the region, contraceptive use is much higher among literate and educated households. For instance, Pakistani women with at least secondary education are twice as likely to use a contraceptive method as women with no education</w:t>
      </w:r>
      <w:r w:rsidRPr="000D2DC0">
        <w:t xml:space="preserve"> </w:t>
      </w:r>
      <w:r>
        <w:t>(PDHS 2008). Tubal ligation, oral contraceptives and condoms remain the most popular contraceptive methods in South Asia. Increase in access to contraceptive methods in the region during the last 50 years has been in great part due to government family planning programmes which have frequently accompanied reproductive health awareness campaigns.</w:t>
      </w:r>
    </w:p>
    <w:p w:rsidR="002C44F3" w:rsidRDefault="002C44F3" w:rsidP="002C44F3">
      <w:r>
        <w:t>Increased abortion is another cause of fall in fertility across the region. Although the practice is reportedly widespread, its extent is not fully understood because abortion is generally illegal and unrecorded (Véron 2008). In Pakistan, for instance, one in seven pregnancies is reportedly terminated through induced abortion (Sathar and Zaidi 2009). In India, abortion rates have climbed sharply since the widespread availability of sex determination technology, with the child sex ratio in 2001 reaching 126 and 122 in the Indian states of Punjab and Haryana, respectively (Ram 2012). Son preference is widespread in South Asia (Leone, Matthews, and Zuanna 2003; Zubair et al. 2007).</w:t>
      </w:r>
    </w:p>
    <w:p w:rsidR="002C44F3" w:rsidRDefault="002C44F3" w:rsidP="002C44F3">
      <w:r>
        <w:t>III. Overview of remittance flows to South Asia</w:t>
      </w:r>
    </w:p>
    <w:p w:rsidR="002C44F3" w:rsidRDefault="002C44F3" w:rsidP="002C44F3">
      <w:r>
        <w:t xml:space="preserve">During the past four decades, South Asia has been an important region of emigration. Substantial South Asian migrant communities have developed in the Persian Gulf states, Europe, North America and East Asia. </w:t>
      </w:r>
      <w:r w:rsidRPr="001E1306">
        <w:t>Although South Asian migrants residing in all of these four regions send substantial sums of money back home, remittances from the six Persian Gulf states</w:t>
      </w:r>
      <w:r>
        <w:t xml:space="preserve"> (Bahrain, Kuwait, Oman, Qatar, Saudi Arabia and United Arab Emirates) constitute the largest share of flows to the region. </w:t>
      </w:r>
      <w:r w:rsidRPr="001E1306">
        <w:rPr>
          <w:u w:val="single"/>
        </w:rPr>
        <w:t>South Asia receives the highest amount of international remittances of any world region, with three of the region’s countries</w:t>
      </w:r>
      <w:r>
        <w:t xml:space="preserve"> (India, Bangladesh and Pakistan) </w:t>
      </w:r>
      <w:r w:rsidRPr="001E1306">
        <w:rPr>
          <w:u w:val="single"/>
        </w:rPr>
        <w:t>among the top ten recipients in the world</w:t>
      </w:r>
      <w:r>
        <w:t xml:space="preserve"> (World Bank 2014). Aggregate remittance inflows to the South Asian countries for the period 1975–2013 are shown in</w:t>
      </w:r>
    </w:p>
    <w:p w:rsidR="002C44F3" w:rsidRDefault="002C44F3" w:rsidP="002C44F3">
      <w:r>
        <w:t>Figure 3.</w:t>
      </w:r>
    </w:p>
    <w:p w:rsidR="002C44F3" w:rsidRDefault="002C44F3" w:rsidP="002C44F3">
      <w:r w:rsidRPr="001E1306">
        <w:rPr>
          <w:u w:val="single"/>
        </w:rPr>
        <w:t>Remittance flows to the region exceed foreign direct investments, portfolio investments and official development assistance received by the region, and constitute the most important source of foreign exchange after exports receipts</w:t>
      </w:r>
      <w:r>
        <w:t xml:space="preserve"> (World Bank 2014). Relative to the size of the economy, the magnitude of remittance flows varies across the region with minor amounts received by countries like Bhutan and Maldives and substantial ones going to Nepal, Bangladesh and Sri Lanka (Table 2). In fact, </w:t>
      </w:r>
      <w:r w:rsidRPr="001E1306">
        <w:rPr>
          <w:u w:val="single"/>
        </w:rPr>
        <w:t>Nepal receives one of the highest remittance flows relative to the GDP, with remittance flows in 2013 surpassing 28% of the country’s annual output.</w:t>
      </w:r>
      <w:r>
        <w:t xml:space="preserve"> At the regional level, distribution of remittances has greatly evolved during the past 30 years. In the 1980s, Pakistan received as much as one half of the total receipts, whereas in the 2000s, roughly the same share went to India. Figure 4 shows the countrywise distribution of aggregate remittances to South Asia for the 1975–2013 period. In addition to these officially registered remittances, significant amounts have traditionally been remitted to the region</w:t>
      </w:r>
      <w:r w:rsidRPr="000D2DC0">
        <w:t xml:space="preserve"> </w:t>
      </w:r>
      <w:r>
        <w:t>through informal means such as Hundi/Hawala and hand carry.</w:t>
      </w:r>
    </w:p>
    <w:p w:rsidR="002C44F3" w:rsidRDefault="002C44F3" w:rsidP="002C44F3"/>
    <w:p w:rsidR="002C44F3" w:rsidRPr="002C44F3" w:rsidRDefault="002C44F3" w:rsidP="002C44F3"/>
    <w:p w:rsidR="002C44F3" w:rsidRDefault="002C44F3" w:rsidP="002C44F3"/>
    <w:p w:rsidR="002C44F3" w:rsidRDefault="002C44F3" w:rsidP="002C44F3">
      <w:pPr>
        <w:pStyle w:val="Heading4"/>
        <w:spacing w:before="0"/>
      </w:pPr>
      <w:r>
        <w:t>Remittances in South Asia decrease fertility – leads to higher human capital accumulation through more emphasis on education</w:t>
      </w:r>
    </w:p>
    <w:p w:rsidR="002C44F3" w:rsidRDefault="002C44F3" w:rsidP="002C44F3">
      <w:r w:rsidRPr="00377058">
        <w:rPr>
          <w:rStyle w:val="Style13ptBold"/>
        </w:rPr>
        <w:t>Anwar and Mughal, 16</w:t>
      </w:r>
      <w:r>
        <w:t xml:space="preserve"> – </w:t>
      </w:r>
      <w:r w:rsidRPr="000D2DC0">
        <w:t xml:space="preserve"> </w:t>
      </w:r>
      <w:r>
        <w:t xml:space="preserve">Anwar is an Associate Professor of Economics at Cape Breton University; Mughal is an Associate Professor of Economics and Finance at Pau Business School </w:t>
      </w:r>
      <w:r w:rsidRPr="000D2DC0">
        <w:t>(</w:t>
      </w:r>
      <w:r>
        <w:t>Amar and Mazhar</w:t>
      </w:r>
      <w:r w:rsidRPr="000D2DC0">
        <w:t xml:space="preserve">, </w:t>
      </w:r>
      <w:r>
        <w:t>2016</w:t>
      </w:r>
      <w:r w:rsidRPr="000D2DC0">
        <w:t>, "</w:t>
      </w:r>
      <w:r>
        <w:t>Migrant remittances and fertility</w:t>
      </w:r>
      <w:r w:rsidRPr="000D2DC0">
        <w:t xml:space="preserve">," </w:t>
      </w:r>
      <w:r>
        <w:t>Applied Economics, 48:36, 3399-3415</w:t>
      </w:r>
      <w:r w:rsidRPr="000D2DC0">
        <w:t xml:space="preserve">, DOA: 6-28-2018 ) //SS </w:t>
      </w:r>
    </w:p>
    <w:p w:rsidR="002C44F3" w:rsidRDefault="002C44F3" w:rsidP="002C44F3">
      <w:r>
        <w:t>V. Findings</w:t>
      </w:r>
    </w:p>
    <w:p w:rsidR="002C44F3" w:rsidRDefault="002C44F3" w:rsidP="002C44F3">
      <w:r>
        <w:t xml:space="preserve">Tables 5 and 6 show various specifications of fixedeffect models. </w:t>
      </w:r>
      <w:r w:rsidRPr="00090426">
        <w:rPr>
          <w:u w:val="single"/>
        </w:rPr>
        <w:t>Remittances to South Asia are found to have a statistically significant negative association with the fertility rate</w:t>
      </w:r>
      <w:r>
        <w:t xml:space="preserve">. Marginal effects computed from the baseline estimation (Table 5, column 1) indicate </w:t>
      </w:r>
      <w:r w:rsidRPr="00090426">
        <w:rPr>
          <w:u w:val="single"/>
        </w:rPr>
        <w:t>that a 1% increase in remittances relative to GDP is associated with a 1.7% decrease in fertility rate of the migrant sending country</w:t>
      </w:r>
      <w:r>
        <w:t xml:space="preserve">. </w:t>
      </w:r>
      <w:r w:rsidRPr="00090426">
        <w:rPr>
          <w:u w:val="single"/>
        </w:rPr>
        <w:t>The association between remittances and fertility seems stronger and more significant than several other factors, and reflects the prevalence of the substitution effect rather than the income effect</w:t>
      </w:r>
      <w:r>
        <w:t xml:space="preserve">. The latter effect which kept fertility rates high in the region’s traditional societies seems to have weakened. </w:t>
      </w:r>
      <w:r w:rsidRPr="00090426">
        <w:rPr>
          <w:u w:val="single"/>
        </w:rPr>
        <w:t>The substitution effect leads the households towards lower fertility by raising the opportunity cost of producing and raising children and shifts the quantity–quality equation in favour of quality</w:t>
      </w:r>
      <w:r>
        <w:t>. Better financial wherewithal resulting from receipts from abroad also improve access to contraceptive methods among home country households which in turn leads to lower fertility.</w:t>
      </w:r>
    </w:p>
    <w:p w:rsidR="002C44F3" w:rsidRDefault="002C44F3" w:rsidP="002C44F3">
      <w:r w:rsidRPr="00090426">
        <w:rPr>
          <w:u w:val="single"/>
        </w:rPr>
        <w:t>We also carry out the above estimations by using crude birth rate as an alternative definition of fertility. The results for the baseline specification (column 2) corroborate our main findings</w:t>
      </w:r>
      <w:r>
        <w:t xml:space="preserve">. </w:t>
      </w:r>
      <w:r w:rsidRPr="00090426">
        <w:rPr>
          <w:u w:val="single"/>
        </w:rPr>
        <w:t>Migrant remittances retain their significant and negative association with fertility</w:t>
      </w:r>
      <w:r>
        <w:t xml:space="preserve"> . A one percentage increase in remittance flows relative to home country GDP is associated with 0.15% fewer births per 1000 population.</w:t>
      </w:r>
    </w:p>
    <w:p w:rsidR="002C44F3" w:rsidRDefault="002C44F3" w:rsidP="002C44F3">
      <w:r>
        <w:t>In contrast to Beine, Docquier, and Schiff (2008), we find mixed evidence for a significant transfer of fertility norms from the main host countries of the South Asian migrants as the migration stockweighted host fertility variable often shows no significant association with South Asian fertility rates (even though the sign of the coefficient is usually positive as expected). This is in line with the inconclusive graphical evidence seen in Figure A1. This finding may owe to the fact that South Asian migrant communities, particularly those in the Persian Gulf, are substantial in size and maintain close networks. Moreover, many South Asian guest workers reside in the host countries on temporary, often non-renewable job contracts. Socialization and interaction with the host society is therefore limited. As a result, fertility patterns in the host societies filter through slowly to the home countries.</w:t>
      </w:r>
    </w:p>
    <w:p w:rsidR="002C44F3" w:rsidRDefault="002C44F3" w:rsidP="002C44F3">
      <w:r>
        <w:t>Weighting the host fertility measure with respect to the male and female migrant stock of the corresponding South Asian country shows that unlike male migration, female migration is negatively associated with home fertility (Table A2). Among other findings, infant mortality shows a significant positive association with the TFR. Decreasing mortality rates in the region are therefore associated with falling fertility rates. This association is also valid for under 5 mortality (Table 6, column 1).</w:t>
      </w:r>
    </w:p>
    <w:p w:rsidR="002C44F3" w:rsidRDefault="002C44F3" w:rsidP="002C44F3">
      <w:r>
        <w:t>Likewise, the association between the share of child bearing women in the population is expectedly positive, though mostly insignificant. Alternatively, another age-related variable: the dependency ratio shows a significant positive association with TFR (Table 6, column 6). This throws light at the role of South Asia’s young demographic profile. Median ages in the eight South Asian countries are low (for instance, median age of Afghans is only 15 years (ElBadry and Swanson 2012), and women’s age at marriage are barely above 18 (19 in Bangladesh, 20 in India). Gradual maturing of South Asian population (and hence smaller proportion of under 18) should predictably be related with decline in the region’s fertility rates.</w:t>
      </w:r>
    </w:p>
    <w:p w:rsidR="002C44F3" w:rsidRDefault="002C44F3" w:rsidP="002C44F3">
      <w:r>
        <w:t>On the other hand, contraceptive prevalence seems to be playing its expected role: improved availability of birth control methods is negatively associated with fertility rates, even though the relationship is not universally significant.</w:t>
      </w:r>
    </w:p>
    <w:p w:rsidR="002C44F3" w:rsidRDefault="002C44F3" w:rsidP="002C44F3">
      <w:r>
        <w:t>Female labour participation’s association with fertility, however, is strongly significant, implying that increased access to work in South Asia during recent times has contributed to reduction of fertility rates in the region.</w:t>
      </w:r>
    </w:p>
    <w:p w:rsidR="002C44F3" w:rsidRDefault="002C44F3" w:rsidP="002C44F3">
      <w:r>
        <w:t xml:space="preserve">In contrast, </w:t>
      </w:r>
      <w:r w:rsidRPr="00090426">
        <w:rPr>
          <w:u w:val="single"/>
        </w:rPr>
        <w:t>per capita national income shows a significant positive association with fertility, suggesting that at the early stage of economic development experienced in the region during the previous decades, more income does not seem to have helped reduce net population growth, as the resulting rising survival rates might have compensated for the decrease in birth rates in the region</w:t>
      </w:r>
      <w:r>
        <w:t xml:space="preserve">. </w:t>
      </w:r>
      <w:r w:rsidRPr="00090426">
        <w:rPr>
          <w:u w:val="single"/>
        </w:rPr>
        <w:t xml:space="preserve">The relationship is similarly valid if lagged per capita is instead used to take into account a possible time lag in fertility response to improving average household income </w:t>
      </w:r>
      <w:r>
        <w:t>(Table 6, column 5).8</w:t>
      </w:r>
    </w:p>
    <w:p w:rsidR="002C44F3" w:rsidRDefault="002C44F3" w:rsidP="002C44F3">
      <w:r w:rsidRPr="00090426">
        <w:rPr>
          <w:u w:val="single"/>
        </w:rPr>
        <w:t>Education shows an intuitive association with fertility, as primary school enrolment rates have a significant and negative relationship with the TFR. Girls’ primary education is likewise related</w:t>
      </w:r>
      <w:r>
        <w:t xml:space="preserve"> (Table 6, columns 1 and 2). The association also holds in the case of net primary enrolment rates (column 3). The relationship between education and fertility does not appear to go beyond the primary level as the association with secondary school enrolment (column 4) is statistically insignificant.</w:t>
      </w:r>
    </w:p>
    <w:p w:rsidR="002C44F3" w:rsidRDefault="002C44F3" w:rsidP="002C44F3">
      <w:r>
        <w:t>In addition to the above described parsimonious specifications, we consider several extensions to the baseline model by including other explanatory variables and alternative variable definitions:</w:t>
      </w:r>
    </w:p>
    <w:p w:rsidR="002C44F3" w:rsidRDefault="002C44F3" w:rsidP="002C44F3">
      <w:r>
        <w:t>Changes in government policy on population welfare and birth control may significantly influence the fertility rates through concerted media and social awareness campaigns. We construct two dummy variables that take the value of one for a particular year if policies for checking population growth and reduce fertility are in place during that year. Findings suggest a strong helpful role of government policies in lowering fertility rates in South Asia (Table 5, columns 3 and 4). As already discussed in Section II, sustained family planning policies, especially in Sri Lanka, Bangladesh and India, played an important role in the remarkable drop in fertility levels witnessed in the region during the last three decades.</w:t>
      </w:r>
    </w:p>
    <w:p w:rsidR="002C44F3" w:rsidRDefault="002C44F3" w:rsidP="002C44F3">
      <w:r>
        <w:t>On the other hand, policies on healthcare represented by the public health spending to GDP ratio and per capita health expenditure seem to have little association with total fertility (columns 5 and 6). Similarly, the proportion of rural population in the country’s population is taken as an indicator of changing spatial distribution of the population (column 7), and the ratio of industrial and services sectors value added to that of agriculture taken as an indicator of changes in the economy’s structure (column 8) both appear to have no significant relationship with home countries’ fertility.</w:t>
      </w:r>
    </w:p>
    <w:p w:rsidR="002C44F3" w:rsidRDefault="002C44F3" w:rsidP="002C44F3">
      <w:r>
        <w:t>Table 7, columns 1–3, shows specifications with different remittance variables. Employing per capita remittance amount in place of remittance to GDP ratio (column 1) does not affect the significant negative relationship between remittances and fertility. Squares of the two remittance variables are included in addition to the two respective variables (columns 2 and 3). The squared variables exhibit opposite signs reflecting the non-linearity of the remittance– fertility relationship.</w:t>
      </w:r>
    </w:p>
    <w:p w:rsidR="002C44F3" w:rsidRDefault="002C44F3" w:rsidP="002C44F3">
      <w:r>
        <w:t>Columns 4 and 5 show estimations excluding outliers. India is South Asia’s largest and most populous country, accounting for around 70% of the region’s annual output. Afghanistan, Bhutan and the Maldives, on their part, are small economies with few available observations. The three countries together account for 58% of the missing observations in the dataset. Controlling for these outliers does not compromise the gist of our findings. An interesting finding from the estimation excluding India is that host country TFR’s association with home country TFR is stronger in the smaller countries. This is probably because several of these countries have proportionally large migrant communities and may therefore have a greater exposure to host country social and reproductive norms.</w:t>
      </w:r>
    </w:p>
    <w:p w:rsidR="002C44F3" w:rsidRDefault="002C44F3" w:rsidP="002C44F3">
      <w:r w:rsidRPr="00090426">
        <w:rPr>
          <w:u w:val="single"/>
        </w:rPr>
        <w:t>Remittance are likewise found to be significantly and negatively associated with fertility in the firstdifferenced model</w:t>
      </w:r>
      <w:r>
        <w:t xml:space="preserve"> (columns 6 and 7). The relationship maintains its statistical significance even though several variables are no more significant. We also obtain Arellano and Bond, and System GMM dynamic panel estimations. </w:t>
      </w:r>
      <w:r w:rsidRPr="00090426">
        <w:rPr>
          <w:u w:val="single"/>
        </w:rPr>
        <w:t>The remittance–fertility association obtained is again similar to the baseline finding</w:t>
      </w:r>
      <w:r>
        <w:t xml:space="preserve"> (estimations not shown).</w:t>
      </w:r>
    </w:p>
    <w:p w:rsidR="002C44F3" w:rsidRDefault="002C44F3" w:rsidP="002C44F3">
      <w:r>
        <w:t xml:space="preserve">To sum </w:t>
      </w:r>
      <w:r w:rsidRPr="00090426">
        <w:rPr>
          <w:u w:val="single"/>
        </w:rPr>
        <w:t>up, we find strong support for the substitution effect of migrant remittances on homecountry fertility. This finding is robust across specifications, variable definitions and econometric techniques</w:t>
      </w:r>
      <w:r>
        <w:t>. Nonetheless, the evidence needs to be considered with a major caveat: The analysis is based on a dataset with a large number of missing observations, and relatively little data are available on some indicators (particularly those pertaining to policy or educational attainment).</w:t>
      </w:r>
    </w:p>
    <w:p w:rsidR="002C44F3" w:rsidRDefault="002C44F3" w:rsidP="002C44F3">
      <w:r>
        <w:t>VI. Concluding remarks</w:t>
      </w:r>
    </w:p>
    <w:p w:rsidR="002C44F3" w:rsidRDefault="002C44F3" w:rsidP="002C44F3">
      <w:r w:rsidRPr="00090426">
        <w:rPr>
          <w:u w:val="single"/>
        </w:rPr>
        <w:t xml:space="preserve">Population growth rates in developing world have been high during the last half century. South Asia’s population, for instance, has grown from 573.2 million in 1960 to over 1.69 billion in 2014 </w:t>
      </w:r>
      <w:r>
        <w:t xml:space="preserve">(World Bank 2014). </w:t>
      </w:r>
      <w:r w:rsidRPr="00090426">
        <w:rPr>
          <w:u w:val="single"/>
        </w:rPr>
        <w:t>This study examined the role of international remittances sent by South Asian overseas migrants in the region’s fertility evolution during the 1970–2014 period. We found that remittances have a significant association with decline in the region’s fertility rates.</w:t>
      </w:r>
      <w:r>
        <w:t xml:space="preserve"> This association is similar to the one found by Fargue (2006) for remittance inflows to Morocco and Turkey and unlike the one found in the case of remittances to Egypt. We propose that </w:t>
      </w:r>
      <w:r w:rsidRPr="00090426">
        <w:rPr>
          <w:u w:val="single"/>
        </w:rPr>
        <w:t>this helpful relationship may be due to rising opportunity cost of producing and raising children as household incomes increase thanks to migrant remittances which may be pushing the quantity–quality paradigm in favour of quality</w:t>
      </w:r>
      <w:r>
        <w:t xml:space="preserve">. This highlights international migration’s helpful role in the demographic transition of the developing countries of South Asia, which exerts itself mainly through the monetary channel of remittances and not through transfer of social norms from the host countries as suggested in previous studies. These findings suggest that </w:t>
      </w:r>
      <w:r w:rsidRPr="00090426">
        <w:t xml:space="preserve">by </w:t>
      </w:r>
      <w:r w:rsidRPr="00090426">
        <w:rPr>
          <w:u w:val="single"/>
        </w:rPr>
        <w:t>contributing to the decline in the region’s high fertility rates, migrant remittances to South Asia participate in the human capital accumulation through higher emphasis on education</w:t>
      </w:r>
      <w:r>
        <w:t>. International remittances can therefore be considered a useful flow of resources which contribute to the receiving countries’ future economic development.</w:t>
      </w:r>
    </w:p>
    <w:p w:rsidR="002C44F3" w:rsidRDefault="002C44F3" w:rsidP="002C44F3"/>
    <w:p w:rsidR="005576D7" w:rsidRDefault="005576D7" w:rsidP="005576D7">
      <w:pPr>
        <w:pStyle w:val="Heading4"/>
      </w:pPr>
      <w:r>
        <w:t>Remittances hinder fertility – substitution effect, education opportunity costs, mitigated poverty costs</w:t>
      </w:r>
    </w:p>
    <w:p w:rsidR="005576D7" w:rsidRDefault="005576D7" w:rsidP="005576D7">
      <w:r w:rsidRPr="00184462">
        <w:rPr>
          <w:rStyle w:val="Style13ptBold"/>
        </w:rPr>
        <w:t>Naufal, 15</w:t>
      </w:r>
      <w:r>
        <w:t xml:space="preserve"> – Assistant Research Scientist at the Public Policy Research Institute (PPRI) at Texas A&amp;M University (George S., November 2015, "Impact of remittances on fertility," IZA World of Labor 2015: 207, DOA: 6-26-2018 ) //SS</w:t>
      </w:r>
    </w:p>
    <w:p w:rsidR="005576D7" w:rsidRPr="00290FC5" w:rsidRDefault="005576D7" w:rsidP="005576D7">
      <w:pPr>
        <w:rPr>
          <w:u w:val="single"/>
        </w:rPr>
      </w:pPr>
      <w:r w:rsidRPr="00290FC5">
        <w:rPr>
          <w:u w:val="single"/>
        </w:rPr>
        <w:t>Remittances can decrease fertility through financial channels</w:t>
      </w:r>
    </w:p>
    <w:p w:rsidR="005576D7" w:rsidRDefault="005576D7" w:rsidP="005576D7">
      <w:r>
        <w:t xml:space="preserve">Most of the channels discussed above positively contribute to fertility. Under certain circumstances, however, </w:t>
      </w:r>
      <w:r w:rsidRPr="00290FC5">
        <w:rPr>
          <w:u w:val="single"/>
        </w:rPr>
        <w:t>the same channels can decrease the number of children households decide to have</w:t>
      </w:r>
      <w:r>
        <w:t xml:space="preserve">. This is because </w:t>
      </w:r>
      <w:r w:rsidRPr="00290FC5">
        <w:rPr>
          <w:u w:val="single"/>
        </w:rPr>
        <w:t xml:space="preserve">remittances can have a substitution effect on fertility that is opposite to the income effect. </w:t>
      </w:r>
      <w:r>
        <w:t xml:space="preserve">For instance, receiving households can spend a portion of this new money on developing the human capital of the members still at home. </w:t>
      </w:r>
      <w:r w:rsidRPr="00290FC5">
        <w:rPr>
          <w:u w:val="single"/>
        </w:rPr>
        <w:t>Human capital development means investing in resources that increase human (labor) productivity, the most common types of investment being education and training, nutrition, and health</w:t>
      </w:r>
      <w:r>
        <w:t xml:space="preserve"> care. Here, </w:t>
      </w:r>
      <w:r w:rsidRPr="00290FC5">
        <w:rPr>
          <w:u w:val="single"/>
        </w:rPr>
        <w:t>households invest in the quality of the current household members as opposed to investing in their quantity.</w:t>
      </w:r>
      <w:r>
        <w:t xml:space="preserve"> In this context, </w:t>
      </w:r>
      <w:r w:rsidRPr="00290FC5">
        <w:rPr>
          <w:u w:val="single"/>
        </w:rPr>
        <w:t>a large share of remittances is usually spent on consumption needs of the receiving household and also on non-durable goods</w:t>
      </w:r>
      <w:r>
        <w:t xml:space="preserve">, </w:t>
      </w:r>
      <w:r w:rsidRPr="00290FC5">
        <w:rPr>
          <w:u w:val="single"/>
        </w:rPr>
        <w:t>such as food and clothing</w:t>
      </w:r>
      <w:r>
        <w:t xml:space="preserve">. The </w:t>
      </w:r>
      <w:r w:rsidRPr="00290FC5">
        <w:rPr>
          <w:u w:val="single"/>
        </w:rPr>
        <w:t>portion spent on health services could include family planning procedures (like contraception</w:t>
      </w:r>
      <w:r>
        <w:t xml:space="preserve">) and other medicines, such as life-saving vaccines and antibiotics. </w:t>
      </w:r>
      <w:r w:rsidRPr="00290FC5">
        <w:rPr>
          <w:u w:val="single"/>
        </w:rPr>
        <w:t>With remittances</w:t>
      </w:r>
      <w:r>
        <w:t xml:space="preserve">, members of </w:t>
      </w:r>
      <w:r w:rsidRPr="00290FC5">
        <w:rPr>
          <w:u w:val="single"/>
        </w:rPr>
        <w:t>the</w:t>
      </w:r>
      <w:r>
        <w:t xml:space="preserve"> receiving </w:t>
      </w:r>
      <w:r w:rsidRPr="00290FC5">
        <w:rPr>
          <w:u w:val="single"/>
        </w:rPr>
        <w:t>household can now afford better nutrition</w:t>
      </w:r>
      <w:r>
        <w:t xml:space="preserve"> and can see a medical specialist if the need arises. </w:t>
      </w:r>
      <w:r w:rsidRPr="00290FC5">
        <w:rPr>
          <w:u w:val="single"/>
        </w:rPr>
        <w:t>Affording medical care and nutritious food</w:t>
      </w:r>
      <w:r>
        <w:t xml:space="preserve"> </w:t>
      </w:r>
      <w:r w:rsidRPr="00290FC5">
        <w:rPr>
          <w:u w:val="single"/>
        </w:rPr>
        <w:t>is the first component of human capital development</w:t>
      </w:r>
      <w:r>
        <w:t xml:space="preserve">. </w:t>
      </w:r>
      <w:r w:rsidRPr="00F96522">
        <w:rPr>
          <w:u w:val="single"/>
        </w:rPr>
        <w:t>Affording contraception directly controls the number of children</w:t>
      </w:r>
      <w:r>
        <w:t xml:space="preserve">; affording </w:t>
      </w:r>
      <w:r w:rsidRPr="00F96522">
        <w:rPr>
          <w:u w:val="single"/>
        </w:rPr>
        <w:t>other medical care and nutritious food improves child health and lowers infant and child mortality rates</w:t>
      </w:r>
      <w:r>
        <w:t xml:space="preserve">. </w:t>
      </w:r>
      <w:r w:rsidRPr="00F96522">
        <w:rPr>
          <w:u w:val="single"/>
        </w:rPr>
        <w:t>Lower mortality is a contributing factor to a decline in fertility rates as families can depend on the fact that more</w:t>
      </w:r>
      <w:r>
        <w:t xml:space="preserve"> (if not all) </w:t>
      </w:r>
      <w:r w:rsidRPr="00F96522">
        <w:rPr>
          <w:u w:val="single"/>
        </w:rPr>
        <w:t>of their children stand a better chance of surviving into adulthood</w:t>
      </w:r>
      <w:r>
        <w:t>.</w:t>
      </w:r>
    </w:p>
    <w:p w:rsidR="005576D7" w:rsidRDefault="005576D7" w:rsidP="005576D7">
      <w:r>
        <w:t xml:space="preserve">Besides health services, </w:t>
      </w:r>
      <w:r w:rsidRPr="00234FCE">
        <w:rPr>
          <w:u w:val="single"/>
        </w:rPr>
        <w:t>remittance inflows are also spent on education.</w:t>
      </w:r>
      <w:r>
        <w:t xml:space="preserve"> Arguably, education is a key predictor of demographic change. This is because </w:t>
      </w:r>
      <w:r w:rsidRPr="00234FCE">
        <w:rPr>
          <w:u w:val="single"/>
        </w:rPr>
        <w:t>this type of human capital development provides people with the knowledge and skills they need to seek new labor market opportunities</w:t>
      </w:r>
      <w:r>
        <w:t xml:space="preserve"> and, therefore, increases labor force participation. But </w:t>
      </w:r>
      <w:r w:rsidRPr="00234FCE">
        <w:rPr>
          <w:rStyle w:val="StyleUnderline"/>
        </w:rPr>
        <w:t>it also contributes to the opportunity cost of having and raising children</w:t>
      </w:r>
      <w:r>
        <w:t xml:space="preserve">. If emigrants contribute money to their non-migrating family members so they can improve their likelihood of joining the local labor force, </w:t>
      </w:r>
      <w:r w:rsidRPr="00234FCE">
        <w:rPr>
          <w:rStyle w:val="StyleUnderline"/>
        </w:rPr>
        <w:t>remittance inflows would then lower fertility rates as women opt to enter into employment rather than giving up incomes to have and care for a higher number of children</w:t>
      </w:r>
      <w:r>
        <w:t xml:space="preserve">. Further, remittance inflows provide money to the receiving household so the remaining (non-migrating) children can attend school. This can be part of a long-term strategy to send a new generation of household members to work abroad, so school attendance becomes a long-term investment strategy to ensure future remittance earnings. Moreover, </w:t>
      </w:r>
      <w:r w:rsidRPr="00234FCE">
        <w:rPr>
          <w:u w:val="single"/>
        </w:rPr>
        <w:t>with the money remittances provide, households can now afford to hire labor from outside and rely less on child labor.</w:t>
      </w:r>
      <w:r>
        <w:t xml:space="preserve"> This allows children to attend school instead of working and also reduces the household’s need to have more children to supply future workers.</w:t>
      </w:r>
    </w:p>
    <w:p w:rsidR="005576D7" w:rsidRPr="00234FCE" w:rsidRDefault="005576D7" w:rsidP="005576D7">
      <w:pPr>
        <w:rPr>
          <w:u w:val="single"/>
        </w:rPr>
      </w:pPr>
      <w:r w:rsidRPr="00234FCE">
        <w:rPr>
          <w:u w:val="single"/>
        </w:rPr>
        <w:t>Both types of spending—on health and education—increase the human capital of the non-migrating household members and lower fertility rates</w:t>
      </w:r>
      <w:r>
        <w:t xml:space="preserve">. In addition, </w:t>
      </w:r>
      <w:r w:rsidRPr="00234FCE">
        <w:rPr>
          <w:u w:val="single"/>
        </w:rPr>
        <w:t>the role of remittances in financial development also has an impact on fertility rates</w:t>
      </w:r>
      <w:r>
        <w:t xml:space="preserve">. Remittances offer a new way to finance investment, thus avoiding the existing liquidity constraints among households that cannot secure enough credit to invest in schemes that could increase their incomes [8]. Remittance monies are spent on consumption (including health and education expenses), but they also become savings or investments. When emigrants send remittances home, savvy household members now have liquidity to invest in small businesses (self-employment), local real estate, and/or other available investment schemes. For instance, the share of small- and family-run business owners in Cuba who are remittance recipients ranges between 50% and 70% [6]. These businesses offer new employment opportunities for women, therefore increasing the opportunity cost of child rearing, the same way educating women does, and also can be seen as substitutes for investing in children. Hence, </w:t>
      </w:r>
      <w:r w:rsidRPr="00234FCE">
        <w:rPr>
          <w:u w:val="single"/>
        </w:rPr>
        <w:t>in the sense that remittance inflows allow for other (than children) investment opportunities, they will also contribute to lower fertility rates.</w:t>
      </w:r>
    </w:p>
    <w:p w:rsidR="005576D7" w:rsidRDefault="005576D7" w:rsidP="005576D7">
      <w:r>
        <w:t xml:space="preserve">Furthermore, </w:t>
      </w:r>
      <w:r w:rsidRPr="00234FCE">
        <w:rPr>
          <w:u w:val="single"/>
        </w:rPr>
        <w:t>evidence from countries in Latin America, Asia, and sub-Saharan Africa</w:t>
      </w:r>
      <w:r>
        <w:t xml:space="preserve"> [9] </w:t>
      </w:r>
      <w:r w:rsidRPr="00234FCE">
        <w:rPr>
          <w:u w:val="single"/>
        </w:rPr>
        <w:t>suggests that remittance inflows have mitigating effects on poverty</w:t>
      </w:r>
      <w:r>
        <w:t xml:space="preserve">. </w:t>
      </w:r>
      <w:r w:rsidRPr="00234FCE">
        <w:rPr>
          <w:u w:val="single"/>
        </w:rPr>
        <w:t>Poverty is commonly referred to as</w:t>
      </w:r>
      <w:r>
        <w:t xml:space="preserve"> one of </w:t>
      </w:r>
      <w:r w:rsidRPr="00234FCE">
        <w:rPr>
          <w:u w:val="single"/>
        </w:rPr>
        <w:t>the fundamental predictors of the quality of child health</w:t>
      </w:r>
      <w:r>
        <w:t xml:space="preserve">, infant and child mortality, </w:t>
      </w:r>
      <w:r w:rsidRPr="00234FCE">
        <w:rPr>
          <w:u w:val="single"/>
        </w:rPr>
        <w:t>and fertility rates</w:t>
      </w:r>
      <w:r>
        <w:t>. The literature on the effects of remittance inflows on poverty is quite large and covers geographically diverse areas.</w:t>
      </w:r>
    </w:p>
    <w:p w:rsidR="005576D7" w:rsidRDefault="005576D7" w:rsidP="005576D7">
      <w:r>
        <w:t xml:space="preserve">In addition, </w:t>
      </w:r>
      <w:r w:rsidRPr="006B645F">
        <w:rPr>
          <w:u w:val="single"/>
        </w:rPr>
        <w:t>remittance inflows increase the emigration likelihood of family members left behind</w:t>
      </w:r>
      <w:r>
        <w:t xml:space="preserve">. Among those potential future emigrants, the most educated and skilled are more likely to move abroad in search of better jobs [10]. So, one way </w:t>
      </w:r>
      <w:r w:rsidRPr="006B645F">
        <w:rPr>
          <w:u w:val="single"/>
        </w:rPr>
        <w:t xml:space="preserve">remittance inflows increase the prospects of emigration is through improving not just the quantity but also the quality of household members’ education </w:t>
      </w:r>
      <w:r>
        <w:t xml:space="preserve">[11]. In this way, </w:t>
      </w:r>
      <w:r w:rsidRPr="006B645F">
        <w:rPr>
          <w:u w:val="single"/>
        </w:rPr>
        <w:t>remittance inflows actively shape emigration into a brain drain</w:t>
      </w:r>
      <w:r>
        <w:t xml:space="preserve">, </w:t>
      </w:r>
      <w:r w:rsidRPr="006B645F">
        <w:rPr>
          <w:u w:val="single"/>
        </w:rPr>
        <w:t>which in turn has the potential to reduce fertility rates in labor-exporting countrie</w:t>
      </w:r>
      <w:r>
        <w:t>s [12].</w:t>
      </w:r>
    </w:p>
    <w:p w:rsidR="005576D7" w:rsidRDefault="005576D7" w:rsidP="005576D7">
      <w:pPr>
        <w:pStyle w:val="Heading4"/>
      </w:pPr>
      <w:r>
        <w:t xml:space="preserve">Remittances decrease fertility – transmit of host country customs </w:t>
      </w:r>
    </w:p>
    <w:p w:rsidR="005576D7" w:rsidRDefault="005576D7" w:rsidP="005576D7">
      <w:r w:rsidRPr="00184462">
        <w:rPr>
          <w:rStyle w:val="Style13ptBold"/>
        </w:rPr>
        <w:t>Naufal, 15</w:t>
      </w:r>
      <w:r>
        <w:t xml:space="preserve"> – Assistant Research Scientist at the Public Policy Research Institute (PPRI) at Texas A&amp;M University (George S., November 2015, "Impact of remittances on fertility," IZA World of Labor 2015: 207, DOA: 6-26-2018 ) //SS</w:t>
      </w:r>
    </w:p>
    <w:p w:rsidR="005576D7" w:rsidRPr="006B645F" w:rsidRDefault="005576D7" w:rsidP="005576D7">
      <w:pPr>
        <w:rPr>
          <w:u w:val="single"/>
        </w:rPr>
      </w:pPr>
      <w:r w:rsidRPr="006B645F">
        <w:rPr>
          <w:u w:val="single"/>
        </w:rPr>
        <w:t>Remittances can decrease fertility through social channels</w:t>
      </w:r>
    </w:p>
    <w:p w:rsidR="005576D7" w:rsidRDefault="005576D7" w:rsidP="005576D7">
      <w:r>
        <w:t xml:space="preserve">With the exception of migration to the Gulf region, </w:t>
      </w:r>
      <w:r w:rsidRPr="006B645F">
        <w:rPr>
          <w:u w:val="single"/>
        </w:rPr>
        <w:t>most emigrants leave a country that has a higher fertility rate and move to a country that has a lower fertility rate</w:t>
      </w:r>
      <w:r>
        <w:t xml:space="preserve">. </w:t>
      </w:r>
      <w:r w:rsidRPr="006B645F">
        <w:rPr>
          <w:u w:val="single"/>
        </w:rPr>
        <w:t>North America and Europe</w:t>
      </w:r>
      <w:r>
        <w:t xml:space="preserve"> are the two top destinations for immigrants from all over the world; both regions </w:t>
      </w:r>
      <w:r w:rsidRPr="006B645F">
        <w:rPr>
          <w:u w:val="single"/>
        </w:rPr>
        <w:t>have experienced tremendous drops in fertility rates over the last few decades</w:t>
      </w:r>
      <w:r>
        <w:t xml:space="preserve">. For instance, according to the World Development Indicators, </w:t>
      </w:r>
      <w:r w:rsidRPr="006B645F">
        <w:rPr>
          <w:u w:val="single"/>
        </w:rPr>
        <w:t>fertility rates in the US and Canada dropped by 48% and 57%, respectively</w:t>
      </w:r>
      <w:r>
        <w:t xml:space="preserve">, between 1960 and 2013. </w:t>
      </w:r>
      <w:r w:rsidRPr="006B645F">
        <w:rPr>
          <w:u w:val="single"/>
        </w:rPr>
        <w:t>Emigrants in traditional migration destinations observe and transmit host country norms, habits, and social customs back to their home countries</w:t>
      </w:r>
      <w:r>
        <w:t xml:space="preserve"> through the expectations they attach to the monetary transfers they send, </w:t>
      </w:r>
      <w:r w:rsidRPr="006B645F">
        <w:rPr>
          <w:u w:val="single"/>
        </w:rPr>
        <w:t>which ultimately contribute to a decrease in fertility rates</w:t>
      </w:r>
      <w:r>
        <w:t xml:space="preserve">. With advancements in technology and the greater prevalence of mobile devices across the globe, one expects more communication and interaction than ever before between emigrants and receiving households. </w:t>
      </w:r>
      <w:r w:rsidRPr="00686B9E">
        <w:rPr>
          <w:u w:val="single"/>
        </w:rPr>
        <w:t>The flow of information between the emigrant and non-migrating family members is instantaneous</w:t>
      </w:r>
      <w:r>
        <w:t xml:space="preserve">. Both parties can relay information and offer instant feedback. </w:t>
      </w:r>
      <w:r w:rsidRPr="00686B9E">
        <w:rPr>
          <w:u w:val="single"/>
        </w:rPr>
        <w:t>The opportunity to relay new social habits to origin countries has never been easier</w:t>
      </w:r>
      <w:r>
        <w:t>. Prompt methods of communication allow emigrants to better monitor how remittances are being spent and they can adjust the amount and/or frequency of remittances if there are concerns.</w:t>
      </w:r>
    </w:p>
    <w:p w:rsidR="005576D7" w:rsidRPr="00BC2EF0" w:rsidRDefault="005576D7" w:rsidP="005576D7">
      <w:pPr>
        <w:pStyle w:val="Heading4"/>
      </w:pPr>
      <w:r>
        <w:t>Remittances reduce fertility when inflows are used to mitigate poverty or spent on health services</w:t>
      </w:r>
    </w:p>
    <w:p w:rsidR="005576D7" w:rsidRDefault="005576D7" w:rsidP="005576D7">
      <w:r w:rsidRPr="00184462">
        <w:rPr>
          <w:rStyle w:val="Style13ptBold"/>
        </w:rPr>
        <w:t>Naufal, 15</w:t>
      </w:r>
      <w:r>
        <w:t xml:space="preserve"> – Assistant Research Scientist at the Public Policy Research Institute (PPRI) at Texas A&amp;M University (George S., November 2015, "Impact of remittances on fertility," IZA World of Labor 2015: 207, DOA: 6-26-2018 ) //SS</w:t>
      </w:r>
    </w:p>
    <w:p w:rsidR="005576D7" w:rsidRDefault="005576D7" w:rsidP="005576D7">
      <w:r w:rsidRPr="00F446E0">
        <w:rPr>
          <w:u w:val="single"/>
        </w:rPr>
        <w:t>Remittance inflows are massive and still growing</w:t>
      </w:r>
      <w:r>
        <w:t xml:space="preserve">, stable in the face of economic crisis, </w:t>
      </w:r>
      <w:r w:rsidRPr="00F446E0">
        <w:rPr>
          <w:u w:val="single"/>
        </w:rPr>
        <w:t xml:space="preserve">and directly delivered to household members in the emigrant’s home country. </w:t>
      </w:r>
      <w:r w:rsidRPr="00F446E0">
        <w:t>In order to better take advantage of these large money flows, it is important to understand their effects on the receiving households and, ultimately, at the community and country (aggregate) level. Of particular importance is the impact of remittances on fertility rates. Decisions on family size are household-based, but have vast implications at the community level and for a country as a whole. Remittance inflows can increase the number of children a family decides to have. Remittances do this by providing the money required to support a larger family in cases where children are viewed as a form of investment for future financial support (replacing weak or non-existing social security benefits, and providing a source of informal credit), offering an income boost, allowing for the creation of the small, family-run enterprises that dictate the need for larger families to secure future help and, finally, by providing an opportunity to overcome problems inherent in homes that are too small for more children or in need of repair</w:t>
      </w:r>
      <w:r>
        <w:t>.</w:t>
      </w:r>
    </w:p>
    <w:p w:rsidR="005576D7" w:rsidRDefault="005576D7" w:rsidP="005576D7">
      <w:r>
        <w:t xml:space="preserve">On the other hand, </w:t>
      </w:r>
      <w:r w:rsidRPr="00F446E0">
        <w:rPr>
          <w:u w:val="single"/>
        </w:rPr>
        <w:t>remittance inflows can decrease fertility rates if they are spent on human capital development</w:t>
      </w:r>
      <w:r>
        <w:t xml:space="preserve">, </w:t>
      </w:r>
      <w:r w:rsidRPr="00F446E0">
        <w:rPr>
          <w:u w:val="single"/>
        </w:rPr>
        <w:t>such as health (nutrition, and health services, as in family planning) and education (both quantity and quality</w:t>
      </w:r>
      <w:r>
        <w:t xml:space="preserve">). </w:t>
      </w:r>
      <w:r w:rsidRPr="00F446E0">
        <w:rPr>
          <w:u w:val="single"/>
        </w:rPr>
        <w:t>Remittance inflows also mitigate against poverty and offer women labor market opportunities that ultimately increase the cost of having more children in terms of the incomes forgone.</w:t>
      </w:r>
      <w:r>
        <w:t xml:space="preserve"> And when households include remittances in their financial planning, which requires more household members to emigrate, this causes a brain drain. Further, money transfers also carry with them low/high fertility norms (depending on the emigrant’s host country) and habits that can pull fertility rates in opposing directions.</w:t>
      </w:r>
    </w:p>
    <w:p w:rsidR="005576D7" w:rsidRDefault="005576D7" w:rsidP="005576D7">
      <w:r>
        <w:t>The relationship between remittances and fertility should be of utmost importance to policymakers. Emigration and remittance behavior are linked to the decisions made by emigrants’ families back home. A decline (increase) in remittances will no doubt create new incentives for emigrants and perhaps shape migration patterns for the next century</w:t>
      </w:r>
    </w:p>
    <w:p w:rsidR="005576D7" w:rsidRDefault="005576D7" w:rsidP="002C44F3"/>
    <w:p w:rsidR="00CE722E" w:rsidRDefault="00CE722E" w:rsidP="002C44F3"/>
    <w:p w:rsidR="00CE722E" w:rsidRPr="0096099D" w:rsidRDefault="00CE722E" w:rsidP="00CE722E">
      <w:pPr>
        <w:pStyle w:val="Heading4"/>
        <w:rPr>
          <w:rStyle w:val="Style13ptBold"/>
          <w:b/>
        </w:rPr>
      </w:pPr>
      <w:r w:rsidRPr="0096099D">
        <w:rPr>
          <w:rStyle w:val="Style13ptBold"/>
          <w:b/>
        </w:rPr>
        <w:t>Decline in fertility good – key to economic growth, higher labor force participation, and productivity</w:t>
      </w:r>
      <w:r>
        <w:rPr>
          <w:rStyle w:val="Style13ptBold"/>
          <w:b/>
        </w:rPr>
        <w:t xml:space="preserve"> – most recent and comprehensive study proves</w:t>
      </w:r>
    </w:p>
    <w:p w:rsidR="00CE722E" w:rsidRDefault="00CE722E" w:rsidP="00CE722E">
      <w:r w:rsidRPr="0096099D">
        <w:rPr>
          <w:rStyle w:val="Style13ptBold"/>
        </w:rPr>
        <w:t>Karra et al, 17</w:t>
      </w:r>
      <w:r>
        <w:t xml:space="preserve"> – Assistant Professor of Global Development Policy at the Frederick S. Pardee School of Global Studies at Boston University (Mahesh, David Canning, and Joshua Wilde, May </w:t>
      </w:r>
      <w:r w:rsidRPr="00280BDF">
        <w:t xml:space="preserve">2017, "The Effect of Fertility Decline on Economic Growth in Africa: A Macrosimulation Model," </w:t>
      </w:r>
      <w:r>
        <w:t>Population and Development Review</w:t>
      </w:r>
      <w:r w:rsidRPr="00280BDF">
        <w:t xml:space="preserve">, </w:t>
      </w:r>
      <w:r>
        <w:t xml:space="preserve">Volume 43, Issue S1, </w:t>
      </w:r>
      <w:r w:rsidRPr="00280BDF">
        <w:t>DOA: 6-30-2018 ) //SS</w:t>
      </w:r>
    </w:p>
    <w:p w:rsidR="00CE722E" w:rsidRDefault="00CE722E" w:rsidP="00CE722E">
      <w:r>
        <w:t xml:space="preserve">The demographic transition from high mortality and high fertility to low mortality and low fertility is well underway around the world and has started in sub-Saharan Africa in recent decades. There is evidence that the </w:t>
      </w:r>
      <w:r w:rsidRPr="0096099D">
        <w:rPr>
          <w:u w:val="single"/>
        </w:rPr>
        <w:t>decline in fertility</w:t>
      </w:r>
      <w:r>
        <w:t xml:space="preserve">, which accompanies the latter stages of the demographic transition, </w:t>
      </w:r>
      <w:r w:rsidRPr="0096099D">
        <w:rPr>
          <w:u w:val="single"/>
        </w:rPr>
        <w:t>creates the potential for a demographic dividend and a window of opportunity for economic growth</w:t>
      </w:r>
      <w:r>
        <w:t xml:space="preserve">. </w:t>
      </w:r>
      <w:r w:rsidRPr="0096099D">
        <w:rPr>
          <w:u w:val="single"/>
        </w:rPr>
        <w:t>In addition to the increase in income from the decline in youth dependency rates and the rise in working-age share of the population, the decline in fertility promotes changes in behavior that can lead to higher income</w:t>
      </w:r>
      <w:r>
        <w:t xml:space="preserve">. </w:t>
      </w:r>
      <w:r w:rsidRPr="0096099D">
        <w:rPr>
          <w:u w:val="single"/>
        </w:rPr>
        <w:t>Lower fertility can induce higher labor force participation rates, particularly for women</w:t>
      </w:r>
      <w:r>
        <w:t xml:space="preserve">. </w:t>
      </w:r>
      <w:r w:rsidRPr="0096099D">
        <w:rPr>
          <w:u w:val="single"/>
        </w:rPr>
        <w:t>Reduced youth dependency rates may also lead to increased investment in the health and education of each child, thereby increasing children’s productivity when they enter the workforce</w:t>
      </w:r>
      <w:r>
        <w:t xml:space="preserve">. Changes in fertility and age structure may affect national savings rates and investment. Finally, </w:t>
      </w:r>
      <w:r w:rsidRPr="002453D6">
        <w:rPr>
          <w:u w:val="single"/>
        </w:rPr>
        <w:t>there may also be a positive feedback effect between the demographic and economic transitions, whereby fertility decline induces improvements in health, education, female labor market participation, and economic growth, and these improvements in turn lead to further reductions in fertility and additional economic benefits</w:t>
      </w:r>
      <w:r>
        <w:t xml:space="preserve">. </w:t>
      </w:r>
    </w:p>
    <w:p w:rsidR="00CE722E" w:rsidRPr="002453D6" w:rsidRDefault="00CE722E" w:rsidP="00CE722E">
      <w:pPr>
        <w:rPr>
          <w:u w:val="single"/>
        </w:rPr>
      </w:pPr>
      <w:r w:rsidRPr="002453D6">
        <w:rPr>
          <w:u w:val="single"/>
        </w:rPr>
        <w:t>While cross-country regression models suggest positive effects of fertility and age structure on economic growth</w:t>
      </w:r>
      <w:r>
        <w:t xml:space="preserve"> (Barro 1991; Bloom and Canning 2008; Mankiw, Romer, and Weil 1992), </w:t>
      </w:r>
      <w:r w:rsidRPr="002453D6">
        <w:rPr>
          <w:u w:val="single"/>
        </w:rPr>
        <w:t>these aggregate models do not usually identify the channels through which fertility works, and they often lack the ability to model country-specific factors in detail</w:t>
      </w:r>
      <w:r>
        <w:t xml:space="preserve">. </w:t>
      </w:r>
      <w:r w:rsidRPr="002453D6">
        <w:rPr>
          <w:u w:val="single"/>
        </w:rPr>
        <w:t>An alternative approach, which we follow in this study, is to construct a macrosimulation model of economic growth and to parameterize the mechanisms in the model from microeconomic studies along the lines used by Moreland et al. (2014) and Ashraf, Weil, and Wilde (2013).</w:t>
      </w:r>
      <w:r>
        <w:t xml:space="preserve"> Our approach is based on the work of Ashraf et al. (2013), who examine the economic effects of fertility decline through changes in age structure, female labor force participation,</w:t>
      </w:r>
      <w:r w:rsidRPr="00A41153">
        <w:t xml:space="preserve"> </w:t>
      </w:r>
      <w:r>
        <w:t xml:space="preserve">investment in children’s education, and increases in the capital–labor ratio. </w:t>
      </w:r>
      <w:r w:rsidRPr="002453D6">
        <w:rPr>
          <w:u w:val="single"/>
        </w:rPr>
        <w:t>In our modeling, we add three key mechanisms that have not been previously considered in this body of work. We then conduct a decomposition analysis to assess the relative impact of each of these added mechanisms, as well as other included channels, on key outcomes.</w:t>
      </w:r>
    </w:p>
    <w:p w:rsidR="00CE722E" w:rsidRDefault="00CE722E" w:rsidP="002C44F3"/>
    <w:p w:rsidR="00CE722E" w:rsidRDefault="00CE722E" w:rsidP="00CE722E">
      <w:pPr>
        <w:pStyle w:val="Heading4"/>
      </w:pPr>
      <w:r>
        <w:t>Fertility decline key to multiplying fast growth – especially in the context of developing nations</w:t>
      </w:r>
    </w:p>
    <w:p w:rsidR="00CE722E" w:rsidRDefault="00CE722E" w:rsidP="00CE722E">
      <w:r w:rsidRPr="0096099D">
        <w:rPr>
          <w:rStyle w:val="Style13ptBold"/>
        </w:rPr>
        <w:t>Karra et al, 17</w:t>
      </w:r>
      <w:r>
        <w:t xml:space="preserve"> – Assistant Professor of Global Development Policy at the Frederick S. Pardee School of Global Studies at Boston University (Mahesh, David Canning, and Joshua Wilde, May </w:t>
      </w:r>
      <w:r w:rsidRPr="00280BDF">
        <w:t xml:space="preserve">2017, "The Effect of Fertility Decline on Economic Growth in Africa: A Macrosimulation Model," </w:t>
      </w:r>
      <w:r>
        <w:t>Population and Development Review</w:t>
      </w:r>
      <w:r w:rsidRPr="00280BDF">
        <w:t xml:space="preserve">, </w:t>
      </w:r>
      <w:r>
        <w:t xml:space="preserve">Volume 43, Issue S1, </w:t>
      </w:r>
      <w:r w:rsidRPr="00280BDF">
        <w:t>DOA: 6-30-2018 ) //SS</w:t>
      </w:r>
    </w:p>
    <w:p w:rsidR="00CE722E" w:rsidRDefault="00CE722E" w:rsidP="00CE722E">
      <w:r>
        <w:t>Conclusions</w:t>
      </w:r>
    </w:p>
    <w:p w:rsidR="00CE722E" w:rsidRPr="002453D6" w:rsidRDefault="00CE722E" w:rsidP="00CE722E">
      <w:pPr>
        <w:rPr>
          <w:u w:val="single"/>
        </w:rPr>
      </w:pPr>
      <w:r>
        <w:t xml:space="preserve">We estimated </w:t>
      </w:r>
      <w:r w:rsidRPr="002453D6">
        <w:rPr>
          <w:u w:val="single"/>
        </w:rPr>
        <w:t>the effect of a decline in fertility on economic growth in Nigeria using a demographic–economic macrosimulation model and improved on previous modeling approaches by incorporating four previously ignored channels: the effect of fertility on savings; a feedback from education to fertility; the effect of fertility on health; and the effect of a more realistic three-sector model with market imperfections, which are prevalent in the developing world.</w:t>
      </w:r>
    </w:p>
    <w:p w:rsidR="00CE722E" w:rsidRPr="002453D6" w:rsidRDefault="00CE722E" w:rsidP="00CE722E">
      <w:pPr>
        <w:rPr>
          <w:u w:val="single"/>
        </w:rPr>
      </w:pPr>
      <w:r>
        <w:t>Given our goal of providing a more comprehensive understanding of the relationship between fertility decline and income growth, a natural question to ask is how the additional channels that we add change the</w:t>
      </w:r>
      <w:r w:rsidRPr="00A41153">
        <w:t xml:space="preserve"> </w:t>
      </w:r>
      <w:r>
        <w:t xml:space="preserve">results previously found in the literature. Adding these new channels means that </w:t>
      </w:r>
      <w:r w:rsidRPr="002453D6">
        <w:rPr>
          <w:u w:val="single"/>
        </w:rPr>
        <w:t>lowering the total fertility rate by one child per woman almost doubles income per capita by 2060,</w:t>
      </w:r>
      <w:r>
        <w:t xml:space="preserve"> which is twice the size of the effect found by Ashraf, Weil, and Wilde (2013). Relative to previous approaches, </w:t>
      </w:r>
      <w:r w:rsidRPr="002453D6">
        <w:rPr>
          <w:u w:val="single"/>
        </w:rPr>
        <w:t>our model predicts larger positive effects of fertility decline which, in turn, contribute to faster economic growth</w:t>
      </w:r>
      <w:r>
        <w:t xml:space="preserve">. Our contribution is to show the relative effects of these channels and to examine how much adding these channels adds to forecasting economic growth and how the timing of the effects differs across channels. Through this simulation exercise, we conclude that </w:t>
      </w:r>
      <w:r w:rsidRPr="002453D6">
        <w:rPr>
          <w:u w:val="single"/>
        </w:rPr>
        <w:t>these previously ignored channels are perhaps even more important than the more traditional channels that have been considered to date. In the short to medium run, the main reason for the higher income effects in our model is the larger share of the workforce that moves into the modern sector of the economy when fertility is low.</w:t>
      </w:r>
      <w:r>
        <w:t xml:space="preserve"> In the long run, </w:t>
      </w:r>
      <w:r w:rsidRPr="002453D6">
        <w:rPr>
          <w:u w:val="single"/>
        </w:rPr>
        <w:t>lower fertility increases female education, which in turn lowers fertility in the next generation and produces a multiplier effect from any initial change in fertility.</w:t>
      </w:r>
    </w:p>
    <w:p w:rsidR="00CE722E" w:rsidRDefault="00CE722E" w:rsidP="00CE722E">
      <w:r>
        <w:t>Our results are tied to assumptions that govern the model’s structure and dynamics. Our model is thus more useful for the insights it may provide into underlying processes and their interactions than for the predictions themselves. Including additional mechanisms in such a model adds realism but also increases complexity and risks decreasing the transparency of the findings. To make our model as transparent as possible, we include a full description of its structure and assumptions in Appendixes 1 and 2, and its parameterization in Tables A1 and A2.</w:t>
      </w:r>
    </w:p>
    <w:p w:rsidR="00CE722E" w:rsidRDefault="00CE722E" w:rsidP="00CE722E">
      <w:r>
        <w:t>We recognize that while our projections for the effects of fertility reduction are roughly double those that have previously been predicted, our estimated effects are generated by relatively large reductions in fertility (one birth) over a relatively short period of time (15 years). While such significant declines in fertility have been observed in settings where strong family planning programs have been implemented, one may ask whether it is realistic to assume that similar programs and policies can replicate such results in sub-Saharan Africa, where ideal family size and desired fertility are higher than in other parts of the world (Bongaarts 2011). Clearly, family planning programs have costs and the programs cited here were expensive (Simmons, Balk, and Faiz 1991). Nevertheless, even the most expensive family planning programs have been shown to be cost-effective when compared to other interventions, even without considering their effects on economic growth (Simmons, Balk, and Faiz 1991; Schultz 1992; Cleland et al. 2006; Hughes and McGuire 1996).</w:t>
      </w:r>
    </w:p>
    <w:p w:rsidR="00CE722E" w:rsidRDefault="00CE722E" w:rsidP="00CE722E">
      <w:pPr>
        <w:rPr>
          <w:u w:val="single"/>
        </w:rPr>
      </w:pPr>
      <w:r>
        <w:t xml:space="preserve">Like Ashraf, Weil, and Wilde (2013) and others, we acknowledge that the economic growth brought about by fertility decline would not be sufficient to help a developing country “vault into the ranks of the developed” (National Research Council 1986). </w:t>
      </w:r>
      <w:r w:rsidRPr="002453D6">
        <w:rPr>
          <w:u w:val="single"/>
        </w:rPr>
        <w:t>With that said, we argue that asking whether fertility decline alone could determine a country’s path to economic growth and development was never an appropriate question to begin with. It is clear that there are many determinants of economic growth, and it is also clear that demographic change brought about by a reduction in fertility is one of these determinants.</w:t>
      </w:r>
      <w:r>
        <w:t xml:space="preserve"> We would also highlight institutional factors, such as good governance, a market-based economy, openness to international trade, public investment in infrastructure and education, and improvements in total factor productivity as additional important mechanisms in a holistic view of economic development. Even if fertility were to decline and income per capita were to roughly double as we predict, it would still not be enough to close the estimated 30-fold gap in income per capita between rich and poor countries. To close such a gap would require several doublings in income per capita (United Nations Conference on Trade and Development 2002). However, while not the whole story, </w:t>
      </w:r>
      <w:r w:rsidRPr="002453D6">
        <w:rPr>
          <w:u w:val="single"/>
        </w:rPr>
        <w:t>our model suggests that reducing fertility can make a substantial contribution to economic development in Africa.</w:t>
      </w:r>
    </w:p>
    <w:p w:rsidR="00CE722E" w:rsidRDefault="00CE722E" w:rsidP="002C44F3"/>
    <w:p w:rsidR="00BF6B07" w:rsidRDefault="00BF6B07" w:rsidP="00BF6B07">
      <w:pPr>
        <w:pStyle w:val="Heading3"/>
      </w:pPr>
      <w:r>
        <w:t>--xt fertility impacts</w:t>
      </w:r>
    </w:p>
    <w:p w:rsidR="00BF6B07" w:rsidRDefault="00BF6B07" w:rsidP="00BF6B07"/>
    <w:p w:rsidR="00BF6B07" w:rsidRPr="00384F68" w:rsidRDefault="00BF6B07" w:rsidP="00BF6B07">
      <w:pPr>
        <w:pStyle w:val="Heading4"/>
        <w:rPr>
          <w:rStyle w:val="Style13ptBold"/>
          <w:b/>
        </w:rPr>
      </w:pPr>
      <w:r w:rsidRPr="00384F68">
        <w:rPr>
          <w:rStyle w:val="Style13ptBold"/>
          <w:b/>
        </w:rPr>
        <w:t>Mass consumption of resources ensures ecosystem collapse – extinction</w:t>
      </w:r>
    </w:p>
    <w:p w:rsidR="00BF6B07" w:rsidRDefault="00BF6B07" w:rsidP="00BF6B07">
      <w:r w:rsidRPr="00EA589A">
        <w:rPr>
          <w:rStyle w:val="Style13ptBold"/>
        </w:rPr>
        <w:t>Gertz</w:t>
      </w:r>
      <w:r>
        <w:rPr>
          <w:rStyle w:val="Style13ptBold"/>
        </w:rPr>
        <w:t>,</w:t>
      </w:r>
      <w:r w:rsidRPr="00EA589A">
        <w:rPr>
          <w:rStyle w:val="Style13ptBold"/>
        </w:rPr>
        <w:t xml:space="preserve"> 16</w:t>
      </w:r>
      <w:r>
        <w:t xml:space="preserve"> – New York-based journalist who reports on the environment and science, climate change, and conservation (Emily J. Gertz, 10-26-2016, "</w:t>
      </w:r>
      <w:r w:rsidRPr="00384F68">
        <w:rPr>
          <w:u w:val="single"/>
        </w:rPr>
        <w:t>Mass Consumption Is Causing Mass Extinction</w:t>
      </w:r>
      <w:r>
        <w:t>. Can We Stop Ourselves?," TakePart, http://www.takepart.com/article/2016/10/26/mass-consumption-causing-mass-extinction-wildlife//, DOA: 7-1-2018 ) //SS</w:t>
      </w:r>
    </w:p>
    <w:p w:rsidR="00BF6B07" w:rsidRPr="00384F68" w:rsidRDefault="00BF6B07" w:rsidP="00BF6B07">
      <w:pPr>
        <w:rPr>
          <w:u w:val="single"/>
        </w:rPr>
      </w:pPr>
      <w:r w:rsidRPr="00384F68">
        <w:rPr>
          <w:u w:val="single"/>
        </w:rPr>
        <w:t>Populations of wild animals have plummeted 58 percent in the past four decades as humans have pushed them into ever-smaller habitats or killed them for food and financial gain, according to a new report from a leading environmental group.</w:t>
      </w:r>
    </w:p>
    <w:p w:rsidR="00BF6B07" w:rsidRDefault="00BF6B07" w:rsidP="00BF6B07">
      <w:r>
        <w:t xml:space="preserve">World Wildlife Fund researchers said the </w:t>
      </w:r>
      <w:r w:rsidRPr="00384F68">
        <w:rPr>
          <w:u w:val="single"/>
        </w:rPr>
        <w:t>losses could be reversed over the 21st century by systematically factoring the value of nature into how we produce and consume goods and services</w:t>
      </w:r>
      <w:r>
        <w:t>, as well as adopting farming methods that work with ecosystems rather than against or in spite of them.</w:t>
      </w:r>
    </w:p>
    <w:p w:rsidR="00BF6B07" w:rsidRDefault="00BF6B07" w:rsidP="00BF6B07">
      <w:r>
        <w:t>WWF compiled data on more than 14,000 populations of 3,706 vertebrate species for the latest edition of its biennial Living Planet Report and found that global populations of amphibians, birds, fishes, mammals, and reptiles sank by an average of 58 percent between 1970 and 2012. These populations could drop another 9 percent by 2020 based on current trends, the report stated.</w:t>
      </w:r>
    </w:p>
    <w:p w:rsidR="00BF6B07" w:rsidRDefault="00BF6B07" w:rsidP="00BF6B07">
      <w:r>
        <w:t>Freshwater wildlife populations dropped a dramatic 81 percent—meaning that for every 10 pond frogs that existed during Richard Nixon’s first term in the White House, there were fewer than two at the beginning of Barack Obama’s second.</w:t>
      </w:r>
    </w:p>
    <w:p w:rsidR="00BF6B07" w:rsidRDefault="00BF6B07" w:rsidP="00BF6B07">
      <w:r>
        <w:t>Terrestrial and marine species populations dropped by 38 percent and 36 percent, respectively, over the same period.</w:t>
      </w:r>
    </w:p>
    <w:p w:rsidR="00BF6B07" w:rsidRDefault="00BF6B07" w:rsidP="00BF6B07">
      <w:r>
        <w:t xml:space="preserve">The leading driver of wildlife population losses has been food production—overfishing and natural habitats converted to crop and grazing land—followed by pollution, invasive species, and climate change. All five </w:t>
      </w:r>
      <w:r w:rsidRPr="00384F68">
        <w:rPr>
          <w:u w:val="single"/>
        </w:rPr>
        <w:t>threats are symptoms of overconsumption of natural resources, the report stated, which has far outstripped the capacity of ecosystems to restore the fertile soil and clean water that support wildlife as well as human health and welfare</w:t>
      </w:r>
      <w:r>
        <w:t>.</w:t>
      </w:r>
    </w:p>
    <w:p w:rsidR="00BF6B07" w:rsidRDefault="00BF6B07" w:rsidP="00BF6B07">
      <w:r>
        <w:t>“</w:t>
      </w:r>
      <w:r w:rsidRPr="009170A7">
        <w:rPr>
          <w:u w:val="single"/>
        </w:rPr>
        <w:t>Humanity currently needs the regenerative capacity of 1.6 Earths to provide the goods and services we use each year</w:t>
      </w:r>
      <w:r>
        <w:t>,” the report noted, and the short-term goals of most economic systems offer no incentive to change.</w:t>
      </w:r>
    </w:p>
    <w:p w:rsidR="00BF6B07" w:rsidRDefault="00BF6B07" w:rsidP="00BF6B07">
      <w:r>
        <w:t>But case studies included in the report suggest that if a longer view is taken, there are many ways to provide for human welfare while also conserving biodiversity.</w:t>
      </w:r>
    </w:p>
    <w:p w:rsidR="00BF6B07" w:rsidRDefault="00BF6B07" w:rsidP="00BF6B07">
      <w:r>
        <w:t>One example is the recent removal of two hydroelectric dams along Washington state’s Elwha River. The restoration of free-flowing water has spurred a return of the river’s chinook salmon, a keystone species for the region’s freshwater and forest ecosystems that is also prized spiritually, culturally, and as a food source by the native Klallam people.Populations of wild animals have plummeted 58 percent in the past four decades as humans have pushed them into ever-smaller habitats or killed them for food and financial gain, according to a new report from a leading environmental group.</w:t>
      </w:r>
    </w:p>
    <w:p w:rsidR="00BF6B07" w:rsidRDefault="00BF6B07" w:rsidP="00BF6B07">
      <w:r>
        <w:t>World Wildlife Fund researchers said the losses could be reversed over the 21st century by systematically factoring the value of nature into how we produce and consume goods and services, as well as adopting farming methods that work with ecosystems rather than against or in spite of them.</w:t>
      </w:r>
    </w:p>
    <w:p w:rsidR="00BF6B07" w:rsidRDefault="00BF6B07" w:rsidP="00BF6B07">
      <w:r>
        <w:t>WWF compiled data on more than 14,000 populations of 3,706 vertebrate species for the latest edition of its biennial Living Planet Report and found that global populations of amphibians, birds, fishes, mammals, and reptiles sank by an average of 58 percent between 1970 and 2012. These populations could drop another 9 percent by 2020 based on current trends, the report stated.</w:t>
      </w:r>
    </w:p>
    <w:p w:rsidR="00BF6B07" w:rsidRDefault="00BF6B07" w:rsidP="00BF6B07">
      <w:r>
        <w:t>Freshwater wildlife populations dropped a dramatic 81 percent—meaning that for every 10 pond frogs that existed during Richard Nixon’s first term in the White House, there were fewer than two at the beginning of Barack Obama’s second.</w:t>
      </w:r>
    </w:p>
    <w:p w:rsidR="00BF6B07" w:rsidRDefault="00BF6B07" w:rsidP="00BF6B07">
      <w:r>
        <w:t>Terrestrial and marine species populations dropped by 38 percent and 36 percent, respectively, over the same period.</w:t>
      </w:r>
    </w:p>
    <w:p w:rsidR="00BF6B07" w:rsidRDefault="00BF6B07" w:rsidP="00BF6B07">
      <w:r>
        <w:t>The leading driver of wildlife population losses has been food production—overfishing and natural habitats converted to crop and grazing land—followed by pollution, invasive species, and climate change. All five threats are symptoms of overconsumption of natural resources, the report stated, which has far outstripped the capacity of ecosystems to restore the fertile soil and clean water that support wildlife as well as human health and welfare.</w:t>
      </w:r>
    </w:p>
    <w:p w:rsidR="00BF6B07" w:rsidRDefault="00BF6B07" w:rsidP="00BF6B07">
      <w:r>
        <w:t>“Humanity currently needs the regenerative capacity of 1.6 Earths to provide the goods and services we use each year,” the report noted, and the short-term goals of most economic systems offer no incentive to change.</w:t>
      </w:r>
    </w:p>
    <w:p w:rsidR="00BF6B07" w:rsidRDefault="00BF6B07" w:rsidP="00BF6B07">
      <w:r>
        <w:t>But case studies included in the report suggest that if a longer view is taken, there are many ways to provide for human welfare while also conserving biodiversity.</w:t>
      </w:r>
    </w:p>
    <w:p w:rsidR="00BF6B07" w:rsidRDefault="00BF6B07" w:rsidP="00BF6B07">
      <w:r>
        <w:t>One example is the recent removal of two hydroelectric dams along Washington state’s Elwha River. The restoration of free-flowing water has spurred a return of the river’s chinook salmon, a keystone species for the region’s freshwater and forest ecosystems that is also prized spiritually, culturally, and as a food source by the native Klallam people.</w:t>
      </w:r>
    </w:p>
    <w:p w:rsidR="00BF6B07" w:rsidRDefault="00BF6B07" w:rsidP="00BF6B07">
      <w:r>
        <w:t>“The Elwha is an example of where we estimated what’s the value of a free-flowing river,” said John Loomis, an expert on environmental economics at Colorado State University, “especially to salmon and to tribal values—both economic and cultural values—and included that in the environmental impact statement” for the project.</w:t>
      </w:r>
    </w:p>
    <w:p w:rsidR="00BF6B07" w:rsidRDefault="00BF6B07" w:rsidP="00BF6B07">
      <w:r>
        <w:t>That changed “the nature of the debate from being one of the economy versus the environment,” he said, to one that links the two and demonstrates that they are interconnected.</w:t>
      </w:r>
    </w:p>
    <w:p w:rsidR="00BF6B07" w:rsidRDefault="00BF6B07" w:rsidP="00BF6B07">
      <w:r>
        <w:t>“The question is going the next step and saying, ‘These ecosystem services have dollar values,’ ” said Loomis, who conducted an analysis of the dams’ removal that found taking them down would generate $3.5 billion in noneconomic benefits. “Once we incorporate those, we see that doing agriculture the cheapest way possible, or producing goods in the most profitable way, doesn’t incorporate these environmental costs. We need to shift our production and consumption to account for these costs [and] not squander that natural capital by treating it as having zero value.”</w:t>
      </w:r>
    </w:p>
    <w:p w:rsidR="00BF6B07" w:rsidRDefault="00BF6B07" w:rsidP="00BF6B07">
      <w:r>
        <w:t>In another case study, the report noted Malawi’s switch from subsidizing chemical fertilizers to agroecology farming methods, which apply ecological principles to agriculture. For instance, combining crops to increase plant and soil diversity doubled or tripled harvests of maize, a staple crop for the country’s poorest citizens.</w:t>
      </w:r>
    </w:p>
    <w:p w:rsidR="00BF6B07" w:rsidRDefault="00BF6B07" w:rsidP="00BF6B07">
      <w:r>
        <w:t>“The more we design that system to be similar to how nature’s designed, the better chance of that agricultural part of the landscape functioning as the natural landscape does in supporting wild animals,” said Steve Gliessman, a professor emeritus of environmental studies at the University of California, Santa Cruz, and cofounder of the nonprofit Community Agroecology Network. The group works with farmers in developing nations to adopt agroecology, which also entails creating stable markets and getting more equitable compensation for their crops. Gliessman’s research was cited in WWF’s report.</w:t>
      </w:r>
    </w:p>
    <w:p w:rsidR="00BF6B07" w:rsidRPr="00384F68" w:rsidRDefault="00BF6B07" w:rsidP="00BF6B07">
      <w:pPr>
        <w:rPr>
          <w:u w:val="single"/>
        </w:rPr>
      </w:pPr>
      <w:r w:rsidRPr="00384F68">
        <w:rPr>
          <w:u w:val="single"/>
        </w:rPr>
        <w:t>Environmental groups can’t protect wildlife “just by putting up fences and walls that keep people out of natural areas, and ignore the pressures beyond those fences that drive people into those areas,” he said. “We’ve found that diversified farms in coffee plantations in Nicaragua and Mexico, [with] multiple layers and multiple species in the canopy, helps provide habitat and, if bordering a reserve, takes pressure off the reserve.”</w:t>
      </w:r>
    </w:p>
    <w:p w:rsidR="00BF6B07" w:rsidRDefault="00BF6B07" w:rsidP="00BF6B07">
      <w:r>
        <w:t>In the United States, agricultural policies are a barrier to agroecology, and “a lot of the externalities caused by modern farming, like soil erosion or wildlife loss, aren’t factored in,” Gliessman said. “Most of the farm bill supports the opposite. I like to say it should be a food bill that integrates agroecology and a different incentives and awards system. In the U.S., right now we can do it only mostly through consumer awareness.”</w:t>
      </w:r>
    </w:p>
    <w:p w:rsidR="00BF6B07" w:rsidRDefault="00BF6B07" w:rsidP="00BF6B07"/>
    <w:p w:rsidR="00BF6B07" w:rsidRPr="00B40B45" w:rsidRDefault="00BF6B07" w:rsidP="00BF6B07">
      <w:pPr>
        <w:pStyle w:val="Heading4"/>
        <w:rPr>
          <w:rStyle w:val="Style13ptBold"/>
          <w:b/>
        </w:rPr>
      </w:pPr>
      <w:r w:rsidRPr="00B40B45">
        <w:rPr>
          <w:rStyle w:val="Style13ptBold"/>
          <w:b/>
        </w:rPr>
        <w:t xml:space="preserve">Adverse </w:t>
      </w:r>
      <w:r w:rsidRPr="00B40B45">
        <w:rPr>
          <w:rStyle w:val="Style13ptBold"/>
          <w:b/>
          <w:u w:val="single"/>
        </w:rPr>
        <w:t>population growth</w:t>
      </w:r>
      <w:r w:rsidRPr="00B40B45">
        <w:rPr>
          <w:rStyle w:val="Style13ptBold"/>
          <w:b/>
        </w:rPr>
        <w:t xml:space="preserve"> leads to </w:t>
      </w:r>
      <w:r w:rsidRPr="00B40B45">
        <w:rPr>
          <w:rStyle w:val="Style13ptBold"/>
          <w:b/>
          <w:u w:val="single"/>
        </w:rPr>
        <w:t>extinction</w:t>
      </w:r>
      <w:r w:rsidRPr="00B40B45">
        <w:rPr>
          <w:rStyle w:val="Style13ptBold"/>
          <w:b/>
        </w:rPr>
        <w:t xml:space="preserve"> – </w:t>
      </w:r>
      <w:r w:rsidRPr="00B40B45">
        <w:rPr>
          <w:rStyle w:val="Style13ptBold"/>
          <w:b/>
          <w:u w:val="single"/>
        </w:rPr>
        <w:t>overconsumption</w:t>
      </w:r>
      <w:r w:rsidRPr="00B40B45">
        <w:rPr>
          <w:rStyle w:val="Style13ptBold"/>
          <w:b/>
        </w:rPr>
        <w:t xml:space="preserve">, </w:t>
      </w:r>
      <w:r w:rsidRPr="00B40B45">
        <w:rPr>
          <w:rStyle w:val="Style13ptBold"/>
          <w:b/>
          <w:u w:val="single"/>
        </w:rPr>
        <w:t>climate disruption</w:t>
      </w:r>
      <w:r w:rsidRPr="00B40B45">
        <w:rPr>
          <w:rStyle w:val="Style13ptBold"/>
          <w:b/>
        </w:rPr>
        <w:t xml:space="preserve">, and </w:t>
      </w:r>
      <w:r w:rsidRPr="00B40B45">
        <w:rPr>
          <w:rStyle w:val="Style13ptBold"/>
          <w:b/>
          <w:u w:val="single"/>
        </w:rPr>
        <w:t>habitat destruction</w:t>
      </w:r>
    </w:p>
    <w:p w:rsidR="00BF6B07" w:rsidRDefault="00BF6B07" w:rsidP="00BF6B07">
      <w:r w:rsidRPr="00B74A78">
        <w:rPr>
          <w:rStyle w:val="Style13ptBold"/>
        </w:rPr>
        <w:t>Ehrlich</w:t>
      </w:r>
      <w:r>
        <w:rPr>
          <w:rStyle w:val="Style13ptBold"/>
        </w:rPr>
        <w:t>,</w:t>
      </w:r>
      <w:r w:rsidRPr="00B74A78">
        <w:rPr>
          <w:rStyle w:val="Style13ptBold"/>
        </w:rPr>
        <w:t xml:space="preserve"> 17</w:t>
      </w:r>
      <w:r>
        <w:t xml:space="preserve"> – Bing professor of population studies emeritus and president of the Center for Conservation Biology at Stanford University (Paul R Ehrlich, 7-11-2017, "You don’t need a scientist to know what’s causing the sixth mass extinction," The Guardian, https://www.theguardian.com/commentisfree/2017/jul/11/sixth-mass-extinction-habitats-destroy-population/, DOA: 7-1-2018 ) //SS</w:t>
      </w:r>
    </w:p>
    <w:p w:rsidR="00BF6B07" w:rsidRDefault="00BF6B07" w:rsidP="00BF6B07">
      <w:r>
        <w:t xml:space="preserve">One should not need to be a scientist to know that </w:t>
      </w:r>
      <w:r w:rsidRPr="00B74A78">
        <w:rPr>
          <w:u w:val="single"/>
        </w:rPr>
        <w:t xml:space="preserve">human </w:t>
      </w:r>
      <w:r w:rsidRPr="00B74A78">
        <w:rPr>
          <w:rStyle w:val="Emphasis"/>
        </w:rPr>
        <w:t>population growth</w:t>
      </w:r>
      <w:r w:rsidRPr="00B74A78">
        <w:rPr>
          <w:u w:val="single"/>
        </w:rPr>
        <w:t xml:space="preserve"> and the </w:t>
      </w:r>
      <w:r w:rsidRPr="00B74A78">
        <w:rPr>
          <w:rStyle w:val="Emphasis"/>
        </w:rPr>
        <w:t>accompanying increase in</w:t>
      </w:r>
      <w:r w:rsidRPr="00B74A78">
        <w:rPr>
          <w:u w:val="single"/>
        </w:rPr>
        <w:t xml:space="preserve"> human </w:t>
      </w:r>
      <w:r w:rsidRPr="00B74A78">
        <w:rPr>
          <w:rStyle w:val="Emphasis"/>
        </w:rPr>
        <w:t>consumption</w:t>
      </w:r>
      <w:r w:rsidRPr="00B74A78">
        <w:rPr>
          <w:u w:val="single"/>
        </w:rPr>
        <w:t xml:space="preserve"> are the </w:t>
      </w:r>
      <w:r w:rsidRPr="00B74A78">
        <w:rPr>
          <w:rStyle w:val="Emphasis"/>
        </w:rPr>
        <w:t>root cause of</w:t>
      </w:r>
      <w:r w:rsidRPr="00B74A78">
        <w:rPr>
          <w:u w:val="single"/>
        </w:rPr>
        <w:t xml:space="preserve"> the </w:t>
      </w:r>
      <w:r w:rsidRPr="00B74A78">
        <w:rPr>
          <w:rStyle w:val="Emphasis"/>
        </w:rPr>
        <w:t>sixth mass extinction</w:t>
      </w:r>
      <w:r w:rsidRPr="00B74A78">
        <w:rPr>
          <w:u w:val="single"/>
        </w:rPr>
        <w:t xml:space="preserve"> we’re currently seeing</w:t>
      </w:r>
      <w:r>
        <w:t>. All you need to know is that every living being has evolved to have a set of habitat requirements.</w:t>
      </w:r>
    </w:p>
    <w:p w:rsidR="00BF6B07" w:rsidRDefault="00BF6B07" w:rsidP="00BF6B07">
      <w:r>
        <w:t>An organism can’t live where the temperature is too hot or too cold. If it lives in water, it requires not only an appropriate temperature range, but also appropriate salinity, acidity and other chemical characteristics. If it is a butterfly, it must have access to plants suitable for its caterpillars to eat. A lion requires plant-eaters to catch and devour. A tree needs a certain amount of sunlight and access to soil nutrients and water. A falciparum malaria parasite can’t survive and reproduce without Anopheles mosquitos in its habitat and a human bloodstream to infest.</w:t>
      </w:r>
    </w:p>
    <w:p w:rsidR="00BF6B07" w:rsidRDefault="00BF6B07" w:rsidP="00BF6B07">
      <w:r w:rsidRPr="00B40B45">
        <w:rPr>
          <w:u w:val="single"/>
        </w:rPr>
        <w:t>The human population has grown so large that roughly 40% of the Earth’s land surface is now farmed to feed people – and none too well at that. Largely due to persistent problems with distribution, almost 800 million people go to bed hungry, and between one and two billion suffer from malnutrition. As a consequence of its booming population, Homo sapiens has taken much of the most fertile land to grow plants for its own consumption</w:t>
      </w:r>
      <w:r>
        <w:t>. But guess what? That cropland is generally not rich in food plants suitable for the caterpillars of the 15,000 butterfly species with which we share the planet. Few butterflies require the wheat, corn or rice on which humans largely depend. From the viewpoint of most of the Earth’s wildlife, farming can be viewed as “habitat destruction”. And, unsurprisingly, few species of wildlife have evolved to live on highways, or in strip malls, office buildings, kitchens or sewers – unless you count Norway rats, house mice, European starlings and German roaches. Virtually everything humanity constructs provides an example of habitat destruction.</w:t>
      </w:r>
    </w:p>
    <w:p w:rsidR="00BF6B07" w:rsidRPr="00BF6B07" w:rsidRDefault="00BF6B07" w:rsidP="00BF6B07">
      <w:pPr>
        <w:rPr>
          <w:u w:val="single"/>
        </w:rPr>
      </w:pPr>
      <w:r w:rsidRPr="00B40B45">
        <w:rPr>
          <w:u w:val="single"/>
        </w:rPr>
        <w:t>The more people there are, the more products of nature they demand to meet their needs and wants: timber, seafood, meat, gas, oil, metal ores, rare earths and rare animals to eat or to use for medicinal purposes. Human demands cause both habitat destruction and outright extermination of wildlife. So when you watch the expansion of the human enterprise; when you see buildings springing up; when you settle down to dinner at home or in a restaurant; you are observing (and often participating in) the sixth mass extinction.</w:t>
      </w:r>
    </w:p>
    <w:p w:rsidR="00BF6B07" w:rsidRPr="00BF6B07" w:rsidRDefault="00BF6B07" w:rsidP="00BF6B07">
      <w:pPr>
        <w:rPr>
          <w:u w:val="single"/>
        </w:rPr>
      </w:pPr>
      <w:r w:rsidRPr="00B40B45">
        <w:rPr>
          <w:u w:val="single"/>
        </w:rPr>
        <w:t>The expanding human population not only outright destroys habitats, it also alters them to the detriment of wildlife (and often people themselves). The more people there are, the more greenhouse gases flow into the atmosphere, and the greater the impacts on wildlife that require specific temperature ranges.</w:t>
      </w:r>
    </w:p>
    <w:p w:rsidR="00BF6B07" w:rsidRPr="00BF6B07" w:rsidRDefault="00BF6B07" w:rsidP="00BF6B07">
      <w:pPr>
        <w:rPr>
          <w:u w:val="single"/>
        </w:rPr>
      </w:pPr>
      <w:r w:rsidRPr="00B40B45">
        <w:rPr>
          <w:u w:val="single"/>
        </w:rPr>
        <w:t>And th</w:t>
      </w:r>
      <w:r>
        <w:rPr>
          <w:u w:val="single"/>
        </w:rPr>
        <w:t>n</w:t>
      </w:r>
      <w:r w:rsidRPr="00B40B45">
        <w:rPr>
          <w:u w:val="single"/>
        </w:rPr>
        <w:t>e more people there are, the more cities, roads, farm fields, fences and other barriers preventing wildlife from moving to areas of more favourable temperature or humidity in a rapidly changing climate. Less recognised, but perhaps even more dangerous to both people and wildlife, is the increasing toxification of the entire planet with synthetic chemicals. Growing populations want myriad more items of plastic that often leak toxic chemicals: more cosmetics, cleansing compounds, pesticides, herbicides, preservatives and industrial chemicals. Many of these novel chemicals mimic natural hormones, and in tiny quantities can alter the development of animals or human children, with potentially catastrophic consequences. As with climate disruption, this is one more case of human overpopulation threatening civilisation.</w:t>
      </w:r>
    </w:p>
    <w:p w:rsidR="00BF6B07" w:rsidRDefault="00BF6B07" w:rsidP="00BF6B07">
      <w:r>
        <w:t xml:space="preserve">So we don’t really need the evidence meticulously gathered and analysed by the scientific community showing the unusual and accelerating extermination of wildlife populations – and ultimately, species – to know that </w:t>
      </w:r>
      <w:r w:rsidRPr="00B40B45">
        <w:rPr>
          <w:u w:val="single"/>
        </w:rPr>
        <w:t>human population growth is a major and growing driver of the sixth mass extinction, just as it is with the related accelerating climate disruption</w:t>
      </w:r>
      <w:r>
        <w:t>. It will take a long time to humanely stop that growth and start the gradual shrinkage of the human population that is required if civilisation is to persist. All the more reason we should have started a half century ago, when the problem first came to public attention.</w:t>
      </w:r>
    </w:p>
    <w:p w:rsidR="00BF6B07" w:rsidRDefault="00BF6B07" w:rsidP="00BF6B07"/>
    <w:p w:rsidR="00BF6B07" w:rsidRPr="00B74A78" w:rsidRDefault="00BF6B07" w:rsidP="00BF6B07">
      <w:pPr>
        <w:pStyle w:val="Heading4"/>
        <w:rPr>
          <w:rStyle w:val="Style13ptBold"/>
          <w:b/>
        </w:rPr>
      </w:pPr>
      <w:r w:rsidRPr="00B74A78">
        <w:rPr>
          <w:rStyle w:val="Style13ptBold"/>
          <w:b/>
        </w:rPr>
        <w:t>Overpopulation and rampant consumption leads to extinction</w:t>
      </w:r>
    </w:p>
    <w:p w:rsidR="00BF6B07" w:rsidRDefault="00BF6B07" w:rsidP="00BF6B07">
      <w:r w:rsidRPr="00A26B1B">
        <w:rPr>
          <w:rStyle w:val="Style13ptBold"/>
        </w:rPr>
        <w:t>Barter, 2K</w:t>
      </w:r>
      <w:r>
        <w:t xml:space="preserve"> (Joseph, 2000, "Global war and the human population problem," The Journal of Social, Political, and Economic Studies, Vol 25, No. 2, pp 241-250, DOA: 7-1-2018 ) //SS</w:t>
      </w:r>
    </w:p>
    <w:p w:rsidR="00BF6B07" w:rsidRDefault="00BF6B07" w:rsidP="00BF6B07">
      <w:r w:rsidRPr="00F16BE0">
        <w:rPr>
          <w:u w:val="single"/>
        </w:rPr>
        <w:t>The current threat to life in the biosphere is of overwhelming dimensions</w:t>
      </w:r>
      <w:r>
        <w:t xml:space="preserve">.1 </w:t>
      </w:r>
      <w:r w:rsidRPr="00F16BE0">
        <w:rPr>
          <w:u w:val="single"/>
        </w:rPr>
        <w:t>The planet is currently experiencing the greatest mass extinction of species since the time of the dinosaurs, 65 million years ago, and it is being caused solely by mankind's massive numbers</w:t>
      </w:r>
      <w:r>
        <w:t xml:space="preserve"> and industrial activity.2 </w:t>
      </w:r>
      <w:r w:rsidRPr="00F16BE0">
        <w:rPr>
          <w:u w:val="single"/>
        </w:rPr>
        <w:t>Most of the species extinction is being caused by rampant destruction of wildlife habitat, such as forests and wetlands</w:t>
      </w:r>
      <w:r>
        <w:t>. In other cases, species are being deliberately singled out for destruction, as in the case of rhinoceros horn (for Yemeni dagger handles), or tigers and leopards (for traditional medicine in China, Japan, and other East Asian countries), or whales (for Japanese whale-meat shops).</w:t>
      </w:r>
    </w:p>
    <w:p w:rsidR="00BF6B07" w:rsidRDefault="00BF6B07" w:rsidP="00BF6B07">
      <w:r w:rsidRPr="00F16BE0">
        <w:rPr>
          <w:u w:val="single"/>
        </w:rPr>
        <w:t>Apart from causing the extinction of thousands of other species by depriving these life forms of their natural habitat, mankind's increasing numbers</w:t>
      </w:r>
      <w:r>
        <w:t xml:space="preserve"> and industrial activity are causing such great changes to the atmosphere that numbers of concerned </w:t>
      </w:r>
      <w:r w:rsidRPr="00F16BE0">
        <w:rPr>
          <w:u w:val="single"/>
        </w:rPr>
        <w:t>scholars</w:t>
      </w:r>
      <w:r>
        <w:t xml:space="preserve"> </w:t>
      </w:r>
      <w:r w:rsidRPr="00F16BE0">
        <w:rPr>
          <w:u w:val="single"/>
        </w:rPr>
        <w:t>are</w:t>
      </w:r>
      <w:r>
        <w:t xml:space="preserve"> today </w:t>
      </w:r>
      <w:r w:rsidRPr="00F16BE0">
        <w:rPr>
          <w:u w:val="single"/>
        </w:rPr>
        <w:t>warning</w:t>
      </w:r>
      <w:r>
        <w:t xml:space="preserve"> that </w:t>
      </w:r>
      <w:r w:rsidRPr="00F16BE0">
        <w:rPr>
          <w:u w:val="single"/>
        </w:rPr>
        <w:t>it is conceivable that all advanced forms of life on the planet's surface could be extinguished</w:t>
      </w:r>
      <w:r>
        <w:t xml:space="preserve"> in a relatively short time.3 Industrial gasses are poisoning the atmosphere to such an extent that the ozone layer that protects all biological life from extreme radiation is being destroyed. These gasses are contributing to global warming. Signs of global warming are dramatic and ubiquitous.4 </w:t>
      </w:r>
      <w:r w:rsidRPr="00F16BE0">
        <w:rPr>
          <w:u w:val="single"/>
        </w:rPr>
        <w:t>And as the masses of Asia increase in number and industrialize, the rate of ecological damage is rising rapidly</w:t>
      </w:r>
      <w:r>
        <w:t>.</w:t>
      </w:r>
    </w:p>
    <w:p w:rsidR="00BF6B07" w:rsidRPr="00BF6B07" w:rsidRDefault="00BF6B07" w:rsidP="00BF6B07">
      <w:pPr>
        <w:rPr>
          <w:u w:val="single"/>
        </w:rPr>
      </w:pPr>
      <w:r w:rsidRPr="00F16BE0">
        <w:rPr>
          <w:u w:val="single"/>
        </w:rPr>
        <w:t>Without denying the possibility that the ongoing explosion of the human population</w:t>
      </w:r>
      <w:r>
        <w:t xml:space="preserve">, exacerbated by increasing industrial activity, </w:t>
      </w:r>
      <w:r w:rsidRPr="00F16BE0">
        <w:rPr>
          <w:u w:val="single"/>
        </w:rPr>
        <w:t>may result in the catastrophic destruction of the planet's biosphere,</w:t>
      </w:r>
      <w:r>
        <w:t xml:space="preserve"> it has to be admitted that the human species is at the very least causing a tremendous and irreversible changes in global biodiversity. Of the 5-30 million species on the planet's surface, an estimated 30,000 are currently being exterminated every year.. With each passing year the world becomes a less and less varied and interesting place to be. </w:t>
      </w:r>
      <w:r w:rsidRPr="00F16BE0">
        <w:rPr>
          <w:u w:val="single"/>
        </w:rPr>
        <w:t>Mankind is in the process of destroying, in an instant of evolutionary time, the global environment in which it evolved and on which it depends.</w:t>
      </w:r>
    </w:p>
    <w:p w:rsidR="00BF6B07" w:rsidRDefault="00BF6B07" w:rsidP="00BF6B07">
      <w:r w:rsidRPr="00F16BE0">
        <w:rPr>
          <w:u w:val="single"/>
        </w:rPr>
        <w:t>At the very least, human overpopulation and increasing industrial activity are causing the extinction of large numbers of other species, and could potentially lead to the biological death of the planet</w:t>
      </w:r>
      <w:r>
        <w:t>. This destruction began with the advent of modern technology several centuries ago, and accelerated tremendously with the advent of the petroleum age. The human population continues to grow by about 1.3 percent a year, and economic activity (industrial production) is increasing by about three percent per year. With ecologically diverse forests being destroyed at the rate of 16 million hectares per year, the pace of destruction is relentless.</w:t>
      </w:r>
    </w:p>
    <w:p w:rsidR="00BF6B07" w:rsidRPr="00BF6B07" w:rsidRDefault="00BF6B07" w:rsidP="00BF6B07"/>
    <w:p w:rsidR="002C44F3" w:rsidRDefault="002C44F3" w:rsidP="002C44F3">
      <w:pPr>
        <w:pStyle w:val="Heading3"/>
      </w:pPr>
      <w:r>
        <w:t xml:space="preserve">Remittances good – </w:t>
      </w:r>
      <w:r w:rsidR="00062331">
        <w:t>developing economies</w:t>
      </w:r>
    </w:p>
    <w:p w:rsidR="002C44F3" w:rsidRDefault="002C44F3" w:rsidP="002C44F3"/>
    <w:p w:rsidR="00062331" w:rsidRDefault="00062331" w:rsidP="00062331">
      <w:pPr>
        <w:pStyle w:val="Heading4"/>
      </w:pPr>
      <w:r>
        <w:t>Cutting remittances will destroy developing economies</w:t>
      </w:r>
    </w:p>
    <w:p w:rsidR="00062331" w:rsidRDefault="00062331" w:rsidP="00062331">
      <w:r>
        <w:rPr>
          <w:b/>
        </w:rPr>
        <w:t>Fullenkamp 15</w:t>
      </w:r>
      <w:r>
        <w:t xml:space="preserve"> –</w:t>
      </w:r>
      <w:r w:rsidRPr="00217CB5">
        <w:t xml:space="preserve"> </w:t>
      </w:r>
      <w:r>
        <w:t xml:space="preserve">Connel Fullenkamp is an economist and the Director of Undergraduate Studies and Professor of the Practice in economics at Duke University, where he teaches core economics and financial economics courses. He attended both Harvard University and Michigan State University. (Connel Fullenkamp, “Do remittances drive economic growth?”, Future of Economic Progress - Regional Agenda, World Economic Forum, 4/10/2015, </w:t>
      </w:r>
      <w:hyperlink r:id="rId16" w:history="1">
        <w:r w:rsidRPr="009B5013">
          <w:rPr>
            <w:rStyle w:val="Hyperlink"/>
          </w:rPr>
          <w:t>https://www.weforum.org/agenda/2015/02/do-remittances-drive-economic-growth/</w:t>
        </w:r>
      </w:hyperlink>
      <w:r>
        <w:t xml:space="preserve"> // AA)</w:t>
      </w:r>
    </w:p>
    <w:p w:rsidR="00062331" w:rsidRDefault="00062331" w:rsidP="00062331">
      <w:r>
        <w:t>Dangers of dependence</w:t>
      </w:r>
    </w:p>
    <w:p w:rsidR="00062331" w:rsidRDefault="00062331" w:rsidP="00062331">
      <w:r>
        <w:t xml:space="preserve">All this evidence suggests that remittances do play an important role in economies as a consumption stabilizer, and therefore also as an overall economic stabilizer. But this means that </w:t>
      </w:r>
      <w:r w:rsidRPr="001B0BDE">
        <w:rPr>
          <w:b/>
          <w:u w:val="single"/>
        </w:rPr>
        <w:t>if remittances fall unexpectedly, this could lead to recession</w:t>
      </w:r>
      <w:r w:rsidRPr="001B0BDE">
        <w:rPr>
          <w:u w:val="single"/>
        </w:rPr>
        <w:t>.</w:t>
      </w:r>
      <w:r>
        <w:t xml:space="preserve"> The world saw some evidence of this after the recent financial crisis, which caused global remittances to decrease for the first time in decades.</w:t>
      </w:r>
    </w:p>
    <w:p w:rsidR="00062331" w:rsidRPr="001B0BDE" w:rsidRDefault="00062331" w:rsidP="00062331">
      <w:pPr>
        <w:rPr>
          <w:u w:val="single"/>
        </w:rPr>
      </w:pPr>
      <w:r w:rsidRPr="001B0BDE">
        <w:rPr>
          <w:u w:val="single"/>
        </w:rPr>
        <w:t>In Africa,</w:t>
      </w:r>
      <w:r>
        <w:t xml:space="preserve"> for example, </w:t>
      </w:r>
      <w:r w:rsidRPr="001B0BDE">
        <w:rPr>
          <w:u w:val="single"/>
        </w:rPr>
        <w:t>some countries lost 0.2% to 0.5% of GDP growth because of the decline in remittances.</w:t>
      </w:r>
      <w:r>
        <w:t xml:space="preserve"> And a few </w:t>
      </w:r>
      <w:r w:rsidRPr="001B0BDE">
        <w:rPr>
          <w:u w:val="single"/>
        </w:rPr>
        <w:t xml:space="preserve">North African countries that were highly dependent on remittances from Europe lost as much as 1% in 2009. Analysis of </w:t>
      </w:r>
      <w:r w:rsidRPr="001B0BDE">
        <w:rPr>
          <w:b/>
          <w:u w:val="single"/>
        </w:rPr>
        <w:t>central</w:t>
      </w:r>
      <w:r w:rsidRPr="001B0BDE">
        <w:rPr>
          <w:u w:val="single"/>
        </w:rPr>
        <w:t xml:space="preserve"> </w:t>
      </w:r>
      <w:r w:rsidRPr="001B0BDE">
        <w:rPr>
          <w:b/>
          <w:u w:val="single"/>
        </w:rPr>
        <w:t>Asian economies showed that consumption fell faster than remittances, indicating that the latter’s decline was perceived to significantly reduce household resources.</w:t>
      </w:r>
    </w:p>
    <w:p w:rsidR="005576D7" w:rsidRDefault="00062331" w:rsidP="002C44F3">
      <w:r>
        <w:t xml:space="preserve">This also </w:t>
      </w:r>
      <w:r w:rsidRPr="001B0BDE">
        <w:rPr>
          <w:u w:val="single"/>
        </w:rPr>
        <w:t xml:space="preserve">places fiscal stress on governments as revenues from consumption taxes such as import duties slump. This </w:t>
      </w:r>
      <w:r w:rsidRPr="001B0BDE">
        <w:rPr>
          <w:b/>
          <w:u w:val="single"/>
        </w:rPr>
        <w:t>limits their ability to plow more money into the economy to counteract the decline in remittances and resulting drop in consumer spending.</w:t>
      </w:r>
      <w:r>
        <w:t xml:space="preserve"> Therefore, </w:t>
      </w:r>
      <w:r w:rsidRPr="001B0BDE">
        <w:rPr>
          <w:b/>
          <w:u w:val="single"/>
        </w:rPr>
        <w:t>remittance-dependent economies can receive a double shock when these payments fall.</w:t>
      </w:r>
    </w:p>
    <w:p w:rsidR="002C44F3" w:rsidRDefault="002C44F3" w:rsidP="002C44F3">
      <w:pPr>
        <w:pStyle w:val="Heading4"/>
      </w:pPr>
      <w:r>
        <w:t>Remittances are critical for developing economies and provide long term benefits to the US economy</w:t>
      </w:r>
    </w:p>
    <w:p w:rsidR="002C44F3" w:rsidRDefault="002C44F3" w:rsidP="002C44F3">
      <w:r>
        <w:rPr>
          <w:b/>
        </w:rPr>
        <w:t>Johnson, Ph.D. 10</w:t>
      </w:r>
      <w:r>
        <w:t xml:space="preserve"> – (Kristen Johnson, “Many Happy Returns: Remittances and Their Impact”, Immigration Policy Center – American Immigration Council, February 2010, </w:t>
      </w:r>
      <w:hyperlink r:id="rId17" w:history="1">
        <w:r w:rsidRPr="003E64F7">
          <w:rPr>
            <w:rStyle w:val="Hyperlink"/>
          </w:rPr>
          <w:t>https://www.americanimmigrationcouncil.org/sites/default/files/research/Remittances_021010.pdf //</w:t>
        </w:r>
      </w:hyperlink>
      <w:r>
        <w:t xml:space="preserve"> AA)</w:t>
      </w:r>
    </w:p>
    <w:p w:rsidR="002C44F3" w:rsidRDefault="002C44F3" w:rsidP="002C44F3">
      <w:r>
        <w:t xml:space="preserve">Each year, immigrants all over the world send, or remit, a portion of their income to their family members living in their home countries. </w:t>
      </w:r>
      <w:r w:rsidRPr="00AB0FC6">
        <w:rPr>
          <w:u w:val="single"/>
        </w:rPr>
        <w:t>The amount of remittances has increased</w:t>
      </w:r>
      <w:r>
        <w:rPr>
          <w:u w:val="single"/>
        </w:rPr>
        <w:t xml:space="preserve"> </w:t>
      </w:r>
      <w:r w:rsidRPr="00AB0FC6">
        <w:rPr>
          <w:u w:val="single"/>
        </w:rPr>
        <w:t xml:space="preserve">exponentially over the last decade which indicates that </w:t>
      </w:r>
      <w:r w:rsidRPr="00AB0FC6">
        <w:rPr>
          <w:b/>
          <w:u w:val="single"/>
        </w:rPr>
        <w:t>remittances</w:t>
      </w:r>
      <w:r w:rsidRPr="00AB0FC6">
        <w:rPr>
          <w:u w:val="single"/>
        </w:rPr>
        <w:t xml:space="preserve"> are becoming </w:t>
      </w:r>
      <w:r w:rsidRPr="00AB0FC6">
        <w:rPr>
          <w:b/>
          <w:u w:val="single"/>
        </w:rPr>
        <w:t>the largest source of resource transfers from developed to developing countries</w:t>
      </w:r>
      <w:r w:rsidRPr="00AB0FC6">
        <w:rPr>
          <w:u w:val="single"/>
        </w:rPr>
        <w:t>.</w:t>
      </w:r>
      <w:r>
        <w:t xml:space="preserve"> The World Bank estimated that in </w:t>
      </w:r>
      <w:r w:rsidRPr="00AB0FC6">
        <w:rPr>
          <w:u w:val="single"/>
        </w:rPr>
        <w:t xml:space="preserve">2008, </w:t>
      </w:r>
      <w:r w:rsidRPr="00AB0FC6">
        <w:rPr>
          <w:b/>
          <w:u w:val="single"/>
        </w:rPr>
        <w:t>worldwide remittances exceeded $397 billion dollars</w:t>
      </w:r>
      <w:r>
        <w:t xml:space="preserve">.1 </w:t>
      </w:r>
      <w:r w:rsidRPr="00AB0FC6">
        <w:rPr>
          <w:b/>
          <w:u w:val="single"/>
        </w:rPr>
        <w:t>Remittances from the U.S. comprise between one quarter and one half of the global total</w:t>
      </w:r>
      <w:r>
        <w:t xml:space="preserve">, with conservative estimates placing the value around </w:t>
      </w:r>
      <w:r w:rsidRPr="00AB0FC6">
        <w:rPr>
          <w:u w:val="single"/>
        </w:rPr>
        <w:t>$100 billion dollars</w:t>
      </w:r>
      <w:r>
        <w:t>.2</w:t>
      </w:r>
    </w:p>
    <w:p w:rsidR="002C44F3" w:rsidRDefault="002C44F3" w:rsidP="002C44F3">
      <w:pPr>
        <w:rPr>
          <w:u w:val="single"/>
        </w:rPr>
      </w:pPr>
      <w:r>
        <w:t xml:space="preserve">We most often think of Mexico, but </w:t>
      </w:r>
      <w:r w:rsidRPr="00AB0FC6">
        <w:rPr>
          <w:u w:val="single"/>
        </w:rPr>
        <w:t>remittances ar</w:t>
      </w:r>
      <w:r>
        <w:rPr>
          <w:u w:val="single"/>
        </w:rPr>
        <w:t>e important to many countries. </w:t>
      </w:r>
      <w:r w:rsidRPr="00AB0FC6">
        <w:rPr>
          <w:u w:val="single"/>
        </w:rPr>
        <w:t>Remittances account for nearly a third of national incomes in countries like Tajikistan and Laos, a fifth in El Salvador and Honduras, and nearly 12% in the Philippines</w:t>
      </w:r>
      <w:r>
        <w:t xml:space="preserve">.3 </w:t>
      </w:r>
      <w:r w:rsidRPr="00AB0FC6">
        <w:rPr>
          <w:b/>
          <w:u w:val="single"/>
        </w:rPr>
        <w:t>The growing consensus on remittances is that they are critical resources for individuals in developing countries.</w:t>
      </w:r>
      <w:r w:rsidRPr="00AB0FC6">
        <w:rPr>
          <w:u w:val="single"/>
        </w:rPr>
        <w:t> Recipients of remittances are often the most impoverished sectors of the population in developing countries. Remittances increase the capacity of poor individuals to consume more goods; facilitate the development of financial infrastructure; and provide otherwise unavailable microfinancing for individua</w:t>
      </w:r>
      <w:r>
        <w:rPr>
          <w:u w:val="single"/>
        </w:rPr>
        <w:t>ls to start small businesses.</w:t>
      </w:r>
    </w:p>
    <w:p w:rsidR="002C44F3" w:rsidRDefault="002C44F3" w:rsidP="002C44F3">
      <w:r>
        <w:t xml:space="preserve">The impact of remittance outflows on countries is less explored. Too often, </w:t>
      </w:r>
      <w:r w:rsidRPr="00AB0FC6">
        <w:rPr>
          <w:u w:val="single"/>
        </w:rPr>
        <w:t>remittances are viewed negatively because people assume that money sent abroad is bad for the U.S., primarily because the money is not spent within the United States. Concerns regarding remittance flows</w:t>
      </w:r>
      <w:r>
        <w:rPr>
          <w:u w:val="single"/>
        </w:rPr>
        <w:t xml:space="preserve"> </w:t>
      </w:r>
      <w:r w:rsidRPr="00AB0FC6">
        <w:rPr>
          <w:u w:val="single"/>
        </w:rPr>
        <w:t>are often highlighted in recessions and periods of economic challenge because domestic</w:t>
      </w:r>
      <w:r>
        <w:rPr>
          <w:u w:val="single"/>
        </w:rPr>
        <w:t xml:space="preserve"> </w:t>
      </w:r>
      <w:r w:rsidRPr="00AB0FC6">
        <w:rPr>
          <w:u w:val="single"/>
        </w:rPr>
        <w:t>consumer spending is seen as the solution to economic contraction.</w:t>
      </w:r>
      <w:r>
        <w:t xml:space="preserve"> Superficially, this makes sense; income sent and spent abroad does not stimulate economic growth through consumption in domestic markets.  However, </w:t>
      </w:r>
      <w:r w:rsidRPr="00AB0FC6">
        <w:rPr>
          <w:u w:val="single"/>
        </w:rPr>
        <w:t>this view of resource flowing in an increasingly globalized world does not accurately depict the financial consequences of remittances on the</w:t>
      </w:r>
      <w:r>
        <w:rPr>
          <w:u w:val="single"/>
        </w:rPr>
        <w:t xml:space="preserve"> </w:t>
      </w:r>
      <w:r w:rsidRPr="00AB0FC6">
        <w:rPr>
          <w:u w:val="single"/>
        </w:rPr>
        <w:t>country of origin.</w:t>
      </w:r>
      <w:r>
        <w:t xml:space="preserve"> Careful examination of the evidence demonstrates that during periods of economic downturn, when domestic consumption is critical, individuals choose to decrease the amounts they remit, instead spending money on domestic purchases and businesses in the United States. Furthermore, </w:t>
      </w:r>
      <w:r w:rsidRPr="00AB0FC6">
        <w:rPr>
          <w:b/>
          <w:u w:val="single"/>
        </w:rPr>
        <w:t>remittance outflows likely provide long term benefits to the U.S.</w:t>
      </w:r>
      <w:r>
        <w:rPr>
          <w:b/>
          <w:u w:val="single"/>
        </w:rPr>
        <w:t xml:space="preserve"> </w:t>
      </w:r>
      <w:r w:rsidRPr="00AB0FC6">
        <w:rPr>
          <w:b/>
          <w:u w:val="single"/>
        </w:rPr>
        <w:t>economy</w:t>
      </w:r>
      <w:r w:rsidRPr="000946BD">
        <w:rPr>
          <w:b/>
          <w:u w:val="single"/>
        </w:rPr>
        <w:t>. Remittances boost the consumption of U.S. exports, resulting in expansion of U.S. business and trade competitiveness. </w:t>
      </w:r>
      <w:r w:rsidRPr="000946BD">
        <w:t> </w:t>
      </w:r>
      <w:r>
        <w:t>Ultimately, sending money abroad expands the consumer base able to purchase U.S. goods, a critical facet in maintaining a strong U.S. economy.</w:t>
      </w:r>
    </w:p>
    <w:p w:rsidR="002C44F3" w:rsidRDefault="002C44F3" w:rsidP="002C44F3"/>
    <w:p w:rsidR="002C44F3" w:rsidRDefault="002C44F3" w:rsidP="002C44F3">
      <w:pPr>
        <w:pStyle w:val="Heading4"/>
      </w:pPr>
      <w:r>
        <w:t>Struggling sectors of the US economy remain competitive due to remittances</w:t>
      </w:r>
    </w:p>
    <w:p w:rsidR="002C44F3" w:rsidRDefault="002C44F3" w:rsidP="002C44F3">
      <w:r>
        <w:rPr>
          <w:b/>
        </w:rPr>
        <w:t>Johnson, Ph.D. 10</w:t>
      </w:r>
      <w:r>
        <w:t xml:space="preserve"> – (Kristen Johnson, “Many Happy Returns: Remittances and Their Impact”, Immigration Policy Center – American Immigration Council, February 2010, </w:t>
      </w:r>
      <w:hyperlink r:id="rId18" w:history="1">
        <w:r w:rsidRPr="003E64F7">
          <w:rPr>
            <w:rStyle w:val="Hyperlink"/>
          </w:rPr>
          <w:t>https://www.americanimmigrationcouncil.org/sites/default/files/research/Remittances_021010.pdf //</w:t>
        </w:r>
      </w:hyperlink>
      <w:r>
        <w:t xml:space="preserve"> AA)</w:t>
      </w:r>
    </w:p>
    <w:p w:rsidR="002C44F3" w:rsidRDefault="002C44F3" w:rsidP="002C44F3">
      <w:r>
        <w:t>Remittances Revisited</w:t>
      </w:r>
    </w:p>
    <w:p w:rsidR="002C44F3" w:rsidRDefault="002C44F3" w:rsidP="002C44F3">
      <w:r>
        <w:t xml:space="preserve">While </w:t>
      </w:r>
      <w:r w:rsidRPr="00E21D16">
        <w:rPr>
          <w:b/>
          <w:u w:val="single"/>
        </w:rPr>
        <w:t>remittances are often viewed negatively as money leaving the U.S., remittances represent the beginning of a chain of economic interactions beneficial to the U.S. economy, rather than a net loss</w:t>
      </w:r>
      <w:r w:rsidRPr="00E21D16">
        <w:rPr>
          <w:u w:val="single"/>
        </w:rPr>
        <w:t>. Remittances dramatically increase the pool of possible foreign consumers for U.S. goods; individuals are given the means to purchase U.S. exports and exposed to U.S. goods through emigrants</w:t>
      </w:r>
      <w:r>
        <w:t xml:space="preserve">.  In the long term, </w:t>
      </w:r>
      <w:r w:rsidRPr="00E21D16">
        <w:rPr>
          <w:b/>
          <w:u w:val="single"/>
        </w:rPr>
        <w:t>remittances just may be a major contributing factor in U.S. export goods remaining competitive and finding new markets</w:t>
      </w:r>
      <w:r>
        <w:t xml:space="preserve">.  Remittances comprise a win for both the domestic market and U.S. exporters. Another </w:t>
      </w:r>
      <w:r w:rsidRPr="00E21D16">
        <w:rPr>
          <w:u w:val="single"/>
        </w:rPr>
        <w:t>immediate benefit of remittances is the increase in the profits of financial companies and banks</w:t>
      </w:r>
      <w:r>
        <w:t>, through increasing reliance on electronic transfers of funds.  </w:t>
      </w:r>
      <w:r w:rsidRPr="00E21D16">
        <w:rPr>
          <w:u w:val="single"/>
        </w:rPr>
        <w:t>Remittances also contribute to the stability of foreign economies</w:t>
      </w:r>
      <w:r>
        <w:t>, decreasing the exposure of U.S. investors and companies, resulting in higher profits for investors and lowering the cost of doing business for companies. During periods of economic downturn, when domestic consumption is critical, individuals choose to decrease the amounts they remit, instead spending money on domestic purchases and businesses in the United States. </w:t>
      </w:r>
      <w:r w:rsidRPr="00E21D16">
        <w:rPr>
          <w:u w:val="single"/>
        </w:rPr>
        <w:t xml:space="preserve">In periods of economic prosperity, remittances boost the consumption of U.S. exports, resulting in expansion of U.S. business and trade competitiveness. Ultimately, </w:t>
      </w:r>
      <w:r w:rsidRPr="00E21D16">
        <w:rPr>
          <w:b/>
          <w:u w:val="single"/>
        </w:rPr>
        <w:t>remittances yield surprising benefits to the U.S. economy</w:t>
      </w:r>
      <w:r w:rsidRPr="00E21D16">
        <w:rPr>
          <w:u w:val="single"/>
        </w:rPr>
        <w:t>, primarily in sectors where it is most needed.</w:t>
      </w:r>
    </w:p>
    <w:p w:rsidR="002C44F3" w:rsidRDefault="002C44F3" w:rsidP="002C44F3"/>
    <w:p w:rsidR="002C44F3" w:rsidRDefault="002C44F3" w:rsidP="002C44F3"/>
    <w:p w:rsidR="002C44F3" w:rsidRDefault="002C44F3" w:rsidP="002C44F3">
      <w:pPr>
        <w:pStyle w:val="Heading4"/>
      </w:pPr>
      <w:r>
        <w:t xml:space="preserve">Remittances are the backbone of stable financial and trade-based partnerships amongst developing countries </w:t>
      </w:r>
    </w:p>
    <w:p w:rsidR="002C44F3" w:rsidRPr="00A86C9D" w:rsidRDefault="002C44F3" w:rsidP="002C44F3">
      <w:r>
        <w:rPr>
          <w:b/>
        </w:rPr>
        <w:t>Johnson, Ph.D. 10</w:t>
      </w:r>
      <w:r>
        <w:t xml:space="preserve"> – (Kristen Johnson, “Many Happy Returns: Remittances and Their Impact”, Immigration Policy Center – American Immigration Council, February 2010, </w:t>
      </w:r>
      <w:hyperlink r:id="rId19" w:history="1">
        <w:r w:rsidRPr="003E64F7">
          <w:rPr>
            <w:rStyle w:val="Hyperlink"/>
          </w:rPr>
          <w:t>https://www.americanimmigrationcouncil.org/sites/default/files/research/Remittances_021010.pdf //</w:t>
        </w:r>
      </w:hyperlink>
      <w:r>
        <w:t xml:space="preserve"> AA)</w:t>
      </w:r>
    </w:p>
    <w:p w:rsidR="002C44F3" w:rsidRDefault="002C44F3" w:rsidP="002C44F3">
      <w:r>
        <w:t>Remittances Build Financial Infrastructure, Benefiting U.S. Export Based &amp; Financial Companies</w:t>
      </w:r>
    </w:p>
    <w:p w:rsidR="002C44F3" w:rsidRPr="00733188" w:rsidRDefault="002C44F3" w:rsidP="002C44F3">
      <w:pPr>
        <w:rPr>
          <w:b/>
          <w:u w:val="single"/>
        </w:rPr>
      </w:pPr>
      <w:r>
        <w:t xml:space="preserve">Perhaps the most overlooked </w:t>
      </w:r>
      <w:r w:rsidRPr="001D4EDC">
        <w:rPr>
          <w:b/>
          <w:u w:val="single"/>
        </w:rPr>
        <w:t>advantage of remittances to developed countries is the creation of financial infrastructure in developing markets</w:t>
      </w:r>
      <w:r>
        <w:t xml:space="preserve">. The World Bank’s International Finance Corporation (IFC) currently tracks transaction costs for remittances across the 134 most active remittance corridors, or most common remittance flows. Through partnerships with non‐governmental organizations, regional networks, and banks, the IFC intends to facilitate internet access and increased financial infrastructure including access to electronic banking and banking resources generally, and education and training in financial transfer to populations lacking this access. A second goal of this effort is to increase transparency in remittance fees, making electronic transfer more attractive for those choosing to remit. </w:t>
      </w:r>
      <w:r w:rsidRPr="00733188">
        <w:t>Remittance fees are often quite varied, including fees for exchange rates and other services.</w:t>
      </w:r>
      <w:r>
        <w:t xml:space="preserve"> For example, the fee assessed by Bank of America for remitting $200 to China is $56.52, over 25% of the value of the remitted sum.    Western Union charges $14.82 for the same transaction.12    Companies with partners or a presence in foreign markets often have lower fees associated with remitting, as their costs are lower and they are able to lower fees while maintaining profits.   As a result, companies such as the Hong Kong and Shanghai Banking Corporation (HSBC) are able to reduce the fee to remit substantially; HSBC charges a $2 fee for remitting $200 to India.13 </w:t>
      </w:r>
      <w:r w:rsidRPr="001D4EDC">
        <w:rPr>
          <w:u w:val="single"/>
        </w:rPr>
        <w:t xml:space="preserve">The new World Bank </w:t>
      </w:r>
      <w:r w:rsidRPr="00733188">
        <w:rPr>
          <w:b/>
          <w:u w:val="single"/>
        </w:rPr>
        <w:t>remittance efforts encourage partnerships between banks in developed</w:t>
      </w:r>
      <w:r>
        <w:rPr>
          <w:b/>
          <w:u w:val="single"/>
        </w:rPr>
        <w:t xml:space="preserve"> </w:t>
      </w:r>
      <w:r w:rsidRPr="00733188">
        <w:rPr>
          <w:b/>
          <w:u w:val="single"/>
        </w:rPr>
        <w:t>countries and those in developing countries who are large remittance recipients.</w:t>
      </w:r>
      <w:r w:rsidRPr="001D4EDC">
        <w:rPr>
          <w:u w:val="single"/>
        </w:rPr>
        <w:t>  Banks realize</w:t>
      </w:r>
      <w:r>
        <w:rPr>
          <w:u w:val="single"/>
        </w:rPr>
        <w:t xml:space="preserve"> </w:t>
      </w:r>
      <w:r w:rsidRPr="001D4EDC">
        <w:rPr>
          <w:u w:val="single"/>
        </w:rPr>
        <w:t>a substantial return for increasing their involvement in electronic financial transfers, or in other</w:t>
      </w:r>
      <w:r>
        <w:rPr>
          <w:u w:val="single"/>
        </w:rPr>
        <w:t xml:space="preserve"> </w:t>
      </w:r>
      <w:r w:rsidRPr="001D4EDC">
        <w:rPr>
          <w:u w:val="single"/>
        </w:rPr>
        <w:t>words, electronic remittances increase banking profits.</w:t>
      </w:r>
      <w:r>
        <w:t xml:space="preserve">  As legislation and regulation in financial transactions have increased, </w:t>
      </w:r>
      <w:r w:rsidRPr="001D4EDC">
        <w:rPr>
          <w:u w:val="single"/>
        </w:rPr>
        <w:t xml:space="preserve">the </w:t>
      </w:r>
      <w:r w:rsidRPr="00733188">
        <w:rPr>
          <w:b/>
          <w:u w:val="single"/>
        </w:rPr>
        <w:t>percentage of remittance transactions taking place electronically has increased substantially.</w:t>
      </w:r>
      <w:r>
        <w:t>  This has several immediate financial repercussions.  First, those choosing to remit may accept significant fees in order to have a monitored and quick transaction.  Sending cash requires resources to exchange currency, increases the risk of theft or loss, and takes substantial periods of time.  The majority of remittances are made in small disbursements, several hundred dollars at a time.  Individuals choosing to remit increasingly opt to accept the cost of electronic transfer over cash transactions in order to increase speed, security, and convenience.  </w:t>
      </w:r>
      <w:r w:rsidRPr="001D4EDC">
        <w:rPr>
          <w:b/>
          <w:u w:val="single"/>
        </w:rPr>
        <w:t>Remittances represent a new and quickly growing</w:t>
      </w:r>
      <w:r>
        <w:rPr>
          <w:b/>
          <w:u w:val="single"/>
        </w:rPr>
        <w:t xml:space="preserve"> </w:t>
      </w:r>
      <w:r w:rsidRPr="001D4EDC">
        <w:rPr>
          <w:b/>
          <w:u w:val="single"/>
        </w:rPr>
        <w:t>part of the finan</w:t>
      </w:r>
      <w:r>
        <w:rPr>
          <w:b/>
          <w:u w:val="single"/>
        </w:rPr>
        <w:t>cial sector. </w:t>
      </w:r>
      <w:r>
        <w:t xml:space="preserve">The United States is a leader in financial services.  Increasing electronic remittances, supporting the extension of financial markets, and increasing the volume of electronic transfers broadens market opportunities and increases the opportunity for U.S. companies to fill new niche markets. Because </w:t>
      </w:r>
      <w:r w:rsidRPr="00733188">
        <w:rPr>
          <w:u w:val="single"/>
        </w:rPr>
        <w:t>remittances are concentrated in regions of countries that are incredibly poor, companies expanding into these markets and providing financial services are gaining customers that are new to financial services and banking.  The opportunity to secure market access for these services gives companies huge profit opportunities, with global remittances estimated at over $500 billion, the profit potential for the electronic transfers of these funds is huge.</w:t>
      </w:r>
      <w:r>
        <w:t>    There is little risk to U.S. banks who partner with domestic providers, and those who make transfers at attractive rates are likely to substantially increase their domestic customers.  Already, companies like Western Union and Bank of America are increasing international presence and international partnerships in financial services.   As this infrastructure and ease of access expands, use will be increasingly frequent, decreasing transaction costs and encouraging additional individuals to choose this route to remit.  This increases business and tax revenues for U.S. companies and states as well as supporting emerging financial systems in developing countries.  Remittances are funds that have been largely regarded as disappearing from domestic consumption. The new focus on electronic transfers brings them back into the formal economy, resulting in net gains for financial transfer companies and taxable assets.  </w:t>
      </w:r>
      <w:r w:rsidRPr="00733188">
        <w:rPr>
          <w:b/>
          <w:u w:val="single"/>
        </w:rPr>
        <w:t>An ancillary benefit includes the creation of familiar financial infrastructure, facilitating investment and fiscal transparency, both important to establishing stable economies and increasing the ability to trade.</w:t>
      </w:r>
    </w:p>
    <w:p w:rsidR="00450B3D" w:rsidRDefault="00450B3D" w:rsidP="002C44F3"/>
    <w:p w:rsidR="004B323E" w:rsidRDefault="004B323E" w:rsidP="004B323E">
      <w:pPr>
        <w:pStyle w:val="Heading4"/>
      </w:pPr>
      <w:r>
        <w:t xml:space="preserve">Remittances are proven to be the primary pathway to better investments in education and healthcare </w:t>
      </w:r>
    </w:p>
    <w:p w:rsidR="004B323E" w:rsidRDefault="004B323E" w:rsidP="004B323E">
      <w:r>
        <w:rPr>
          <w:b/>
        </w:rPr>
        <w:t>Ratha Ph.D. 13</w:t>
      </w:r>
      <w:r>
        <w:t xml:space="preserve"> – Ratha heads KNOMAD, a World Bank initiative organizing data and knowledge on migration, heads the Migration and Remittances Unit at the Migrating Out of Poverty Initiative of the Department for International Development of the United Kingdom and has a Ph.D. from the Indian Statistical Institute. (Dilip Ratha, “The Impact of Remittances on Economic Growth and Poverty Reduction”, Migration Policy Institute, Issue No. 8, September 2013 //AA)</w:t>
      </w:r>
    </w:p>
    <w:p w:rsidR="004B323E" w:rsidRDefault="004B323E" w:rsidP="004B323E">
      <w:r>
        <w:t>A. Impact of Remittances on Education and Health</w:t>
      </w:r>
    </w:p>
    <w:p w:rsidR="004B323E" w:rsidRPr="00407D90" w:rsidRDefault="004B323E" w:rsidP="004B323E">
      <w:r w:rsidRPr="00827B4B">
        <w:rPr>
          <w:u w:val="single"/>
        </w:rPr>
        <w:t xml:space="preserve">One frequent criticism leveled against remittance income is that it is not sustainable because recipients “squander” these funds on consumption. </w:t>
      </w:r>
      <w:r>
        <w:t xml:space="preserve">However, the </w:t>
      </w:r>
      <w:r w:rsidRPr="00827B4B">
        <w:rPr>
          <w:u w:val="single"/>
        </w:rPr>
        <w:t>evidence</w:t>
      </w:r>
      <w:r>
        <w:rPr>
          <w:u w:val="single"/>
        </w:rPr>
        <w:t xml:space="preserve"> </w:t>
      </w:r>
      <w:r w:rsidRPr="00827B4B">
        <w:rPr>
          <w:u w:val="single"/>
        </w:rPr>
        <w:t xml:space="preserve">disputes this view, showing that </w:t>
      </w:r>
      <w:r w:rsidRPr="00C63E76">
        <w:rPr>
          <w:b/>
          <w:u w:val="single"/>
        </w:rPr>
        <w:t>families spend remittances disproportionally on human capital-building</w:t>
      </w:r>
      <w:r w:rsidRPr="00827B4B">
        <w:rPr>
          <w:u w:val="single"/>
        </w:rPr>
        <w:t xml:space="preserve"> </w:t>
      </w:r>
      <w:r w:rsidRPr="00C63E76">
        <w:rPr>
          <w:b/>
          <w:u w:val="single"/>
        </w:rPr>
        <w:t>areas</w:t>
      </w:r>
      <w:r w:rsidRPr="00C63E76">
        <w:rPr>
          <w:u w:val="single"/>
        </w:rPr>
        <w:t>,</w:t>
      </w:r>
      <w:r w:rsidRPr="00827B4B">
        <w:rPr>
          <w:u w:val="single"/>
        </w:rPr>
        <w:t xml:space="preserve"> compared</w:t>
      </w:r>
      <w:r>
        <w:rPr>
          <w:u w:val="single"/>
        </w:rPr>
        <w:t xml:space="preserve"> </w:t>
      </w:r>
      <w:r w:rsidRPr="00827B4B">
        <w:rPr>
          <w:u w:val="single"/>
        </w:rPr>
        <w:t>to how they spend other forms of income.</w:t>
      </w:r>
      <w:r>
        <w:t xml:space="preserve">8 Numerous household surveys reveal that on average, </w:t>
      </w:r>
      <w:r w:rsidRPr="00C63E76">
        <w:rPr>
          <w:b/>
          <w:u w:val="single"/>
        </w:rPr>
        <w:t>remittance-receiving households make higher investments in health care and education</w:t>
      </w:r>
      <w:r w:rsidRPr="00C63E76">
        <w:rPr>
          <w:u w:val="single"/>
        </w:rPr>
        <w:t xml:space="preserve"> than those households that do not</w:t>
      </w:r>
      <w:r>
        <w:rPr>
          <w:u w:val="single"/>
        </w:rPr>
        <w:t xml:space="preserve"> </w:t>
      </w:r>
      <w:r w:rsidRPr="00C63E76">
        <w:rPr>
          <w:u w:val="single"/>
        </w:rPr>
        <w:t>receive this type of income.</w:t>
      </w:r>
      <w:r w:rsidRPr="00C63E76">
        <w:t xml:space="preserve"> </w:t>
      </w:r>
      <w:r>
        <w:t xml:space="preserve">Research has shown that </w:t>
      </w:r>
      <w:r w:rsidRPr="00C63E76">
        <w:rPr>
          <w:b/>
          <w:u w:val="single"/>
        </w:rPr>
        <w:t>the presence of remittance income in a household strongly and significantly corresponds with positive health outcomes, especially for children.</w:t>
      </w:r>
      <w:r>
        <w:rPr>
          <w:b/>
          <w:u w:val="single"/>
        </w:rPr>
        <w:t xml:space="preserve"> </w:t>
      </w:r>
      <w:r>
        <w:t xml:space="preserve">Infants in remittance-receiving households in Mexico and Sri Lanka have been found to have higher birth weights. </w:t>
      </w:r>
      <w:r w:rsidRPr="00C63E76">
        <w:rPr>
          <w:u w:val="single"/>
        </w:rPr>
        <w:t>Remittance receiving households also have lower rates</w:t>
      </w:r>
      <w:r>
        <w:rPr>
          <w:u w:val="single"/>
        </w:rPr>
        <w:t xml:space="preserve"> </w:t>
      </w:r>
      <w:r w:rsidRPr="00C63E76">
        <w:rPr>
          <w:u w:val="single"/>
        </w:rPr>
        <w:t>of infant mortality</w:t>
      </w:r>
      <w:r>
        <w:t xml:space="preserve"> and children with higher weight levels during early childhood, as well as </w:t>
      </w:r>
      <w:r w:rsidRPr="00C63E76">
        <w:rPr>
          <w:u w:val="single"/>
        </w:rPr>
        <w:t>higher health-related knowledge than similar households that do not receive</w:t>
      </w:r>
      <w:r>
        <w:rPr>
          <w:u w:val="single"/>
        </w:rPr>
        <w:t xml:space="preserve"> </w:t>
      </w:r>
      <w:r w:rsidRPr="00C63E76">
        <w:rPr>
          <w:u w:val="single"/>
        </w:rPr>
        <w:t>remittances.</w:t>
      </w:r>
      <w:r>
        <w:t xml:space="preserve">9 Visiting and returning migrants may also bring back health improving practices, such as safe drinking water and better sanitation, to their communities of origin.10 Migration has also been seen also to increase educational attainment for households in the sending country. </w:t>
      </w:r>
      <w:r w:rsidRPr="00C63E76">
        <w:rPr>
          <w:b/>
          <w:u w:val="single"/>
        </w:rPr>
        <w:t>Households that receive remittances invest more heavily in child education</w:t>
      </w:r>
      <w:r>
        <w:t xml:space="preserve"> than non-remittance-receiving households, as has been seen in Ethiopia and Sri Lanka — where children of migrants are more likely to be enrolled in private education as opposed to their counterparts.11 One study from rural Pakistan suggests that temporary migration is associated with higher school enrollment among sending households, especially for girls. Similar trends have been observed in Ethiopia, Ghana, and India — though in this case, the study looked at remittances sent by internal rather than international migrants.12 </w:t>
      </w:r>
      <w:r w:rsidRPr="00C63E76">
        <w:rPr>
          <w:u w:val="single"/>
        </w:rPr>
        <w:t xml:space="preserve">A cross-country comparison of six sub-Saharan African nations shows a strong and positive correlation between the average number of household members with a secondary education and receipt of international remittances from outside the continent </w:t>
      </w:r>
      <w:r>
        <w:t xml:space="preserve">(see Figure 4). In El Salvador and the Philippines, the children of migrants have been found to be less likely to drop out once they are enrolled in school.13 However, having a parent migrate may also impose psychological costs on children and parents;14 the total balance of costs and benefits is something that each family must calculate for itself. </w:t>
      </w:r>
    </w:p>
    <w:p w:rsidR="004B323E" w:rsidRDefault="004B323E" w:rsidP="002C44F3"/>
    <w:p w:rsidR="004B323E" w:rsidRDefault="004B323E" w:rsidP="004B323E">
      <w:pPr>
        <w:pStyle w:val="Heading4"/>
      </w:pPr>
      <w:r>
        <w:t xml:space="preserve">Remittances are the needed anti-poverty force that’s vital to solving for developing countries </w:t>
      </w:r>
    </w:p>
    <w:p w:rsidR="004B323E" w:rsidRDefault="004B323E" w:rsidP="004B323E">
      <w:r>
        <w:rPr>
          <w:b/>
        </w:rPr>
        <w:t>Ratha Ph.D. 13</w:t>
      </w:r>
      <w:r>
        <w:t xml:space="preserve"> – Ratha heads KNOMAD, a World Bank initiative organizing data and knowledge on migration, heads the Migration and Remittances Unit at the Migrating Out of Poverty Initiative of the Department for International Development of the United Kingdom and has a Ph.D. from the Indian Statistical Institute. (Dilip Ratha, “The Impact of Remittances on Economic Growth and Poverty Reduction”, Migration Policy Institute, Issue No. 8, September 2013 //AA)</w:t>
      </w:r>
    </w:p>
    <w:p w:rsidR="004B323E" w:rsidRDefault="004B323E" w:rsidP="004B323E">
      <w:r>
        <w:t>B. Impact of Remittances on Poverty</w:t>
      </w:r>
    </w:p>
    <w:p w:rsidR="004B323E" w:rsidRDefault="004B323E" w:rsidP="004B323E">
      <w:r w:rsidRPr="00C63E76">
        <w:rPr>
          <w:b/>
          <w:u w:val="single"/>
        </w:rPr>
        <w:t>Remittances increase household incomes and are therefore a powerful anti-poverty force in developing countries</w:t>
      </w:r>
      <w:r>
        <w:t xml:space="preserve">. Unlike some publicly funded social safety nets, </w:t>
      </w:r>
      <w:r w:rsidRPr="00C63E76">
        <w:rPr>
          <w:b/>
          <w:u w:val="single"/>
        </w:rPr>
        <w:t>remittance receivers can identify their own greatest needs and can allocate the remittance income accordingly</w:t>
      </w:r>
      <w:r w:rsidRPr="00C63E76">
        <w:rPr>
          <w:u w:val="single"/>
        </w:rPr>
        <w:t>. Evidence from around the globe shows that households that receive remittances are</w:t>
      </w:r>
      <w:r>
        <w:rPr>
          <w:u w:val="single"/>
        </w:rPr>
        <w:t xml:space="preserve"> </w:t>
      </w:r>
      <w:r w:rsidRPr="00C63E76">
        <w:rPr>
          <w:u w:val="single"/>
        </w:rPr>
        <w:t>financially better off across multiple dimensions</w:t>
      </w:r>
      <w:r>
        <w:rPr>
          <w:u w:val="single"/>
        </w:rPr>
        <w:t xml:space="preserve"> </w:t>
      </w:r>
      <w:r w:rsidRPr="00C63E76">
        <w:rPr>
          <w:u w:val="single"/>
        </w:rPr>
        <w:t>relative to similar households that do</w:t>
      </w:r>
      <w:r>
        <w:rPr>
          <w:u w:val="single"/>
        </w:rPr>
        <w:t xml:space="preserve"> </w:t>
      </w:r>
      <w:r w:rsidRPr="00C63E76">
        <w:rPr>
          <w:u w:val="single"/>
        </w:rPr>
        <w:t>not receive them.</w:t>
      </w:r>
      <w:r>
        <w:t xml:space="preserve">15 </w:t>
      </w:r>
      <w:r w:rsidRPr="00C63E76">
        <w:rPr>
          <w:b/>
          <w:u w:val="single"/>
        </w:rPr>
        <w:t>Remittance-receiving households have higher incomes and levels of consumer spending</w:t>
      </w:r>
      <w:r>
        <w:rPr>
          <w:u w:val="single"/>
        </w:rPr>
        <w:t xml:space="preserve"> </w:t>
      </w:r>
      <w:r w:rsidRPr="00C63E76">
        <w:rPr>
          <w:u w:val="single"/>
        </w:rPr>
        <w:t xml:space="preserve">and </w:t>
      </w:r>
      <w:r w:rsidRPr="00C63E76">
        <w:rPr>
          <w:b/>
          <w:u w:val="single"/>
        </w:rPr>
        <w:t>lower incidences of extreme poverty</w:t>
      </w:r>
      <w:r>
        <w:rPr>
          <w:u w:val="single"/>
        </w:rPr>
        <w:t xml:space="preserve"> </w:t>
      </w:r>
      <w:r>
        <w:t xml:space="preserve">relative to similar households that do not receive remittances.16 One cross-country study of 71 developing countries found that a 10 percent increase in per capita official international remittances would produce a 3.5 percent decline in the share of people living in poverty.17 </w:t>
      </w:r>
      <w:r w:rsidRPr="00C63E76">
        <w:rPr>
          <w:u w:val="single"/>
        </w:rPr>
        <w:t>Other research conducted</w:t>
      </w:r>
      <w:r>
        <w:rPr>
          <w:u w:val="single"/>
        </w:rPr>
        <w:t xml:space="preserve"> </w:t>
      </w:r>
      <w:r w:rsidRPr="00C63E76">
        <w:rPr>
          <w:u w:val="single"/>
        </w:rPr>
        <w:t>in Nepal showed that a dramatic increase in</w:t>
      </w:r>
      <w:r>
        <w:rPr>
          <w:u w:val="single"/>
        </w:rPr>
        <w:t xml:space="preserve"> </w:t>
      </w:r>
      <w:r w:rsidRPr="00C63E76">
        <w:rPr>
          <w:u w:val="single"/>
        </w:rPr>
        <w:t>remittances was responsible for one-third to</w:t>
      </w:r>
      <w:r>
        <w:rPr>
          <w:u w:val="single"/>
        </w:rPr>
        <w:t xml:space="preserve"> </w:t>
      </w:r>
      <w:r w:rsidRPr="00C63E76">
        <w:rPr>
          <w:u w:val="single"/>
        </w:rPr>
        <w:t>one-half of the overall reduction in headcount</w:t>
      </w:r>
      <w:r>
        <w:rPr>
          <w:u w:val="single"/>
        </w:rPr>
        <w:t xml:space="preserve"> </w:t>
      </w:r>
      <w:r w:rsidRPr="00C63E76">
        <w:rPr>
          <w:u w:val="single"/>
        </w:rPr>
        <w:t>poverty rate in the country, which declined</w:t>
      </w:r>
      <w:r>
        <w:rPr>
          <w:u w:val="single"/>
        </w:rPr>
        <w:t xml:space="preserve"> </w:t>
      </w:r>
      <w:r w:rsidRPr="00C63E76">
        <w:rPr>
          <w:u w:val="single"/>
        </w:rPr>
        <w:t>from 42 percent in 1995-96 to 31 percent</w:t>
      </w:r>
      <w:r>
        <w:rPr>
          <w:u w:val="single"/>
        </w:rPr>
        <w:t xml:space="preserve"> </w:t>
      </w:r>
      <w:r w:rsidRPr="00C63E76">
        <w:rPr>
          <w:u w:val="single"/>
        </w:rPr>
        <w:t>in 2003-04.</w:t>
      </w:r>
      <w:r>
        <w:t xml:space="preserve">18 Notwithstanding this example, broader trends indicate that </w:t>
      </w:r>
      <w:r w:rsidRPr="00C63E76">
        <w:rPr>
          <w:b/>
          <w:u w:val="single"/>
        </w:rPr>
        <w:t>international remittances may have the greatest impact in reducing the severity of poverty rather than</w:t>
      </w:r>
      <w:r>
        <w:rPr>
          <w:b/>
          <w:u w:val="single"/>
        </w:rPr>
        <w:t xml:space="preserve"> </w:t>
      </w:r>
      <w:r w:rsidRPr="00C63E76">
        <w:rPr>
          <w:b/>
          <w:u w:val="single"/>
        </w:rPr>
        <w:t>its scale</w:t>
      </w:r>
      <w:r>
        <w:t xml:space="preserve"> (i.e. the total number of people who live in poverty).19 Since remittances are countercyclical financial flows, meaning that the flow of money increases when financial markets decline, they behave very differently than private capital flows. Historically, remittances have tended to rise in times of economic downturns, political and civil crises, and natural disasters because migrants living abroad send more money to help their families in response to their increased need. </w:t>
      </w:r>
      <w:r w:rsidRPr="003B2BBF">
        <w:rPr>
          <w:u w:val="single"/>
        </w:rPr>
        <w:t>Remittances have become an even more important source of external financing in many developing countries as other forms of monetary inflows have declined</w:t>
      </w:r>
      <w:r>
        <w:t xml:space="preserve">. </w:t>
      </w:r>
      <w:r w:rsidRPr="003B2BBF">
        <w:rPr>
          <w:u w:val="single"/>
        </w:rPr>
        <w:t>Because they are a large and stable source of foreign</w:t>
      </w:r>
      <w:r>
        <w:rPr>
          <w:u w:val="single"/>
        </w:rPr>
        <w:t xml:space="preserve"> </w:t>
      </w:r>
      <w:r w:rsidRPr="003B2BBF">
        <w:rPr>
          <w:u w:val="single"/>
        </w:rPr>
        <w:t>currency, remittances are also likely to</w:t>
      </w:r>
      <w:r>
        <w:rPr>
          <w:u w:val="single"/>
        </w:rPr>
        <w:t xml:space="preserve"> </w:t>
      </w:r>
      <w:r w:rsidRPr="003B2BBF">
        <w:rPr>
          <w:u w:val="single"/>
        </w:rPr>
        <w:t>curtail investor panic and prevent sudden</w:t>
      </w:r>
      <w:r>
        <w:rPr>
          <w:u w:val="single"/>
        </w:rPr>
        <w:t xml:space="preserve"> </w:t>
      </w:r>
      <w:r w:rsidRPr="003B2BBF">
        <w:rPr>
          <w:u w:val="single"/>
        </w:rPr>
        <w:t>current account reversals during a crisis.</w:t>
      </w:r>
      <w:r>
        <w:rPr>
          <w:u w:val="single"/>
        </w:rPr>
        <w:t xml:space="preserve"> </w:t>
      </w:r>
      <w:r>
        <w:t xml:space="preserve">Egypt serves as a powerful example of how migrants provide for their families in times of need, and of the lifeline that international remittances provide. When political instability struck the country during the Arab Spring, investors and donors pulled out while remittances poured in. Between 2009 and 2011, FDI inflows into Egypt vanished, falling from US $9.5 billion to a net negative of $483 million. The country also lost three-quarters of its official development assistance as donations plummeted from $1.7 billion in 2008 down to $410 million three years later. Meanwhile, remittance inflows to Egypt ballooned during this time, rising from $7.15 billion in 2009 to $14.32 billion in 2011 and $20.5 billion the following year.20 </w:t>
      </w:r>
      <w:r w:rsidRPr="003B2BBF">
        <w:rPr>
          <w:b/>
          <w:u w:val="single"/>
        </w:rPr>
        <w:t>The earnings that the migrants send to family members therefore function as a form of household insurance against loss of income and other financial hardships.</w:t>
      </w:r>
      <w:r>
        <w:rPr>
          <w:b/>
          <w:u w:val="single"/>
        </w:rPr>
        <w:t xml:space="preserve"> </w:t>
      </w:r>
      <w:r w:rsidRPr="003B2BBF">
        <w:rPr>
          <w:u w:val="single"/>
        </w:rPr>
        <w:t>Research from around the globe has</w:t>
      </w:r>
      <w:r>
        <w:rPr>
          <w:u w:val="single"/>
        </w:rPr>
        <w:t xml:space="preserve"> </w:t>
      </w:r>
      <w:r w:rsidRPr="003B2BBF">
        <w:rPr>
          <w:u w:val="single"/>
        </w:rPr>
        <w:t>revealed that remittance-receiving households</w:t>
      </w:r>
      <w:r>
        <w:rPr>
          <w:u w:val="single"/>
        </w:rPr>
        <w:t xml:space="preserve"> </w:t>
      </w:r>
      <w:r w:rsidRPr="003B2BBF">
        <w:rPr>
          <w:u w:val="single"/>
        </w:rPr>
        <w:t>have,</w:t>
      </w:r>
      <w:r>
        <w:t xml:space="preserve"> on average, </w:t>
      </w:r>
      <w:r w:rsidRPr="003B2BBF">
        <w:rPr>
          <w:b/>
          <w:u w:val="single"/>
        </w:rPr>
        <w:t>greater savings</w:t>
      </w:r>
      <w:r>
        <w:rPr>
          <w:b/>
          <w:u w:val="single"/>
        </w:rPr>
        <w:t xml:space="preserve"> </w:t>
      </w:r>
      <w:r w:rsidRPr="003B2BBF">
        <w:rPr>
          <w:u w:val="single"/>
        </w:rPr>
        <w:t>levels and consequently a stronger ability</w:t>
      </w:r>
      <w:r>
        <w:rPr>
          <w:u w:val="single"/>
        </w:rPr>
        <w:t xml:space="preserve"> </w:t>
      </w:r>
      <w:r w:rsidRPr="003B2BBF">
        <w:rPr>
          <w:u w:val="single"/>
        </w:rPr>
        <w:t>to withstand external economic shocks</w:t>
      </w:r>
      <w:r>
        <w:rPr>
          <w:u w:val="single"/>
        </w:rPr>
        <w:t xml:space="preserve"> </w:t>
      </w:r>
      <w:r w:rsidRPr="003B2BBF">
        <w:rPr>
          <w:u w:val="single"/>
        </w:rPr>
        <w:t>than similar households that do not have</w:t>
      </w:r>
      <w:r>
        <w:rPr>
          <w:u w:val="single"/>
        </w:rPr>
        <w:t xml:space="preserve"> </w:t>
      </w:r>
      <w:r w:rsidRPr="003B2BBF">
        <w:rPr>
          <w:u w:val="single"/>
        </w:rPr>
        <w:t>this income source.</w:t>
      </w:r>
      <w:r>
        <w:t xml:space="preserve">21 Recent evidence from Mali confirms that a substantial part of remittances is saved for unexpected events, in effect providing a private safety net for the migrant’s family.22 Remittance-receiving households in Ethiopia used their cash reserves and thus avoided having to sell their livestock to cope with drought.23 And in Ghana, </w:t>
      </w:r>
      <w:r w:rsidRPr="003B2BBF">
        <w:rPr>
          <w:b/>
          <w:u w:val="single"/>
        </w:rPr>
        <w:t>remittances were found to help households minimize the effects of economic shocks on household welfare.</w:t>
      </w:r>
      <w:r>
        <w:t>24 Migration and the remittances flows it produces should not be viewed as a substitute for official development aid, as this private money cannot fund public projects on the scale required and is not equally accessible to needy populations. Not all poor households receive remittances. The worst-off households often lack the capital needed to migrate elsewhere and therefore do not gain remittance-financed benefits. Official funds are vital to addressing the unmet needs of these vulnerable households. Moreover, crosscountry analysis indicates that remittances may be related to increased income inequality in Africa and Latin America, though contradictory evidence has emerged from research conducted on migrant households in the Pacific island nations of Fiji and Tonga.25 Migration may raise inequality initially, as only the relatively well-off have the resources to send workers abroad and therefore receive remittances. Nevertheless, as migrant networks are established in the destination countries, the cost of migration falls so that less well-off people can also afford to migrate.26</w:t>
      </w:r>
    </w:p>
    <w:p w:rsidR="004B323E" w:rsidRDefault="004B323E" w:rsidP="004B323E"/>
    <w:p w:rsidR="004B323E" w:rsidRDefault="004B323E" w:rsidP="004B323E">
      <w:pPr>
        <w:pStyle w:val="Heading4"/>
      </w:pPr>
      <w:r>
        <w:t>Remittances are key to sustainable growth - solve debt, unemployment, lack of ag equipment, and boost business investments</w:t>
      </w:r>
    </w:p>
    <w:p w:rsidR="004B323E" w:rsidRDefault="004B323E" w:rsidP="004B323E">
      <w:r>
        <w:rPr>
          <w:b/>
        </w:rPr>
        <w:t>Ratha Ph.D. 13</w:t>
      </w:r>
      <w:r>
        <w:t xml:space="preserve"> – Ratha heads KNOMAD, a World Bank initiative organizing data and knowledge on migration, heads the Migration and Remittances Unit at the Migrating Out of Poverty Initiative of the Department for International Development of the United Kingdom and has a Ph.D. from the Indian Statistical Institute. (Dilip Ratha, “The Impact of Remittances on Economic Growth and Poverty Reduction”, Migration Policy Institute, Issue No. 8, September 2013 //AA)</w:t>
      </w:r>
    </w:p>
    <w:p w:rsidR="004B323E" w:rsidRDefault="004B323E" w:rsidP="004B323E">
      <w:r>
        <w:t>C. Impact of Remittances on Sustainable Economic Growth</w:t>
      </w:r>
    </w:p>
    <w:p w:rsidR="004B323E" w:rsidRPr="00827B4B" w:rsidRDefault="004B323E" w:rsidP="004B323E">
      <w:r>
        <w:t xml:space="preserve">In cases when </w:t>
      </w:r>
      <w:r w:rsidRPr="00F46530">
        <w:rPr>
          <w:b/>
          <w:u w:val="single"/>
        </w:rPr>
        <w:t>remittance income helps to bring families out of poverty, its beneficiaries can exert less time and energy scrambling for their basic sustenance and are more free to engage in pursuits that collectively stimulate sustainable economic growth</w:t>
      </w:r>
      <w:r>
        <w:t xml:space="preserve"> in the sending community and country. The safety net, or “</w:t>
      </w:r>
      <w:r w:rsidRPr="00F46530">
        <w:rPr>
          <w:b/>
          <w:u w:val="single"/>
        </w:rPr>
        <w:t>consumptionsmoothing</w:t>
      </w:r>
      <w:r w:rsidRPr="00F46530">
        <w:rPr>
          <w:u w:val="single"/>
        </w:rPr>
        <w:t>” effect, of remittances allows households to engage in high-risk but possibly more profitable economic activities that reduce poverty</w:t>
      </w:r>
      <w:r>
        <w:t xml:space="preserve">, and that in the absence of migration would have been difficult to achieve. </w:t>
      </w:r>
      <w:r w:rsidRPr="00F46530">
        <w:rPr>
          <w:b/>
          <w:u w:val="single"/>
        </w:rPr>
        <w:t>The overall national economy may also benefit from the increased investment that remittances facilitate</w:t>
      </w:r>
      <w:r w:rsidRPr="00AD7E9F">
        <w:rPr>
          <w:u w:val="single"/>
        </w:rPr>
        <w:t xml:space="preserve">. Research conducted in the Philippines, Mexico, and other countries suggests that receipt of remittances is associated with greater accumulation of assets in </w:t>
      </w:r>
      <w:r w:rsidRPr="00AD7E9F">
        <w:rPr>
          <w:b/>
          <w:u w:val="single"/>
        </w:rPr>
        <w:t>farm equipment</w:t>
      </w:r>
      <w:r w:rsidRPr="00AD7E9F">
        <w:rPr>
          <w:u w:val="single"/>
        </w:rPr>
        <w:t xml:space="preserve">, higher levels of </w:t>
      </w:r>
      <w:r w:rsidRPr="00AD7E9F">
        <w:rPr>
          <w:b/>
          <w:u w:val="single"/>
        </w:rPr>
        <w:t>self-employment</w:t>
      </w:r>
      <w:r w:rsidRPr="00AD7E9F">
        <w:rPr>
          <w:u w:val="single"/>
        </w:rPr>
        <w:t>, and increased small-</w:t>
      </w:r>
      <w:r w:rsidRPr="00AD7E9F">
        <w:rPr>
          <w:b/>
          <w:u w:val="single"/>
        </w:rPr>
        <w:t>business investments</w:t>
      </w:r>
      <w:r w:rsidRPr="00AD7E9F">
        <w:rPr>
          <w:u w:val="single"/>
        </w:rPr>
        <w:t xml:space="preserve"> in migrantsending areas.</w:t>
      </w:r>
      <w:r>
        <w:t xml:space="preserve"> In sub-Saharan Africa, </w:t>
      </w:r>
      <w:r w:rsidRPr="00AD7E9F">
        <w:rPr>
          <w:u w:val="single"/>
        </w:rPr>
        <w:t xml:space="preserve">international remittances are correlated with higher levels of computer and </w:t>
      </w:r>
      <w:r w:rsidRPr="00AD7E9F">
        <w:rPr>
          <w:b/>
          <w:u w:val="single"/>
        </w:rPr>
        <w:t>Internet access</w:t>
      </w:r>
      <w:r w:rsidRPr="00AD7E9F">
        <w:rPr>
          <w:u w:val="single"/>
        </w:rPr>
        <w:t xml:space="preserve">. Migrant remittances raise domestic savings and improve financial intermediation, which can improve growth prospects for the </w:t>
      </w:r>
      <w:r w:rsidRPr="00AD7E9F">
        <w:rPr>
          <w:b/>
          <w:u w:val="single"/>
        </w:rPr>
        <w:t>country overall</w:t>
      </w:r>
      <w:r w:rsidRPr="00AD7E9F">
        <w:rPr>
          <w:u w:val="single"/>
        </w:rPr>
        <w:t>.</w:t>
      </w:r>
      <w:r>
        <w:t xml:space="preserve">27 Overall, however, the extent to which countries benefit from remittances is closely related to the strength of domestic institutions and the macroeconomic environment.28 Issuing diaspora bonds or remittance-backed securities can help developing countries relieve financing constraints. </w:t>
      </w:r>
      <w:r w:rsidRPr="00AD7E9F">
        <w:rPr>
          <w:u w:val="single"/>
        </w:rPr>
        <w:t>In times of crisis, migrant investors are expected to be more loyal than other foreign investors that lack personal ties to the country, and the former may be especially interested in financing infrastructure, housing, health, and education projects</w:t>
      </w:r>
      <w:r>
        <w:t xml:space="preserve">.29 Israel pioneered the diaspora bond in 1951, and has raised $35 billion since its introduction.30 Future flows of remittances can be used as collateral by governments and private-sector entities in developing countries to raise financing in international capital markets. </w:t>
      </w:r>
      <w:r w:rsidRPr="00AD7E9F">
        <w:rPr>
          <w:u w:val="single"/>
        </w:rPr>
        <w:t>These innovative financing mechanisms can be used to raise funds for development projects such as low-income housing or water supply</w:t>
      </w:r>
      <w:r w:rsidRPr="00AD7E9F">
        <w:rPr>
          <w:b/>
          <w:u w:val="single"/>
        </w:rPr>
        <w:t>. Factoring the remittance inflows correctly into macroeconomic analysis is also likely to improve remittance-receiving countries’ credit rating and external debt sustainability</w:t>
      </w:r>
      <w:r>
        <w:t xml:space="preserve">. Changes to the World Bank International Monetary Fund (IMF) Debt Sustainability Framework starting in 2009 allow countries that receive large flows of remittances — equivalent to more than 10 percent of their GDP and 20 percent of exported goods and services — to carry a higher level of debt.31 Still, the merit of remittance flows might lie more on increasing the level of income for the poor rather than the growth of the economy as a whole.32 The primary gap in evidence regarding remittances’ development impact is the lack of research supporting their positive impact on economic growth. In general, the inconclusive results of the impact of remittances on economic growth are largely due to the difficulty of separating the cause from the effect: </w:t>
      </w:r>
      <w:r w:rsidRPr="00AD7E9F">
        <w:rPr>
          <w:u w:val="single"/>
        </w:rPr>
        <w:t>if remittances react countercyclically to growth, then the negative relationship between the two is a result of reverse causality running from growth to remittances, not vice versa.</w:t>
      </w:r>
      <w:r>
        <w:t xml:space="preserve">33 Some studies have found remittances to have negative impacts on currency valuation and labor market participation. </w:t>
      </w:r>
      <w:r w:rsidRPr="00AD7E9F">
        <w:t>Empirical evidence from Latin America and Cape Verde suggests that remittances can lead to exchange rate appreciation, which can reduce the competitiveness of the tradable sector, the so-called “Dutch Disease.”</w:t>
      </w:r>
      <w:r>
        <w:t xml:space="preserve">34 Still, </w:t>
      </w:r>
      <w:r w:rsidRPr="00AD7E9F">
        <w:rPr>
          <w:u w:val="single"/>
        </w:rPr>
        <w:t>remittances are less likely than natural resource windfalls to result in persistent exchange rate misalignment, while the exchange rate implications of relatively stable remittance flows are likely to be easier to manage than a comparatively abrupt shock due to a natural resource windfall</w:t>
      </w:r>
      <w:r>
        <w:t xml:space="preserve">.35 Overall, studies focusing on the labor supply response of the remittance-recipient households tend to find that </w:t>
      </w:r>
      <w:r w:rsidRPr="00AD7E9F">
        <w:t>remittances lower work efforts and hence reduce long-term growth.</w:t>
      </w:r>
      <w:r>
        <w:t xml:space="preserve">36 Yet, </w:t>
      </w:r>
      <w:r w:rsidRPr="00AD7E9F">
        <w:rPr>
          <w:b/>
          <w:u w:val="single"/>
        </w:rPr>
        <w:t>other studies find that remittances improve financial access and financial development and therefore stimulate growth</w:t>
      </w:r>
      <w:r>
        <w:t>.37</w:t>
      </w:r>
    </w:p>
    <w:p w:rsidR="004B323E" w:rsidRPr="00827B4B" w:rsidRDefault="004B323E" w:rsidP="004B323E"/>
    <w:p w:rsidR="004B323E" w:rsidRDefault="004B323E" w:rsidP="004B323E">
      <w:pPr>
        <w:pStyle w:val="Heading4"/>
      </w:pPr>
      <w:r>
        <w:t xml:space="preserve">Remittances are the key link between migration &amp; development – grant access to healthcare, education and gender equality </w:t>
      </w:r>
    </w:p>
    <w:p w:rsidR="004B323E" w:rsidRPr="00407D90" w:rsidRDefault="004B323E" w:rsidP="004B323E">
      <w:r>
        <w:rPr>
          <w:b/>
        </w:rPr>
        <w:t>Ratha Ph.D. 13</w:t>
      </w:r>
      <w:r>
        <w:t xml:space="preserve"> – Ratha heads KNOMAD, a World Bank initiative organizing data and knowledge on migration, heads the Migration and Remittances Unit at the Migrating Out of Poverty Initiative of the Department for International Development of the United Kingdom and has a Ph.D. from the Indian Statistical Institute. (Dilip Ratha, “The Impact of Remittances on Economic Growth and Poverty Reduction”, Migration Policy Institute, Issue No. 8, September 2013 //AA)</w:t>
      </w:r>
    </w:p>
    <w:p w:rsidR="004B323E" w:rsidRDefault="004B323E" w:rsidP="004B323E">
      <w:r w:rsidRPr="00AC20B0">
        <w:rPr>
          <w:u w:val="single"/>
        </w:rPr>
        <w:t>Migrants’ remittances to their country of origin</w:t>
      </w:r>
      <w:r>
        <w:t xml:space="preserve"> --- which totaled US $401 billion in 2012 and are growing fast --- </w:t>
      </w:r>
      <w:r w:rsidRPr="00AC20B0">
        <w:rPr>
          <w:u w:val="single"/>
        </w:rPr>
        <w:t xml:space="preserve">represent a </w:t>
      </w:r>
      <w:r w:rsidRPr="00AC20B0">
        <w:rPr>
          <w:b/>
          <w:u w:val="single"/>
        </w:rPr>
        <w:t>major vehicle for reducing the scale and severity of poverty in the developing world. Besides pure monetary gains, remittances are associated with greater human development outcomes across a number of areas such as health, education, and gender equality.</w:t>
      </w:r>
      <w:r>
        <w:t xml:space="preserve"> This </w:t>
      </w:r>
      <w:r w:rsidRPr="00AC20B0">
        <w:rPr>
          <w:b/>
          <w:u w:val="single"/>
        </w:rPr>
        <w:t>money acts as a lifeline for the poor</w:t>
      </w:r>
      <w:r>
        <w:t xml:space="preserve">, </w:t>
      </w:r>
      <w:r w:rsidRPr="00AC20B0">
        <w:rPr>
          <w:u w:val="single"/>
        </w:rPr>
        <w:t>increasing income for individuals and families. Research on the impact of remittances in particular settings shows such effects as lower school dropout rates</w:t>
      </w:r>
      <w:r>
        <w:t xml:space="preserve"> and increased average birth weights for children born to remittance-receiving families.</w:t>
      </w:r>
    </w:p>
    <w:p w:rsidR="004B323E" w:rsidRDefault="004B323E" w:rsidP="004B323E">
      <w:r>
        <w:t xml:space="preserve">There are also </w:t>
      </w:r>
      <w:r w:rsidRPr="00AC20B0">
        <w:rPr>
          <w:b/>
          <w:u w:val="single"/>
        </w:rPr>
        <w:t>positive spillover effects</w:t>
      </w:r>
      <w:r>
        <w:t xml:space="preserve">, with </w:t>
      </w:r>
      <w:r w:rsidRPr="00AC20B0">
        <w:rPr>
          <w:u w:val="single"/>
        </w:rPr>
        <w:t>some of the expenditures and investments made by remittance-receiving households accruing to entire communities</w:t>
      </w:r>
      <w:r>
        <w:t xml:space="preserve">. And unlike other monetary flows, </w:t>
      </w:r>
      <w:r w:rsidRPr="00AC20B0">
        <w:rPr>
          <w:b/>
          <w:u w:val="single"/>
        </w:rPr>
        <w:t>remittances are countercyclical</w:t>
      </w:r>
      <w:r>
        <w:t xml:space="preserve"> --- </w:t>
      </w:r>
      <w:r w:rsidRPr="00AC20B0">
        <w:rPr>
          <w:u w:val="single"/>
        </w:rPr>
        <w:t>family members abroad are likely to be even more motivated to give in times of hardship, even if their own financial situation has deteriorated as well</w:t>
      </w:r>
      <w:r>
        <w:t>. In this way, remittances are a form of insurance, helping families and communities weather external shocks.</w:t>
      </w:r>
    </w:p>
    <w:p w:rsidR="004B323E" w:rsidRPr="00934CDF" w:rsidRDefault="004B323E" w:rsidP="004B323E">
      <w:r>
        <w:t xml:space="preserve">For many countries, remittances dwarf official international aid. The inflow of foreign exchange from migrants increases the home country’s creditworthiness and may allow them to secure more favorable terms of debt service, as lenders perceive a lower risk of default. Since 2009, the World Bank has revised its analysis of how much debate a country can carry at various levels of risk to include remittances, so that countries with high remittances inflows can borrow more. </w:t>
      </w:r>
    </w:p>
    <w:p w:rsidR="004B323E" w:rsidRPr="00AC20B0" w:rsidRDefault="004B323E" w:rsidP="004B323E">
      <w:pPr>
        <w:rPr>
          <w:u w:val="single"/>
        </w:rPr>
      </w:pPr>
      <w:r>
        <w:t xml:space="preserve">While migration can have both positive and negative economic, social, and cultural implications for countries of origin, </w:t>
      </w:r>
      <w:r w:rsidRPr="00AC20B0">
        <w:rPr>
          <w:b/>
          <w:u w:val="single"/>
        </w:rPr>
        <w:t xml:space="preserve">remittances are the most tangible and least controversial link between migration and development. </w:t>
      </w:r>
      <w:r w:rsidRPr="00AC20B0">
        <w:rPr>
          <w:u w:val="single"/>
        </w:rPr>
        <w:t>Policymakers can do much more to maximize the positive impact of remittances by making them less costly and more productive for both the individual and country of origin.</w:t>
      </w:r>
      <w:r>
        <w:t xml:space="preserve"> Migrants pay transaction costs, on average, of 9 percent of the amount they remit. While increased competition among institutions that provide money transfer services has produced substantial progress in reducing these costs in high-volume remittance corridors, prices remain high in low-volume corridors, such as between Japan and Peru. </w:t>
      </w:r>
      <w:r w:rsidRPr="00AC20B0">
        <w:rPr>
          <w:u w:val="single"/>
        </w:rPr>
        <w:t>Beyond reducing costs, which puts more money directly into the hands of migrants who send and/or families who receive remittances, measures to ensure that the recipients of these funds have access to other financial services, such as micro insurances (especially health) or education financing would go a long way to boosting development outcomes.</w:t>
      </w:r>
      <w:r>
        <w:t xml:space="preserve"> The technology for linking remittances directly to such programs exists, but practice has fallen behind because of public policy barriers. While governments cannot tell migrants and their families how to spend their own money, </w:t>
      </w:r>
      <w:r w:rsidRPr="00AC20B0">
        <w:rPr>
          <w:u w:val="single"/>
        </w:rPr>
        <w:t>policymakers can put in place sufficient incentives and mechanisms for migrants and their families to invest remittances in capital-accumulation projects (involving both human and physical capital) that are beneficial to the whole economy.</w:t>
      </w:r>
    </w:p>
    <w:p w:rsidR="004B323E" w:rsidRDefault="004B323E" w:rsidP="002C44F3"/>
    <w:p w:rsidR="00AB661F" w:rsidRDefault="00AB661F" w:rsidP="002C44F3"/>
    <w:p w:rsidR="00AB661F" w:rsidRDefault="00AB661F" w:rsidP="00AB661F">
      <w:pPr>
        <w:pStyle w:val="Heading4"/>
      </w:pPr>
      <w:r>
        <w:t>Remittances are the most crucial and stable source of economic growth to developing countries</w:t>
      </w:r>
    </w:p>
    <w:p w:rsidR="00AB661F" w:rsidRDefault="00AB661F" w:rsidP="00AB661F">
      <w:r>
        <w:rPr>
          <w:b/>
        </w:rPr>
        <w:t>DeSilver 18</w:t>
      </w:r>
      <w:r>
        <w:t xml:space="preserve"> - Drew DeSilver is a senior writer at Pew Research Center (Drew DeSilver, “Remittances from abroad are major economic assets for some developing countries”, Fact Tank, Pew Research Center, 1/29/2018, </w:t>
      </w:r>
      <w:hyperlink r:id="rId20" w:history="1">
        <w:r w:rsidRPr="009B5013">
          <w:rPr>
            <w:rStyle w:val="Hyperlink"/>
          </w:rPr>
          <w:t>http://www.pewresearch.org/fact-tank/2018/01/29/remittances-from-abroad-are-major-economic-assets-for-some-developing-countries/</w:t>
        </w:r>
      </w:hyperlink>
      <w:r>
        <w:t xml:space="preserve"> // AA)</w:t>
      </w:r>
    </w:p>
    <w:p w:rsidR="00AB661F" w:rsidRDefault="00AB661F" w:rsidP="00AB661F">
      <w:r>
        <w:t xml:space="preserve">Globally </w:t>
      </w:r>
      <w:r w:rsidRPr="005E5B2A">
        <w:rPr>
          <w:u w:val="single"/>
        </w:rPr>
        <w:t xml:space="preserve">in 2016, people living abroad sent an estimated </w:t>
      </w:r>
      <w:r w:rsidRPr="005E5B2A">
        <w:rPr>
          <w:b/>
          <w:u w:val="single"/>
        </w:rPr>
        <w:t>$574 billion back</w:t>
      </w:r>
      <w:r w:rsidRPr="005E5B2A">
        <w:rPr>
          <w:u w:val="single"/>
        </w:rPr>
        <w:t xml:space="preserve"> to their home countries.</w:t>
      </w:r>
      <w:r>
        <w:t xml:space="preserve"> Such </w:t>
      </w:r>
      <w:r w:rsidRPr="005E5B2A">
        <w:rPr>
          <w:b/>
          <w:u w:val="single"/>
        </w:rPr>
        <w:t>remittances</w:t>
      </w:r>
      <w:r w:rsidRPr="005E5B2A">
        <w:rPr>
          <w:u w:val="single"/>
        </w:rPr>
        <w:t xml:space="preserve"> can be </w:t>
      </w:r>
      <w:r w:rsidRPr="005E5B2A">
        <w:rPr>
          <w:b/>
          <w:u w:val="single"/>
        </w:rPr>
        <w:t>important economic</w:t>
      </w:r>
      <w:r w:rsidRPr="005E5B2A">
        <w:rPr>
          <w:u w:val="single"/>
        </w:rPr>
        <w:t xml:space="preserve"> </w:t>
      </w:r>
      <w:r w:rsidRPr="005E5B2A">
        <w:rPr>
          <w:b/>
          <w:u w:val="single"/>
        </w:rPr>
        <w:t>resources</w:t>
      </w:r>
      <w:r w:rsidRPr="005E5B2A">
        <w:rPr>
          <w:u w:val="single"/>
        </w:rPr>
        <w:t xml:space="preserve">, especially to developing countries: </w:t>
      </w:r>
      <w:r w:rsidRPr="005E5B2A">
        <w:rPr>
          <w:b/>
          <w:u w:val="single"/>
        </w:rPr>
        <w:t>Remittance flows into these nations are more than three times that of official development aid</w:t>
      </w:r>
      <w:r w:rsidRPr="005E5B2A">
        <w:rPr>
          <w:u w:val="single"/>
        </w:rPr>
        <w:t>,</w:t>
      </w:r>
      <w:r>
        <w:t xml:space="preserve"> according to a 2016 World Bank report. </w:t>
      </w:r>
      <w:r w:rsidRPr="005E5B2A">
        <w:rPr>
          <w:u w:val="single"/>
        </w:rPr>
        <w:t>They also tend to be</w:t>
      </w:r>
      <w:r w:rsidRPr="005E5B2A">
        <w:rPr>
          <w:b/>
          <w:u w:val="single"/>
        </w:rPr>
        <w:t xml:space="preserve"> more stable</w:t>
      </w:r>
      <w:r w:rsidRPr="005E5B2A">
        <w:rPr>
          <w:u w:val="single"/>
        </w:rPr>
        <w:t xml:space="preserve"> than other kinds of external capital flows, such as private investment or development aid.</w:t>
      </w:r>
    </w:p>
    <w:p w:rsidR="00AB661F" w:rsidRDefault="00AB661F" w:rsidP="00AB661F">
      <w:r>
        <w:t xml:space="preserve">For five countries, in fact, </w:t>
      </w:r>
      <w:r w:rsidRPr="005170CF">
        <w:rPr>
          <w:b/>
          <w:u w:val="single"/>
        </w:rPr>
        <w:t>remittances from citizens abroad are equivalent to a quarter or more of all economic output</w:t>
      </w:r>
      <w:r>
        <w:t xml:space="preserve"> (as measured by gross domestic product, or GDP). Nepal received an estimated $6.6 billion in remittances, equivalent to 31.3% of its GDP, according to a Pew Research Center analysis of World Bank data for 2016. Kyrgyzstan, also in Central Asia, received nearly $2 billion in remittances, equivalent to 30.4% of GDP; neighboring Tajikistan received about $1.9 billion (equal to 26.9% of GDP). Remittances from abroad also equaled more than a quarter of GDP for Haiti and Liberia; in nine other countries they were equivalent to between 15% and 25% of GDP.</w:t>
      </w:r>
    </w:p>
    <w:p w:rsidR="00AB661F" w:rsidRDefault="00AB661F" w:rsidP="00AB661F">
      <w:r>
        <w:t xml:space="preserve">The </w:t>
      </w:r>
      <w:r w:rsidRPr="005170CF">
        <w:rPr>
          <w:u w:val="single"/>
        </w:rPr>
        <w:t>significance of remittances to a country’s overall economy depends not just on the amount of the remittances, but the size of the economy.</w:t>
      </w:r>
      <w:r>
        <w:t xml:space="preserve"> According to the World Bank estimates, India received the most remittances in 2016 by sheer dollar amount: $62.7 billion, just ahead of the $61 billion received by second-place China. But those billions – most of which came from Indians working in the United States or the Arabian Peninsula – were equal to just 2.8% of GDP, making them a just a drop in India’s $2.3 trillion economic bucket.</w:t>
      </w:r>
    </w:p>
    <w:p w:rsidR="00AB661F" w:rsidRDefault="00AB661F" w:rsidP="00AB661F">
      <w:r w:rsidRPr="005170CF">
        <w:rPr>
          <w:u w:val="single"/>
        </w:rPr>
        <w:t>The countries for which remittances are most economically significant generally share two traits: relatively small economies and relatively large diasporas</w:t>
      </w:r>
      <w:r>
        <w:t>. Nepal’s GDP in 2016 was just $21.1 billion, ranking it 96th in the world by purchasing power parity. Meanwhile, more than 1.6 million Nepalese were living in other countries in 2015, according to a Pew Research Center analysis. The biggest source countries of remittances to Nepal in 2016 were Qatar, Saudi Arabia, India and the United Arab Emirates.</w:t>
      </w:r>
    </w:p>
    <w:p w:rsidR="00AB661F" w:rsidRDefault="00AB661F" w:rsidP="00AB661F">
      <w:r w:rsidRPr="005170CF">
        <w:rPr>
          <w:b/>
          <w:u w:val="single"/>
        </w:rPr>
        <w:t>The sheer size of remittance flows means that one country’s immigration policies can have significant effects on other, more remittance-reliant countries</w:t>
      </w:r>
      <w:r w:rsidRPr="005170CF">
        <w:rPr>
          <w:u w:val="single"/>
        </w:rPr>
        <w:t>.</w:t>
      </w:r>
      <w:r>
        <w:t xml:space="preserve"> For instance, the Trump administration recently announced that nearly 200,000 people from El Salvador – who have been allowed to live in the U.S. under the Temporary Protected Status program since the small Central American country was hit by a pair of major earthquakes in 2001 – will have to leave by September 2019. The decision could impact El Salvador’s economy, given that remittances from Salvadorans abroad in 2016 were equivalent to 17.1% of the country’s GDP. More than 90% of the $4.6 billion the country received in remittances came from the estimated 1.42 million Salvadoran immigrants living in the U.S.</w:t>
      </w:r>
    </w:p>
    <w:p w:rsidR="00AB661F" w:rsidRDefault="00AB661F" w:rsidP="00AB661F">
      <w:r>
        <w:t xml:space="preserve">Studies have shown </w:t>
      </w:r>
      <w:r w:rsidRPr="005170CF">
        <w:rPr>
          <w:b/>
          <w:u w:val="single"/>
        </w:rPr>
        <w:t>that remittances can reduce the depth and severity of poverty in developing countries</w:t>
      </w:r>
      <w:r>
        <w:t xml:space="preserve">, and that </w:t>
      </w:r>
      <w:r w:rsidRPr="005170CF">
        <w:rPr>
          <w:u w:val="single"/>
        </w:rPr>
        <w:t>they’re associated with increased household spending on health, education and small business</w:t>
      </w:r>
      <w:r>
        <w:t>. However, there’s little evidence that they have much impact on overall economic growth in receiving countries.</w:t>
      </w:r>
    </w:p>
    <w:p w:rsidR="00AB661F" w:rsidRPr="0086783A" w:rsidRDefault="00AB661F" w:rsidP="00AB661F">
      <w:r>
        <w:t xml:space="preserve">Researchers have suggested several explanations for this seeming paradox, including that </w:t>
      </w:r>
      <w:r w:rsidRPr="005170CF">
        <w:rPr>
          <w:u w:val="single"/>
        </w:rPr>
        <w:t>much of the apparent increase in remittances in recent decades may be an artifact of improved measurement methods rather than more actual cash; that economic data and modeling techniques may be inadequate to detect any growth effects;</w:t>
      </w:r>
      <w:r>
        <w:t xml:space="preserve"> and that remittances from migrants may be partially offset by the depressing effect those migrants’ absence has on their home country’s economy.</w:t>
      </w:r>
    </w:p>
    <w:p w:rsidR="00AB661F" w:rsidRDefault="00AB661F" w:rsidP="002C44F3"/>
    <w:p w:rsidR="00AB661F" w:rsidRDefault="00AB661F" w:rsidP="00AB661F">
      <w:pPr>
        <w:pStyle w:val="Heading4"/>
      </w:pPr>
      <w:r>
        <w:t>Remittances benefit receiving economies—increase in human capital, health, and investment, increased economic stability and credit.</w:t>
      </w:r>
    </w:p>
    <w:p w:rsidR="00AB661F" w:rsidRPr="000A6BF6" w:rsidRDefault="00AB661F" w:rsidP="00AB661F">
      <w:pPr>
        <w:rPr>
          <w:b/>
          <w:bCs/>
          <w:sz w:val="26"/>
        </w:rPr>
      </w:pPr>
      <w:r>
        <w:rPr>
          <w:rStyle w:val="Style13ptBold"/>
        </w:rPr>
        <w:t>Amuedo-Dorantes, 14</w:t>
      </w:r>
      <w:r w:rsidRPr="0024164B">
        <w:t>—Professor, Department of Economics, San Diego State University, USA (Catalina, “The good and the bad in remittance flows,” IZA World of Labor 2014: 97, November 2014, https://wol.iza.org/articles/good-and-bad-in-remittance-flows/long)//AS</w:t>
      </w:r>
    </w:p>
    <w:p w:rsidR="00AB661F" w:rsidRDefault="00AB661F" w:rsidP="00AB661F">
      <w:r>
        <w:t>What are some of the pros?</w:t>
      </w:r>
    </w:p>
    <w:p w:rsidR="00AB661F" w:rsidRDefault="00AB661F" w:rsidP="00AB661F">
      <w:r>
        <w:t>Micro-level impacts (individual and households)</w:t>
      </w:r>
    </w:p>
    <w:p w:rsidR="00AB661F" w:rsidRPr="000A6BF6" w:rsidRDefault="00AB661F" w:rsidP="00AB661F">
      <w:pPr>
        <w:rPr>
          <w:rStyle w:val="StyleUnderline"/>
        </w:rPr>
      </w:pPr>
      <w:r w:rsidRPr="000A6BF6">
        <w:rPr>
          <w:rStyle w:val="StyleUnderline"/>
        </w:rPr>
        <w:t>Of the micro-level impacts</w:t>
      </w:r>
      <w:r>
        <w:t xml:space="preserve"> discussed in the literature, </w:t>
      </w:r>
      <w:r w:rsidRPr="000A6BF6">
        <w:rPr>
          <w:rStyle w:val="StyleUnderline"/>
        </w:rPr>
        <w:t>three are most prominent: increases in</w:t>
      </w:r>
      <w:r>
        <w:rPr>
          <w:rStyle w:val="StyleUnderline"/>
        </w:rPr>
        <w:t xml:space="preserve"> </w:t>
      </w:r>
      <w:r w:rsidRPr="000A6BF6">
        <w:rPr>
          <w:rStyle w:val="StyleUnderline"/>
        </w:rPr>
        <w:t>individual well-being, in human capital accumulation, and in savings, investment, and financial</w:t>
      </w:r>
      <w:r>
        <w:rPr>
          <w:rStyle w:val="StyleUnderline"/>
        </w:rPr>
        <w:t xml:space="preserve"> </w:t>
      </w:r>
      <w:r w:rsidRPr="000A6BF6">
        <w:rPr>
          <w:rStyle w:val="StyleUnderline"/>
        </w:rPr>
        <w:t>literacy.</w:t>
      </w:r>
    </w:p>
    <w:p w:rsidR="00AB661F" w:rsidRDefault="00AB661F" w:rsidP="00AB661F">
      <w:r>
        <w:t xml:space="preserve">Perhaps one of the main benefits of </w:t>
      </w:r>
      <w:r w:rsidRPr="000A6BF6">
        <w:rPr>
          <w:rStyle w:val="StyleUnderline"/>
        </w:rPr>
        <w:t>remittance flows</w:t>
      </w:r>
      <w:r>
        <w:t xml:space="preserve"> is that they </w:t>
      </w:r>
      <w:r w:rsidRPr="000A6BF6">
        <w:rPr>
          <w:rStyle w:val="StyleUnderline"/>
        </w:rPr>
        <w:t xml:space="preserve">can </w:t>
      </w:r>
      <w:r w:rsidRPr="000A6BF6">
        <w:rPr>
          <w:rStyle w:val="Emphasis"/>
        </w:rPr>
        <w:t>stabilize household</w:t>
      </w:r>
      <w:r>
        <w:rPr>
          <w:rStyle w:val="Emphasis"/>
        </w:rPr>
        <w:t xml:space="preserve"> </w:t>
      </w:r>
      <w:r w:rsidRPr="000A6BF6">
        <w:rPr>
          <w:rStyle w:val="Emphasis"/>
        </w:rPr>
        <w:t>income, thereby improving living conditions and increasing well-</w:t>
      </w:r>
      <w:r w:rsidRPr="000A6BF6">
        <w:rPr>
          <w:rStyle w:val="StyleUnderline"/>
        </w:rPr>
        <w:t>being. Remittances appear to</w:t>
      </w:r>
      <w:r>
        <w:rPr>
          <w:rStyle w:val="StyleUnderline"/>
        </w:rPr>
        <w:t xml:space="preserve"> </w:t>
      </w:r>
      <w:r w:rsidRPr="000A6BF6">
        <w:rPr>
          <w:rStyle w:val="StyleUnderline"/>
        </w:rPr>
        <w:t>be responsive to income shortfalls and, in that way, have the potential to smooth household</w:t>
      </w:r>
      <w:r>
        <w:rPr>
          <w:rStyle w:val="StyleUnderline"/>
        </w:rPr>
        <w:t xml:space="preserve"> </w:t>
      </w:r>
      <w:r w:rsidRPr="000A6BF6">
        <w:rPr>
          <w:rStyle w:val="StyleUnderline"/>
        </w:rPr>
        <w:t>income</w:t>
      </w:r>
      <w:r>
        <w:t xml:space="preserve"> [4]. Studies have shown how remittances have helped smooth household income in Mexico, particularly among households that face greater saving constraints and are therefore exposed to greater risks.</w:t>
      </w:r>
    </w:p>
    <w:p w:rsidR="00AB661F" w:rsidRPr="000A6BF6" w:rsidRDefault="00AB661F" w:rsidP="00AB661F">
      <w:pPr>
        <w:rPr>
          <w:rStyle w:val="StyleUnderline"/>
        </w:rPr>
      </w:pPr>
      <w:r w:rsidRPr="000A6BF6">
        <w:rPr>
          <w:rStyle w:val="Emphasis"/>
        </w:rPr>
        <w:t>Accumulation of human capital</w:t>
      </w:r>
      <w:r w:rsidRPr="000A6BF6">
        <w:rPr>
          <w:rStyle w:val="StyleUnderline"/>
        </w:rPr>
        <w:t xml:space="preserve"> through better health and higher educational attainment</w:t>
      </w:r>
      <w:r>
        <w:rPr>
          <w:rStyle w:val="StyleUnderline"/>
        </w:rPr>
        <w:t xml:space="preserve"> </w:t>
      </w:r>
      <w:r w:rsidRPr="000A6BF6">
        <w:rPr>
          <w:rStyle w:val="StyleUnderline"/>
        </w:rPr>
        <w:t>is another important benefit of remittances</w:t>
      </w:r>
      <w:r>
        <w:t xml:space="preserve">. A broad literature has shown how the human capital gains of household members who emigrate and the </w:t>
      </w:r>
      <w:r w:rsidRPr="000A6BF6">
        <w:rPr>
          <w:rStyle w:val="StyleUnderline"/>
        </w:rPr>
        <w:t>remittance flows</w:t>
      </w:r>
      <w:r>
        <w:t xml:space="preserve"> that follow </w:t>
      </w:r>
      <w:r w:rsidRPr="000A6BF6">
        <w:rPr>
          <w:rStyle w:val="StyleUnderline"/>
        </w:rPr>
        <w:t>can significantly improve health outcomes and health care access in receiving households</w:t>
      </w:r>
      <w:r>
        <w:rPr>
          <w:rStyle w:val="StyleUnderline"/>
        </w:rPr>
        <w:t xml:space="preserve"> </w:t>
      </w:r>
      <w:r w:rsidRPr="000A6BF6">
        <w:rPr>
          <w:rStyle w:val="StyleUnderline"/>
        </w:rPr>
        <w:t>by easing financial constraints</w:t>
      </w:r>
      <w:r>
        <w:t xml:space="preserve">. For instance, </w:t>
      </w:r>
      <w:r w:rsidRPr="000A6BF6">
        <w:rPr>
          <w:rStyle w:val="StyleUnderline"/>
        </w:rPr>
        <w:t>remittances have been associated with lower</w:t>
      </w:r>
      <w:r>
        <w:rPr>
          <w:rStyle w:val="StyleUnderline"/>
        </w:rPr>
        <w:t xml:space="preserve"> </w:t>
      </w:r>
      <w:r w:rsidRPr="000A6BF6">
        <w:rPr>
          <w:rStyle w:val="StyleUnderline"/>
        </w:rPr>
        <w:t>mortality rates, higher birth weights, and improved living and sanitary conditions</w:t>
      </w:r>
      <w:r>
        <w:t xml:space="preserve"> in the receiving household </w:t>
      </w:r>
      <w:r w:rsidRPr="000A6BF6">
        <w:rPr>
          <w:rStyle w:val="StyleUnderline"/>
        </w:rPr>
        <w:t>through the acquisition of durable goods, such as refrigerators, stoves,</w:t>
      </w:r>
      <w:r>
        <w:rPr>
          <w:rStyle w:val="StyleUnderline"/>
        </w:rPr>
        <w:t xml:space="preserve"> </w:t>
      </w:r>
      <w:r w:rsidRPr="000A6BF6">
        <w:rPr>
          <w:rStyle w:val="StyleUnderline"/>
        </w:rPr>
        <w:t>and washing machines.</w:t>
      </w:r>
    </w:p>
    <w:p w:rsidR="00AB661F" w:rsidRDefault="00AB661F" w:rsidP="00AB661F">
      <w:r>
        <w:t xml:space="preserve">Similarly, </w:t>
      </w:r>
      <w:r w:rsidRPr="000A6BF6">
        <w:rPr>
          <w:rStyle w:val="StyleUnderline"/>
        </w:rPr>
        <w:t>remittance flows have been shown to have positive impacts on educational</w:t>
      </w:r>
      <w:r>
        <w:rPr>
          <w:rStyle w:val="StyleUnderline"/>
        </w:rPr>
        <w:t xml:space="preserve"> </w:t>
      </w:r>
      <w:r w:rsidRPr="000A6BF6">
        <w:rPr>
          <w:rStyle w:val="StyleUnderline"/>
        </w:rPr>
        <w:t>investments in children left behind</w:t>
      </w:r>
      <w:r>
        <w:t>. To better assess the causal effect of remittances, a study exploited the depreciation that followed the 1997 Asian financial crisis and the corresponding increase in remittance flows to examine the impact on children’s schooling and labor [2]. It found an increase in the share of children being schooled and a corresponding decrease in the hours children worked.</w:t>
      </w:r>
    </w:p>
    <w:p w:rsidR="00AB661F" w:rsidRDefault="00AB661F" w:rsidP="00AB661F">
      <w:r>
        <w:t>Others have tried to separate the potentially positive impacts of remittance flows on the educational investments in children from the disruptive effect that the emigration of a father or mother might have on the educational attainment and performance of children left behind. When the household head migrates, some of the older children might have to quit school and start working to help support the household. In other instances, researchers have argued that the emigration of household members might lower the incentives for young children to invest in an education at home if they foresee emigrating in the future. The imperfect portability of human capital from one country to another might drive that decision.</w:t>
      </w:r>
    </w:p>
    <w:p w:rsidR="00AB661F" w:rsidRPr="000A6BF6" w:rsidRDefault="00AB661F" w:rsidP="00AB661F">
      <w:pPr>
        <w:rPr>
          <w:rStyle w:val="Emphasis"/>
        </w:rPr>
      </w:pPr>
      <w:r>
        <w:t>A way of distinguishing these impacts is to compare the effect of remittance flows in families with migrant household members to the impact of remittance flows received from more distant family members or friends in households without emigrants [5]. The findings seem to confirm the positive impact of remittances on the educational attainment of children documented by the earlier literature. In some instances</w:t>
      </w:r>
      <w:r w:rsidRPr="000A6BF6">
        <w:rPr>
          <w:rStyle w:val="StyleUnderline"/>
        </w:rPr>
        <w:t>, the most disadvantaged groups of children also seem</w:t>
      </w:r>
      <w:r>
        <w:rPr>
          <w:rStyle w:val="StyleUnderline"/>
        </w:rPr>
        <w:t xml:space="preserve"> </w:t>
      </w:r>
      <w:r w:rsidRPr="000A6BF6">
        <w:rPr>
          <w:rStyle w:val="StyleUnderline"/>
        </w:rPr>
        <w:t>to benefit, as is the case with secondary school-age children for whom the opportunity cost of</w:t>
      </w:r>
      <w:r>
        <w:rPr>
          <w:rStyle w:val="StyleUnderline"/>
        </w:rPr>
        <w:t xml:space="preserve"> </w:t>
      </w:r>
      <w:r w:rsidRPr="000A6BF6">
        <w:rPr>
          <w:rStyle w:val="StyleUnderline"/>
        </w:rPr>
        <w:t>not working is higher, higher-order birth children who do not receive the same benefits as the</w:t>
      </w:r>
      <w:r>
        <w:rPr>
          <w:rStyle w:val="StyleUnderline"/>
        </w:rPr>
        <w:t xml:space="preserve"> </w:t>
      </w:r>
      <w:r w:rsidRPr="000A6BF6">
        <w:rPr>
          <w:rStyle w:val="StyleUnderline"/>
        </w:rPr>
        <w:t xml:space="preserve">first-born child, and girls. In that regard, remittances can play an important role in </w:t>
      </w:r>
      <w:r w:rsidRPr="000A6BF6">
        <w:rPr>
          <w:rStyle w:val="Emphasis"/>
        </w:rPr>
        <w:t>leveling the</w:t>
      </w:r>
      <w:r>
        <w:rPr>
          <w:rStyle w:val="Emphasis"/>
        </w:rPr>
        <w:t xml:space="preserve"> </w:t>
      </w:r>
      <w:r w:rsidRPr="000A6BF6">
        <w:rPr>
          <w:rStyle w:val="Emphasis"/>
        </w:rPr>
        <w:t>field by providing better educational opportunities for those children.</w:t>
      </w:r>
    </w:p>
    <w:p w:rsidR="00AB661F" w:rsidRDefault="00AB661F" w:rsidP="00AB661F">
      <w:r>
        <w:t xml:space="preserve">Perhaps </w:t>
      </w:r>
      <w:r w:rsidRPr="000A6BF6">
        <w:rPr>
          <w:rStyle w:val="StyleUnderline"/>
        </w:rPr>
        <w:t xml:space="preserve">one of the most examined impacts of remittance flows is on </w:t>
      </w:r>
      <w:r w:rsidRPr="000A6BF6">
        <w:rPr>
          <w:rStyle w:val="Emphasis"/>
        </w:rPr>
        <w:t>investment</w:t>
      </w:r>
      <w:r>
        <w:t xml:space="preserve">. A number of studies have examined how </w:t>
      </w:r>
      <w:r w:rsidRPr="0048540C">
        <w:rPr>
          <w:rStyle w:val="StyleUnderline"/>
        </w:rPr>
        <w:t xml:space="preserve">remittances can </w:t>
      </w:r>
      <w:r w:rsidRPr="0048540C">
        <w:rPr>
          <w:rStyle w:val="Emphasis"/>
        </w:rPr>
        <w:t>ease the credit constraints faced by households</w:t>
      </w:r>
      <w:r>
        <w:rPr>
          <w:rStyle w:val="Emphasis"/>
        </w:rPr>
        <w:t xml:space="preserve"> </w:t>
      </w:r>
      <w:r w:rsidRPr="0048540C">
        <w:rPr>
          <w:rStyle w:val="Emphasis"/>
        </w:rPr>
        <w:t>that lack access to financial markets and thus can facilitate the accumulation of assets</w:t>
      </w:r>
      <w:r>
        <w:rPr>
          <w:rStyle w:val="Emphasis"/>
        </w:rPr>
        <w:t xml:space="preserve"> </w:t>
      </w:r>
      <w:r w:rsidRPr="0048540C">
        <w:rPr>
          <w:rStyle w:val="Emphasis"/>
        </w:rPr>
        <w:t>and business investments</w:t>
      </w:r>
      <w:r>
        <w:t xml:space="preserve"> (such as in land, tools, and new businesses) </w:t>
      </w:r>
      <w:r w:rsidRPr="0048540C">
        <w:rPr>
          <w:rStyle w:val="Emphasis"/>
        </w:rPr>
        <w:t>and increase financial</w:t>
      </w:r>
      <w:r>
        <w:rPr>
          <w:rStyle w:val="Emphasis"/>
        </w:rPr>
        <w:t xml:space="preserve"> </w:t>
      </w:r>
      <w:r w:rsidRPr="0048540C">
        <w:rPr>
          <w:rStyle w:val="Emphasis"/>
        </w:rPr>
        <w:t>literacy</w:t>
      </w:r>
      <w:r w:rsidRPr="0048540C">
        <w:rPr>
          <w:rStyle w:val="StyleUnderline"/>
        </w:rPr>
        <w:t xml:space="preserve"> </w:t>
      </w:r>
      <w:r>
        <w:t>[6].</w:t>
      </w:r>
    </w:p>
    <w:p w:rsidR="00AB661F" w:rsidRDefault="00AB661F" w:rsidP="00AB661F">
      <w:r>
        <w:t xml:space="preserve">For the most part, </w:t>
      </w:r>
      <w:r w:rsidRPr="0048540C">
        <w:t>remittance flows seem to increase savings, facilitate access to financial</w:t>
      </w:r>
      <w:r>
        <w:t xml:space="preserve"> </w:t>
      </w:r>
      <w:r w:rsidRPr="0048540C">
        <w:t>institutions, and promote financial literacy and investment. However</w:t>
      </w:r>
      <w:r>
        <w:t>, an important challenge in much of this literature, particularly when focusing on business investments, remains the confounding impacts of human capital acquired during the migration process (new business ideas, production, and sale strategies, for example) and the impacts of remittance flows themselves. To further complicate matters, the endogeneity of remittance flows and business investments can be troublesome—for example, if migrants are more likely to send money home when there is a family business in anticipation of future bequests. In that case, it is the business that attracts the remittance flows rather than the remittance flows that make the business possible. Finally, unlike educational investments or consumption, business investments are not a frequent occurrence, thus presenting an additional data challenge.</w:t>
      </w:r>
    </w:p>
    <w:p w:rsidR="00AB661F" w:rsidRDefault="00AB661F" w:rsidP="00AB661F">
      <w:r>
        <w:t>Macro-level impacts (country-level)</w:t>
      </w:r>
    </w:p>
    <w:p w:rsidR="00AB661F" w:rsidRDefault="00AB661F" w:rsidP="00AB661F">
      <w:r w:rsidRPr="0048540C">
        <w:rPr>
          <w:rStyle w:val="StyleUnderline"/>
        </w:rPr>
        <w:t>Two impacts at the country level have been extensively explored: the contribution of remittances</w:t>
      </w:r>
      <w:r>
        <w:rPr>
          <w:rStyle w:val="StyleUnderline"/>
        </w:rPr>
        <w:t xml:space="preserve"> </w:t>
      </w:r>
      <w:r w:rsidRPr="0048540C">
        <w:rPr>
          <w:rStyle w:val="StyleUnderline"/>
        </w:rPr>
        <w:t>to economic stability and to a country’s creditworthiness.</w:t>
      </w:r>
      <w:r>
        <w:rPr>
          <w:rStyle w:val="StyleUnderline"/>
        </w:rPr>
        <w:t xml:space="preserve"> </w:t>
      </w:r>
      <w:r w:rsidRPr="0048540C">
        <w:rPr>
          <w:rStyle w:val="StyleUnderline"/>
        </w:rPr>
        <w:t xml:space="preserve">A key characteristic of remittance flows is their </w:t>
      </w:r>
      <w:r w:rsidRPr="0048540C">
        <w:rPr>
          <w:rStyle w:val="Emphasis"/>
        </w:rPr>
        <w:t>resilience and countercyclical nature</w:t>
      </w:r>
      <w:r w:rsidRPr="0048540C">
        <w:rPr>
          <w:rStyle w:val="StyleUnderline"/>
        </w:rPr>
        <w:t>, both of</w:t>
      </w:r>
      <w:r>
        <w:rPr>
          <w:rStyle w:val="StyleUnderline"/>
        </w:rPr>
        <w:t xml:space="preserve"> </w:t>
      </w:r>
      <w:r w:rsidRPr="0048540C">
        <w:rPr>
          <w:rStyle w:val="StyleUnderline"/>
        </w:rPr>
        <w:t>which promote economic stability</w:t>
      </w:r>
      <w:r>
        <w:t xml:space="preserve">. A number of studies exploiting natural experiments, such as natural disasters and financial crises, to examine the response of remittance flows to greater economic need at home find that </w:t>
      </w:r>
      <w:r w:rsidRPr="0048540C">
        <w:rPr>
          <w:rStyle w:val="StyleUnderline"/>
        </w:rPr>
        <w:t>remittances tend to increase in response to economic need</w:t>
      </w:r>
      <w:r>
        <w:rPr>
          <w:rStyle w:val="StyleUnderline"/>
        </w:rPr>
        <w:t xml:space="preserve"> </w:t>
      </w:r>
      <w:r w:rsidRPr="0048540C">
        <w:rPr>
          <w:rStyle w:val="StyleUnderline"/>
        </w:rPr>
        <w:t>and to decline otherwise</w:t>
      </w:r>
      <w:r>
        <w:t xml:space="preserve"> [2], [4].</w:t>
      </w:r>
    </w:p>
    <w:p w:rsidR="00AB661F" w:rsidRDefault="00AB661F" w:rsidP="00AB661F">
      <w:r>
        <w:t xml:space="preserve">Finally, to the extent </w:t>
      </w:r>
      <w:r w:rsidRPr="0048540C">
        <w:rPr>
          <w:rStyle w:val="StyleUnderline"/>
        </w:rPr>
        <w:t>that remittances constitute a large and stable source of foreign exchange,</w:t>
      </w:r>
      <w:r>
        <w:rPr>
          <w:rStyle w:val="StyleUnderline"/>
        </w:rPr>
        <w:t xml:space="preserve"> </w:t>
      </w:r>
      <w:r w:rsidRPr="0048540C">
        <w:rPr>
          <w:rStyle w:val="StyleUnderline"/>
        </w:rPr>
        <w:t xml:space="preserve">they have been shown to help </w:t>
      </w:r>
      <w:r w:rsidRPr="0048540C">
        <w:rPr>
          <w:rStyle w:val="Emphasis"/>
        </w:rPr>
        <w:t>prevent sudden current account reversals during periods</w:t>
      </w:r>
      <w:r>
        <w:rPr>
          <w:rStyle w:val="Emphasis"/>
        </w:rPr>
        <w:t xml:space="preserve"> </w:t>
      </w:r>
      <w:r w:rsidRPr="0048540C">
        <w:rPr>
          <w:rStyle w:val="Emphasis"/>
        </w:rPr>
        <w:t>of economic instability, improve a country’s credit rating, and facilitate the inflow of new</w:t>
      </w:r>
      <w:r>
        <w:rPr>
          <w:rStyle w:val="Emphasis"/>
        </w:rPr>
        <w:t xml:space="preserve"> </w:t>
      </w:r>
      <w:r w:rsidRPr="0048540C">
        <w:rPr>
          <w:rStyle w:val="Emphasis"/>
        </w:rPr>
        <w:t>investments</w:t>
      </w:r>
      <w:r>
        <w:t xml:space="preserve"> [7]. Recognizing this potential, a number of countries have developed active emigration policies and the institutional framework needed to educate and orientate potential migrants before they emigrate in order to promote remittance inflows and investment in the home country.</w:t>
      </w:r>
    </w:p>
    <w:p w:rsidR="00AB661F" w:rsidRDefault="00AB661F" w:rsidP="002C44F3"/>
    <w:p w:rsidR="002C44F3" w:rsidRDefault="002C44F3" w:rsidP="002C44F3">
      <w:pPr>
        <w:pStyle w:val="Heading4"/>
      </w:pPr>
      <w:r>
        <w:t>Remittances are vital to strength of the government, fiscal structure, and stability in times of crisis</w:t>
      </w:r>
    </w:p>
    <w:p w:rsidR="002C44F3" w:rsidRDefault="002C44F3" w:rsidP="002C44F3">
      <w:r>
        <w:rPr>
          <w:b/>
        </w:rPr>
        <w:t>Johnson, Ph.D. 10</w:t>
      </w:r>
      <w:r>
        <w:t xml:space="preserve"> – (Kristen Johnson, “Many Happy Returns: Remittances and Their Impact”, Immigration Policy Center – American Immigration Council, February 2010, </w:t>
      </w:r>
      <w:hyperlink r:id="rId21" w:history="1">
        <w:r w:rsidRPr="003E64F7">
          <w:rPr>
            <w:rStyle w:val="Hyperlink"/>
          </w:rPr>
          <w:t>https://www.americanimmigrationcouncil.org/sites/default/files/research/Remittances_021010.pdf //</w:t>
        </w:r>
      </w:hyperlink>
      <w:r>
        <w:t xml:space="preserve"> AA)</w:t>
      </w:r>
    </w:p>
    <w:p w:rsidR="002C44F3" w:rsidRPr="00A86C9D" w:rsidRDefault="002C44F3" w:rsidP="002C44F3">
      <w:pPr>
        <w:rPr>
          <w:b/>
          <w:u w:val="single"/>
        </w:rPr>
      </w:pPr>
      <w:r w:rsidRPr="00A86C9D">
        <w:rPr>
          <w:b/>
          <w:u w:val="single"/>
        </w:rPr>
        <w:t>Remittances Contribute to Economic Stability in Developing Countries</w:t>
      </w:r>
    </w:p>
    <w:p w:rsidR="002C44F3" w:rsidRPr="00733188" w:rsidRDefault="002C44F3" w:rsidP="002C44F3">
      <w:pPr>
        <w:rPr>
          <w:u w:val="single"/>
        </w:rPr>
      </w:pPr>
      <w:r w:rsidRPr="00733188">
        <w:rPr>
          <w:b/>
          <w:u w:val="single"/>
        </w:rPr>
        <w:t>Remittance inflows</w:t>
      </w:r>
      <w:r w:rsidRPr="00733188">
        <w:rPr>
          <w:u w:val="single"/>
        </w:rPr>
        <w:t xml:space="preserve"> can </w:t>
      </w:r>
      <w:r w:rsidRPr="00733188">
        <w:rPr>
          <w:b/>
          <w:u w:val="single"/>
        </w:rPr>
        <w:t>increase economic stability by increasing foreign reserves through exchange of monies</w:t>
      </w:r>
      <w:r w:rsidRPr="00733188">
        <w:rPr>
          <w:u w:val="single"/>
        </w:rPr>
        <w:t xml:space="preserve">. Remittances sent in dollars typically require exchange into domestic currencies. Banks are able to increase their foreign reserves through this process of exchange, and maintain demand for the national currency.  Foreign reserves </w:t>
      </w:r>
      <w:r w:rsidRPr="00733188">
        <w:rPr>
          <w:b/>
          <w:u w:val="single"/>
        </w:rPr>
        <w:t>allow countries to stabilize their currencies to a greater degree during periods of crisis</w:t>
      </w:r>
      <w:r w:rsidRPr="00733188">
        <w:rPr>
          <w:u w:val="single"/>
        </w:rPr>
        <w:t>.</w:t>
      </w:r>
      <w:r>
        <w:t xml:space="preserve">    </w:t>
      </w:r>
      <w:r w:rsidRPr="00733188">
        <w:rPr>
          <w:u w:val="single"/>
        </w:rPr>
        <w:t xml:space="preserve">Governments that do face challenges caused by high remittance inflows, such as in Tajikistan, are </w:t>
      </w:r>
      <w:r w:rsidRPr="00A86C9D">
        <w:rPr>
          <w:b/>
          <w:u w:val="single"/>
        </w:rPr>
        <w:t>forced to increase their fiscal infrastructure</w:t>
      </w:r>
      <w:r w:rsidRPr="00733188">
        <w:rPr>
          <w:u w:val="single"/>
        </w:rPr>
        <w:t xml:space="preserve"> in order to effectively regulate the large inflows of capital, </w:t>
      </w:r>
      <w:r w:rsidRPr="00733188">
        <w:rPr>
          <w:b/>
          <w:u w:val="single"/>
        </w:rPr>
        <w:t>resulting in strong macroeconomic policies and planning</w:t>
      </w:r>
      <w:r>
        <w:t>. Countries like Mexico have taken a more proactive approach, encouraging the use of remittance revenues in micro enterprise efforts as part of an effort to directly integrate remittances into their development strategies.  </w:t>
      </w:r>
      <w:r w:rsidRPr="00733188">
        <w:rPr>
          <w:u w:val="single"/>
        </w:rPr>
        <w:t xml:space="preserve">Economic stability, economic planning and fiscal transparency resulting from remittance inflows are good for U.S. companies and investors; each of these approaches creates investment climates that </w:t>
      </w:r>
      <w:r w:rsidRPr="00A86C9D">
        <w:rPr>
          <w:b/>
          <w:u w:val="single"/>
        </w:rPr>
        <w:t>increase the financial stability</w:t>
      </w:r>
      <w:r w:rsidRPr="00733188">
        <w:rPr>
          <w:u w:val="single"/>
        </w:rPr>
        <w:t xml:space="preserve"> of assets and markets in these countries. </w:t>
      </w:r>
    </w:p>
    <w:p w:rsidR="002C44F3" w:rsidRDefault="002C44F3" w:rsidP="002C44F3"/>
    <w:p w:rsidR="00D45973" w:rsidRDefault="00D45973" w:rsidP="00D45973">
      <w:pPr>
        <w:pStyle w:val="Heading3"/>
      </w:pPr>
      <w:r>
        <w:t>Remittances good - war</w:t>
      </w:r>
    </w:p>
    <w:p w:rsidR="00D45973" w:rsidRDefault="00D45973" w:rsidP="00D45973">
      <w:pPr>
        <w:pStyle w:val="Heading4"/>
      </w:pPr>
      <w:r>
        <w:t>Remittances prevent civil wars – serves as an economic smoothing mechanism</w:t>
      </w:r>
    </w:p>
    <w:p w:rsidR="00D45973" w:rsidRPr="0091288B" w:rsidRDefault="00D45973" w:rsidP="00D45973">
      <w:pPr>
        <w:rPr>
          <w:rStyle w:val="Style13ptBold"/>
          <w:b w:val="0"/>
          <w:sz w:val="22"/>
        </w:rPr>
      </w:pPr>
      <w:r>
        <w:rPr>
          <w:rStyle w:val="Style13ptBold"/>
        </w:rPr>
        <w:t xml:space="preserve">Regan and Frank 14 </w:t>
      </w:r>
      <w:r>
        <w:rPr>
          <w:rStyle w:val="Style13ptBold"/>
          <w:b w:val="0"/>
          <w:sz w:val="22"/>
        </w:rPr>
        <w:t>Patrick Regan is a Professor of Political Science at the University of Notre Dame and Richard Frank is a lecturer at the Australian National University’s School of Politics and International Relations (Patrick and Richard, “Migrant remittances and the onset of civil war,” Sage Journals, 2/24/14) // SR</w:t>
      </w:r>
    </w:p>
    <w:p w:rsidR="00D45973" w:rsidRDefault="00D45973" w:rsidP="00D45973">
      <w:r>
        <w:t>Civil wars</w:t>
      </w:r>
    </w:p>
    <w:p w:rsidR="00D45973" w:rsidRDefault="00D45973" w:rsidP="00D45973">
      <w:r w:rsidRPr="00380650">
        <w:rPr>
          <w:rStyle w:val="StyleUnderline"/>
        </w:rPr>
        <w:t>Civil wars have long been thought of in terms of competing centers of authority within one country</w:t>
      </w:r>
      <w:r>
        <w:t xml:space="preserve"> (Tilly, 1978). </w:t>
      </w:r>
      <w:r w:rsidRPr="00380650">
        <w:rPr>
          <w:rStyle w:val="StyleUnderline"/>
        </w:rPr>
        <w:t>Models of the movement from political stability to armed civil conflict generally focus on the aggregation of economic and social grievances into a mobilized and armed opposition. The conditions that lead to grievances sufficiently intense to generate armed insurgent activity remain a topic of research, but various aspects of deprivation (relative or absolute), inequality (land or income), income shocks and avarice provide the foundation of our understanding of the institutional and personal motivations behind grievances</w:t>
      </w:r>
      <w:r>
        <w:t xml:space="preserve"> (Collier, 2000; Gurr, 1970, 2000; Midlarsky, 1988). General economic models of rebellion have been articulated by Grossman (1992), Azam (2001), Bates (2001), Gates (2002) and others. Most scholars, however, recognize that individual grievances alone are insufficient to generate an armed rebellion; some vehicle must help mobilize communities of people around a common set of grievances.</w:t>
      </w:r>
    </w:p>
    <w:p w:rsidR="00D45973" w:rsidRDefault="00D45973" w:rsidP="00D45973">
      <w:r w:rsidRPr="00380650">
        <w:rPr>
          <w:rStyle w:val="StyleUnderline"/>
        </w:rPr>
        <w:t xml:space="preserve">A substantial body of empirical research finds that </w:t>
      </w:r>
      <w:r w:rsidRPr="00380650">
        <w:rPr>
          <w:rStyle w:val="Emphasis"/>
        </w:rPr>
        <w:t>national wealth is one of the strongest predictors of civil war onset</w:t>
      </w:r>
      <w:r w:rsidRPr="00380650">
        <w:rPr>
          <w:rStyle w:val="StyleUnderline"/>
        </w:rPr>
        <w:t xml:space="preserve"> (</w:t>
      </w:r>
      <w:r>
        <w:t>Collier and Hoeffler, 1998; Fearon and Laitin, 2003; Hegre and Sambanis, 2006; Sambanis, 2002). Interpretations of this empirical correlation, however, range from low state capacity to higher levels of material grievances. Our interpretation of per capita gross domestic product (GDP) as a predictor of civil war onset is consistent with the notion of low state capacity, but we posit that the functional importance of low state capacity is how it constrains states’ ability to offer political and economic concessions in response to opposition demands (Gartner and Regan 1996; Moore, 1998; Regan and Norton, 2005).</w:t>
      </w:r>
    </w:p>
    <w:p w:rsidR="00D45973" w:rsidRDefault="00D45973" w:rsidP="00D45973">
      <w:r w:rsidRPr="00380650">
        <w:rPr>
          <w:rStyle w:val="StyleUnderline"/>
        </w:rPr>
        <w:t>Moreover, civil wars often break out along cultural lines, even though the evidence suggests that ‘‘ethnic’’ and ‘‘non-ethnic’’ wars have similar pedigrees (Sambanis, 2001). Gurr’s (1970, 2000) work points to cultural status and discrimination based on ethnic or religious identification as important civil war determinants.</w:t>
      </w:r>
      <w:r>
        <w:t xml:space="preserve"> Discrimination based on cultural characteristics can also increase a group’s ability to mobilize against the government by disproportionately encouraging grievances among a homogeneous population (Gurr, 2000). Many multiethnic countries survive the tumultuous seas of domestic politics, but when combined, ethnic dominance and economic deprivation can lead to groups coalescing around their common identity and common cause (Collier, 2000).</w:t>
      </w:r>
    </w:p>
    <w:p w:rsidR="00D45973" w:rsidRDefault="00D45973" w:rsidP="00D45973">
      <w:r w:rsidRPr="00380650">
        <w:rPr>
          <w:rStyle w:val="StyleUnderline"/>
        </w:rPr>
        <w:t>Mobilization can be facilitated by recourse to cultural ties (Ross, 2007), firmly held grievances (Weinstein, 2007), cross-border affinities (Salehyan, 2009), and community or kin relationships (Petersen, 2001)</w:t>
      </w:r>
      <w:r>
        <w:t>. Moreover, biologists see kinship or group identity as forming a key element in the survivability and fitness of groups in relation to other groups (Wilson, 2002). Game theoretic models of cooperation also suggest that within-group behaviors facilitate survivability (Axelrod, 1997). Put differently, kinship patterns are associated with group fitness, remittances can be viewed in terms of kinship support, and mobilization can be driven by strong kinship ties.</w:t>
      </w:r>
    </w:p>
    <w:p w:rsidR="00D45973" w:rsidRPr="00380650" w:rsidRDefault="00D45973" w:rsidP="00D45973">
      <w:pPr>
        <w:rPr>
          <w:rStyle w:val="StyleUnderline"/>
        </w:rPr>
      </w:pPr>
      <w:r w:rsidRPr="00380650">
        <w:rPr>
          <w:rStyle w:val="StyleUnderline"/>
        </w:rPr>
        <w:t>If economic grievances can be linked to rebellious activity or civil war then mechanisms for smoothing economic difficulties should influence both the ability and willingness of aggrieved citizens to take up arms</w:t>
      </w:r>
      <w:r>
        <w:t xml:space="preserve">. That is, communities rely on welfare provisions from the state, and to the extent that these provisions are constrained, insufficient or poorly targeted, local populations have increasing incentives to mobilize against the state. </w:t>
      </w:r>
      <w:r w:rsidRPr="00380650">
        <w:rPr>
          <w:rStyle w:val="Emphasis"/>
        </w:rPr>
        <w:t>Migrant remittances help dampen the shocks from economic instability</w:t>
      </w:r>
      <w:r w:rsidRPr="00380650">
        <w:rPr>
          <w:rStyle w:val="StyleUnderline"/>
        </w:rPr>
        <w:t xml:space="preserve">, which can in turn </w:t>
      </w:r>
      <w:r w:rsidRPr="00380650">
        <w:rPr>
          <w:rStyle w:val="Emphasis"/>
        </w:rPr>
        <w:t>reduce the pressure on the government from political opposition</w:t>
      </w:r>
      <w:r w:rsidRPr="00380650">
        <w:rPr>
          <w:rStyle w:val="StyleUnderline"/>
        </w:rPr>
        <w:t>.</w:t>
      </w:r>
    </w:p>
    <w:p w:rsidR="00D45973" w:rsidRDefault="00D45973" w:rsidP="00D45973">
      <w:r>
        <w:t>Migrants and their remittances</w:t>
      </w:r>
    </w:p>
    <w:p w:rsidR="00D45973" w:rsidRDefault="00D45973" w:rsidP="00D45973">
      <w:r w:rsidRPr="00380650">
        <w:rPr>
          <w:rStyle w:val="StyleUnderline"/>
        </w:rPr>
        <w:t>In 2010, there were an estimated 215 million people—or about 3% of the world’s population—working in foreign countries</w:t>
      </w:r>
      <w:r>
        <w:t xml:space="preserve"> (World Bank, 2011). </w:t>
      </w:r>
      <w:r w:rsidRPr="00380650">
        <w:rPr>
          <w:rStyle w:val="StyleUnderline"/>
        </w:rPr>
        <w:t>By World Bank estimates. formal remittances from foreign workers amounted to US$372 billion in 2011, and may account for as much of 30% of the GDP of recipient countries</w:t>
      </w:r>
      <w:r>
        <w:t xml:space="preserve"> (World Bank, 2011). </w:t>
      </w:r>
      <w:r w:rsidRPr="00380650">
        <w:rPr>
          <w:rStyle w:val="StyleUnderline"/>
        </w:rPr>
        <w:t>Roughly two-thirds of this amount went to developing countries. This level of remittances is over twice the amount of global official development assistance (ODA) in the same year and almost two-thirds of foreign direct investment. Research finds that the home countries gain more from remittances than they lose in lost tax revenue from emigration. Adelman and Taylor (1990) calculate that Mexico’s GDP jumps by US$2.69 to US$3.17 for every dollar received.</w:t>
      </w:r>
    </w:p>
    <w:p w:rsidR="00D45973" w:rsidRDefault="00D45973" w:rsidP="00D45973">
      <w:r w:rsidRPr="00380650">
        <w:rPr>
          <w:rStyle w:val="StyleUnderline"/>
        </w:rPr>
        <w:t>By way of comparison, ODA is distributed by governments to governments and any transmittal to individuals must go through the recipient government. Foreign direct investment (FDI) is another form of financial transfer, but in this case money flows from private industry to private or government industry. Distributions to individuals or villages and towns are a function of the vagaries of economic production through jobs and other forms of infrastructural development tied to industrial enterprises</w:t>
      </w:r>
      <w:r>
        <w:t>.</w:t>
      </w:r>
    </w:p>
    <w:p w:rsidR="00D45973" w:rsidRDefault="00D45973" w:rsidP="00D45973">
      <w:r w:rsidRPr="00380650">
        <w:rPr>
          <w:rStyle w:val="StyleUnderline"/>
        </w:rPr>
        <w:t>One of the key conceptual differences between these various financial transfers lies in how they are transmitted to the local level. In the case of migrant remittances, money is transmitted from individuals—often a relative—to individuals, forging a closer link between demand for and impact from remittances than more official transfers might provide</w:t>
      </w:r>
      <w:r>
        <w:t xml:space="preserve">. ODA and FDI generally operate at the macro-economic level and often take years of budgeting and planning before they are implemented. The difference in mechanisms is so extreme that Miguel (2007) calls for a special program within the US foreign aid apparatus to (on an emergency basis) target the individual level as a means of forestalling political instability. </w:t>
      </w:r>
      <w:r w:rsidRPr="00380650">
        <w:rPr>
          <w:rStyle w:val="StyleUnderline"/>
        </w:rPr>
        <w:t>Put differently, he calls for aid to work much like migrant remittances do, where short-term increases can be manipulated and targeted locally</w:t>
      </w:r>
      <w:r>
        <w:t>.</w:t>
      </w:r>
    </w:p>
    <w:p w:rsidR="00D45973" w:rsidRDefault="00D45973" w:rsidP="00D45973">
      <w:r>
        <w:t>Formal and informal remittances</w:t>
      </w:r>
    </w:p>
    <w:p w:rsidR="00D45973" w:rsidRPr="006E766D" w:rsidRDefault="00D45973" w:rsidP="00D45973">
      <w:pPr>
        <w:rPr>
          <w:rStyle w:val="StyleUnderline"/>
        </w:rPr>
      </w:pPr>
      <w:r w:rsidRPr="006E766D">
        <w:rPr>
          <w:rStyle w:val="StyleUnderline"/>
        </w:rPr>
        <w:t>Migrant remittances are transferred via either formal or informal mechanisms</w:t>
      </w:r>
      <w:r>
        <w:t xml:space="preserve">. This distinction is critical for our argument, and we stress that we focus exclusively on formal remittance mechanisms. </w:t>
      </w:r>
      <w:r w:rsidRPr="006E766D">
        <w:rPr>
          <w:rStyle w:val="StyleUnderline"/>
        </w:rPr>
        <w:t>Formal remittances are transferred through existing financial institutions, which are regulated, and ultimately subject to state-level decisions</w:t>
      </w:r>
      <w:r>
        <w:t xml:space="preserve">. Western Union is one of the largest examples of institutions that handle remittances. </w:t>
      </w:r>
      <w:r w:rsidRPr="006E766D">
        <w:rPr>
          <w:rStyle w:val="StyleUnderline"/>
        </w:rPr>
        <w:t>An individual in one country deposits money, which is then transferred either through a bank or a Western Union office in the recipient’s country, where someone else picks up the funds</w:t>
      </w:r>
      <w:r>
        <w:t>. Not only is the transmission transparent, but the office in the recipient country is subject to the policies of that country. US efforts to shut down transfers to Islamic organizations linked to terrorism can be seen as an example of how formal remittances can be controlled by placing constraints on the financial institutions (Financial Action Task Force on Money Laundering, 2003; Elu and Price, 2012</w:t>
      </w:r>
      <w:r w:rsidRPr="006E766D">
        <w:rPr>
          <w:rStyle w:val="StyleUnderline"/>
        </w:rPr>
        <w:t>). Informal remittances, on the other hand, circumvent these institutional chokepoints by sending cash by hand, by courier or by local agents in the host and home countries. This is not always clandestine or nefarious in intention, simply another mechanism for kin to transfer money to their relatives.</w:t>
      </w:r>
    </w:p>
    <w:p w:rsidR="00D45973" w:rsidRPr="006E766D" w:rsidRDefault="00D45973" w:rsidP="00D45973">
      <w:pPr>
        <w:rPr>
          <w:rStyle w:val="StyleUnderline"/>
        </w:rPr>
      </w:pPr>
      <w:r w:rsidRPr="006E766D">
        <w:rPr>
          <w:rStyle w:val="StyleUnderline"/>
        </w:rPr>
        <w:t>The World Bank estimates informal remittances might reach the level of 50% of those transmitted through formal mechanisms</w:t>
      </w:r>
      <w:r>
        <w:t xml:space="preserve"> (Ratha, 2003), while the IMF estimate is 35–75% (Freund and Spatafora, 2008). Conventional wisdom and some scholarship posit that remittances provide a potential source for rebel recruitment and arming, and as such constitute one of the facilitating mechanisms behind rebellion (Collier, 2000; Elu and Price, 2012; Gunaratna, 2003). </w:t>
      </w:r>
      <w:r w:rsidRPr="006E766D">
        <w:rPr>
          <w:rStyle w:val="StyleUnderline"/>
        </w:rPr>
        <w:t>Examples of informal remittances into civil war environments include the support of the Irish Republican Army from expatriates in the USA, the support of Eritrean rebels by the Eritrean diaspora, and support in Canada for in Sri Lanka’s LTTE.</w:t>
      </w:r>
    </w:p>
    <w:p w:rsidR="00D45973" w:rsidRDefault="00D45973" w:rsidP="00D45973">
      <w:r w:rsidRPr="006E766D">
        <w:rPr>
          <w:rStyle w:val="StyleUnderline"/>
        </w:rPr>
        <w:t>To date, the civil war literature has more often than not seen diasporas as a source of rebel start-up financing. We argue that those who postulate a rebel-funding role from diasporas are focusing on informal remittances, reflecting the smaller of the two remittance types</w:t>
      </w:r>
      <w:r>
        <w:t xml:space="preserve"> (Collier, 2000; Collier and Hoeffler, 2004a). Since the informal approach is not subject to the same level of state interdiction or regulation, this informal stream may indeed be a source for the funding of rebels. However, because informal remittances are outside any mechanism to record amounts or recipients, we have no way to verify or comparatively examine such claims. Regardless of how informal remittances play out, our argument and empirical tests center on formal remittances and how they influence civil war onset.</w:t>
      </w:r>
    </w:p>
    <w:p w:rsidR="00D45973" w:rsidRDefault="00D45973" w:rsidP="00D45973">
      <w:r>
        <w:t>Remittances and economic cycles</w:t>
      </w:r>
    </w:p>
    <w:p w:rsidR="00D45973" w:rsidRPr="006E766D" w:rsidRDefault="00D45973" w:rsidP="00D45973">
      <w:pPr>
        <w:rPr>
          <w:rStyle w:val="StyleUnderline"/>
        </w:rPr>
      </w:pPr>
      <w:r w:rsidRPr="006E766D">
        <w:rPr>
          <w:rStyle w:val="StyleUnderline"/>
        </w:rPr>
        <w:t>Evidence suggests that remittances are remarkably stable. Of five types of foreign exchange inflows—FDI, non-FDI private capital inflows, exports, official aid and remittances—the International Monetary Fund (2005: 73) finds that remittances are on average the least volatile. Remittance flows are also counter-cyclical</w:t>
      </w:r>
      <w:r>
        <w:t xml:space="preserve"> (Frankel, 2009; Singer, 2010; Singh et al., 2011). </w:t>
      </w:r>
      <w:r w:rsidRPr="006E766D">
        <w:rPr>
          <w:rStyle w:val="StyleUnderline"/>
        </w:rPr>
        <w:t xml:space="preserve">‘‘In those countries and in time periods where growth is relatively weak’’, the International Monetary Fund (2005: 73–76) argues, remittances increase both because ‘‘emigration increases and because workers already abroad increase their financial help to families back home’’. Thus, two factors are potentially at work in </w:t>
      </w:r>
      <w:r w:rsidRPr="006E766D">
        <w:rPr>
          <w:rStyle w:val="Emphasis"/>
        </w:rPr>
        <w:t>driving up remittances during hard economic times</w:t>
      </w:r>
      <w:r w:rsidRPr="006E766D">
        <w:rPr>
          <w:rStyle w:val="StyleUnderline"/>
        </w:rPr>
        <w:t>. First, recessions or other forms of economic stress can encourage those that can move abroad to do so. Second, those already abroad frequently increase the amount they send back to their families to help mitigate the worst of their families’ economic hardships</w:t>
      </w:r>
      <w:r>
        <w:t xml:space="preserve"> (Agarwal and Horowitz, 2002; Page and Plaza, 2006). </w:t>
      </w:r>
      <w:r w:rsidRPr="006E766D">
        <w:rPr>
          <w:rStyle w:val="StyleUnderline"/>
        </w:rPr>
        <w:t>Economic stresses can go beyond price volatility and can present increasingly difficult times for state institutions that transcend the ability of normal financial flows to moderate.</w:t>
      </w:r>
    </w:p>
    <w:p w:rsidR="00D45973" w:rsidRDefault="00D45973" w:rsidP="00D45973">
      <w:r w:rsidRPr="006E766D">
        <w:rPr>
          <w:rStyle w:val="StyleUnderline"/>
        </w:rPr>
        <w:t>For example, survey research finds that Philippine migrants’ remittances replace roughly 60% of economic loss owing to economic shocks, suggesting that, in spite of their overall stability</w:t>
      </w:r>
      <w:r w:rsidRPr="006E766D">
        <w:rPr>
          <w:rStyle w:val="Emphasis"/>
        </w:rPr>
        <w:t>, remittances are an effective mechanism for smoothing economic downturns</w:t>
      </w:r>
      <w:r>
        <w:t xml:space="preserve"> (Frankel, 2009; Yang and Choi, 2007). </w:t>
      </w:r>
      <w:r w:rsidRPr="006E766D">
        <w:rPr>
          <w:rStyle w:val="StyleUnderline"/>
        </w:rPr>
        <w:t>Yang and Choi’s panel design uses a household survey with a rainfall-induced shock as an instrument for income decline. During periods of such income decline the demands on social welfare resources by individuals and groups would be at their highest, while at the same time the ability of the state to provide those resources would be most constrained. Absent a financial accounts buffer, the state would confront difficult choices. The easiest among this constrained set of choices may be to cut social welfare provisions, a policy often advocated by international lending institutions</w:t>
      </w:r>
      <w:r>
        <w:t xml:space="preserve"> (Stiglitz, 2002). </w:t>
      </w:r>
      <w:r w:rsidRPr="006E766D">
        <w:rPr>
          <w:rStyle w:val="StyleUnderline"/>
        </w:rPr>
        <w:t xml:space="preserve">The cumulative effect of these counter-cyclical remittances should be to </w:t>
      </w:r>
      <w:r w:rsidRPr="006E766D">
        <w:rPr>
          <w:rStyle w:val="Emphasis"/>
        </w:rPr>
        <w:t>reduce the risk of political instability and civil war</w:t>
      </w:r>
      <w:r w:rsidRPr="006E766D">
        <w:rPr>
          <w:rStyle w:val="StyleUnderline"/>
        </w:rPr>
        <w:t xml:space="preserve"> that is generated by social welfare contraction. Remittances are often intended to compensate for poor economic conditions in the home country, and therefore should have a negative relationship with income growth</w:t>
      </w:r>
      <w:r>
        <w:t xml:space="preserve"> (Acosta et al., 2008; Chami et al., 2005; Singh et al., 2011).</w:t>
      </w:r>
    </w:p>
    <w:p w:rsidR="00D45973" w:rsidRPr="006E766D" w:rsidRDefault="00D45973" w:rsidP="00D45973">
      <w:pPr>
        <w:rPr>
          <w:rStyle w:val="StyleUnderline"/>
        </w:rPr>
      </w:pPr>
      <w:r w:rsidRPr="006E766D">
        <w:rPr>
          <w:rStyle w:val="StyleUnderline"/>
        </w:rPr>
        <w:t>Remittances often have a compounding effect at the micro-level on growth and development by increasing the recipients’ funds to spend on consumption, education and other human capital accumulation</w:t>
      </w:r>
      <w:r>
        <w:t xml:space="preserve"> (Acosta, 2006; Adams and Cueceucha, 2010; Calero et al., 2008; Rapoport and Docquier, 2005; Ratha, 2003; Yang, 2006). </w:t>
      </w:r>
      <w:r w:rsidRPr="006E766D">
        <w:rPr>
          <w:rStyle w:val="StyleUnderline"/>
        </w:rPr>
        <w:t>The long-term micro-level effect has macro-level consequences through the development of a state’s human and physical capital</w:t>
      </w:r>
      <w:r>
        <w:t xml:space="preserve"> (International Monetary Fund, 2005: 72). </w:t>
      </w:r>
      <w:r w:rsidRPr="006E766D">
        <w:rPr>
          <w:rStyle w:val="StyleUnderline"/>
        </w:rPr>
        <w:t>Researchers are thus converging on evidence that remittance flows are large enough to play a role in encouraging macro-economic growth and development</w:t>
      </w:r>
      <w:r>
        <w:t xml:space="preserve"> (Carling, 2005; International Monetary Fund, 2005; Keely and Tran, 1989; World Bank, 2006), </w:t>
      </w:r>
      <w:r w:rsidRPr="006E766D">
        <w:rPr>
          <w:rStyle w:val="StyleUnderline"/>
        </w:rPr>
        <w:t xml:space="preserve">and we posit that </w:t>
      </w:r>
      <w:r w:rsidRPr="006E766D">
        <w:rPr>
          <w:rStyle w:val="Emphasis"/>
        </w:rPr>
        <w:t>this economic impact has political ramifications in terms of government stability</w:t>
      </w:r>
      <w:r w:rsidRPr="006E766D">
        <w:rPr>
          <w:rStyle w:val="StyleUnderline"/>
        </w:rPr>
        <w:t>.</w:t>
      </w:r>
    </w:p>
    <w:p w:rsidR="00D45973" w:rsidRDefault="00D45973" w:rsidP="00D45973">
      <w:r w:rsidRPr="006E766D">
        <w:rPr>
          <w:rStyle w:val="Emphasis"/>
        </w:rPr>
        <w:t>Remittances can also have a long-term impact in reducing poverty</w:t>
      </w:r>
      <w:r w:rsidRPr="006E766D">
        <w:rPr>
          <w:rStyle w:val="StyleUnderline"/>
        </w:rPr>
        <w:t>. Adams and Page (2003: 21–22) argue that individual remittances have a demonstrable macro-level ability to help decrease poverty, and they find that, in their data on 74 developing countries, ‘‘a 10 percent increase in the share of remittances in country GDP will lead to a 1.6 percent decline in the share of people living on less than $1.00 per person per day’’. Adams and Page suggest that remittances increase personal income and as a result decrease the number of structurally poor or severely impoverished members of a society</w:t>
      </w:r>
      <w:r>
        <w:t xml:space="preserve"> (see also Fagan and Bump, 2006; Page and Plaza, 2006).</w:t>
      </w:r>
    </w:p>
    <w:p w:rsidR="00D45973" w:rsidRDefault="00D45973" w:rsidP="00D45973">
      <w:r>
        <w:t>Remittances and civil war onset</w:t>
      </w:r>
    </w:p>
    <w:p w:rsidR="00D45973" w:rsidRDefault="00D45973" w:rsidP="00D45973">
      <w:r w:rsidRPr="006E766D">
        <w:rPr>
          <w:rStyle w:val="StyleUnderline"/>
        </w:rPr>
        <w:t>We approach the moderating effect of remittances on civil war from the premise that most, but not all, civil wars result from grievances that can find their roots in economic hardship. That is, people are motivated to demand change when they endure forms of structural poverty, often triggered by income shocks; they are mobilized during these periods by entrepreneurs who can exploit this motivation. We recognize that political or social cleavages are important aspects of the grievance and mobilization process, but that economic distributions are often a function of political access and therefore social cleavages</w:t>
      </w:r>
      <w:r>
        <w:t xml:space="preserve">. We also recognize that these are not independent conditions within any one society. </w:t>
      </w:r>
      <w:r w:rsidRPr="006E766D">
        <w:rPr>
          <w:rStyle w:val="StyleUnderline"/>
        </w:rPr>
        <w:t>Moreover, civil wars generally require a sustained period of grievances born of hardship before a sufficient level of mobilization can occur that would pose a challenge to the state</w:t>
      </w:r>
      <w:r>
        <w:t>. Some type of trigger is often necessary to solidify opposition resistance (Harff and Gurr, 1998), and sharp economic downturns can provide one type of trigger (Miguel et al., 2004).</w:t>
      </w:r>
    </w:p>
    <w:p w:rsidR="00D45973" w:rsidRDefault="00D45973" w:rsidP="00D45973">
      <w:r w:rsidRPr="006E766D">
        <w:rPr>
          <w:rStyle w:val="StyleUnderline"/>
        </w:rPr>
        <w:t>While contemporary scholarship has not provided a sufficient empirical foundation for understanding the temporal sequence by which grievances and triggers interact to facilitate mobilization around an armed strategy for political change, we posit that longer-term structural conditions create the motivation to organize in opposition to government policy and that shorter-term economic and political constraints provide the immediate opportunity to rebel</w:t>
      </w:r>
      <w:r>
        <w:t xml:space="preserve">. That is, mobilizing for an armed insurgency is risky and holds out a low probability of achieving its desired goals. </w:t>
      </w:r>
      <w:r w:rsidRPr="006E766D">
        <w:rPr>
          <w:rStyle w:val="StyleUnderline"/>
        </w:rPr>
        <w:t>Under these conditions opposition entrepreneurs can exploit the economic conditions to mobilize rebels in support of their cause, and there is greater willingness on the part of each individual to do so. Such economic crises also make it easier for rebel leadership to purchase rebel labor (Azam, 2001; Collier, 2000; Gates, 2002; Grossman, 1991). If the effects of economic stress fall disproportionately on a particular identity group—for example a minority already at risk (Gurr, 2000)—then the mythologies and common narratives can create a source for economic hardship that appears rooted in deliberate state policy</w:t>
      </w:r>
      <w:r>
        <w:t xml:space="preserve"> (Ross, 2003). We also see economic crises and political demands to redress economic constraints acting in concert.</w:t>
      </w:r>
    </w:p>
    <w:p w:rsidR="00D45973" w:rsidRDefault="00D45973" w:rsidP="00D45973">
      <w:r w:rsidRPr="006E766D">
        <w:rPr>
          <w:rStyle w:val="StyleUnderline"/>
        </w:rPr>
        <w:t xml:space="preserve">At the core, our argument is that </w:t>
      </w:r>
      <w:r w:rsidRPr="006E766D">
        <w:rPr>
          <w:rStyle w:val="Emphasis"/>
        </w:rPr>
        <w:t>economic crises which generate political demands lie at the foundation for the motivation to rebel</w:t>
      </w:r>
      <w:r>
        <w:t xml:space="preserve">. That is, neither poverty alone nor weak state capacity will be sufficient to push disadvantaged groups into the ranks of rebel organizations. Difficult economic conditions exacerbated by persistent economic strains can turn the tide between enduring hardship and supporting rebel movements. </w:t>
      </w:r>
      <w:r w:rsidRPr="006E766D">
        <w:rPr>
          <w:rStyle w:val="StyleUnderline"/>
        </w:rPr>
        <w:t>Persistent economic struggles can be thought of in terms of a grind that threatens the status quo level of subsistence, at worst, or one that pushes otherwise comfortable conditions closer to the margins.</w:t>
      </w:r>
    </w:p>
    <w:p w:rsidR="00D45973" w:rsidRPr="006E766D" w:rsidRDefault="00D45973" w:rsidP="00D45973">
      <w:pPr>
        <w:rPr>
          <w:rStyle w:val="StyleUnderline"/>
        </w:rPr>
      </w:pPr>
      <w:r w:rsidRPr="006E766D">
        <w:rPr>
          <w:rStyle w:val="StyleUnderline"/>
        </w:rPr>
        <w:t>In industrialized countries inflation is generally moderated by structured increases in wages, what we commonly refer to as cost-of-living increases. However, in countries without the labor structure or government capacity to offset increasing inflationary pressure with rises in income, inflation poses a harsh economic poison at the individual and societal level. Moreover, inflation for one year can be more easily addressed by government or industrial policy, but as inflation persists at high levels over extended periods, people can get pushed towards the margins and remedial policies become less adaptable. Economic decline also poses hardships on those closest to the margins, where declining domestic production leads to reductions in labor demands, and ultimately economic hardship at the individual level.</w:t>
      </w:r>
    </w:p>
    <w:p w:rsidR="00D45973" w:rsidRPr="006E766D" w:rsidRDefault="00D45973" w:rsidP="00D45973">
      <w:pPr>
        <w:rPr>
          <w:rStyle w:val="StyleUnderline"/>
        </w:rPr>
      </w:pPr>
      <w:r>
        <w:t xml:space="preserve">Economic recession in any one year—as with inflation—can be mitigated by policy and expectations, but chronic economic contraction poses more serious problems, both for the individual and for the state. </w:t>
      </w:r>
      <w:r w:rsidRPr="006E766D">
        <w:rPr>
          <w:rStyle w:val="StyleUnderline"/>
        </w:rPr>
        <w:t>Economic and political instability are linked processes. We know from prior research that political institutional instability is a strong predictor of civil war, where anocracy and transitions through an anocratic condition impose greater risks on the state</w:t>
      </w:r>
      <w:r>
        <w:t xml:space="preserve"> (Hegre et al., 2001; Regan and Bell, 2010). </w:t>
      </w:r>
      <w:r w:rsidRPr="006E766D">
        <w:rPr>
          <w:rStyle w:val="StyleUnderline"/>
        </w:rPr>
        <w:t>That is, political instability precipitates mobilization of an armed opposition group seeking to challenge the state for authority. The specific components that lead to instability within the institutions of government are less clear. We argue that economic instability and political institutional instability are linked, such that during harsh economic times the political institutions that already face an increased risk of civil violence confront pressures from two sides: the political elite dissatisfied with access to the political process, and the public dissatisfied with its economic plight.</w:t>
      </w:r>
    </w:p>
    <w:p w:rsidR="00D45973" w:rsidRPr="0091288B" w:rsidRDefault="00D45973" w:rsidP="00D45973">
      <w:pPr>
        <w:rPr>
          <w:rStyle w:val="StyleUnderline"/>
        </w:rPr>
      </w:pPr>
      <w:r>
        <w:t xml:space="preserve">In the face of political and/or economic difficulties, mobilization by the opposition is necessary for the onset of civil war. A government has policy mechanisms that can reduce the motivation to rebel, particularly policies that influence economic conditions or the distribution of national resources. </w:t>
      </w:r>
      <w:r w:rsidRPr="0091288B">
        <w:rPr>
          <w:rStyle w:val="StyleUnderline"/>
        </w:rPr>
        <w:t xml:space="preserve">If a civil war is less preferred than stability, then the smoothing of poor economic conditions by the increased influx of migrant remittances is in the interest of the individual recipients, as well as the government. Put differently, in spite of economic and political conditions that push toward civil war, </w:t>
      </w:r>
      <w:r w:rsidRPr="0091288B">
        <w:rPr>
          <w:rStyle w:val="Emphasis"/>
        </w:rPr>
        <w:t xml:space="preserve">external remittances can work to counteract these internal pressures </w:t>
      </w:r>
      <w:r w:rsidRPr="0091288B">
        <w:rPr>
          <w:rStyle w:val="StyleUnderline"/>
        </w:rPr>
        <w:t>by providing welfare payments that the government can no longer— or chooses not to—provide. Moreover, the state has an interest in facilitating the transfer of remittances, at least through formal institutions, which they can regulate.</w:t>
      </w:r>
    </w:p>
    <w:p w:rsidR="00D45973" w:rsidRDefault="00D45973" w:rsidP="00D45973">
      <w:r w:rsidRPr="0091288B">
        <w:rPr>
          <w:rStyle w:val="StyleUnderline"/>
        </w:rPr>
        <w:t xml:space="preserve">Continuing to provide for basic social welfare by smoothing economic contractions may be one of the keys to political stability in the most at-risk countries. While we do not propose a theory of migrant remittances, we postulate that expatriate </w:t>
      </w:r>
      <w:r w:rsidRPr="0091288B">
        <w:rPr>
          <w:rStyle w:val="Emphasis"/>
        </w:rPr>
        <w:t>family members remit out of both obligation and concern</w:t>
      </w:r>
      <w:r>
        <w:t xml:space="preserve"> (Agarwal and Horowitz, 2002; Amuedo-Dorantes and Pozo, 2006; Yang and Choi, 2007). </w:t>
      </w:r>
      <w:r w:rsidRPr="0091288B">
        <w:rPr>
          <w:rStyle w:val="StyleUnderline"/>
        </w:rPr>
        <w:t>During economic hardship family members living abroad would prefer a local sacrifice in return for increased security for their families ‘‘back home’’ over other options</w:t>
      </w:r>
      <w:r>
        <w:t xml:space="preserve">. Panel studies tend to confirm this trend (Chami et al., 2005; Clarke and Wallsten, 2003; Rapoport and Docquier, 2005). </w:t>
      </w:r>
      <w:r w:rsidRPr="0091288B">
        <w:rPr>
          <w:rStyle w:val="StyleUnderline"/>
        </w:rPr>
        <w:t>Therefore, states have an incentive to permit, if not encourage, remittances from migrant workers during difficult economic times. Furthermore, since rebellion is both risky and costly, those families who are most burdened by economic downturns have an incentive to try to increase remittances from relatives during times when their status quo is jeopardized</w:t>
      </w:r>
      <w:r>
        <w:t>.</w:t>
      </w:r>
    </w:p>
    <w:p w:rsidR="00D45973" w:rsidRPr="0091288B" w:rsidRDefault="00D45973" w:rsidP="00D45973">
      <w:pPr>
        <w:rPr>
          <w:rStyle w:val="Emphasis"/>
        </w:rPr>
      </w:pPr>
      <w:r w:rsidRPr="0091288B">
        <w:rPr>
          <w:rStyle w:val="StyleUnderline"/>
        </w:rPr>
        <w:t xml:space="preserve">State capacity has many aspects, including but not limited to counter-insurgency efforts (Hendrix, 2010; Sobek, 2010). If economic or political grievances are at the core of insurgency movements, then letting market forces smooth economic declines might be less costly than counter-insurgency programs. Given the choice between policies that contribute to stability by facilitating externally generated social welfare payments (remittances) or counterinsurgency initiatives to snuff out rebellious movements, </w:t>
      </w:r>
      <w:r w:rsidRPr="0091288B">
        <w:rPr>
          <w:rStyle w:val="Emphasis"/>
        </w:rPr>
        <w:t>a policy of encouraging migrant remittances would be more economically efficient as well as socially altruistic.</w:t>
      </w:r>
    </w:p>
    <w:p w:rsidR="00D45973" w:rsidRPr="0091288B" w:rsidRDefault="00D45973" w:rsidP="00D45973">
      <w:pPr>
        <w:rPr>
          <w:rStyle w:val="StyleUnderline"/>
        </w:rPr>
      </w:pPr>
      <w:r>
        <w:t xml:space="preserve">There are two related components to our argument. </w:t>
      </w:r>
      <w:r w:rsidRPr="0091288B">
        <w:rPr>
          <w:rStyle w:val="StyleUnderline"/>
        </w:rPr>
        <w:t>The first is that economic instability contributes to the motivation to rebel against the state. Absent a grievance, rebellion is too costly given expectations of potential payoffs. Second</w:t>
      </w:r>
      <w:r w:rsidRPr="0091288B">
        <w:rPr>
          <w:rStyle w:val="Emphasis"/>
        </w:rPr>
        <w:t>, migrant remittances serve as an economic smoothing mechanism by which the impact of economic triggers is muted, therefore reducing the risk of civil war by moderating the incentives to participate in armed struggle</w:t>
      </w:r>
      <w:r>
        <w:t xml:space="preserve">. </w:t>
      </w:r>
      <w:r w:rsidRPr="0091288B">
        <w:rPr>
          <w:rStyle w:val="StyleUnderline"/>
        </w:rPr>
        <w:t xml:space="preserve">More directly, </w:t>
      </w:r>
      <w:r w:rsidRPr="0091288B">
        <w:rPr>
          <w:rStyle w:val="Emphasis"/>
        </w:rPr>
        <w:t>increases in migrant remittance will decrease the probability of observing a civil war during periods of economic and political stress.</w:t>
      </w:r>
      <w:r>
        <w:t xml:space="preserve"> </w:t>
      </w:r>
      <w:r w:rsidRPr="0091288B">
        <w:rPr>
          <w:rStyle w:val="StyleUnderline"/>
        </w:rPr>
        <w:t>Two testable propositions derive from our argument: first, a more general expectation is that as a country’s migrant remittances increase, the likelihood of a civil war onset decreases. From this perspective we would expect annual changes in remittances to be a significant predictor of the likelihood of civil war onset. Second, and more specifically, as migrant remittances increase during periods of crisis, the likelihood of a civil war decreases. That is, migrant remittances have their greatest impact on civil war when they act in a counter-cyclical manner to economic performance. In the most entrenched economic downturns increases in remittances will reduce motivations to rebel.</w:t>
      </w:r>
    </w:p>
    <w:p w:rsidR="00D45973" w:rsidRDefault="00D45973" w:rsidP="00D45973"/>
    <w:p w:rsidR="00D45973" w:rsidRDefault="00D45973" w:rsidP="00D45973">
      <w:pPr>
        <w:pStyle w:val="Heading4"/>
      </w:pPr>
      <w:r>
        <w:t>Remittances undermine authoritarian party regimes and lower the risk of civil war – creates a spillover of civic and democratic values</w:t>
      </w:r>
    </w:p>
    <w:p w:rsidR="00D45973" w:rsidRPr="00365C8F" w:rsidRDefault="00D45973" w:rsidP="00D45973">
      <w:pPr>
        <w:rPr>
          <w:rStyle w:val="Style13ptBold"/>
          <w:b w:val="0"/>
          <w:sz w:val="22"/>
        </w:rPr>
      </w:pPr>
      <w:r>
        <w:rPr>
          <w:rStyle w:val="Style13ptBold"/>
        </w:rPr>
        <w:t xml:space="preserve">Escriba-Folch et al. 15 </w:t>
      </w:r>
      <w:r>
        <w:rPr>
          <w:rStyle w:val="Style13ptBold"/>
          <w:b w:val="0"/>
          <w:sz w:val="22"/>
        </w:rPr>
        <w:t>Abel Escriba-Folch is an Associate Professor at the Department of Political and Social Sciences of Universitat Pompeu Fabra (Abel, Covadonga Meseguer, and Joseph Wright, “Remittances and Democratization,” International Studies Quarterly, 2015, 571-586) // SR</w:t>
      </w:r>
    </w:p>
    <w:p w:rsidR="00D45973" w:rsidRDefault="00D45973" w:rsidP="00D45973">
      <w:r>
        <w:t>The Political Consequences of Remittances</w:t>
      </w:r>
    </w:p>
    <w:p w:rsidR="00D45973" w:rsidRDefault="00D45973" w:rsidP="00D45973">
      <w:r w:rsidRPr="008B7328">
        <w:rPr>
          <w:rStyle w:val="StyleUnderline"/>
        </w:rPr>
        <w:t>Remittance flows to developing countries amounted to $325 billion in 2010, according to the World Bank, and continue to grow.5 Foreign remittances have exceeded official aid flows and non-FDI private capital inflows to low- and middle-income countries since the late 1990s</w:t>
      </w:r>
      <w:r>
        <w:t xml:space="preserve"> (Chami, Barajas, Cosimano, Fullenkamp, Gapen, and Montiel 2008:12). </w:t>
      </w:r>
      <w:r w:rsidRPr="008B7328">
        <w:rPr>
          <w:rStyle w:val="StyleUnderline"/>
        </w:rPr>
        <w:t>We see the same patterns in autocratic regimes. Further, remittance inflows are on average less volatile than other non-tax resources—such as oil rents and foreign aid</w:t>
      </w:r>
      <w:r>
        <w:t xml:space="preserve">.6 Figure 1 shows that average oil income in autocracies remained steady through the 1990s and increased in the past decade as oil prices rose. </w:t>
      </w:r>
      <w:r w:rsidRPr="00634D05">
        <w:rPr>
          <w:rStyle w:val="StyleUnderline"/>
        </w:rPr>
        <w:t>While remittances also rose with oil prices in the 2000s, foreign aid to autocracies has not evidenced the same spike. The rise of remittances in the past two decades means that some countries’ economies have become increasingly dependent on these flows.</w:t>
      </w:r>
      <w:r>
        <w:t xml:space="preserve"> In countries as diverse as Albania, Lesotho, Haiti, and Jordan, remittances constitute more than 15 percent of GDP. Do these flows have political consequences for receiving countries?</w:t>
      </w:r>
    </w:p>
    <w:p w:rsidR="00D45973" w:rsidRDefault="00D45973" w:rsidP="00D45973">
      <w:r>
        <w:t>Relying on previous sociological and anthropological work, political scientists now explore how patterns of transnational engagement influence political attitudes and behaviors in home countries as well as how emigrants exert “voice” after “exit” (Hirschman 1978; Goodman and Hiskey 2008; Iskander 2010; Careja and Emmenegger 2012; Meseguer and Burgess 2014). Abundant case studies show that emigrants engage in the politics of their home countries (Levitt 1998; Kapur 2010). Yet, we know little about the macropolitical consequences of this transnational engagement for sending countries, as most studies focus on one country—mainly Mexico—or use individual-level data.</w:t>
      </w:r>
    </w:p>
    <w:p w:rsidR="00D45973" w:rsidRDefault="00D45973" w:rsidP="00D45973">
      <w:r w:rsidRPr="00634D05">
        <w:rPr>
          <w:rStyle w:val="StyleUnderline"/>
        </w:rPr>
        <w:t xml:space="preserve">One group of studies uses survey data that asks respondents about their migratory experience—including receiving remittances—and political behavior. Other research examines how remittances affect electoral outcomes, such as voting for incumbent parties. Whereas the first set of work finds that emigration has a demobilizing effect, the second shows that remittances generally reduce electoral support for incumbent parties and thus may </w:t>
      </w:r>
      <w:r w:rsidRPr="00634D05">
        <w:rPr>
          <w:rStyle w:val="Emphasis"/>
        </w:rPr>
        <w:t>further political change</w:t>
      </w:r>
      <w:r>
        <w:t xml:space="preserve">. </w:t>
      </w:r>
      <w:r w:rsidRPr="00634D05">
        <w:rPr>
          <w:rStyle w:val="StyleUnderline"/>
        </w:rPr>
        <w:t>Extant research therefore associates remittances with both decreased political mobilization and increased political change at the same time</w:t>
      </w:r>
      <w:r>
        <w:t>. In this section, we review the mechanisms for these two opposing effects and then, in the next section, discuss how these mechanisms influence the prospects of democratization in different autocratic contexts.</w:t>
      </w:r>
    </w:p>
    <w:p w:rsidR="00D45973" w:rsidRDefault="00D45973" w:rsidP="00D45973">
      <w:r>
        <w:t xml:space="preserve">Using a variety of surveys based on Mexican respondents, Perez-Armendariz and Crow (2010), Goodman and Hiskey (2008), and Germano (2013) find that emigration experience reduces certain types of political behavior, such as voting, talking about politics, punishing incumbent parties in elections, and seeking political information. Two mechanisms may explain these findings. </w:t>
      </w:r>
      <w:r w:rsidRPr="00634D05">
        <w:rPr>
          <w:rStyle w:val="StyleUnderline"/>
        </w:rPr>
        <w:t xml:space="preserve">First, Goodman and Hiskey (2008:170) posit that having relatives abroad and receiving remittances reorient individuals toward transnational political activities as they rely more on families and less on the state to satisfy their needs. Second, and more importantly, remittances may insulate recipient households from domestic economic conditions and thus </w:t>
      </w:r>
      <w:r w:rsidRPr="00634D05">
        <w:rPr>
          <w:rStyle w:val="Emphasis"/>
        </w:rPr>
        <w:t>reduce economic grievances</w:t>
      </w:r>
      <w:r>
        <w:t xml:space="preserve">. </w:t>
      </w:r>
      <w:r w:rsidRPr="00634D05">
        <w:rPr>
          <w:rStyle w:val="StyleUnderline"/>
        </w:rPr>
        <w:t xml:space="preserve">Remittances usually accrue to households in countercyclical patterns, which help to </w:t>
      </w:r>
      <w:r w:rsidRPr="00634D05">
        <w:rPr>
          <w:rStyle w:val="Emphasis"/>
        </w:rPr>
        <w:t>smooth domestic economic shocks and consumption volatility</w:t>
      </w:r>
      <w:r w:rsidRPr="00634D05">
        <w:rPr>
          <w:rStyle w:val="StyleUnderline"/>
        </w:rPr>
        <w:t xml:space="preserve">. This might reduce dissatisfaction with the incumbent regime and preclude political change, perhaps by </w:t>
      </w:r>
      <w:r w:rsidRPr="00634D05">
        <w:rPr>
          <w:rStyle w:val="Emphasis"/>
        </w:rPr>
        <w:t>lowering the risk of civil war</w:t>
      </w:r>
      <w:r>
        <w:t xml:space="preserve"> (Regan and Frank 2014:5–8).</w:t>
      </w:r>
    </w:p>
    <w:p w:rsidR="00D45973" w:rsidRDefault="00D45973" w:rsidP="00D45973">
      <w:r w:rsidRPr="00634D05">
        <w:rPr>
          <w:rStyle w:val="StyleUnderline"/>
        </w:rPr>
        <w:t>In contrast, other studies contend that remittances foster political change, and even democratization, via three main mechanisms: an income effect, contentious mobilization, and social learning. First, remittances increase recipient households’ income, which in turn augment resources necessary for political participation,</w:t>
      </w:r>
      <w:r>
        <w:t xml:space="preserve"> such as time and money. </w:t>
      </w:r>
      <w:r w:rsidRPr="00634D05">
        <w:rPr>
          <w:rStyle w:val="StyleUnderline"/>
        </w:rPr>
        <w:t xml:space="preserve">One version of this argument posits that additional non-labor income in the form of remittances makes individuals less dependent on the state’s clientelistic spending, prompting individuals to reduce their electoral support for incumbent parties or to </w:t>
      </w:r>
      <w:r w:rsidRPr="00634D05">
        <w:rPr>
          <w:rStyle w:val="Emphasis"/>
        </w:rPr>
        <w:t>engage in other forms of participation such as protests</w:t>
      </w:r>
      <w:r>
        <w:t xml:space="preserve">. For example, using municipal election data in Mexico, Pfutze (2012, 2014) tests the social learning and the income mechanism but only finds support for the latter: </w:t>
      </w:r>
      <w:r w:rsidRPr="00634D05">
        <w:rPr>
          <w:rStyle w:val="StyleUnderline"/>
        </w:rPr>
        <w:t>Remittances reduce turnout for the ruling Partido Revolucionario Institucional (PRI) in municipalities where the PRI was entrenched</w:t>
      </w:r>
      <w:r>
        <w:t>. Similarly, Diaz-Cayeros, Magaloni, and Weingast (2003) show that a higher percentage of a municipal population living in the United States—a proxy for remittances—is associated with municipality defection from the PRI and voting for the opposition.</w:t>
      </w:r>
    </w:p>
    <w:p w:rsidR="00D45973" w:rsidRDefault="00D45973" w:rsidP="00D45973">
      <w:r w:rsidRPr="00634D05">
        <w:rPr>
          <w:rStyle w:val="StyleUnderline"/>
        </w:rPr>
        <w:t>Second, remittances may support particular candidates and parties in receiving countries or finance protest activities back home</w:t>
      </w:r>
      <w:r>
        <w:t xml:space="preserve">.7 </w:t>
      </w:r>
      <w:r w:rsidRPr="00634D05">
        <w:rPr>
          <w:rStyle w:val="Emphasis"/>
        </w:rPr>
        <w:t>Remittances thus influence domestic politics in sending countries when they directly fund opposition political groups</w:t>
      </w:r>
      <w:r>
        <w:t>. Migrant diasporas, for example, are a key source of financing for some domestic rebel groups, which increases the feasibility of an armed uprising and, as a result, raises the likelihood of civil conflict (Collier and Hoeffler 2004: 565, 568). Using survey data from sub-Saharan Africa, Dionne, Inman, and Montinola (2014) show that individuals who report receiving remittances are more likely to participate in protests but less likely to vote than those who report receiving no remittances. In more institutionalized polities, remittances finance legal opposition parties and thus increase their capacity to challenge the incumbents in elections.8 Others find that emigrant remittances increase the resources available for collective challenges to the state, increasing the risk of civil war (Miller and Ritter 2014).</w:t>
      </w:r>
    </w:p>
    <w:p w:rsidR="00D45973" w:rsidRPr="00634D05" w:rsidRDefault="00D45973" w:rsidP="00D45973">
      <w:pPr>
        <w:rPr>
          <w:rStyle w:val="StyleUnderline"/>
        </w:rPr>
      </w:pPr>
      <w:r w:rsidRPr="00634D05">
        <w:rPr>
          <w:rStyle w:val="StyleUnderline"/>
        </w:rPr>
        <w:t xml:space="preserve">Third, remittances may involve the transfer of “social remittances,” which consist of the </w:t>
      </w:r>
      <w:r w:rsidRPr="00634D05">
        <w:rPr>
          <w:rStyle w:val="Emphasis"/>
        </w:rPr>
        <w:t xml:space="preserve">flow of new ideas, values, and behaviors from migrants to their sending countries </w:t>
      </w:r>
      <w:r>
        <w:t xml:space="preserve">(Levitt 1998). </w:t>
      </w:r>
      <w:r w:rsidRPr="00634D05">
        <w:rPr>
          <w:rStyle w:val="StyleUnderline"/>
        </w:rPr>
        <w:t xml:space="preserve">The transfer of social remittances occurs through long-distance cross-border interactions, face-to-face cross-border interactions, and migration information networks </w:t>
      </w:r>
      <w:r>
        <w:t xml:space="preserve">(Levitt 1998; Perez-Armendariz and Crow 2010; Perez-Armendariz 2014). </w:t>
      </w:r>
      <w:r w:rsidRPr="00634D05">
        <w:rPr>
          <w:rStyle w:val="StyleUnderline"/>
        </w:rPr>
        <w:t xml:space="preserve">Thus, contact with emigrant relatives may increase participation and dissent through a process of social learning via the </w:t>
      </w:r>
      <w:r w:rsidRPr="00634D05">
        <w:rPr>
          <w:rStyle w:val="Emphasis"/>
        </w:rPr>
        <w:t>spillover of civic and democratic values</w:t>
      </w:r>
      <w:r>
        <w:t xml:space="preserve">, </w:t>
      </w:r>
      <w:r w:rsidRPr="00634D05">
        <w:rPr>
          <w:rStyle w:val="StyleUnderline"/>
        </w:rPr>
        <w:t>which alter the distribution of political preferences and behaviors in sending communities</w:t>
      </w:r>
      <w:r>
        <w:t xml:space="preserve"> (Pfutze 2012, 2014; Perez-Armendariz 2014). </w:t>
      </w:r>
      <w:r w:rsidRPr="00634D05">
        <w:rPr>
          <w:rStyle w:val="StyleUnderline"/>
        </w:rPr>
        <w:t>For example, Perez-Armendariz and Crow (2010) find that knowing migrants—whether friends or relatives— increases political participation as well as dissatisfaction with incumbents in Mexico.</w:t>
      </w:r>
    </w:p>
    <w:p w:rsidR="00D45973" w:rsidRDefault="00D45973" w:rsidP="00D45973">
      <w:r>
        <w:t>Most current research focuses on how remittances influence politics in new democracies and specifically Mexico (Goodman and Hiskey 2008; Perez-Armendariz and Crow 2010; Tyburski 2012; Germano 2013; Perez-Armendariz 2014; Pfutze 2014).9 However, research on the political influence of remittances need not be restricted to democratic settings (Diaz-Cayeros et al. 2003; Pfutze 2012). The only paper that examines remittances and macropolitical change using a broad sample of autocracies is Ahmed (2012), which examines two types of foreign income together: aid and remittances.10 This study posits that autocracies use aid to finance patronage (an income effect) and that as remittances increase private consumption, governments divert expenditures from the provision of welfare to private spending (a substitution effect). Both mechanisms result in extra resources for regimes to fund patronage. However, as noted above, inflows of aid—if fungible—accrue directly to the state while individual remittances accrue largely to households. Hence, these two income flows may have distinct (even opposite) effects on democratization. Moreover, by focusing on how autocracies differ from democracies, this research ignores the question of how regimes in different autocratic contexts benefit from or are harmed by remittance flows. The next section discusses the proposed mechanisms linking remittances to the prospects of democratic change in different autocratic regimes and advances a theory to explain why remittances further democracy in party-based dictatorships.</w:t>
      </w:r>
    </w:p>
    <w:p w:rsidR="00D45973" w:rsidRDefault="00D45973" w:rsidP="00D45973">
      <w:r>
        <w:t>Remittances and Autocratic Regime Survival</w:t>
      </w:r>
    </w:p>
    <w:p w:rsidR="00D45973" w:rsidRDefault="00D45973" w:rsidP="00D45973">
      <w:r>
        <w:t xml:space="preserve">Are some regimes more vulnerable to workers’ remittances? </w:t>
      </w:r>
      <w:r w:rsidRPr="002E1B62">
        <w:rPr>
          <w:rStyle w:val="StyleUnderline"/>
        </w:rPr>
        <w:t>Autocratic regimes differ along many dimensions, such as the size of their support coalition (Bueno de Mesquita, Smith, Siverson, and Morrow 2003), the group from which elite supporters are selected (Geddes 1999), and the extent to which they co-opt potential opponents with policy concessions (Gandhi 2008). These characteristics influence a regime’s durability and its vulnerability to domestic and foreign shocks</w:t>
      </w:r>
      <w:r>
        <w:t xml:space="preserve">. </w:t>
      </w:r>
      <w:r w:rsidRPr="002E1B62">
        <w:rPr>
          <w:rStyle w:val="StyleUnderline"/>
        </w:rPr>
        <w:t xml:space="preserve">We argue that </w:t>
      </w:r>
      <w:r w:rsidRPr="002E1B62">
        <w:rPr>
          <w:rStyle w:val="Emphasis"/>
        </w:rPr>
        <w:t>foreign remittances reduce citizens’ dependence on government transfers and public goods and thus destabilize autocracies</w:t>
      </w:r>
      <w:r>
        <w:t xml:space="preserve">. </w:t>
      </w:r>
      <w:r w:rsidRPr="002E1B62">
        <w:rPr>
          <w:rStyle w:val="StyleUnderline"/>
        </w:rPr>
        <w:t>By giving individuals and households an exit option from the regime’s patronage network, remittances sever the clientelistic link between voters and incumbent dictators causing defections from their support coalition. Further, by increasing the resources of opposition parties and groups, remittances may increase the capacity of these parties to challenge the regime in autocratic elections</w:t>
      </w:r>
      <w:r>
        <w:t>.</w:t>
      </w:r>
    </w:p>
    <w:p w:rsidR="00D45973" w:rsidRPr="002E1B62" w:rsidRDefault="00D45973" w:rsidP="00D45973">
      <w:pPr>
        <w:rPr>
          <w:rStyle w:val="StyleUnderline"/>
        </w:rPr>
      </w:pPr>
      <w:r w:rsidRPr="002E1B62">
        <w:rPr>
          <w:rStyle w:val="StyleUnderline"/>
        </w:rPr>
        <w:t xml:space="preserve">These mechanisms, we argue, are more likely to occur in dictatorships that hold multiparty elections regularly and rely primarily on broad-based distribution of goods to purchase the loyalty of large coalitions and deter investment in the opposition. Concretely, remittances should </w:t>
      </w:r>
      <w:r w:rsidRPr="002E1B62">
        <w:rPr>
          <w:rStyle w:val="Emphasis"/>
        </w:rPr>
        <w:t>reduce voters’ dependency on state-delivered goods</w:t>
      </w:r>
      <w:r w:rsidRPr="002E1B62">
        <w:rPr>
          <w:rStyle w:val="StyleUnderline"/>
        </w:rPr>
        <w:t xml:space="preserve"> and thus </w:t>
      </w:r>
      <w:r w:rsidRPr="002E1B62">
        <w:rPr>
          <w:rStyle w:val="Emphasis"/>
        </w:rPr>
        <w:t>undermine dominant-party-regimes’ capacity to mobilize political support</w:t>
      </w:r>
      <w:r w:rsidRPr="002E1B62">
        <w:rPr>
          <w:rStyle w:val="StyleUnderline"/>
        </w:rPr>
        <w:t>.</w:t>
      </w:r>
    </w:p>
    <w:p w:rsidR="00D45973" w:rsidRDefault="00D45973" w:rsidP="00D45973">
      <w:r w:rsidRPr="002E1B62">
        <w:rPr>
          <w:rStyle w:val="StyleUnderline"/>
        </w:rPr>
        <w:t xml:space="preserve">Dominant-party-regimes are dictatorships in which “a party organization exercises some power over the leader at least part of the time, controls the career paths of officials, organizes the distribution of benefits to supporters, and mobilizes citizens to vote and show support for party leaders in other ways” </w:t>
      </w:r>
      <w:r>
        <w:t xml:space="preserve">(Geddes 1999:124). The latter two features help us understand how remittances weaken these regimes. </w:t>
      </w:r>
      <w:r w:rsidRPr="002E1B62">
        <w:rPr>
          <w:rStyle w:val="StyleUnderline"/>
        </w:rPr>
        <w:t>Dominant-party dictatorships tend to have broader and deeper support coalitions than other regimes. Their survival therefore depends not only on institutionalized power-sharing agreements and the provision of private goods to top party officials and other elites (patronage), but also on the delivery of (often local) public goods to large segments of the population (clientelism) aimed at mobilizing mass support</w:t>
      </w:r>
      <w:r>
        <w:t xml:space="preserve"> (Bueno de Mesquita et al. 2003:87; Magaloni and Kricheli 2010; Malesky, Abrami, and Zheng 2011). </w:t>
      </w:r>
      <w:r w:rsidRPr="002E1B62">
        <w:rPr>
          <w:rStyle w:val="StyleUnderline"/>
        </w:rPr>
        <w:t>Thus, parties not only serve to channel elites’ demands and credibly share power with significant groups, but also work as large clientelistic machines through which benefits are distributed in an effort to mobilize supporters</w:t>
      </w:r>
      <w:r>
        <w:t xml:space="preserve"> (Magaloni 2006:15, 65–66; Greene 2007:40, 2010; Pepinsky 2007:143; Levitsky and Way 2010:66–67).11 </w:t>
      </w:r>
      <w:r w:rsidRPr="002E1B62">
        <w:rPr>
          <w:rStyle w:val="StyleUnderline"/>
        </w:rPr>
        <w:t>The party’s ability to politicize public resources, transforming them into patronage goods, enhances its capacity to organize the distribution of benefits to supporters (Greene 2010:808). This usually results in party-regimes having large public sectors</w:t>
      </w:r>
      <w:r>
        <w:t xml:space="preserve"> (Desai, Olofsgard, and Yousef 2009:111; Greene 2010).</w:t>
      </w:r>
    </w:p>
    <w:p w:rsidR="00D45973" w:rsidRDefault="00D45973" w:rsidP="00D45973">
      <w:r w:rsidRPr="002E1B62">
        <w:rPr>
          <w:rStyle w:val="StyleUnderline"/>
        </w:rPr>
        <w:t>The party monopoly over state resources makes it possible for the regime to control access to public housing, social services, property, fertilizers, subsidies, scholarships, jobs, and even food. And, most importantly, it allows the incumbent to make this access conditional on support for the regime party. This ensures that important segments of society depend on the regime economically</w:t>
      </w:r>
      <w:r>
        <w:t xml:space="preserve"> (Magaloni and Kricheli 2010</w:t>
      </w:r>
      <w:r w:rsidRPr="002E1B62">
        <w:rPr>
          <w:rStyle w:val="StyleUnderline"/>
        </w:rPr>
        <w:t>). Benefits to citizens also take the form of private goods</w:t>
      </w:r>
      <w:r>
        <w:t>. For example, the People’s Action Party’s (PAP) public housing programs in Singapore are a key source of support and votes for the regime since 1960. During elections in Malaysia, workers from the ruling party, the United Malays National Organization (UMNO), visit rural households to dispense cash payments to supporters and deter opponent mobilization (Pepinsky 2007:144). But most commonly, the benefits delivered from dominant parties take the form of targeted public goods and services. In Malaysia, federal politicians distributed grants for rural development to local clients to reward support for UMNO (Pepinsky 2007:146). Blaydes (2011:74) shows that during Mubarak’s rule in Egypt, areas that voted for the opposition saw little improvement in sewerage and water coverage between the mid-1980s and 1990s. The PRI in Mexico systematically directed PRONASOL funds, mainly consisting of public works targeting municipalities, to ensure voters’ loyalty in contested municipalities and withdrawn from those supporting the opposition (Magaloni 2006:68, Chapter 4).</w:t>
      </w:r>
    </w:p>
    <w:p w:rsidR="00D45973" w:rsidRDefault="00D45973" w:rsidP="00D45973">
      <w:r w:rsidRPr="002E1B62">
        <w:rPr>
          <w:rStyle w:val="StyleUnderline"/>
        </w:rPr>
        <w:t>Individuals receive targeted benefits and public goods and services in exchange for supporting the regime. This support may entail tacit acquiescence or party membership, but also often involves endorsing the ruling party in elections</w:t>
      </w:r>
      <w:r>
        <w:t>. Elections are not uncommon in dictatorships; indeed, a majority of dictatorships held multiparty elections in the past decade (Gandhi and Lust-Okar 2009; Hyde and Marinov 2012). Almost all dominant-partyregimes hold regular national elections, and these regimes hold elections more frequently than other types of autocracies (Geddes 2003). Autocrats use elections to deal with different kinds of threats and intend to win them (Gandhi and Lust-Okar 2009). Consequently, among other strategies such as voter intimidation and restrictions on opposition parties, party-regimes exploit their resource advantage to fund clientelistic practices— where ruling parties exchange votes for material benefits and services—and to enjoy a privileged economic and media position during electoral campaigns (Dixit and Londegran 1996; Magaloni 2006; Greene 2010).</w:t>
      </w:r>
    </w:p>
    <w:p w:rsidR="00D45973" w:rsidRDefault="00D45973" w:rsidP="00D45973">
      <w:r w:rsidRPr="002E1B62">
        <w:rPr>
          <w:rStyle w:val="StyleUnderline"/>
        </w:rPr>
        <w:t xml:space="preserve">The previous section identified three mechanisms through which remittances may foster political change: severing clientelistic links between citizens and the ruling party; increasing funding for opposition parties and groups; and social remittances, or the spillover of civic and democratic values. Our hypothesis suggests that </w:t>
      </w:r>
      <w:r w:rsidRPr="002E1B62">
        <w:rPr>
          <w:rStyle w:val="Emphasis"/>
        </w:rPr>
        <w:t>remittances should undermine autocratic survival in dominant-party-regimes</w:t>
      </w:r>
      <w:r w:rsidRPr="002E1B62">
        <w:rPr>
          <w:rStyle w:val="StyleUnderline"/>
        </w:rPr>
        <w:t xml:space="preserve"> principally through the income effect of remittances and possibly through an increase in resources available to opposition parties. We argue </w:t>
      </w:r>
      <w:r w:rsidRPr="002E1B62">
        <w:rPr>
          <w:rStyle w:val="Emphasis"/>
        </w:rPr>
        <w:t>that remittances weaken party-regimes by reducing citizens’ dependence on clientelistic transfers</w:t>
      </w:r>
      <w:r w:rsidRPr="002E1B62">
        <w:rPr>
          <w:rStyle w:val="StyleUnderline"/>
        </w:rPr>
        <w:t xml:space="preserve"> and thus increase their economic autonomy, namely their “ability to earn a living independent of the state”</w:t>
      </w:r>
      <w:r>
        <w:t xml:space="preserve"> (McMann 2006:28). </w:t>
      </w:r>
      <w:r w:rsidRPr="002E1B62">
        <w:rPr>
          <w:rStyle w:val="StyleUnderline"/>
        </w:rPr>
        <w:t>By increasing private income, remittances reduce the marginal utility of state-provided targeted benefits as well as local public goods and services</w:t>
      </w:r>
      <w:r>
        <w:t>.</w:t>
      </w:r>
    </w:p>
    <w:p w:rsidR="00D45973" w:rsidRDefault="00D45973" w:rsidP="00D45973">
      <w:r w:rsidRPr="002E1B62">
        <w:rPr>
          <w:rStyle w:val="StyleUnderline"/>
        </w:rPr>
        <w:t xml:space="preserve">This argument builds on the stylized fact that </w:t>
      </w:r>
      <w:r w:rsidRPr="002E1B62">
        <w:rPr>
          <w:rStyle w:val="Emphasis"/>
        </w:rPr>
        <w:t>remittances increase household consumption</w:t>
      </w:r>
      <w:r w:rsidRPr="002E1B62">
        <w:rPr>
          <w:rStyle w:val="StyleUnderline"/>
        </w:rPr>
        <w:t xml:space="preserve"> to acquire goods and thus represent a substitute for goods provided by the regime. Existing research shows that recipient households use remittance income to finance private consumption but also as investments in education, health, agriculture, and business</w:t>
      </w:r>
      <w:r>
        <w:t xml:space="preserve"> (World Bank 2006a,b; Fajnzylber and Lopez 2007:23–33; Chami et al. 2008</w:t>
      </w:r>
      <w:r w:rsidRPr="002E1B62">
        <w:rPr>
          <w:rStyle w:val="StyleUnderline"/>
        </w:rPr>
        <w:t>). Additionally, remittances enable citizens to obtain local public goods that substitute for government welfare and infrastructure expenditures</w:t>
      </w:r>
      <w:r>
        <w:t xml:space="preserve">. For example, Adida and Girod (2011:17) find that Mexican households use remittances to purchase access to public services, such as sanitation and clean water, undermining the state monopoly on the provision of these goods. </w:t>
      </w:r>
      <w:r w:rsidRPr="002E1B62">
        <w:rPr>
          <w:rStyle w:val="StyleUnderline"/>
        </w:rPr>
        <w:t>In Yemen, during the 1970s, local cooperatives used remittances to invest in road construction, schools, clinics, and farming projects (Chaudhry 1989:133–134). In Senegal, migrant associations (dahiras) use remittances to fund projects and social services in their communities of origin “without having to rely on state intervention</w:t>
      </w:r>
      <w:r>
        <w:t xml:space="preserve">” (Diedhiou 2011:6). </w:t>
      </w:r>
      <w:r w:rsidRPr="002E1B62">
        <w:rPr>
          <w:rStyle w:val="StyleUnderline"/>
        </w:rPr>
        <w:t>These examples suggest that remittances provide households and individuals with an “exit” from the regime’s clientelistic network</w:t>
      </w:r>
      <w:r>
        <w:t xml:space="preserve"> (Diaz-Cayeros et al. 2003; Ahmed 2011; Pfutze 2012).</w:t>
      </w:r>
    </w:p>
    <w:p w:rsidR="00D45973" w:rsidRDefault="00D45973" w:rsidP="00D45973">
      <w:r w:rsidRPr="002E1B62">
        <w:rPr>
          <w:rStyle w:val="StyleUnderline"/>
        </w:rPr>
        <w:t>Two requisite conditions underpin the logic of the income effect: (1) Remittance recipients care about ideological preferences, and (2) the regime cannot substantially expand its budget by extracting revenue from remittances, which they then use to buy political support from remittance households. The first condition is a standard assumption in models of clientelism, where voter utility is a positive function of income and a negative function of support for the regime/incumbent party as captured by the distance between their own ideological position and that of the party they support</w:t>
      </w:r>
      <w:r>
        <w:t xml:space="preserve">. Hence, clientelistic transfers decrease (to zero at the limit) as an individual’s support for the regime increases or as the voter’s ideology moves closer to the incumbent party’s position. Transfers, in these models, are the price the regime pays to alter the individuals’ political behavior.12 As Magaloni and Kricheli (2010:128) argue, </w:t>
      </w:r>
      <w:r w:rsidRPr="00365C8F">
        <w:rPr>
          <w:rStyle w:val="StyleUnderline"/>
        </w:rPr>
        <w:t>“[c]itizens with alternative sources of income can better afford to make ‘ideological investments’ in democratization and oppose the regime.” Likewise, McMann (2006:28) posits that “economic autonomy” explains citizens’ willingness to challenge local authorities instead of self-censoring their preferences.</w:t>
      </w:r>
      <w:r>
        <w:t xml:space="preserve"> </w:t>
      </w:r>
      <w:r w:rsidRPr="00365C8F">
        <w:rPr>
          <w:rStyle w:val="StyleUnderline"/>
        </w:rPr>
        <w:t xml:space="preserve">Further, clientelistic networks easily trap poorer voters, as lower incomes reduce the price the regime must pay in exchange for support. Substantial evidence suggests that </w:t>
      </w:r>
      <w:r w:rsidRPr="00365C8F">
        <w:rPr>
          <w:rStyle w:val="Emphasis"/>
        </w:rPr>
        <w:t>remittances benefit the poor and help reduce poverty</w:t>
      </w:r>
      <w:r>
        <w:t xml:space="preserve">.13 </w:t>
      </w:r>
      <w:r w:rsidRPr="00365C8F">
        <w:rPr>
          <w:rStyle w:val="StyleUnderline"/>
        </w:rPr>
        <w:t>By increasing income and thus the monetary value of transfers needed to buy support, remittances weaken state clientelism, lowering the marginal utility of such transfers and increasing the importance of ideological preferences in voting and other political decisions.</w:t>
      </w:r>
    </w:p>
    <w:p w:rsidR="00D45973" w:rsidRDefault="00D45973" w:rsidP="00D45973">
      <w:r w:rsidRPr="00365C8F">
        <w:rPr>
          <w:rStyle w:val="StyleUnderline"/>
        </w:rPr>
        <w:t>The second condition is that the regime does not substantially augment its resources by capturing remittances, which are then used to offset the increase in the price of continued support. Numerous studies agree that remittances are largely nontaxable</w:t>
      </w:r>
      <w:r>
        <w:t xml:space="preserve"> (Chaudhry 1989; Abdih et al. 2012; Ahmed 2012; Pfutze 2012, 2014). The World Bank (2006a:93), for example, notes that “[m]ost remittance-receiving countries today do not impose taxes on incoming remittances.” In practice, governments rarely tax remittances directly because they are highly elastic to the tax rate as remitters can easily evade formal controls (Eckstein 2010). Thus, directly taxing remit tances is likely to result in fewer remittances sent through formal channels (Freund and Spatafora 2008</w:t>
      </w:r>
      <w:r w:rsidRPr="00365C8F">
        <w:rPr>
          <w:rStyle w:val="StyleUnderline"/>
        </w:rPr>
        <w:t>). For this reason, we follow the extant research in suggesting that remittances are generally not taxable and do not substantially increase nondemocratic governments’ revenues.</w:t>
      </w:r>
      <w:r>
        <w:t>14</w:t>
      </w:r>
    </w:p>
    <w:p w:rsidR="00D45973" w:rsidRDefault="00D45973" w:rsidP="00D45973">
      <w:r w:rsidRPr="00365C8F">
        <w:rPr>
          <w:rStyle w:val="StyleUnderline"/>
        </w:rPr>
        <w:t>Empirical tests of this argument in Mexico show that remittances decrease votes cast for the incumbent and benefit the opposition by weakening of clientelistic ties</w:t>
      </w:r>
      <w:r>
        <w:t xml:space="preserve"> (Pfutze 2012, 2014). Dahou and Foucher (2009:17) concur, noting that “[t]he shift of the Senegalese economy from groundnuts to migration and its increasing dependence on resources generated abroad could be seen as the final stage in the process of ending the hegemony once enjoyed by the state over Senegalese society.” Senegal transitioned to democracy in 2000 when the incumbent Socialist Party lost the presidential election. However, we lack systematic tests of this argument for a large number of autocracies.</w:t>
      </w:r>
    </w:p>
    <w:p w:rsidR="00D45973" w:rsidRDefault="00D45973" w:rsidP="00D45973">
      <w:r w:rsidRPr="00365C8F">
        <w:rPr>
          <w:rStyle w:val="StyleUnderline"/>
        </w:rPr>
        <w:t xml:space="preserve">Thus, we expect </w:t>
      </w:r>
      <w:r w:rsidRPr="00365C8F">
        <w:rPr>
          <w:rStyle w:val="Emphasis"/>
        </w:rPr>
        <w:t>remittances to increase the likelihood of democratic transition</w:t>
      </w:r>
      <w:r>
        <w:t xml:space="preserve">. We should find the strongest support for this expectation in dominant-party dictatorships as opposed to other autocracies because the former typically (i) have organized opportunities for collective action and the expression of dissent, particularly via elections and (ii) have broader and deeper support coalitions comprising poor households in which we expect the income effect of remittances to operate most strongly. </w:t>
      </w:r>
      <w:r w:rsidRPr="00365C8F">
        <w:rPr>
          <w:rStyle w:val="StyleUnderline"/>
        </w:rPr>
        <w:t>To explore the proposed mechanism linking remittances to democratization, we further examine whether remittances alter electoral behavior in autocracies in a way that punishes the incumbent</w:t>
      </w:r>
      <w:r>
        <w:t>.</w:t>
      </w:r>
    </w:p>
    <w:p w:rsidR="00D45973" w:rsidRDefault="00D45973" w:rsidP="00D45973">
      <w:r w:rsidRPr="00365C8F">
        <w:rPr>
          <w:rStyle w:val="StyleUnderline"/>
        </w:rPr>
        <w:t>First, weakening clientelism permits individuals to revise their evaluation of the government and express their true preferences about the regime. When the utility of registering</w:t>
      </w:r>
      <w:r>
        <w:t xml:space="preserve"> </w:t>
      </w:r>
      <w:r w:rsidRPr="00365C8F">
        <w:rPr>
          <w:rStyle w:val="StyleUnderline"/>
        </w:rPr>
        <w:t>disapproval of the regime—given remittances—is larger than that of supporting it, expressing dissent cannot be too costly. On one hand, dominant-party-regimes are both less repressive (Davenport 2007) and more likely to have regular, institutionalized mechanisms for leadership turnover that typically occur through elections (</w:t>
      </w:r>
      <w:r>
        <w:t>Geddes 2003). If the ruling party loses an election, this generally leads to a democratic transition. In other regimes, in contrast, destabilizing dissent more often entails contentious collective action (Ulfelder 2005).</w:t>
      </w:r>
    </w:p>
    <w:p w:rsidR="00D45973" w:rsidRDefault="00D45973" w:rsidP="00D45973">
      <w:r>
        <w:t xml:space="preserve">Second, dominant-party-regimes have broader winning coalitions than other autocracies and politicize public resources to mobilize support. To retain power, the regime party typically wins elections. </w:t>
      </w:r>
      <w:r w:rsidRPr="00365C8F">
        <w:rPr>
          <w:rStyle w:val="StyleUnderline"/>
        </w:rPr>
        <w:t>Broader support coalitions in these dictatorships are more likely to contain poorer households that rely on remittances. In many countries, the share of households that receive remittances is substantia</w:t>
      </w:r>
      <w:r>
        <w:t xml:space="preserve">l.15 Further, the positive income effect of remittances may not be limited to direct recipients, as foreign income can have multiplier effects leading to improvements in the living conditions of non-migrant households as well (World Bank 2006a: 70, 95). </w:t>
      </w:r>
      <w:r w:rsidRPr="00365C8F">
        <w:rPr>
          <w:rStyle w:val="StyleUnderline"/>
        </w:rPr>
        <w:t xml:space="preserve">These </w:t>
      </w:r>
      <w:r w:rsidRPr="00365C8F">
        <w:rPr>
          <w:rStyle w:val="Emphasis"/>
        </w:rPr>
        <w:t>spillover effects</w:t>
      </w:r>
      <w:r w:rsidRPr="00365C8F">
        <w:rPr>
          <w:rStyle w:val="StyleUnderline"/>
        </w:rPr>
        <w:t xml:space="preserve"> increase “environmental economic autonomy”</w:t>
      </w:r>
      <w:r>
        <w:t xml:space="preserve"> (McMann 2006:31–34). </w:t>
      </w:r>
      <w:r w:rsidRPr="00365C8F">
        <w:rPr>
          <w:rStyle w:val="StyleUnderline"/>
        </w:rPr>
        <w:t>Through the income mechanism, remittances undermine clientelistic ties and make some individuals and localities more likely to manifest disapproval or withdraw their support for the regime party</w:t>
      </w:r>
      <w:r>
        <w:t>. Elections reflect the loss of political support from the coalition, as a decline in turnout for the incumbent party may lead to electoral victory for opposition parties, as occurred in Mexico and Senegal in 2000.</w:t>
      </w:r>
    </w:p>
    <w:p w:rsidR="00D45973" w:rsidRDefault="00D45973" w:rsidP="00D45973">
      <w:r>
        <w:t xml:space="preserve">Other dictatorships—particularly personalist regimes— also rely on the distribution of benefits to supporters, but they are more likely to have a relatively small coalition comprised mainly of individuals with family and ethnic ties to the leader (Geddes 2003:72–74). In contrast, party-regimes more often co-opt large groups of potential opponents into the support coalition or rely on large preexisting organizations such as labor unions or independence movements (Bratton and van de Walle 1994; Geddes 1999; Smith 2005). In personalist dictatorships, which typically have smaller support coalitions than party dictatorships, this group is less likely to contain poorer individuals whose main income comes from remittances. </w:t>
      </w:r>
      <w:r w:rsidRPr="00365C8F">
        <w:rPr>
          <w:rStyle w:val="StyleUnderline"/>
        </w:rPr>
        <w:t>The political support of relatively lowincome supporters is therefore less likely to be necessary to retain power in non-party-based regimes. Further, benefits accruing to each member of a personalist coalition are private goods and thus substantially larger</w:t>
      </w:r>
      <w:r>
        <w:t xml:space="preserve"> (Bueno de Mesquita et al. 2003:129–132). </w:t>
      </w:r>
      <w:r w:rsidRPr="00365C8F">
        <w:rPr>
          <w:rStyle w:val="StyleUnderline"/>
        </w:rPr>
        <w:t>It is therefore less likely that utility from remittances exceeds the benefits obtained by supporting the regime. Thus, even though patronage politics is central to the logic of personalist rule, we do not expect remittances to undermine the patronage links between regime supporters and the dictator in personalist regimes</w:t>
      </w:r>
      <w:r>
        <w:t>.16 In military regimes, patronage may be present too but it is not the main instrument such regimes use to retain power. Rather, repression and institutional power-sharing between branches or factions within the military are the most significant instruments (Davenport 2007; Geddes, Frantz, and Wright 2014a).</w:t>
      </w:r>
    </w:p>
    <w:p w:rsidR="00D45973" w:rsidRPr="00365C8F" w:rsidRDefault="00D45973" w:rsidP="00D45973">
      <w:pPr>
        <w:rPr>
          <w:rStyle w:val="StyleUnderline"/>
        </w:rPr>
      </w:pPr>
      <w:r w:rsidRPr="00365C8F">
        <w:rPr>
          <w:rStyle w:val="StyleUnderline"/>
        </w:rPr>
        <w:t>There may be other mechanisms through which remittances enhance the prospects of democratization, particularly in dominant-party-regimes. However, these mechanisms are likely to strengthen our argument. For example, migrant diasporas directly influence political events in sending countries by disseminating information, framing political issues, financing candidates and parties, as well as by lobbying foreign governments and international organizations.</w:t>
      </w:r>
      <w:r>
        <w:t xml:space="preserve"> As O’Mahony (2013:805) notes, </w:t>
      </w:r>
      <w:r w:rsidRPr="00365C8F">
        <w:rPr>
          <w:rStyle w:val="StyleUnderline"/>
        </w:rPr>
        <w:t>“[p]olitical contributions may be given directly to parties by migrants or passed on to politicians by migrants’ families.” Thus, remittances work in conjunction with migrant diasporas that help finance and mobilize domestic opposition groups.</w:t>
      </w:r>
    </w:p>
    <w:p w:rsidR="00D45973" w:rsidRDefault="00D45973" w:rsidP="00D45973">
      <w:r>
        <w:t>The influence of augmented political resources for opposition mobilization should differ across autocratic contexts as well. Regular elections in dominant-partyregimes often pit legal opposition parties against the incumbent. The ruling party wins these elections because it enjoys resource advantages thanks to its monopoly access to public resources and state-controlled institutions such as the media (Magaloni 2006: Chapter 1; Greene 2007:5–6). Excluded from such resources, opposition parties benefit from foreign contributions, increasing their ability to compete for office, thus facilitating democratic transition. Hence, in dominant-party-regimes, remittances undermine the resource advantage ruling parties enjoy by providing opposition groups with funds they are unable to generate domestically.</w:t>
      </w:r>
    </w:p>
    <w:p w:rsidR="00D45973" w:rsidRDefault="00D45973" w:rsidP="00D45973">
      <w:r>
        <w:t>For example, in Ethiopia, opposition parties that boycotted the 1995 and 2000 elections won 172 seats in the 2005 parliamentary election, while the ruling EPRDF retained “only” 327 seats—more than 150 fewer seats than it had won in the 2000 election. As Lyons (2007:540) emphasizes, “[t]he two main opposition coalitions that participated in the May 2005 elections had clear roots in the diasporas of North America and Europe.” In fact, most of the campaign funding for one of the main opposition coalition groups, the Coalition for Unity and Democracy, came from diaspora communities (Arriola 2008:120).</w:t>
      </w:r>
    </w:p>
    <w:p w:rsidR="00D45973" w:rsidRDefault="00D45973" w:rsidP="00D45973">
      <w:r w:rsidRPr="00365C8F">
        <w:rPr>
          <w:rStyle w:val="StyleUnderline"/>
        </w:rPr>
        <w:t>In contrast, in regimes that are less likely to have regular and competitive mechanisms for leadership succession, remittances may simply increase the capacity of outside groups to forcibly oust the regime. In autocratic contexts where opposition groups and parties are banned, diaspora funds thus finance insurgencies</w:t>
      </w:r>
      <w:r>
        <w:t xml:space="preserve"> (Collier and Hoeffler 2004).17 </w:t>
      </w:r>
      <w:r w:rsidRPr="00365C8F">
        <w:rPr>
          <w:rStyle w:val="StyleUnderline"/>
        </w:rPr>
        <w:t>While remittances in these cases may increase the prospects of a forced, or even violent, regime change, these regime ousters usually lead to a subsequent autocracy and not to democracy</w:t>
      </w:r>
      <w:r>
        <w:t xml:space="preserve"> (Geddes, Wright, and Frantz 2014b).</w:t>
      </w:r>
    </w:p>
    <w:p w:rsidR="00D45973" w:rsidRDefault="00D45973" w:rsidP="00D45973">
      <w:r w:rsidRPr="00365C8F">
        <w:rPr>
          <w:rStyle w:val="StyleUnderline"/>
        </w:rPr>
        <w:t>Finally, emigration also fosters social learning by transmitting ideas and information about social norms, including democratic values, to those left behind</w:t>
      </w:r>
      <w:r>
        <w:t xml:space="preserve"> (Levitt 1998; Perez-Armendariz 2014). </w:t>
      </w:r>
      <w:r w:rsidRPr="00365C8F">
        <w:rPr>
          <w:rStyle w:val="StyleUnderline"/>
        </w:rPr>
        <w:t>However, the social learning mechanism would operate provided emigrants settle in advanced, well-governed democracies, which is far from the rule in many developing countries</w:t>
      </w:r>
      <w:r>
        <w:t xml:space="preserve"> (World Bank 2011:12). </w:t>
      </w:r>
      <w:r w:rsidRPr="00365C8F">
        <w:rPr>
          <w:rStyle w:val="StyleUnderline"/>
        </w:rPr>
        <w:t>Further, emigration—rather than economic remittances—should be a better measure of transferring values because migration is more likely to reflect political preferences as citizens leave when they dislike the state of political affairs at home</w:t>
      </w:r>
      <w:r>
        <w:t xml:space="preserve"> (Hiskey, Montalvo, and Orces 2014). Thus, their departure may decrease turnout for the incumbent (Pfutze 2014). Addressing the multiple mechanisms through which emigration may influence democratization requires timeseries data on emigration, but existing data are low quality, with poor coverage for most autocratic countries.18 Yet, we acknowledge that emigration can be a potentially confounding variable and show that the influence of remittances is robust to controlling for net migration, which is the best available measure given our research design.</w:t>
      </w:r>
    </w:p>
    <w:p w:rsidR="002C44F3" w:rsidRDefault="002C44F3" w:rsidP="002C44F3"/>
    <w:p w:rsidR="002C44F3" w:rsidRDefault="002C44F3" w:rsidP="002C44F3">
      <w:pPr>
        <w:pStyle w:val="Heading3"/>
      </w:pPr>
      <w:r>
        <w:t>Remittances good – Africa</w:t>
      </w:r>
    </w:p>
    <w:p w:rsidR="002C44F3" w:rsidRDefault="002C44F3" w:rsidP="002C44F3"/>
    <w:p w:rsidR="002C44F3" w:rsidRDefault="002C44F3" w:rsidP="002C44F3">
      <w:pPr>
        <w:pStyle w:val="Heading4"/>
      </w:pPr>
      <w:r>
        <w:t>Remittances vital to improving economic prospects and human capital development in Africa</w:t>
      </w:r>
    </w:p>
    <w:p w:rsidR="002C44F3" w:rsidRDefault="002C44F3" w:rsidP="002C44F3">
      <w:r w:rsidRPr="004956E3">
        <w:rPr>
          <w:b/>
        </w:rPr>
        <w:t>African Leadership 18</w:t>
      </w:r>
      <w:r>
        <w:t xml:space="preserve"> – (“Remittances: An Overlooked But Important Economic Driver in Africa”, African Leadership, </w:t>
      </w:r>
      <w:hyperlink r:id="rId22" w:history="1">
        <w:r w:rsidRPr="00754065">
          <w:rPr>
            <w:rStyle w:val="Hyperlink"/>
          </w:rPr>
          <w:t>http://africanleadership.co.uk/remittances-overlooked-important-economic-driver-africa/</w:t>
        </w:r>
      </w:hyperlink>
      <w:r>
        <w:t xml:space="preserve"> // AA)</w:t>
      </w:r>
    </w:p>
    <w:p w:rsidR="002C44F3" w:rsidRDefault="002C44F3" w:rsidP="002C44F3">
      <w:r>
        <w:t>[chart omitted]</w:t>
      </w:r>
    </w:p>
    <w:p w:rsidR="002C44F3" w:rsidRPr="00F96A56" w:rsidRDefault="002C44F3" w:rsidP="002C44F3">
      <w:pPr>
        <w:rPr>
          <w:u w:val="single"/>
        </w:rPr>
      </w:pPr>
      <w:r>
        <w:t xml:space="preserve">The forces of globalization and migration have become particularly potent on the global economic scene in the last two decades and they don’t appear to be slowing down. Globalization despite all its shortcomings, improves foreign direct investments, boosts the transfer of technical expertise, and enhances human capital development. </w:t>
      </w:r>
      <w:r w:rsidRPr="00F96A56">
        <w:rPr>
          <w:u w:val="single"/>
        </w:rPr>
        <w:t>Migration despite all clamor against its tendency to engender stress on social amenities, helps to sustain economic growth in host countries and bolsters remittances in the countries of origin.</w:t>
      </w:r>
    </w:p>
    <w:p w:rsidR="002C44F3" w:rsidRDefault="002C44F3" w:rsidP="002C44F3">
      <w:r>
        <w:t xml:space="preserve">In </w:t>
      </w:r>
      <w:r w:rsidRPr="00F96A56">
        <w:rPr>
          <w:u w:val="single"/>
        </w:rPr>
        <w:t>2015, global remittances to developing countries were estimated at $440B</w:t>
      </w:r>
      <w:r>
        <w:t xml:space="preserve">, the number dropped 2.4% to $429 billion in 2016. Economists estimate that remittances might have grown by 3.3% to $444 billion in 2017. In fact, </w:t>
      </w:r>
      <w:r w:rsidRPr="00F96A56">
        <w:rPr>
          <w:b/>
          <w:u w:val="single"/>
        </w:rPr>
        <w:t>remittances to Africa has outpaced foreign aid</w:t>
      </w:r>
      <w:r w:rsidRPr="00F96A56">
        <w:rPr>
          <w:u w:val="single"/>
        </w:rPr>
        <w:t>, since the year 2000</w:t>
      </w:r>
      <w:r>
        <w:t xml:space="preserve"> (see chart below) </w:t>
      </w:r>
      <w:r w:rsidRPr="00F96A56">
        <w:rPr>
          <w:b/>
          <w:u w:val="single"/>
        </w:rPr>
        <w:t>a sign of improving economic prospects in Africa</w:t>
      </w:r>
      <w:r>
        <w:t>.</w:t>
      </w:r>
    </w:p>
    <w:p w:rsidR="002C44F3" w:rsidRDefault="002C44F3" w:rsidP="002C44F3">
      <w:r>
        <w:t>[chart omitted]</w:t>
      </w:r>
    </w:p>
    <w:p w:rsidR="002C44F3" w:rsidRPr="00F96A56" w:rsidRDefault="002C44F3" w:rsidP="002C44F3">
      <w:pPr>
        <w:rPr>
          <w:u w:val="single"/>
        </w:rPr>
      </w:pPr>
      <w:r>
        <w:t xml:space="preserve">However, many African governments tend to underplay or ignore the role that remittances play in their local economies and in the GDP growth of their countries. This piece looks at how </w:t>
      </w:r>
      <w:r w:rsidRPr="00F96A56">
        <w:rPr>
          <w:u w:val="single"/>
        </w:rPr>
        <w:t>remittances are making a difference on the global economy with a special focus on their impact on the economies of the African continent.</w:t>
      </w:r>
    </w:p>
    <w:p w:rsidR="002C44F3" w:rsidRDefault="002C44F3" w:rsidP="002C44F3">
      <w:r>
        <w:t>The effects of Remittance on originating economies</w:t>
      </w:r>
    </w:p>
    <w:p w:rsidR="002C44F3" w:rsidRDefault="002C44F3" w:rsidP="002C44F3">
      <w:r>
        <w:t>Improvement in economic consumption</w:t>
      </w:r>
    </w:p>
    <w:p w:rsidR="002C44F3" w:rsidRDefault="002C44F3" w:rsidP="002C44F3">
      <w:r w:rsidRPr="00F96A56">
        <w:rPr>
          <w:b/>
          <w:u w:val="single"/>
        </w:rPr>
        <w:t>Remittances increase the economic power of recipient families to boost their economic consumptions</w:t>
      </w:r>
      <w:r w:rsidRPr="00F96A56">
        <w:rPr>
          <w:u w:val="single"/>
        </w:rPr>
        <w:t xml:space="preserve">. South African families that receive remittances from families abroad tend to have </w:t>
      </w:r>
      <w:r w:rsidRPr="00F96A56">
        <w:rPr>
          <w:b/>
          <w:u w:val="single"/>
        </w:rPr>
        <w:t>more</w:t>
      </w:r>
      <w:r w:rsidRPr="00F96A56">
        <w:rPr>
          <w:u w:val="single"/>
        </w:rPr>
        <w:t xml:space="preserve"> disposable </w:t>
      </w:r>
      <w:r w:rsidRPr="00F96A56">
        <w:rPr>
          <w:b/>
          <w:u w:val="single"/>
        </w:rPr>
        <w:t>income</w:t>
      </w:r>
      <w:r w:rsidRPr="00F96A56">
        <w:rPr>
          <w:u w:val="single"/>
        </w:rPr>
        <w:t xml:space="preserve"> and they </w:t>
      </w:r>
      <w:r w:rsidRPr="00F96A56">
        <w:rPr>
          <w:b/>
          <w:u w:val="single"/>
        </w:rPr>
        <w:t>spend significantly more</w:t>
      </w:r>
      <w:r w:rsidRPr="00F96A56">
        <w:rPr>
          <w:u w:val="single"/>
        </w:rPr>
        <w:t xml:space="preserve"> than average on food, shelter and clothing.</w:t>
      </w:r>
      <w:r>
        <w:t xml:space="preserve"> An increase in spending power in turns </w:t>
      </w:r>
      <w:r w:rsidRPr="00F96A56">
        <w:rPr>
          <w:u w:val="single"/>
        </w:rPr>
        <w:t xml:space="preserve">helps people to </w:t>
      </w:r>
      <w:r w:rsidRPr="00F96A56">
        <w:rPr>
          <w:b/>
          <w:u w:val="single"/>
        </w:rPr>
        <w:t>upgrade their standard of living</w:t>
      </w:r>
      <w:r w:rsidRPr="00F96A56">
        <w:rPr>
          <w:u w:val="single"/>
        </w:rPr>
        <w:t xml:space="preserve"> </w:t>
      </w:r>
      <w:r>
        <w:t xml:space="preserve">and get on a </w:t>
      </w:r>
      <w:r w:rsidRPr="00F96A56">
        <w:rPr>
          <w:b/>
          <w:u w:val="single"/>
        </w:rPr>
        <w:t>faster track out of the poverty trap</w:t>
      </w:r>
      <w:r>
        <w:t xml:space="preserve"> and its attendant woes.</w:t>
      </w:r>
    </w:p>
    <w:p w:rsidR="002C44F3" w:rsidRDefault="002C44F3" w:rsidP="002C44F3">
      <w:r>
        <w:t>Increased investment in human capital development</w:t>
      </w:r>
    </w:p>
    <w:p w:rsidR="002C44F3" w:rsidRDefault="002C44F3" w:rsidP="002C44F3">
      <w:r w:rsidRPr="00F96A56">
        <w:rPr>
          <w:b/>
          <w:u w:val="single"/>
        </w:rPr>
        <w:t>Remittances help to boost investments in human capital development</w:t>
      </w:r>
      <w:r w:rsidRPr="00F96A56">
        <w:rPr>
          <w:u w:val="single"/>
        </w:rPr>
        <w:t>– often beyond the level of the capacity building efforts of the government.</w:t>
      </w:r>
      <w:r>
        <w:t xml:space="preserve"> Families that receive remittances tend to spend a disproportionately large part of such income on education than from other income. </w:t>
      </w:r>
      <w:r w:rsidRPr="00F96A56">
        <w:rPr>
          <w:b/>
          <w:u w:val="single"/>
        </w:rPr>
        <w:t>Families that receive remittances are more likely send their kids to better schools, invest more in girl-child education, and pursue more education beyond high school.</w:t>
      </w:r>
    </w:p>
    <w:p w:rsidR="002C44F3" w:rsidRDefault="002C44F3" w:rsidP="002C44F3">
      <w:r>
        <w:t>Expansion of local economic base via SMEs</w:t>
      </w:r>
    </w:p>
    <w:p w:rsidR="002C44F3" w:rsidRDefault="002C44F3" w:rsidP="002C44F3">
      <w:r w:rsidRPr="00F96A56">
        <w:rPr>
          <w:b/>
          <w:u w:val="single"/>
        </w:rPr>
        <w:t>Remittances also help to boost the local economic base by serving as startup funding and expansion capital for local businesses and SMEs.</w:t>
      </w:r>
      <w:r>
        <w:t xml:space="preserve"> Many people who send money to families back at home encourage the setting up of businesses in agriculture, real estate, and trading among others. Such business investments in turn help the </w:t>
      </w:r>
      <w:r w:rsidRPr="00115DBD">
        <w:rPr>
          <w:u w:val="single"/>
        </w:rPr>
        <w:t>families to increase their sources of income and build more wealth</w:t>
      </w:r>
      <w:r>
        <w:t>. Such businesses also hire workers to reduce the prevalent unemployment and they provide income to the government in form of taxes and levies.</w:t>
      </w:r>
    </w:p>
    <w:p w:rsidR="002C44F3" w:rsidRDefault="002C44F3" w:rsidP="002C44F3">
      <w:r>
        <w:t>Threats to remittances and its impact on African economies</w:t>
      </w:r>
    </w:p>
    <w:p w:rsidR="002C44F3" w:rsidRDefault="002C44F3" w:rsidP="002C44F3">
      <w:r>
        <w:t>One of the biggest challenges facing migrants in transferring home for the improvement of the standard of living for the people back at home is the high cost of remittances. After working multiple odd jobs, braving the winter cold at ungodly hours, it can be disheartening to pay huge transaction costs to banks just to send money back home.</w:t>
      </w:r>
    </w:p>
    <w:p w:rsidR="002C44F3" w:rsidRDefault="002C44F3" w:rsidP="002C44F3">
      <w:r>
        <w:t>The World Bank notes that “the global average cost of sending $200 remained flat at 7.45 percent in the first quarter of 2017” whereas economists submit that Sustainable Development Goal (SDG) target of 3% is essential to keep the impact of remittances. In sub-Saharan Africa, the costs of sending remittances could be as high as 9.8% making the region the highest cost region.</w:t>
      </w:r>
    </w:p>
    <w:p w:rsidR="002C44F3" w:rsidRDefault="002C44F3" w:rsidP="002C44F3">
      <w:r>
        <w:t>Thankfully, people abroad who are to relatives back in Africa now have options and they don’t have to bear the high costs imposed traditional financial institutions. When transferring money to South Africa, you may want to read reviews and patronize some recommended companies who facilitate international transfers at a lower cost and at a faster pace than local banks.</w:t>
      </w:r>
    </w:p>
    <w:p w:rsidR="002C44F3" w:rsidRDefault="002C44F3" w:rsidP="002C44F3">
      <w:r>
        <w:t>It is important of the good of the African continent that governments start taking proactive measure to ensure that the flow of remittances from abroad continues unhindered. Rita Ramalho, Acting Director of the World Bank’s Global Indicators Group notes that “</w:t>
      </w:r>
      <w:r w:rsidRPr="00115DBD">
        <w:rPr>
          <w:b/>
          <w:u w:val="single"/>
        </w:rPr>
        <w:t>Remittances are an important source of income for millions of families in developing countries. As such, a weakening of remittance flows can have a serious impact on the ability of families to get health care, education or proper nutrition,”</w:t>
      </w:r>
      <w:r>
        <w:rPr>
          <w:b/>
          <w:u w:val="single"/>
        </w:rPr>
        <w:t>.</w:t>
      </w:r>
      <w:r>
        <w:t xml:space="preserve"> </w:t>
      </w:r>
    </w:p>
    <w:p w:rsidR="002C44F3" w:rsidRPr="002C44F3" w:rsidRDefault="002C44F3" w:rsidP="002C44F3"/>
    <w:p w:rsidR="002C44F3" w:rsidRDefault="002C44F3" w:rsidP="002C44F3"/>
    <w:p w:rsidR="002C44F3" w:rsidRDefault="002C44F3" w:rsidP="002C44F3">
      <w:pPr>
        <w:pStyle w:val="Heading3"/>
      </w:pPr>
      <w:r>
        <w:t>Remittances good – Mexico</w:t>
      </w:r>
    </w:p>
    <w:p w:rsidR="002C44F3" w:rsidRDefault="002C44F3" w:rsidP="002C44F3"/>
    <w:p w:rsidR="002C44F3" w:rsidRDefault="002C44F3" w:rsidP="002C44F3">
      <w:pPr>
        <w:pStyle w:val="Heading4"/>
      </w:pPr>
      <w:r>
        <w:t>Remittances are crucial to the Mexican market which spillsover to boosting US exports, competition, and exchange rates</w:t>
      </w:r>
    </w:p>
    <w:p w:rsidR="002C44F3" w:rsidRPr="00A86C9D" w:rsidRDefault="002C44F3" w:rsidP="002C44F3">
      <w:r>
        <w:rPr>
          <w:b/>
        </w:rPr>
        <w:t>Johnson, Ph.D. 10</w:t>
      </w:r>
      <w:r>
        <w:t xml:space="preserve"> – (Kristen Johnson, “Many Happy Returns: Remittances and Their Impact”, Immigration Policy Center – American Immigration Council, February 2010, </w:t>
      </w:r>
      <w:hyperlink r:id="rId23" w:history="1">
        <w:r w:rsidRPr="003E64F7">
          <w:rPr>
            <w:rStyle w:val="Hyperlink"/>
          </w:rPr>
          <w:t>https://www.americanimmigrationcouncil.org/sites/default/files/research/Remittances_021010.pdf //</w:t>
        </w:r>
      </w:hyperlink>
      <w:r>
        <w:t xml:space="preserve"> AA)</w:t>
      </w:r>
    </w:p>
    <w:p w:rsidR="002C44F3" w:rsidRDefault="002C44F3" w:rsidP="002C44F3">
      <w:r>
        <w:t>Remittances Allow Immigrant‐sending Countries to Spend More on U.S. Exports</w:t>
      </w:r>
    </w:p>
    <w:p w:rsidR="002C44F3" w:rsidRDefault="002C44F3" w:rsidP="002C44F3">
      <w:r>
        <w:t xml:space="preserve">Accounts of how remittances are spent vary substantially across existing studies and literature. The </w:t>
      </w:r>
      <w:r w:rsidRPr="000946BD">
        <w:rPr>
          <w:u w:val="single"/>
        </w:rPr>
        <w:t xml:space="preserve">general consensus is that </w:t>
      </w:r>
      <w:r w:rsidRPr="000946BD">
        <w:rPr>
          <w:b/>
          <w:u w:val="single"/>
        </w:rPr>
        <w:t>remittances increase consumption in domestic markets</w:t>
      </w:r>
      <w:r w:rsidRPr="000946BD">
        <w:rPr>
          <w:u w:val="single"/>
        </w:rPr>
        <w:t>, whether on necessary consumer goods, luxury items, or even investment in non‐publically funded</w:t>
      </w:r>
      <w:r>
        <w:rPr>
          <w:u w:val="single"/>
        </w:rPr>
        <w:t xml:space="preserve"> </w:t>
      </w:r>
      <w:r w:rsidRPr="000946BD">
        <w:rPr>
          <w:u w:val="single"/>
        </w:rPr>
        <w:t>education or the creation of small businesses. </w:t>
      </w:r>
      <w:r>
        <w:t> Asia receives the largest total sum of remittances, although Latin America and the Caribbean remain large recipients as well.</w:t>
      </w:r>
    </w:p>
    <w:p w:rsidR="002C44F3" w:rsidRDefault="002C44F3" w:rsidP="002C44F3">
      <w:r>
        <w:t>[image omitted]</w:t>
      </w:r>
    </w:p>
    <w:p w:rsidR="002C44F3" w:rsidRPr="000946BD" w:rsidRDefault="002C44F3" w:rsidP="002C44F3">
      <w:pPr>
        <w:rPr>
          <w:u w:val="single"/>
        </w:rPr>
      </w:pPr>
      <w:r>
        <w:t xml:space="preserve">Regardless of how they are spent, remittances represent an increase in the resources available to households, allowing the poorest parts of the population to increase their spending on consumer or other goods. Remittances allow households to purchase goods they would otherwise need to produce, increasing the market for even basic household goods and increasing the available labor supply as individuals are able to focus on outside employment rather than household production. Mexico provides a good case study. </w:t>
      </w:r>
      <w:r w:rsidRPr="000946BD">
        <w:rPr>
          <w:u w:val="single"/>
        </w:rPr>
        <w:t>Remittances to Mexico reached their peak in 2006, at nearly $6.2 billion dollars, and in 2007, Mexico was one of the top three global remittance recipients.4 Remittances constitute 2‐3% of Mexico’s GNP, and represent one of the largest inflows of foreign capital into the country.5</w:t>
      </w:r>
    </w:p>
    <w:p w:rsidR="002C44F3" w:rsidRDefault="002C44F3" w:rsidP="002C44F3">
      <w:r>
        <w:t xml:space="preserve">Studies of remittance inflows in Mexico show that </w:t>
      </w:r>
      <w:r w:rsidRPr="001D4EDC">
        <w:rPr>
          <w:b/>
          <w:u w:val="single"/>
        </w:rPr>
        <w:t>remittances have the largest economic impact in poorer southern Mexican states</w:t>
      </w:r>
      <w:r>
        <w:t>. Up to 80% of funds received in those states go to household expenses such as food, clothing and other goods.6 In order to facilitate economic development efforts, the Mexican government has facilitated the use of remittance funds in micro enterprise efforts, resulting in investment in small business enterprises by Mexican remittance recipients. For the poorest 10% of the population, remittances make a key difference in purchasing capabilities.   </w:t>
      </w:r>
    </w:p>
    <w:p w:rsidR="002C44F3" w:rsidRDefault="002C44F3" w:rsidP="002C44F3">
      <w:r>
        <w:t xml:space="preserve">Economists call family spending on individual consumer goods and services—including rent, food and clothing purchases, recreational activities, and transportation services—household consumption expenditure. The poorest 30% in Mexico, largely due to remittances, are approaching nationally average levels and spending 23% of household expenditures on food and 5% of household expenditures on clothing.7 This indicates that </w:t>
      </w:r>
      <w:r w:rsidRPr="000946BD">
        <w:rPr>
          <w:u w:val="single"/>
        </w:rPr>
        <w:t>the poorest sectors of the population are shifting from subsistence to purchasing household goods. The increase in purchasing increases the demand for goods and services which, in turn, increases the portion of the population that actively participates as market consumers.</w:t>
      </w:r>
      <w:r w:rsidRPr="000946BD">
        <w:t xml:space="preserve"> </w:t>
      </w:r>
      <w:r>
        <w:t>With an increase in poorer sectors of the population participating in market activity and consumption, demand for goods and services increases. The chart below indicates national per capita averages of household consumption expenditure in Mexico from 2000‐2009.</w:t>
      </w:r>
    </w:p>
    <w:p w:rsidR="002C44F3" w:rsidRDefault="002C44F3" w:rsidP="002C44F3">
      <w:r>
        <w:t>[image omitted]</w:t>
      </w:r>
    </w:p>
    <w:p w:rsidR="002C44F3" w:rsidRDefault="002C44F3" w:rsidP="002C44F3">
      <w:r>
        <w:t>Increases in per capita spending on individual resident household goods and services correspond closely to the pattern of remittance flows, with remittance levels increasing until 2007 and declining in 2008‐2009.</w:t>
      </w:r>
    </w:p>
    <w:p w:rsidR="002C44F3" w:rsidRDefault="002C44F3" w:rsidP="002C44F3">
      <w:r>
        <w:t>This is good for U.S. exports.  Increases in household revenues increase the demand for goods and the ability to purchase imported goods.  Export increases from three states that comprise over half of U.S. trade with Mexico also increased substantially from 2005‐2008; Texas realized $50 million in exports to Mexico in 2005 which rose to $62 million in 2008, with an increase of 10.9% from 2007 to 2008 alone.  With even larger increases albeit smaller total exports, Arizona increased exports from $4.7 million in 2005 to $5.9 million in 2007 and a 12.9% increase from 2007‐2008, and California increases exports from $17.2 million in 2005 to $20.4 million in 2008, and an increase of 14% between 2007 and 2008.8</w:t>
      </w:r>
    </w:p>
    <w:p w:rsidR="002C44F3" w:rsidRPr="001D4EDC" w:rsidRDefault="002C44F3" w:rsidP="002C44F3">
      <w:pPr>
        <w:rPr>
          <w:u w:val="single"/>
        </w:rPr>
      </w:pPr>
      <w:r w:rsidRPr="001D4EDC">
        <w:rPr>
          <w:b/>
          <w:u w:val="single"/>
        </w:rPr>
        <w:t>Mexico is an increasingly important market for U.S. exports. Increases in Mexico’s ability to purchase consumer goods increases the demand for goods produced in the United States</w:t>
      </w:r>
      <w:r w:rsidRPr="001D4EDC">
        <w:rPr>
          <w:u w:val="single"/>
        </w:rPr>
        <w:t>, both as consumer purchases (for example clothing, electronics, and other items) and in building business and financial infrastructure that accompanies economic expansion.</w:t>
      </w:r>
    </w:p>
    <w:p w:rsidR="002C44F3" w:rsidRDefault="002C44F3" w:rsidP="002C44F3">
      <w:r>
        <w:t>Individuals with increasing income may wish to purchase a broader variety of goods that are cheaper to import due to the technological requirements of production. Exports from developed countries often consist of manufactured or high tech or luxury goods that entail high startup costs for domestic producers. For example, civilian aircraft, engines and parts and electronic integrated circuitry comprise some of the highest value in exports, comprising over 10% of total export value in California and Arizona.  In Texas, oil and machinery to support oil extraction are the highest value exports.   </w:t>
      </w:r>
    </w:p>
    <w:p w:rsidR="002C44F3" w:rsidRDefault="002C44F3" w:rsidP="002C44F3">
      <w:r w:rsidRPr="001D4EDC">
        <w:rPr>
          <w:b/>
          <w:u w:val="single"/>
        </w:rPr>
        <w:t>Remittances are inflows of foreign capital that can increase human and physical capital accumulation in developing countries</w:t>
      </w:r>
      <w:r w:rsidRPr="00296642">
        <w:rPr>
          <w:u w:val="single"/>
        </w:rPr>
        <w:t>. </w:t>
      </w:r>
      <w:r>
        <w:t xml:space="preserve"> In other words, </w:t>
      </w:r>
      <w:r w:rsidRPr="00296642">
        <w:rPr>
          <w:u w:val="single"/>
        </w:rPr>
        <w:t>remittances allow the current and future</w:t>
      </w:r>
      <w:r>
        <w:rPr>
          <w:u w:val="single"/>
        </w:rPr>
        <w:t xml:space="preserve"> </w:t>
      </w:r>
      <w:r w:rsidRPr="00296642">
        <w:rPr>
          <w:u w:val="single"/>
        </w:rPr>
        <w:t>work force to acquire additional education and training.  Thanks to remittances, children can</w:t>
      </w:r>
      <w:r>
        <w:rPr>
          <w:u w:val="single"/>
        </w:rPr>
        <w:t xml:space="preserve"> </w:t>
      </w:r>
      <w:r w:rsidRPr="00296642">
        <w:rPr>
          <w:u w:val="single"/>
        </w:rPr>
        <w:t>stay in school longer instead of having to work, and families can invest more in skill</w:t>
      </w:r>
      <w:r>
        <w:rPr>
          <w:u w:val="single"/>
        </w:rPr>
        <w:t xml:space="preserve"> development and training. </w:t>
      </w:r>
      <w:r w:rsidRPr="00296642">
        <w:rPr>
          <w:u w:val="single"/>
        </w:rPr>
        <w:t xml:space="preserve"> Families are also able to save money and make purchases that</w:t>
      </w:r>
      <w:r>
        <w:rPr>
          <w:u w:val="single"/>
        </w:rPr>
        <w:t xml:space="preserve"> </w:t>
      </w:r>
      <w:r w:rsidRPr="00296642">
        <w:rPr>
          <w:u w:val="single"/>
        </w:rPr>
        <w:t>increase their productivity</w:t>
      </w:r>
      <w:r>
        <w:t xml:space="preserve">, with investments ranging from tractors and mechanized production to computers and technological assets becoming accessible for an expanding population. These increases in spending can often increase demand for non‐tradable goods, such as water and electricity, or goods that are not easily imported.  In developing countries, remittances are most often received by low and middle income people. These individuals are the most likely to increase their consumption in household items, transportation, communication and non‐tradable goods. Large increases in non‐tradable good demand can increase prices, as larger segments of the population either gain access to or increase their use of non‐tradable goods. </w:t>
      </w:r>
      <w:r w:rsidRPr="00296642">
        <w:rPr>
          <w:b/>
          <w:u w:val="single"/>
        </w:rPr>
        <w:t>This increase in prices creates upward pressure on the local currency and increases real exchange rates. This has the effect of increasing the competitiveness of foreign goods and increasing their consumption</w:t>
      </w:r>
      <w:r w:rsidRPr="001D4EDC">
        <w:rPr>
          <w:b/>
          <w:u w:val="single"/>
        </w:rPr>
        <w:t>.</w:t>
      </w:r>
      <w:r w:rsidRPr="001D4EDC">
        <w:rPr>
          <w:u w:val="single"/>
        </w:rPr>
        <w:t xml:space="preserve"> Given that </w:t>
      </w:r>
      <w:r w:rsidRPr="001D4EDC">
        <w:rPr>
          <w:b/>
          <w:u w:val="single"/>
        </w:rPr>
        <w:t>Mexico is a critical market for U.S. exports</w:t>
      </w:r>
      <w:r w:rsidRPr="001D4EDC">
        <w:rPr>
          <w:u w:val="single"/>
        </w:rPr>
        <w:t>, this is great news for U.S. manufacturers.</w:t>
      </w:r>
    </w:p>
    <w:p w:rsidR="002C44F3" w:rsidRDefault="002C44F3" w:rsidP="002C44F3">
      <w:r>
        <w:t>Remittances may also change the type of consumption taking place.   High income earners in developing markets already have access to non‐tradable goods. However, increases in income do increase the demand for status or luxury items, including everything from processed food items to expensive jewelry. In other words, remittances make middle class consumption practices practical for populations that are otherwise precluded from these spending opportunities.</w:t>
      </w:r>
    </w:p>
    <w:p w:rsidR="002C44F3" w:rsidRDefault="002C44F3" w:rsidP="002C44F3">
      <w:r>
        <w:t xml:space="preserve">By exposing migrant populations to a new culture and new things, </w:t>
      </w:r>
      <w:r w:rsidRPr="001D4EDC">
        <w:rPr>
          <w:u w:val="single"/>
        </w:rPr>
        <w:t>migration is accompanied by an increased demand for trendy or cultural goods.</w:t>
      </w:r>
      <w:r>
        <w:t xml:space="preserve"> This is evident in everything from diversification of food items in U.S. grocery stores to the presence of U.S. clothing, grocery items, and food franchises in other countries.  Mexico is a major market for U.S. snack foods and the largest export market for U.S. textiles, which alone account for over $3 billion in exports.9 Remittances, in conjunction with exposure to foreign goods, increase import consumption. Between 2004 and 2008, alcohol exports from the U.S. to Mexico increased in value 334%, and exports of sporting goods, toys and games increased in value 492%.10 Markets for U.S. goods are created by familiarity with the goods accompanied by purchasing power.</w:t>
      </w:r>
    </w:p>
    <w:p w:rsidR="002C44F3" w:rsidRDefault="002C44F3" w:rsidP="002C44F3"/>
    <w:p w:rsidR="00AB661F" w:rsidRDefault="00AB661F" w:rsidP="002C44F3"/>
    <w:p w:rsidR="00AB661F" w:rsidRDefault="00AB661F" w:rsidP="00AB661F">
      <w:pPr>
        <w:pStyle w:val="Heading3"/>
      </w:pPr>
      <w:r>
        <w:t>Remittances good - Philippines</w:t>
      </w:r>
    </w:p>
    <w:p w:rsidR="00AB661F" w:rsidRDefault="00AB661F" w:rsidP="00AB661F">
      <w:pPr>
        <w:pStyle w:val="Heading4"/>
      </w:pPr>
      <w:r>
        <w:t>Remittances are a staple to the Filipino economy, totaling to billions of dollars</w:t>
      </w:r>
    </w:p>
    <w:p w:rsidR="00AB661F" w:rsidRDefault="00AB661F" w:rsidP="00AB661F">
      <w:r>
        <w:rPr>
          <w:b/>
        </w:rPr>
        <w:t>Rowley 17</w:t>
      </w:r>
      <w:r>
        <w:t xml:space="preserve"> – Writer at The National (Anthony Rowley, “Remittances remain crucial to Philippines economy”, The National, 10/11/2017, </w:t>
      </w:r>
      <w:hyperlink r:id="rId24" w:history="1">
        <w:r w:rsidRPr="009B5013">
          <w:rPr>
            <w:rStyle w:val="Hyperlink"/>
          </w:rPr>
          <w:t>https://www.thenational.ae/business/remittances-remain-crucial-to-philippines-economy-1.666517 //</w:t>
        </w:r>
      </w:hyperlink>
      <w:r>
        <w:t xml:space="preserve"> AA)</w:t>
      </w:r>
    </w:p>
    <w:p w:rsidR="00AB661F" w:rsidRDefault="00AB661F" w:rsidP="00AB661F">
      <w:r>
        <w:t>OFW = Overseas Filipino Worker</w:t>
      </w:r>
    </w:p>
    <w:p w:rsidR="00AB661F" w:rsidRDefault="00AB661F" w:rsidP="00AB661F">
      <w:r>
        <w:t>The Philippines is becoming less export-dependent in the usual sense of the term as domestic consumption and investment expand.</w:t>
      </w:r>
    </w:p>
    <w:p w:rsidR="00AB661F" w:rsidRDefault="00AB661F" w:rsidP="00AB661F">
      <w:r>
        <w:t xml:space="preserve">But </w:t>
      </w:r>
      <w:r w:rsidRPr="004B6490">
        <w:rPr>
          <w:b/>
          <w:u w:val="single"/>
        </w:rPr>
        <w:t>one "export" that remains critically important is the outflow of Philippine workers to overseas countries from where they send home huge total cash remittances</w:t>
      </w:r>
      <w:r w:rsidRPr="004B6490">
        <w:rPr>
          <w:u w:val="single"/>
        </w:rPr>
        <w:t>.</w:t>
      </w:r>
      <w:r>
        <w:t xml:space="preserve"> </w:t>
      </w:r>
    </w:p>
    <w:p w:rsidR="00AB661F" w:rsidRDefault="00AB661F" w:rsidP="00AB661F">
      <w:r>
        <w:t>These remittances from countries literally all over the world to where Filipinos fan out in search of work in services or industry were worth US$26.9 billion in 2016 - which was equal to almost one half (48 per cent) of the $56bn of total merchandise exports during the year.</w:t>
      </w:r>
    </w:p>
    <w:p w:rsidR="00AB661F" w:rsidRDefault="00AB661F" w:rsidP="00AB661F">
      <w:r w:rsidRPr="004B6490">
        <w:rPr>
          <w:b/>
          <w:u w:val="single"/>
        </w:rPr>
        <w:t>Middle East countries are the second-biggest source of foreign remittances to the Philippines (after the United States and the Americas), followed by those from Asian countries and from Europe</w:t>
      </w:r>
      <w:r>
        <w:rPr>
          <w:u w:val="single"/>
        </w:rPr>
        <w:t>.</w:t>
      </w:r>
    </w:p>
    <w:p w:rsidR="00AB661F" w:rsidRDefault="00AB661F" w:rsidP="00AB661F">
      <w:r>
        <w:t>"There was some economic upset last year in the Middle East", which is a popular destination for overseas foreign workers or "OFWs" as they are known in the Philippines, notes Aekapol Chongvilaivan, the country economist in the Philippines office of the Asian Development Bank.</w:t>
      </w:r>
    </w:p>
    <w:p w:rsidR="00AB661F" w:rsidRDefault="00AB661F" w:rsidP="00AB661F">
      <w:r>
        <w:t>He cites the case of Qatar as an example. "Last year we had some worry that if some workers were sent back to the Philippines it might affect foreign worker remittances but in the first half of this year that has not happened," Mr Chongvilaivan tells The National.</w:t>
      </w:r>
    </w:p>
    <w:p w:rsidR="00AB661F" w:rsidRDefault="00AB661F" w:rsidP="00AB661F">
      <w:r w:rsidRPr="004B6490">
        <w:rPr>
          <w:u w:val="single"/>
        </w:rPr>
        <w:t>In the January to June period of 2017 "we have seen quite stable remittances and one interesting thing is that the Philippine peso is quite depreciated now, which means the same amount of [local currency] remittances are actually higher amounts in pesos</w:t>
      </w:r>
      <w:r>
        <w:t>", he adds.</w:t>
      </w:r>
    </w:p>
    <w:p w:rsidR="00AB661F" w:rsidRDefault="00AB661F" w:rsidP="00AB661F">
      <w:r w:rsidRPr="004B6490">
        <w:rPr>
          <w:u w:val="single"/>
        </w:rPr>
        <w:t>Total remittances back to the Philippines</w:t>
      </w:r>
      <w:r>
        <w:t xml:space="preserve"> from OFWs </w:t>
      </w:r>
      <w:r w:rsidRPr="004B6490">
        <w:rPr>
          <w:u w:val="single"/>
        </w:rPr>
        <w:t>reached just over $16bn in the first half of this year</w:t>
      </w:r>
      <w:r>
        <w:t>, some 5 per cent up on the comparable period in 2016, says the national statistics agency. Most of this amount - $12.8bn - came from land-based workers and some $3.3bn from maritime Filipino workers, according to the ADB.</w:t>
      </w:r>
    </w:p>
    <w:p w:rsidR="00AB661F" w:rsidRPr="004B6490" w:rsidRDefault="00AB661F" w:rsidP="00AB661F">
      <w:pPr>
        <w:rPr>
          <w:u w:val="single"/>
        </w:rPr>
      </w:pPr>
      <w:r w:rsidRPr="004B6490">
        <w:rPr>
          <w:u w:val="single"/>
        </w:rPr>
        <w:t>Middle East nations were the source of $4.3bn of total remittances</w:t>
      </w:r>
      <w:r>
        <w:t xml:space="preserve"> (or some 27 per cent) with </w:t>
      </w:r>
      <w:r w:rsidRPr="004B6490">
        <w:rPr>
          <w:u w:val="single"/>
        </w:rPr>
        <w:t>Saudi Arabia being the biggest component of these remittances at $1.5bn and the UAE coming in second biggest at just under $1.4bn.</w:t>
      </w:r>
    </w:p>
    <w:p w:rsidR="00AB661F" w:rsidRDefault="00AB661F" w:rsidP="00AB661F">
      <w:r w:rsidRPr="004B6490">
        <w:rPr>
          <w:b/>
          <w:u w:val="single"/>
        </w:rPr>
        <w:t>Only the US beats Middle-East as a source of Philippine foreign remittances with a contribution of some $5,4bn in the first half of this year.</w:t>
      </w:r>
      <w:r>
        <w:t xml:space="preserve"> In the case of the US, Filipinos working as ship crews account for more than one third of remittances</w:t>
      </w:r>
    </w:p>
    <w:p w:rsidR="00AB661F" w:rsidRDefault="00AB661F" w:rsidP="00AB661F">
      <w:r>
        <w:t>OFWs working in other Asian countries (many of them as domestic helpers) produced almost $3bn of Philippine remittances in the first half of 2017 or 19 per cent of the total, while from European countries the contribution was $2.2bn or 14 per cent.</w:t>
      </w:r>
    </w:p>
    <w:p w:rsidR="00AB661F" w:rsidRDefault="00AB661F" w:rsidP="00AB661F">
      <w:r>
        <w:t xml:space="preserve">"It should be highlighted that </w:t>
      </w:r>
      <w:r w:rsidRPr="004B6490">
        <w:rPr>
          <w:b/>
          <w:u w:val="single"/>
        </w:rPr>
        <w:t>the sources of remittances from OFWs are quite well diversified, making remittances resilient to uncertainties in [individual] regions" such as the Middle East</w:t>
      </w:r>
      <w:r>
        <w:t>, Mr Chongvilaivan says.</w:t>
      </w:r>
    </w:p>
    <w:p w:rsidR="00AB661F" w:rsidRDefault="00AB661F" w:rsidP="00AB661F">
      <w:r>
        <w:t xml:space="preserve">Overseas </w:t>
      </w:r>
      <w:r w:rsidRPr="004B6490">
        <w:rPr>
          <w:b/>
          <w:u w:val="single"/>
        </w:rPr>
        <w:t xml:space="preserve">remittances from Filipino workers to their families in the Philippines help to finance </w:t>
      </w:r>
      <w:r w:rsidRPr="004B6490">
        <w:t>consumption and, in that sense, they can be seen a "driver of domestic demand" in the country, adds Christopher Wood, the managing director and</w:t>
      </w:r>
      <w:r>
        <w:t xml:space="preserve"> equity strategist at Hong Kong-headquartered brokerage and investment group CLSA.</w:t>
      </w:r>
    </w:p>
    <w:p w:rsidR="00AB661F" w:rsidRPr="004B6490" w:rsidRDefault="00AB661F" w:rsidP="00AB661F">
      <w:pPr>
        <w:rPr>
          <w:u w:val="single"/>
        </w:rPr>
      </w:pPr>
      <w:r w:rsidRPr="004B6490">
        <w:rPr>
          <w:u w:val="single"/>
        </w:rPr>
        <w:t>So the personal sacrifices Filipinos make to, in many cases, leave family behind for many years to work abroad, is a source of benefit for their home country and, in turn, for the relatives who remain.</w:t>
      </w:r>
    </w:p>
    <w:p w:rsidR="00AB661F" w:rsidRDefault="00AB661F" w:rsidP="002C44F3"/>
    <w:p w:rsidR="0028502A" w:rsidRDefault="00AB661F" w:rsidP="00AB661F">
      <w:pPr>
        <w:pStyle w:val="Heading3"/>
      </w:pPr>
      <w:r>
        <w:t>AT: Remittances bad - dependence</w:t>
      </w:r>
    </w:p>
    <w:p w:rsidR="00AB661F" w:rsidRDefault="00AB661F" w:rsidP="00AB661F"/>
    <w:p w:rsidR="00AB661F" w:rsidRDefault="00AB661F" w:rsidP="00AB661F">
      <w:pPr>
        <w:pStyle w:val="Heading4"/>
      </w:pPr>
      <w:r>
        <w:t>Volatility of remittances mitigates dependency and conspicuous consumption.</w:t>
      </w:r>
    </w:p>
    <w:p w:rsidR="00AB661F" w:rsidRPr="007041EB" w:rsidRDefault="00AB661F" w:rsidP="00AB661F">
      <w:pPr>
        <w:rPr>
          <w:b/>
          <w:bCs/>
          <w:sz w:val="26"/>
        </w:rPr>
      </w:pPr>
      <w:r>
        <w:rPr>
          <w:rStyle w:val="Style13ptBold"/>
        </w:rPr>
        <w:t>Amuedo-Dorantes, 14</w:t>
      </w:r>
      <w:r w:rsidRPr="0024164B">
        <w:t>—Professor, Department of Economics, San Diego State University, USA (Catalina, “The good and the bad in remittance flows,” IZA World of Labor 2014: 97, November 2014, https://wol.iza.org/articles/good-and-bad-in-remittance-flows/long)//AS</w:t>
      </w:r>
    </w:p>
    <w:p w:rsidR="00AB661F" w:rsidRDefault="00AB661F" w:rsidP="00AB661F">
      <w:r>
        <w:t>Some nuances: Level versus volatility and predictability</w:t>
      </w:r>
    </w:p>
    <w:p w:rsidR="00AB661F" w:rsidRPr="007041EB" w:rsidRDefault="00AB661F" w:rsidP="00AB661F">
      <w:pPr>
        <w:rPr>
          <w:rStyle w:val="StyleUnderline"/>
        </w:rPr>
      </w:pPr>
      <w:r>
        <w:t xml:space="preserve">For the most part, the remittance literature has focused on the impact of remittance flows, paying much less attention to other aspects surrounding the receipt of the money inflows, such as their frequency, volatility, and uncertainty. Yet, the </w:t>
      </w:r>
      <w:r w:rsidRPr="007041EB">
        <w:rPr>
          <w:rStyle w:val="StyleUnderline"/>
        </w:rPr>
        <w:t>ultimate impacts of remittances on</w:t>
      </w:r>
      <w:r>
        <w:rPr>
          <w:rStyle w:val="StyleUnderline"/>
        </w:rPr>
        <w:t xml:space="preserve"> </w:t>
      </w:r>
      <w:r w:rsidRPr="007041EB">
        <w:rPr>
          <w:rStyle w:val="StyleUnderline"/>
        </w:rPr>
        <w:t>labor supply or asset accumulation, for example, depend not only on the amount of money</w:t>
      </w:r>
      <w:r>
        <w:rPr>
          <w:rStyle w:val="StyleUnderline"/>
        </w:rPr>
        <w:t xml:space="preserve"> </w:t>
      </w:r>
      <w:r w:rsidRPr="007041EB">
        <w:rPr>
          <w:rStyle w:val="StyleUnderline"/>
        </w:rPr>
        <w:t>received, but also on the regularity</w:t>
      </w:r>
      <w:r>
        <w:t xml:space="preserve">. Households that receive remittance flows on a regular basis might better be able to coordinate remittance receipts with necessary expenditures and therefore might be more likely to reduce their labor supply. In contrast, </w:t>
      </w:r>
      <w:r w:rsidRPr="007041EB">
        <w:rPr>
          <w:rStyle w:val="StyleUnderline"/>
        </w:rPr>
        <w:t>households that</w:t>
      </w:r>
      <w:r>
        <w:rPr>
          <w:rStyle w:val="StyleUnderline"/>
        </w:rPr>
        <w:t xml:space="preserve"> </w:t>
      </w:r>
      <w:r w:rsidRPr="007041EB">
        <w:rPr>
          <w:rStyle w:val="StyleUnderline"/>
        </w:rPr>
        <w:t xml:space="preserve">receive remittance flows irregularly </w:t>
      </w:r>
      <w:r w:rsidRPr="007041EB">
        <w:rPr>
          <w:rStyle w:val="Emphasis"/>
        </w:rPr>
        <w:t>would not be able to rely on those flows to meet necessary</w:t>
      </w:r>
      <w:r>
        <w:rPr>
          <w:rStyle w:val="Emphasis"/>
        </w:rPr>
        <w:t xml:space="preserve"> </w:t>
      </w:r>
      <w:r w:rsidRPr="007041EB">
        <w:rPr>
          <w:rStyle w:val="Emphasis"/>
        </w:rPr>
        <w:t>expenses and so might be more reluctant to change their labor supply</w:t>
      </w:r>
      <w:r w:rsidRPr="007041EB">
        <w:rPr>
          <w:rStyle w:val="StyleUnderline"/>
        </w:rPr>
        <w:t>.</w:t>
      </w:r>
    </w:p>
    <w:p w:rsidR="00AB661F" w:rsidRPr="007041EB" w:rsidRDefault="00AB661F" w:rsidP="00AB661F">
      <w:pPr>
        <w:rPr>
          <w:rStyle w:val="StyleUnderline"/>
        </w:rPr>
      </w:pPr>
      <w:r>
        <w:t xml:space="preserve">Some studies focusing on Mexico have found that </w:t>
      </w:r>
      <w:r w:rsidRPr="007041EB">
        <w:rPr>
          <w:rStyle w:val="StyleUnderline"/>
        </w:rPr>
        <w:t>increases in the volatility of remittance</w:t>
      </w:r>
      <w:r>
        <w:rPr>
          <w:rStyle w:val="StyleUnderline"/>
        </w:rPr>
        <w:t xml:space="preserve"> </w:t>
      </w:r>
      <w:r w:rsidRPr="007041EB">
        <w:rPr>
          <w:rStyle w:val="StyleUnderline"/>
        </w:rPr>
        <w:t xml:space="preserve">income </w:t>
      </w:r>
      <w:r w:rsidRPr="007041EB">
        <w:rPr>
          <w:rStyle w:val="Emphasis"/>
        </w:rPr>
        <w:t>raise the employment likelihood</w:t>
      </w:r>
      <w:r w:rsidRPr="007041EB">
        <w:rPr>
          <w:rStyle w:val="StyleUnderline"/>
        </w:rPr>
        <w:t xml:space="preserve"> of men and women in receiving households, as well</w:t>
      </w:r>
      <w:r>
        <w:rPr>
          <w:rStyle w:val="StyleUnderline"/>
        </w:rPr>
        <w:t xml:space="preserve"> </w:t>
      </w:r>
      <w:r w:rsidRPr="007041EB">
        <w:rPr>
          <w:rStyle w:val="StyleUnderline"/>
        </w:rPr>
        <w:t>as the hours worked by employed women</w:t>
      </w:r>
      <w:r>
        <w:t xml:space="preserve"> [10]. To the extent that men are more likely to be working full-time than women, women might be better able to respond flexibly to remittance income volatility by increasing their hours of work. In other words, </w:t>
      </w:r>
      <w:r w:rsidRPr="007041EB">
        <w:rPr>
          <w:rStyle w:val="StyleUnderline"/>
        </w:rPr>
        <w:t>female labor supply may be</w:t>
      </w:r>
      <w:r>
        <w:rPr>
          <w:rStyle w:val="StyleUnderline"/>
        </w:rPr>
        <w:t xml:space="preserve"> </w:t>
      </w:r>
      <w:r w:rsidRPr="007041EB">
        <w:rPr>
          <w:rStyle w:val="StyleUnderline"/>
        </w:rPr>
        <w:t>used as a buffer against increases in the volatility of remittance inflows.</w:t>
      </w:r>
      <w:r>
        <w:rPr>
          <w:rStyle w:val="StyleUnderline"/>
        </w:rPr>
        <w:t xml:space="preserve"> </w:t>
      </w:r>
      <w:r>
        <w:t xml:space="preserve">Similarly, </w:t>
      </w:r>
      <w:r w:rsidRPr="007041EB">
        <w:rPr>
          <w:rStyle w:val="StyleUnderline"/>
        </w:rPr>
        <w:t>the decision to use remittance receipts for consumption or investment might</w:t>
      </w:r>
      <w:r>
        <w:rPr>
          <w:rStyle w:val="StyleUnderline"/>
        </w:rPr>
        <w:t xml:space="preserve"> </w:t>
      </w:r>
      <w:r w:rsidRPr="007041EB">
        <w:rPr>
          <w:rStyle w:val="Emphasis"/>
        </w:rPr>
        <w:t>depend</w:t>
      </w:r>
      <w:r w:rsidRPr="007041EB">
        <w:t xml:space="preserve"> in part </w:t>
      </w:r>
      <w:r w:rsidRPr="007041EB">
        <w:rPr>
          <w:rStyle w:val="Emphasis"/>
        </w:rPr>
        <w:t>on their regularity and predictability.</w:t>
      </w:r>
      <w:r>
        <w:t xml:space="preserve"> Households that receive remittances on a predictable basis will be better able to coordinate their day-to-day expenditure and consumption needs with the receipt of remittances. In contrast, </w:t>
      </w:r>
      <w:r w:rsidRPr="007041EB">
        <w:rPr>
          <w:rStyle w:val="StyleUnderline"/>
        </w:rPr>
        <w:t>households that receive</w:t>
      </w:r>
      <w:r>
        <w:rPr>
          <w:rStyle w:val="StyleUnderline"/>
        </w:rPr>
        <w:t xml:space="preserve"> </w:t>
      </w:r>
      <w:r w:rsidRPr="007041EB">
        <w:rPr>
          <w:rStyle w:val="StyleUnderline"/>
        </w:rPr>
        <w:t>remittances on an unpredictable basis are more likely to view the inflows as nonpermanent</w:t>
      </w:r>
      <w:r>
        <w:rPr>
          <w:rStyle w:val="StyleUnderline"/>
        </w:rPr>
        <w:t xml:space="preserve"> </w:t>
      </w:r>
      <w:r w:rsidRPr="007041EB">
        <w:rPr>
          <w:rStyle w:val="StyleUnderline"/>
        </w:rPr>
        <w:t xml:space="preserve">and, therefore, are </w:t>
      </w:r>
      <w:r w:rsidRPr="007041EB">
        <w:rPr>
          <w:rStyle w:val="Emphasis"/>
        </w:rPr>
        <w:t>less likely to include them in their consumption planning</w:t>
      </w:r>
      <w:r>
        <w:t xml:space="preserve">. As a result, </w:t>
      </w:r>
      <w:r w:rsidRPr="007041EB">
        <w:rPr>
          <w:rStyle w:val="StyleUnderline"/>
        </w:rPr>
        <w:t>they</w:t>
      </w:r>
      <w:r>
        <w:rPr>
          <w:rStyle w:val="StyleUnderline"/>
        </w:rPr>
        <w:t xml:space="preserve"> </w:t>
      </w:r>
      <w:r w:rsidRPr="007041EB">
        <w:rPr>
          <w:rStyle w:val="StyleUnderline"/>
        </w:rPr>
        <w:t>might have a greater tendency to save the remittance inflows.</w:t>
      </w:r>
    </w:p>
    <w:p w:rsidR="00AB661F" w:rsidRDefault="00AB661F" w:rsidP="00AB661F">
      <w:r>
        <w:t>Studies for Mexico have found that a one standard deviation increase in the uncertainty of remittance income raises the likelihood of household spending on asset accumulation by about two percentage points while raising the share of household spending going to asset accumulation by 4–9% [11]. Their findings suggest that both the level and predictability of remittance inflows should receive full attention in the design of policies for maximizing the benefits from remittance inflows into developing economies.</w:t>
      </w:r>
    </w:p>
    <w:p w:rsidR="00AB661F" w:rsidRDefault="00AB661F" w:rsidP="00AB661F"/>
    <w:p w:rsidR="0060728F" w:rsidRDefault="00D94599" w:rsidP="00D94599">
      <w:pPr>
        <w:pStyle w:val="Heading3"/>
      </w:pPr>
      <w:r>
        <w:t>AT: Remittances bad – money laundering / terrorism</w:t>
      </w:r>
    </w:p>
    <w:p w:rsidR="00D94599" w:rsidRDefault="00D94599" w:rsidP="00D94599"/>
    <w:p w:rsidR="00D94599" w:rsidRDefault="00D94599" w:rsidP="00D94599">
      <w:pPr>
        <w:pStyle w:val="Heading4"/>
      </w:pPr>
      <w:r>
        <w:t>No terrorism or money laundering connection</w:t>
      </w:r>
    </w:p>
    <w:p w:rsidR="00D94599" w:rsidRDefault="00D94599" w:rsidP="00D94599">
      <w:r>
        <w:rPr>
          <w:b/>
        </w:rPr>
        <w:t xml:space="preserve">Vasconcelos, 5 – </w:t>
      </w:r>
      <w:r w:rsidRPr="00C8486A">
        <w:t>Manager of the Multilateral Investment Fund of the Inter-American Development Bank in Washington, D.C. (Paul, “IMPROVING THE DEVELOPMENT IMPACT OF REMITTANCES” UNITED NATIONS EXPERT GROUP MEETING ON INTERNATIONAL MIGRATION AND DEVELOPMENT</w:t>
      </w:r>
      <w:r>
        <w:t xml:space="preserve">, July, </w:t>
      </w:r>
      <w:hyperlink r:id="rId25" w:history="1">
        <w:r w:rsidRPr="004E5667">
          <w:rPr>
            <w:rStyle w:val="Hyperlink"/>
          </w:rPr>
          <w:t>http://www.un.org/esa/population/meetings/ittmigdev2005/P10_DeVasconcelos.pdf</w:t>
        </w:r>
      </w:hyperlink>
    </w:p>
    <w:p w:rsidR="00D94599" w:rsidRPr="00C8486A" w:rsidRDefault="00D94599" w:rsidP="00D94599"/>
    <w:p w:rsidR="00D94599" w:rsidRDefault="00D94599" w:rsidP="00D94599">
      <w:r>
        <w:t xml:space="preserve">There is related confusion at the political level. For instance, the issue of </w:t>
      </w:r>
      <w:r w:rsidRPr="00C8486A">
        <w:rPr>
          <w:rStyle w:val="StyleUnderline"/>
        </w:rPr>
        <w:t>money laundering for terrorist financing</w:t>
      </w:r>
      <w:r>
        <w:t xml:space="preserve"> or other illegal activities </w:t>
      </w:r>
      <w:r w:rsidRPr="00C8486A">
        <w:rPr>
          <w:rStyle w:val="StyleUnderline"/>
        </w:rPr>
        <w:t>often surfaces in policy discussions involving migrant remittances</w:t>
      </w:r>
      <w:r>
        <w:t>. The U.S. Patriot Act, through its various provisions urges banks and other institutions to “Know Your Customer” (see Bair, 2005).</w:t>
      </w:r>
    </w:p>
    <w:p w:rsidR="00D94599" w:rsidRDefault="00D94599" w:rsidP="00D94599">
      <w:r>
        <w:t xml:space="preserve">While there is clearly a compelling and legitimate interest in depriving illegal activities of their means of financing, </w:t>
      </w:r>
      <w:r w:rsidRPr="00C8486A">
        <w:rPr>
          <w:rStyle w:val="StyleUnderline"/>
        </w:rPr>
        <w:t>it strains credulity to suggest that</w:t>
      </w:r>
      <w:r>
        <w:rPr>
          <w:rStyle w:val="StyleUnderline"/>
        </w:rPr>
        <w:t xml:space="preserve"> </w:t>
      </w:r>
      <w:r w:rsidRPr="00C8486A">
        <w:rPr>
          <w:rStyle w:val="StyleUnderline"/>
        </w:rPr>
        <w:t>migrant remittances play any meaningful role</w:t>
      </w:r>
      <w:r>
        <w:t xml:space="preserve"> in these efforts. It should be understood that </w:t>
      </w:r>
      <w:r w:rsidRPr="00C8486A">
        <w:rPr>
          <w:rStyle w:val="StyleUnderline"/>
        </w:rPr>
        <w:t xml:space="preserve">while remittances </w:t>
      </w:r>
      <w:r>
        <w:t xml:space="preserve">to Latin America and the Caribbean </w:t>
      </w:r>
      <w:r w:rsidRPr="00C8486A">
        <w:rPr>
          <w:rStyle w:val="StyleUnderline"/>
        </w:rPr>
        <w:t>are</w:t>
      </w:r>
      <w:r>
        <w:rPr>
          <w:rStyle w:val="StyleUnderline"/>
        </w:rPr>
        <w:t xml:space="preserve"> </w:t>
      </w:r>
      <w:r w:rsidRPr="00C8486A">
        <w:rPr>
          <w:rStyle w:val="StyleUnderline"/>
        </w:rPr>
        <w:t>large in the aggregate, individually these are very small amounts by</w:t>
      </w:r>
      <w:r>
        <w:rPr>
          <w:rStyle w:val="StyleUnderline"/>
        </w:rPr>
        <w:t xml:space="preserve"> </w:t>
      </w:r>
      <w:r w:rsidRPr="00C8486A">
        <w:rPr>
          <w:rStyle w:val="StyleUnderline"/>
        </w:rPr>
        <w:t>standards of international transfers--averaging only $240 per transfer</w:t>
      </w:r>
      <w:r>
        <w:t xml:space="preserve"> in 2004 (Bendixen and Associates, 2005). </w:t>
      </w:r>
      <w:r w:rsidRPr="00C8486A">
        <w:rPr>
          <w:rStyle w:val="StyleUnderline"/>
        </w:rPr>
        <w:t>Pooling and coordinating such small</w:t>
      </w:r>
      <w:r>
        <w:rPr>
          <w:rStyle w:val="StyleUnderline"/>
        </w:rPr>
        <w:t xml:space="preserve"> </w:t>
      </w:r>
      <w:r w:rsidRPr="00C8486A">
        <w:rPr>
          <w:rStyle w:val="StyleUnderline"/>
        </w:rPr>
        <w:t>amounts for illegal uses would be</w:t>
      </w:r>
      <w:r>
        <w:t xml:space="preserve"> a </w:t>
      </w:r>
      <w:r w:rsidRPr="00C8486A">
        <w:rPr>
          <w:rStyle w:val="StyleUnderline"/>
        </w:rPr>
        <w:t>highly inefficient</w:t>
      </w:r>
      <w:r>
        <w:t xml:space="preserve"> way to direct or accumulate funds for such purposes. </w:t>
      </w:r>
    </w:p>
    <w:p w:rsidR="00D94599" w:rsidRDefault="00D94599" w:rsidP="00D94599"/>
    <w:p w:rsidR="00BF6B07" w:rsidRPr="00F4144E" w:rsidRDefault="00BF6B07" w:rsidP="00BF6B07">
      <w:pPr>
        <w:pStyle w:val="Heading4"/>
      </w:pPr>
      <w:r>
        <w:t>Stopping money laundering can’t solve terrorists—they perform the opposite of criminal money laundering and terrorist attacks are inexpensive.</w:t>
      </w:r>
    </w:p>
    <w:p w:rsidR="00BF6B07" w:rsidRDefault="00BF6B07" w:rsidP="00BF6B07">
      <w:r>
        <w:rPr>
          <w:rStyle w:val="Style13ptBold"/>
        </w:rPr>
        <w:t>Krieger and Meierrieks, 11</w:t>
      </w:r>
      <w:r w:rsidRPr="00363646">
        <w:t xml:space="preserve">—Third-Year Review/Assistant Professor University of Paderborn AND Ph.D. Economics University of Paderborn (Tim and Daniel, “Terrorist Financing and Money Laundering,” University of Paderborn Working Papers, 6/2011, </w:t>
      </w:r>
      <w:hyperlink r:id="rId26" w:history="1">
        <w:r w:rsidRPr="00363646">
          <w:rPr>
            <w:rStyle w:val="Hyperlink"/>
          </w:rPr>
          <w:t>http://groups.uni-paderborn.de/fiwi/RePEc/Working%20Paper%20neutral/WP40%20-%202011-07.pdf)//AS</w:t>
        </w:r>
      </w:hyperlink>
    </w:p>
    <w:p w:rsidR="00BF6B07" w:rsidRPr="00F4144E" w:rsidRDefault="00BF6B07" w:rsidP="00BF6B07">
      <w:pPr>
        <w:rPr>
          <w:rStyle w:val="StyleUnderline"/>
        </w:rPr>
      </w:pPr>
      <w:r>
        <w:t xml:space="preserve">Not surprisingly, in the aftermath of the 9/11 attacks national and international legislation was introduced to intercept financial flows towards or from terrorist organizations, the most prominent example being the Financial Action Task Force’s “FATF Special Recommendations on Terrorist Financing” which extend the international framework for fighting money laundering by organized crime. In an immediate sense, this appears reasonable because there is a direct link between organized crime and terrorism: most terrorist acts are themselves crimes (Dandurand and Chin 2004). However, although the extended FATF framework includes recommendations dealing with some issues which are specific to terrorist financing, </w:t>
      </w:r>
      <w:r w:rsidRPr="00F4144E">
        <w:rPr>
          <w:rStyle w:val="StyleUnderline"/>
        </w:rPr>
        <w:t>the analogy drawn between money laundering and terrorist financing is still open to debate</w:t>
      </w:r>
      <w:r>
        <w:t xml:space="preserve">. On the one hand, it is argued that organized crime and terrorist groups are sufficiently similar (or even converging) to treat them alike and to use a similar set of instruments to disrupt their financial activities. On the other hand, </w:t>
      </w:r>
      <w:r w:rsidRPr="00F4144E">
        <w:rPr>
          <w:rStyle w:val="StyleUnderline"/>
        </w:rPr>
        <w:t xml:space="preserve">there is a fundamental difference with respect to the “direction” of financial flows: money laundering by organized crime aims at </w:t>
      </w:r>
      <w:r w:rsidRPr="00F4144E">
        <w:rPr>
          <w:rStyle w:val="Emphasis"/>
        </w:rPr>
        <w:t>disguising the criminal identity of funds so that they appear legitimate, while terrorist financing has been called “almost money laundering in reverse”</w:t>
      </w:r>
      <w:r>
        <w:t xml:space="preserve"> (J. Sloan, FinCEN director, cited in: Gouvin 2003: 973) </w:t>
      </w:r>
      <w:r w:rsidRPr="00F4144E">
        <w:rPr>
          <w:rStyle w:val="Emphasis"/>
        </w:rPr>
        <w:t>because it is the use of funds that is criminal, whereas its sources and their transfer are often legitimate.</w:t>
      </w:r>
      <w:r>
        <w:t xml:space="preserve"> </w:t>
      </w:r>
      <w:r w:rsidRPr="00F4144E">
        <w:rPr>
          <w:rStyle w:val="StyleUnderline"/>
        </w:rPr>
        <w:t>This fundamental difference has important practical consequences because money‐laundering prosecutors have to correctly predict a dangerous future use of funds, which turns out to be a difficult challenge and may require close cooperation with counter‐terrorism intelligence.</w:t>
      </w:r>
    </w:p>
    <w:p w:rsidR="00BF6B07" w:rsidRDefault="00BF6B07" w:rsidP="00BF6B07">
      <w:r w:rsidRPr="00F4144E">
        <w:rPr>
          <w:rStyle w:val="StyleUnderline"/>
        </w:rPr>
        <w:t xml:space="preserve">This difference is aggravated by the fact that the </w:t>
      </w:r>
      <w:r w:rsidRPr="00F4144E">
        <w:rPr>
          <w:rStyle w:val="Emphasis"/>
        </w:rPr>
        <w:t>main goals</w:t>
      </w:r>
      <w:r w:rsidRPr="00F4144E">
        <w:rPr>
          <w:rStyle w:val="StyleUnderline"/>
        </w:rPr>
        <w:t xml:space="preserve"> of both types of organizations differ</w:t>
      </w:r>
      <w:r>
        <w:t xml:space="preserve">: </w:t>
      </w:r>
      <w:r w:rsidRPr="00F4144E">
        <w:rPr>
          <w:rStyle w:val="StyleUnderline"/>
        </w:rPr>
        <w:t>organized crime is mainly interested in maintaining a stable, but secret “business”, while terrorists want to achieve the biggest possible (political) effect in terms of media attention and destabilization</w:t>
      </w:r>
      <w:r>
        <w:t xml:space="preserve">. This, however, can be achieved at rather low cost, so that </w:t>
      </w:r>
      <w:r w:rsidRPr="00F4144E">
        <w:rPr>
          <w:rStyle w:val="Emphasis"/>
        </w:rPr>
        <w:t>most terrorist attacks are rather inexpensive</w:t>
      </w:r>
      <w:r>
        <w:t xml:space="preserve">. This imposes further challenges for prosecutors as the financial flows they need to detect are usually small. Especially since terrorists are increasingly organized in networks of the Al‐ Qaeda type nowadays, </w:t>
      </w:r>
      <w:r w:rsidRPr="00F4144E">
        <w:rPr>
          <w:rStyle w:val="StyleUnderline"/>
        </w:rPr>
        <w:t>anti‐money laundering instruments may fail to yield the desired success</w:t>
      </w:r>
      <w:r>
        <w:t>, while at the same time interfering with fundamental civil rights in a problematic way.</w:t>
      </w:r>
    </w:p>
    <w:p w:rsidR="00BF6B07" w:rsidRDefault="00BF6B07" w:rsidP="00BF6B07"/>
    <w:p w:rsidR="00BF6B07" w:rsidRDefault="00BF6B07" w:rsidP="00D94599"/>
    <w:p w:rsidR="00787EE8" w:rsidRDefault="00787EE8" w:rsidP="00787EE8">
      <w:pPr>
        <w:pStyle w:val="Heading3"/>
      </w:pPr>
      <w:r>
        <w:t>AT: Remittances cause conflict</w:t>
      </w:r>
    </w:p>
    <w:p w:rsidR="00787EE8" w:rsidRDefault="00787EE8" w:rsidP="00787EE8"/>
    <w:p w:rsidR="00787EE8" w:rsidRDefault="00787EE8" w:rsidP="00787EE8">
      <w:pPr>
        <w:pStyle w:val="Heading4"/>
      </w:pPr>
      <w:r>
        <w:t>Remittances don’t cause conflict</w:t>
      </w:r>
    </w:p>
    <w:p w:rsidR="00787EE8" w:rsidRDefault="00787EE8" w:rsidP="00787EE8">
      <w:r>
        <w:rPr>
          <w:b/>
        </w:rPr>
        <w:t xml:space="preserve">Cochrane, 15 - </w:t>
      </w:r>
      <w:r w:rsidRPr="00C8486A">
        <w:t>Feargal Cochrane is Professor of International Conflict Analysis and the Director of the Conflict Analysis Research Centre (CARC), in the Department of Politics and International Relations, University of Kent (</w:t>
      </w:r>
      <w:r w:rsidRPr="008667C1">
        <w:rPr>
          <w:u w:val="single"/>
        </w:rPr>
        <w:t>Migration and Security in the Global Age: Diaspora Communities and Conflict</w:t>
      </w:r>
      <w:r w:rsidRPr="00C8486A">
        <w:t xml:space="preserve">, </w:t>
      </w:r>
      <w:r>
        <w:t>google books)</w:t>
      </w:r>
    </w:p>
    <w:p w:rsidR="00787EE8" w:rsidRPr="008667C1" w:rsidRDefault="00787EE8" w:rsidP="00787EE8"/>
    <w:p w:rsidR="00787EE8" w:rsidRPr="00D91038" w:rsidRDefault="00787EE8" w:rsidP="00787EE8">
      <w:r w:rsidRPr="00C46FCC">
        <w:rPr>
          <w:rStyle w:val="StyleUnderline"/>
        </w:rPr>
        <w:t>Some scholars have tended to conflate issues such as migrant numbers and the</w:t>
      </w:r>
      <w:r>
        <w:rPr>
          <w:rStyle w:val="StyleUnderline"/>
        </w:rPr>
        <w:t xml:space="preserve"> </w:t>
      </w:r>
      <w:r w:rsidRPr="00C46FCC">
        <w:rPr>
          <w:rStyle w:val="StyleUnderline"/>
        </w:rPr>
        <w:t>level of remittances together, drawing the conclusion that more remittances have</w:t>
      </w:r>
      <w:r>
        <w:rPr>
          <w:rStyle w:val="StyleUnderline"/>
        </w:rPr>
        <w:t xml:space="preserve"> </w:t>
      </w:r>
      <w:r w:rsidRPr="00C46FCC">
        <w:rPr>
          <w:rStyle w:val="StyleUnderline"/>
        </w:rPr>
        <w:t xml:space="preserve">a bearing on the fuelling of warfare </w:t>
      </w:r>
      <w:r w:rsidRPr="00D91038">
        <w:t>(Collier and Hoeffler, 2004). Others have been</w:t>
      </w:r>
      <w:r>
        <w:t xml:space="preserve"> </w:t>
      </w:r>
      <w:r w:rsidRPr="00D91038">
        <w:t>careful to disaggregate these and have pointed out that remittances are often</w:t>
      </w:r>
      <w:r>
        <w:t xml:space="preserve"> </w:t>
      </w:r>
      <w:r w:rsidRPr="00D91038">
        <w:t>family to family - rather than individual to organisation - and many of these</w:t>
      </w:r>
      <w:r>
        <w:t xml:space="preserve"> </w:t>
      </w:r>
      <w:r w:rsidRPr="00D91038">
        <w:t>private subventions go towards alleviating poverty and distress, rather than being</w:t>
      </w:r>
      <w:r>
        <w:t xml:space="preserve"> </w:t>
      </w:r>
      <w:r w:rsidRPr="00D91038">
        <w:t>channelled into violent militant campaigns (Zunzer, 2004, 28). Collier and</w:t>
      </w:r>
      <w:r>
        <w:t xml:space="preserve"> </w:t>
      </w:r>
      <w:r w:rsidRPr="00D91038">
        <w:t>Hoeffler's work has been influential within the World Bank and across academic</w:t>
      </w:r>
      <w:r>
        <w:t xml:space="preserve"> </w:t>
      </w:r>
      <w:r w:rsidRPr="00D91038">
        <w:t>scholarship, and is widely cited within the literature. It functions a little like an</w:t>
      </w:r>
      <w:r>
        <w:t xml:space="preserve"> </w:t>
      </w:r>
      <w:r w:rsidRPr="00D91038">
        <w:t>econometric version of Anderson's work, by using a slingshot approach which</w:t>
      </w:r>
      <w:r>
        <w:t xml:space="preserve"> </w:t>
      </w:r>
      <w:r w:rsidRPr="00D91038">
        <w:t>scales up statistical patterns to infer causality. Thus, if an apparent correlation is</w:t>
      </w:r>
      <w:r>
        <w:t xml:space="preserve"> </w:t>
      </w:r>
      <w:r w:rsidRPr="00D91038">
        <w:t>established between two points, regardless of the specific context, then the macro</w:t>
      </w:r>
      <w:r>
        <w:t xml:space="preserve"> </w:t>
      </w:r>
      <w:r w:rsidRPr="00D91038">
        <w:t>picture can be used to explain all micro-level behaviours:</w:t>
      </w:r>
    </w:p>
    <w:p w:rsidR="00787EE8" w:rsidRPr="00D91038" w:rsidRDefault="00787EE8" w:rsidP="00787EE8">
      <w:r w:rsidRPr="00D91038">
        <w:t>Collier's arguments are based on economic correlations calculated from</w:t>
      </w:r>
      <w:r>
        <w:t xml:space="preserve"> </w:t>
      </w:r>
      <w:r w:rsidRPr="00D91038">
        <w:t xml:space="preserve">quantitative aggregate data at the global level, but </w:t>
      </w:r>
      <w:r w:rsidRPr="00C46FCC">
        <w:rPr>
          <w:rStyle w:val="StyleUnderline"/>
        </w:rPr>
        <w:t>correlation analysis cannot provide a causal explanation about social, economic or political phenomena</w:t>
      </w:r>
      <w:r w:rsidRPr="00D91038">
        <w:t>.</w:t>
      </w:r>
      <w:r>
        <w:t xml:space="preserve"> </w:t>
      </w:r>
      <w:r w:rsidRPr="00D91038">
        <w:t>Moreover, most of the correlations may reflect mutual or inversed causality or</w:t>
      </w:r>
      <w:r>
        <w:t xml:space="preserve"> </w:t>
      </w:r>
      <w:r w:rsidRPr="00D91038">
        <w:t>multi-causal relationships in which the supposed cause may be a secondary</w:t>
      </w:r>
      <w:r>
        <w:t xml:space="preserve"> </w:t>
      </w:r>
      <w:r w:rsidRPr="00D91038">
        <w:t>factor or co-variable.</w:t>
      </w:r>
    </w:p>
    <w:p w:rsidR="00787EE8" w:rsidRPr="00D91038" w:rsidRDefault="00787EE8" w:rsidP="00787EE8">
      <w:r w:rsidRPr="00D91038">
        <w:t>(Pirkkalainen and Abdile, 2009, 13)</w:t>
      </w:r>
    </w:p>
    <w:p w:rsidR="00787EE8" w:rsidRPr="00D91038" w:rsidRDefault="00787EE8" w:rsidP="00787EE8">
      <w:r w:rsidRPr="00D91038">
        <w:t xml:space="preserve">Thus, </w:t>
      </w:r>
      <w:r w:rsidRPr="00C46FCC">
        <w:rPr>
          <w:rStyle w:val="StyleUnderline"/>
        </w:rPr>
        <w:t>while large levels of remittance flows increase the capacity for the fuelling</w:t>
      </w:r>
      <w:r>
        <w:rPr>
          <w:rStyle w:val="StyleUnderline"/>
        </w:rPr>
        <w:t xml:space="preserve"> </w:t>
      </w:r>
      <w:r w:rsidRPr="00C46FCC">
        <w:rPr>
          <w:rStyle w:val="StyleUnderline"/>
        </w:rPr>
        <w:t>of an insurgency or civil war, there is no necessary causal link between the two.</w:t>
      </w:r>
      <w:r>
        <w:rPr>
          <w:rStyle w:val="StyleUnderline"/>
        </w:rPr>
        <w:t xml:space="preserve"> </w:t>
      </w:r>
      <w:r w:rsidRPr="00C46FCC">
        <w:t>Such econometric treatments of migrant remittance patterns and political attitudes</w:t>
      </w:r>
      <w:r>
        <w:t xml:space="preserve"> </w:t>
      </w:r>
      <w:r w:rsidRPr="00C46FCC">
        <w:t>towards homeland politics are good at capturing broad snapshots, but are less sure</w:t>
      </w:r>
      <w:r>
        <w:t xml:space="preserve"> </w:t>
      </w:r>
      <w:r w:rsidRPr="00C46FCC">
        <w:t>footed at providing more fine-grained</w:t>
      </w:r>
      <w:r w:rsidRPr="00D91038">
        <w:t xml:space="preserve"> understanding (Cochrane, 2007, 228). In</w:t>
      </w:r>
      <w:r>
        <w:t xml:space="preserve"> </w:t>
      </w:r>
      <w:r w:rsidRPr="00D91038">
        <w:t xml:space="preserve">addition, </w:t>
      </w:r>
      <w:r w:rsidRPr="00C46FCC">
        <w:rPr>
          <w:rStyle w:val="StyleUnderline"/>
        </w:rPr>
        <w:t>such analyses fail to adequately map the patterns of behaviour between</w:t>
      </w:r>
      <w:r>
        <w:rPr>
          <w:rStyle w:val="StyleUnderline"/>
        </w:rPr>
        <w:t xml:space="preserve"> </w:t>
      </w:r>
      <w:r w:rsidRPr="00C46FCC">
        <w:rPr>
          <w:rStyle w:val="StyleUnderline"/>
        </w:rPr>
        <w:t>different types of diaspora communities across time, in terms of the way in which</w:t>
      </w:r>
      <w:r>
        <w:rPr>
          <w:rStyle w:val="StyleUnderline"/>
        </w:rPr>
        <w:t xml:space="preserve"> </w:t>
      </w:r>
      <w:r w:rsidRPr="00C46FCC">
        <w:rPr>
          <w:rStyle w:val="StyleUnderline"/>
        </w:rPr>
        <w:t>remittance flows ebb and flow in response to other factors</w:t>
      </w:r>
      <w:r w:rsidRPr="00D91038">
        <w:t xml:space="preserve"> -not least the age of</w:t>
      </w:r>
      <w:r>
        <w:t xml:space="preserve"> </w:t>
      </w:r>
      <w:r w:rsidRPr="00D91038">
        <w:t>the migrant community and the intensity (or otherwise) of political violence or</w:t>
      </w:r>
      <w:r>
        <w:t xml:space="preserve"> </w:t>
      </w:r>
      <w:r w:rsidRPr="00D91038">
        <w:t>economic collapse in the home society:</w:t>
      </w:r>
    </w:p>
    <w:p w:rsidR="00787EE8" w:rsidRPr="00D91038" w:rsidRDefault="00787EE8" w:rsidP="00787EE8">
      <w:r w:rsidRPr="00D91038">
        <w:t>Ongoing conflict and state collapse in the country of origin increase desire to</w:t>
      </w:r>
      <w:r>
        <w:t xml:space="preserve"> </w:t>
      </w:r>
      <w:r w:rsidRPr="00D91038">
        <w:t>remit for three reasons: The conflict creates specific urgent needs; there are few</w:t>
      </w:r>
      <w:r>
        <w:t xml:space="preserve"> </w:t>
      </w:r>
      <w:r w:rsidRPr="00D91038">
        <w:t>local structures to address those needs; and the security situation constrains</w:t>
      </w:r>
      <w:r>
        <w:t xml:space="preserve"> </w:t>
      </w:r>
      <w:r w:rsidRPr="00D91038">
        <w:t>livelihood opportunities. Remitting money to help others migrate is common in</w:t>
      </w:r>
      <w:r>
        <w:t xml:space="preserve"> </w:t>
      </w:r>
      <w:r w:rsidRPr="00D91038">
        <w:t>a variety of settings, but acquires particular urgency when relatives need to flee</w:t>
      </w:r>
      <w:r>
        <w:t xml:space="preserve"> </w:t>
      </w:r>
      <w:r w:rsidRPr="00D91038">
        <w:t>armed conflict.</w:t>
      </w:r>
    </w:p>
    <w:p w:rsidR="00787EE8" w:rsidRDefault="00787EE8" w:rsidP="00787EE8">
      <w:r w:rsidRPr="00D91038">
        <w:t>(Carling et al, 2012, 306)</w:t>
      </w:r>
    </w:p>
    <w:p w:rsidR="00787EE8" w:rsidRDefault="00787EE8" w:rsidP="00787EE8"/>
    <w:p w:rsidR="00787EE8" w:rsidRDefault="00062331" w:rsidP="00062331">
      <w:pPr>
        <w:pStyle w:val="Heading3"/>
      </w:pPr>
      <w:r>
        <w:t>AT: Dutch disease</w:t>
      </w:r>
    </w:p>
    <w:p w:rsidR="00062331" w:rsidRDefault="00062331" w:rsidP="00062331"/>
    <w:p w:rsidR="00062331" w:rsidRDefault="00062331" w:rsidP="00062331">
      <w:pPr>
        <w:pStyle w:val="Heading4"/>
      </w:pPr>
      <w:r>
        <w:t>The Dutch disease effect is small</w:t>
      </w:r>
    </w:p>
    <w:p w:rsidR="00062331" w:rsidRDefault="00062331" w:rsidP="00062331">
      <w:r>
        <w:rPr>
          <w:b/>
        </w:rPr>
        <w:t xml:space="preserve">Akeel, 16 </w:t>
      </w:r>
      <w:r>
        <w:t>- A Dissertation Presented to the Faculty of Claremont Graduate University Department of Economics Claremont Graduate University In Partial Fulfillment of the Requirements for the Degree Doctor of Philosophy in Economics (Hatem, “Remittances, Dutch Disease, and Sterilization in Emerging and Developing Countries” Proquest)</w:t>
      </w:r>
    </w:p>
    <w:p w:rsidR="00062331" w:rsidRDefault="00062331" w:rsidP="00062331"/>
    <w:p w:rsidR="00062331" w:rsidRPr="00062331" w:rsidRDefault="00062331" w:rsidP="00062331">
      <w:r w:rsidRPr="00062331">
        <w:rPr>
          <w:rStyle w:val="StyleUnderline"/>
        </w:rPr>
        <w:t>The results showed</w:t>
      </w:r>
      <w:r w:rsidRPr="00062331">
        <w:t xml:space="preserve">, second, </w:t>
      </w:r>
      <w:r w:rsidRPr="00062331">
        <w:rPr>
          <w:rStyle w:val="StyleUnderline"/>
        </w:rPr>
        <w:t>that remittances are not significantly related to the appreciation of the real exchange rate</w:t>
      </w:r>
      <w:r w:rsidRPr="00062331">
        <w:t xml:space="preserve"> (REER), as shown in Table 13. This result is not particularly surprising given the contradictory evidence from various empirical studies. On the one hand, the study by Lopez, et al. (2007), who analysed a panel of 20 countries from 1990 to 2003, seemed to confirm that real exchange rates appreciated due to remittance inflows and, as a result, widened the current account deficit; thus suggesting that remittances may have been a cause of Dutch disease. Similar results were found by Amuedo-Dorantes and Pozo (2004) for 13 Latin American and Caribbean countries, Lartey et al. (2012) in their a sample of 109 countries between 1992 and 2003, as well as Gazi, Hassan and Holmes (2013), who report a long run relationship between remittance inflows and Dutch disease. Conversely, the findings of others studies are consistent with this study: i.e. that the impact of remittances on exchange rates is generally weak and not statisically significant. Barajas et al. (2010) reported that </w:t>
      </w:r>
      <w:r w:rsidRPr="007B7F2C">
        <w:rPr>
          <w:rStyle w:val="StyleUnderline"/>
        </w:rPr>
        <w:t>countries tend to offset exchange rate appreciation and Dutch disease due to remittances by having relatively flexible labor markets</w:t>
      </w:r>
      <w:r w:rsidRPr="00062331">
        <w:t xml:space="preserve"> (to reduce resource movement effects), </w:t>
      </w:r>
      <w:r w:rsidRPr="007B7F2C">
        <w:rPr>
          <w:rStyle w:val="StyleUnderline"/>
        </w:rPr>
        <w:t>more open economies and higher volumes of trade</w:t>
      </w:r>
      <w:r w:rsidRPr="00062331">
        <w:t xml:space="preserve">. A study in South African by Gossel and Biekpe (2012) did not find that remittances appreciated the rand. </w:t>
      </w:r>
      <w:r w:rsidRPr="007B7F2C">
        <w:rPr>
          <w:rStyle w:val="StyleUnderline"/>
        </w:rPr>
        <w:t>The main culprit of exchange rate appreciation</w:t>
      </w:r>
      <w:r w:rsidRPr="00062331">
        <w:t xml:space="preserve">, they argued, </w:t>
      </w:r>
      <w:r w:rsidRPr="007B7F2C">
        <w:rPr>
          <w:rStyle w:val="StyleUnderline"/>
        </w:rPr>
        <w:t xml:space="preserve">was private investment portfolios. </w:t>
      </w:r>
      <w:r w:rsidRPr="00062331">
        <w:t xml:space="preserve">This was confirmed by Combes, et al. (2011) who found that portfolio inflows were the most volatile, and had a greater effect on real exchange rate appreciation than either FDI or bank loans. </w:t>
      </w:r>
      <w:r w:rsidRPr="007B7F2C">
        <w:rPr>
          <w:rStyle w:val="StyleUnderline"/>
        </w:rPr>
        <w:t>Remittances contributed the least to rising real exchange rates.</w:t>
      </w:r>
      <w:r w:rsidRPr="00062331">
        <w:t xml:space="preserve"> Similarly, Ben </w:t>
      </w:r>
      <w:r w:rsidRPr="007B7F2C">
        <w:rPr>
          <w:rStyle w:val="StyleUnderline"/>
        </w:rPr>
        <w:t>Naceur,</w:t>
      </w:r>
      <w:r w:rsidRPr="00062331">
        <w:t xml:space="preserve"> Bakardzhieva and Kamar (2012) </w:t>
      </w:r>
      <w:r w:rsidRPr="007B7F2C">
        <w:rPr>
          <w:rStyle w:val="StyleUnderline"/>
        </w:rPr>
        <w:t>found that portfolio investment, foreign borrowing, and aid all resulted in some degree of real exchange rate appreciation, while remittances showed not clear pattern of exchange rate appreciation</w:t>
      </w:r>
      <w:r w:rsidRPr="00062331">
        <w:t>.</w:t>
      </w:r>
    </w:p>
    <w:p w:rsidR="00062331" w:rsidRPr="00062331" w:rsidRDefault="00062331" w:rsidP="00062331">
      <w:r w:rsidRPr="00062331">
        <w:t xml:space="preserve">The somewhat trite conclusion is that these contradictory findings are probably due to a host of factors operating on economies at different stages of development. These broadly include the amount of remittances (as a percentage of GDP), the flexibility of labor markets, the depth of financial markets, patterns of consumption and investment, and the extent of an economy’s openness and level of trade. Other factors are also at play. Exchange rate appreciation from capital inflows may also depend on the business cycle and the level of excess capacity within a developing economy. The greater the excess capacity the more an economy can absorb remittances without adding inflationary pressures and seeing the currency appreciate. This would apply especially when remittances substitute for deficits on the balance of trade on the current account. </w:t>
      </w:r>
      <w:r w:rsidRPr="007B7F2C">
        <w:rPr>
          <w:rStyle w:val="StyleUnderline"/>
        </w:rPr>
        <w:t xml:space="preserve">Another factor that probably mitigates exchange rate appreciation is the tendency – unlike portfolio inflows – of </w:t>
      </w:r>
      <w:r w:rsidRPr="007B7F2C">
        <w:rPr>
          <w:rStyle w:val="Emphasis"/>
        </w:rPr>
        <w:t>remittances to rise gradually, allowing the economy to adjust over time</w:t>
      </w:r>
      <w:r w:rsidRPr="007B7F2C">
        <w:rPr>
          <w:rStyle w:val="StyleUnderline"/>
        </w:rPr>
        <w:t xml:space="preserve"> without triggering macro-economic instability</w:t>
      </w:r>
      <w:r w:rsidRPr="00062331">
        <w:t xml:space="preserve"> or exchange rate appreciation. Two other factor that effect the relationship between remittances and exchange rate appreciation are the type of exchange rate regime and the degree of sterilization. </w:t>
      </w:r>
    </w:p>
    <w:p w:rsidR="00062331" w:rsidRDefault="00062331" w:rsidP="00062331"/>
    <w:p w:rsidR="0092612C" w:rsidRDefault="0092612C" w:rsidP="0092612C">
      <w:pPr>
        <w:pStyle w:val="Heading3"/>
      </w:pPr>
      <w:r>
        <w:t>AT: Food insecurity</w:t>
      </w:r>
    </w:p>
    <w:p w:rsidR="0092612C" w:rsidRDefault="0092612C" w:rsidP="0092612C"/>
    <w:p w:rsidR="0092612C" w:rsidRDefault="0092612C" w:rsidP="0092612C">
      <w:pPr>
        <w:pStyle w:val="Heading4"/>
      </w:pPr>
      <w:r>
        <w:t>Remittances help food security</w:t>
      </w:r>
    </w:p>
    <w:p w:rsidR="0092612C" w:rsidRDefault="0092612C" w:rsidP="0092612C">
      <w:r>
        <w:rPr>
          <w:b/>
        </w:rPr>
        <w:t xml:space="preserve">Regmi, 14 </w:t>
      </w:r>
      <w:r>
        <w:t xml:space="preserve">- Graduate Student Department of Agricultural Economics and Agribusiness LSU AgCenter and Louisiana State University (Madhav, “Migration and Remittance and Their Impacts on Food Security in Nepal” </w:t>
      </w:r>
      <w:hyperlink r:id="rId27" w:history="1">
        <w:r w:rsidRPr="00467FB1">
          <w:rPr>
            <w:rStyle w:val="Hyperlink"/>
          </w:rPr>
          <w:t>https://ageconsearch.umn.edu/bitstream/162503/2/RegmiEtAl2014.pdf</w:t>
        </w:r>
      </w:hyperlink>
    </w:p>
    <w:p w:rsidR="0092612C" w:rsidRPr="0092612C" w:rsidRDefault="0092612C" w:rsidP="0092612C"/>
    <w:p w:rsidR="0092612C" w:rsidRPr="0092612C" w:rsidRDefault="0092612C" w:rsidP="0092612C">
      <w:r>
        <w:t xml:space="preserve">We estimated the impact of remittances on the food security of different groups in Chitwan, Nepal: household, adult, and children food security. </w:t>
      </w:r>
      <w:r w:rsidRPr="0092612C">
        <w:rPr>
          <w:rStyle w:val="StyleUnderline"/>
        </w:rPr>
        <w:t>Our findings indicated the likelihood of improvement in food security status due to remittance is substantial in</w:t>
      </w:r>
      <w:r>
        <w:t xml:space="preserve"> the study region. We found that income from agriculture and livestock production is limited among most survey respondents because of small landholding sizes, conventional farming practices and lack of sufficient improved input supplies. </w:t>
      </w:r>
      <w:r w:rsidRPr="0092612C">
        <w:rPr>
          <w:rStyle w:val="StyleUnderline"/>
        </w:rPr>
        <w:t>Households with higher incomes from agriculture and livestock production are more likely to have food security</w:t>
      </w:r>
      <w:r>
        <w:t xml:space="preserve"> among household members. Surprisingly, the adoption of conservation practices have a negative impact on food security because productive land is diverted for these practices and less land is available for food production. This is consistent with the findings in developed countries where farmers do not adopt best management practices because of the concerns they have to divert the land from productive to environmental use (Gillespie et al. 2007). In addition, this it may be due to the fact that farmers are not aware about the appropriateness of these technology in their own farm situation, and they are adopting them as a farming tradition. On the other hand, our findings suggest that the promotion of hybrid rice/corn varieties can play a crucial role in the food security of children in Nepal. Based on our study result, we strongly recommend that the Government of Nepal and other related stakeholders implement their activities with major focus on household member’s education to overcome the ongoing hunger situation. </w:t>
      </w:r>
      <w:r w:rsidRPr="0092612C">
        <w:rPr>
          <w:rStyle w:val="StyleUnderline"/>
        </w:rPr>
        <w:t>Education provides employment opportunities and steady income thereby reducing the pressure of food shortage. Remittance as an important source of household income in migrant families is helping to get higher education for family members, making possible to adopt improved agricultural technology and ultimately supporting the better access of household for more diverse quality and quantity of dietary foods</w:t>
      </w:r>
      <w:r>
        <w:t xml:space="preserve">. Hence, </w:t>
      </w:r>
      <w:r w:rsidRPr="0092612C">
        <w:rPr>
          <w:rStyle w:val="StyleUnderline"/>
        </w:rPr>
        <w:t>programs related to effective utilization of remittances income at household level can make a positive change in food security in developing economies</w:t>
      </w:r>
      <w:r>
        <w:t xml:space="preserve">. In the long run, </w:t>
      </w:r>
      <w:r w:rsidRPr="0092612C">
        <w:rPr>
          <w:rStyle w:val="StyleUnderline"/>
        </w:rPr>
        <w:t>remittance income can be used for investments in education and adoption of improved agriculture technology, which will simultaneously help alleviate food insecurity problem</w:t>
      </w:r>
      <w:r>
        <w:t>.</w:t>
      </w:r>
    </w:p>
    <w:p w:rsidR="0060728F" w:rsidRDefault="0060728F" w:rsidP="0060728F">
      <w:pPr>
        <w:pStyle w:val="Heading1"/>
      </w:pPr>
      <w:r>
        <w:t>Disadvantages</w:t>
      </w:r>
    </w:p>
    <w:p w:rsidR="0060728F" w:rsidRDefault="0060728F" w:rsidP="0060728F"/>
    <w:p w:rsidR="00186B75" w:rsidRDefault="00186B75" w:rsidP="00186B75">
      <w:pPr>
        <w:pStyle w:val="Heading3"/>
      </w:pPr>
      <w:r>
        <w:t>Solvency turn</w:t>
      </w:r>
    </w:p>
    <w:p w:rsidR="00186B75" w:rsidRDefault="00186B75" w:rsidP="00186B75"/>
    <w:p w:rsidR="00186B75" w:rsidRPr="004A6D92" w:rsidRDefault="00186B75" w:rsidP="00186B75">
      <w:pPr>
        <w:pStyle w:val="Heading4"/>
      </w:pPr>
      <w:r>
        <w:t>Facilitating the family-based immigration process could decrease the number of permanent immigrants in the US</w:t>
      </w:r>
    </w:p>
    <w:p w:rsidR="00186B75" w:rsidRDefault="00186B75" w:rsidP="00186B75">
      <w:r w:rsidRPr="00907EF2">
        <w:rPr>
          <w:rStyle w:val="Style13ptBold"/>
        </w:rPr>
        <w:t>Gubernskaya and Dreby</w:t>
      </w:r>
      <w:r>
        <w:rPr>
          <w:rStyle w:val="Style13ptBold"/>
        </w:rPr>
        <w:t>,</w:t>
      </w:r>
      <w:r w:rsidRPr="00907EF2">
        <w:rPr>
          <w:rStyle w:val="Style13ptBold"/>
        </w:rPr>
        <w:t xml:space="preserve"> 17</w:t>
      </w:r>
      <w:r w:rsidRPr="00907EF2">
        <w:t xml:space="preserve"> </w:t>
      </w:r>
      <w:r>
        <w:t xml:space="preserve">– Gubernskaya is an </w:t>
      </w:r>
      <w:r w:rsidRPr="00907EF2">
        <w:t xml:space="preserve">Assistant Professor </w:t>
      </w:r>
      <w:r>
        <w:t xml:space="preserve">of </w:t>
      </w:r>
      <w:r w:rsidRPr="00907EF2">
        <w:t>Soci</w:t>
      </w:r>
      <w:r>
        <w:t xml:space="preserve">ology at the </w:t>
      </w:r>
      <w:r w:rsidRPr="00907EF2">
        <w:t>University at Albany-SUNY</w:t>
      </w:r>
      <w:r>
        <w:t>;</w:t>
      </w:r>
      <w:r w:rsidRPr="00907EF2">
        <w:t xml:space="preserve"> </w:t>
      </w:r>
      <w:r w:rsidRPr="00CB45F2">
        <w:t xml:space="preserve">Dreby </w:t>
      </w:r>
      <w:r>
        <w:t xml:space="preserve">is an Assistant Professor of Sociology at the </w:t>
      </w:r>
      <w:r w:rsidRPr="00907EF2">
        <w:t>University at Albany-SUNY (</w:t>
      </w:r>
      <w:r w:rsidRPr="00CB45F2">
        <w:t xml:space="preserve">Zoya </w:t>
      </w:r>
      <w:r>
        <w:t>and Joanna</w:t>
      </w:r>
      <w:r w:rsidRPr="00907EF2">
        <w:t xml:space="preserve">, </w:t>
      </w:r>
      <w:r>
        <w:t>2017</w:t>
      </w:r>
      <w:r w:rsidRPr="00907EF2">
        <w:t>, "</w:t>
      </w:r>
      <w:r>
        <w:t>US Immigration Policy and the Case for Family Unity</w:t>
      </w:r>
      <w:r w:rsidRPr="00907EF2">
        <w:t xml:space="preserve">," </w:t>
      </w:r>
      <w:r>
        <w:t>Journal on Migration and Human Security</w:t>
      </w:r>
      <w:r w:rsidRPr="00907EF2">
        <w:t xml:space="preserve">, </w:t>
      </w:r>
      <w:r>
        <w:t xml:space="preserve">Volume 5, Number 2, </w:t>
      </w:r>
      <w:r w:rsidRPr="00907EF2">
        <w:t>DOA: 6-24-2018 ) //SS</w:t>
      </w:r>
    </w:p>
    <w:p w:rsidR="00186B75" w:rsidRDefault="00186B75" w:rsidP="00186B75">
      <w:r>
        <w:t xml:space="preserve">Finally, it is important to note that </w:t>
      </w:r>
      <w:r w:rsidRPr="00471046">
        <w:rPr>
          <w:u w:val="single"/>
        </w:rPr>
        <w:t>preserving family unity does not necessarily mean increasing the number of permanent immigrants, and it would be a mistake to assume that all families want to be reunited in the United States</w:t>
      </w:r>
      <w:r>
        <w:t xml:space="preserve">. </w:t>
      </w:r>
      <w:r w:rsidRPr="0024359B">
        <w:rPr>
          <w:u w:val="single"/>
        </w:rPr>
        <w:t>Temporary family separation is almost inevitable</w:t>
      </w:r>
      <w:r>
        <w:t xml:space="preserve">, especially in the beginning of highly uncertain immigration process. Additionally, </w:t>
      </w:r>
      <w:r w:rsidRPr="0024359B">
        <w:rPr>
          <w:u w:val="single"/>
        </w:rPr>
        <w:t>many families today choose global arrangements in which members reside</w:t>
      </w:r>
      <w:r>
        <w:t xml:space="preserve">, at least periodically if not more permanently, </w:t>
      </w:r>
      <w:r w:rsidRPr="0024359B">
        <w:rPr>
          <w:u w:val="single"/>
        </w:rPr>
        <w:t>in different countries</w:t>
      </w:r>
      <w:r>
        <w:t xml:space="preserve"> (Coe 2014; Stephens 2007). Such </w:t>
      </w:r>
      <w:r w:rsidRPr="0024359B">
        <w:rPr>
          <w:u w:val="single"/>
        </w:rPr>
        <w:t>transnational families take advantage of new technologies and</w:t>
      </w:r>
      <w:r>
        <w:t xml:space="preserve"> the availability of </w:t>
      </w:r>
      <w:r w:rsidRPr="0024359B">
        <w:rPr>
          <w:u w:val="single"/>
        </w:rPr>
        <w:t>temporary visas to maintain family unity</w:t>
      </w:r>
      <w:r>
        <w:t xml:space="preserve"> despite the distance (Parreñas 2001; Wilding 2006). Making travelling to the United States difficult through </w:t>
      </w:r>
      <w:r w:rsidRPr="0024359B">
        <w:rPr>
          <w:u w:val="single"/>
        </w:rPr>
        <w:t>expensive and uncertain visitor visa application processes, excessive vetting, and unwarranted scrutiny at the border may prompt some family members to apply for permanent residency</w:t>
      </w:r>
      <w:r>
        <w:t xml:space="preserve"> or to stay without proper documentation even if they had no previous plans to do so. </w:t>
      </w:r>
      <w:r w:rsidRPr="0024359B">
        <w:rPr>
          <w:u w:val="single"/>
        </w:rPr>
        <w:t>Allowing for greater flexibility for migrant families may paradoxically decrease permanent settlement in the United States</w:t>
      </w:r>
      <w:r>
        <w:t>.</w:t>
      </w:r>
    </w:p>
    <w:p w:rsidR="00186B75" w:rsidRPr="00DB01B7" w:rsidRDefault="00186B75" w:rsidP="00186B75"/>
    <w:p w:rsidR="0060728F" w:rsidRDefault="0060728F" w:rsidP="0060728F">
      <w:pPr>
        <w:pStyle w:val="Heading3"/>
      </w:pPr>
      <w:r>
        <w:t>Plan unpopular</w:t>
      </w:r>
    </w:p>
    <w:p w:rsidR="0060728F" w:rsidRDefault="0060728F" w:rsidP="0060728F"/>
    <w:p w:rsidR="005B58CF" w:rsidRDefault="005B58CF" w:rsidP="005B58CF">
      <w:pPr>
        <w:pStyle w:val="Heading4"/>
      </w:pPr>
      <w:r>
        <w:t>Plan’s unpopular- family immigrants are perceived as decreasing wages and taking jobs</w:t>
      </w:r>
    </w:p>
    <w:p w:rsidR="0060728F" w:rsidRPr="00C027F7" w:rsidRDefault="0060728F" w:rsidP="0060728F">
      <w:pPr>
        <w:rPr>
          <w:rStyle w:val="Style13ptBold"/>
          <w:b w:val="0"/>
          <w:sz w:val="22"/>
        </w:rPr>
      </w:pPr>
      <w:bookmarkStart w:id="1" w:name="_Hlk517622614"/>
      <w:r>
        <w:rPr>
          <w:rStyle w:val="Style13ptBold"/>
        </w:rPr>
        <w:t xml:space="preserve">Sullivan 17 </w:t>
      </w:r>
      <w:r>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bookmarkEnd w:id="1"/>
    <w:p w:rsidR="0060728F" w:rsidRDefault="0060728F" w:rsidP="0060728F"/>
    <w:p w:rsidR="0060728F" w:rsidRDefault="0060728F" w:rsidP="0060728F">
      <w:r>
        <w:t>In this article, I make a policy argument to current U.S. citizens and legal</w:t>
      </w:r>
      <w:r w:rsidR="005B58CF">
        <w:t xml:space="preserve"> </w:t>
      </w:r>
      <w:r>
        <w:t>permanent residents in defense of family-based immigration programs.</w:t>
      </w:r>
      <w:r w:rsidR="005B58CF">
        <w:t xml:space="preserve"> </w:t>
      </w:r>
      <w:r>
        <w:t>Family-based immigration programs currently allow citizens to sponsor a</w:t>
      </w:r>
      <w:r w:rsidR="005B58CF">
        <w:t xml:space="preserve"> </w:t>
      </w:r>
      <w:r>
        <w:t>non-citizen spouse, children, parents, and siblings to enter and live in the</w:t>
      </w:r>
      <w:r w:rsidR="005B58CF">
        <w:t xml:space="preserve"> </w:t>
      </w:r>
      <w:r>
        <w:t>United States as legal permanent residents. Legal permanent residents can</w:t>
      </w:r>
      <w:r w:rsidR="005B58CF">
        <w:t xml:space="preserve"> </w:t>
      </w:r>
      <w:r>
        <w:t>sponsor their spouse or minor children to enter and live in the United States.</w:t>
      </w:r>
      <w:r w:rsidR="005B58CF">
        <w:t xml:space="preserve"> </w:t>
      </w:r>
      <w:r>
        <w:t>These sponsorship claims are controversial, especially when they extend</w:t>
      </w:r>
      <w:r w:rsidR="005B58CF">
        <w:t xml:space="preserve"> </w:t>
      </w:r>
      <w:r>
        <w:t>beyond the sponsor’s immediate family to include the siblings, adult children,</w:t>
      </w:r>
      <w:r w:rsidR="005B58CF">
        <w:t xml:space="preserve"> </w:t>
      </w:r>
      <w:r>
        <w:t xml:space="preserve">and elderly parents of citizens. The </w:t>
      </w:r>
      <w:r w:rsidRPr="005B58CF">
        <w:rPr>
          <w:rStyle w:val="StyleUnderline"/>
        </w:rPr>
        <w:t>Trump</w:t>
      </w:r>
      <w:r>
        <w:t xml:space="preserve"> administration has recently</w:t>
      </w:r>
      <w:r w:rsidR="005B58CF">
        <w:t xml:space="preserve"> </w:t>
      </w:r>
      <w:r w:rsidRPr="005B58CF">
        <w:rPr>
          <w:rStyle w:val="StyleUnderline"/>
        </w:rPr>
        <w:t>proposed scaling back</w:t>
      </w:r>
      <w:r>
        <w:t xml:space="preserve"> these extended </w:t>
      </w:r>
      <w:r w:rsidRPr="005B58CF">
        <w:rPr>
          <w:rStyle w:val="StyleUnderline"/>
        </w:rPr>
        <w:t>family-based immigration</w:t>
      </w:r>
      <w:r>
        <w:t xml:space="preserve"> programs</w:t>
      </w:r>
      <w:r w:rsidR="005B58CF">
        <w:t xml:space="preserve"> </w:t>
      </w:r>
      <w:r>
        <w:t xml:space="preserve">(Miroff, 2018). </w:t>
      </w:r>
      <w:r w:rsidRPr="005B58CF">
        <w:rPr>
          <w:rStyle w:val="StyleUnderline"/>
        </w:rPr>
        <w:t>All family-based immigration programs are politically</w:t>
      </w:r>
      <w:r w:rsidR="005B58CF" w:rsidRPr="005B58CF">
        <w:rPr>
          <w:rStyle w:val="StyleUnderline"/>
        </w:rPr>
        <w:t xml:space="preserve"> </w:t>
      </w:r>
      <w:r w:rsidRPr="005B58CF">
        <w:rPr>
          <w:rStyle w:val="StyleUnderline"/>
        </w:rPr>
        <w:t>contentious because they have potential costs for immigrants and citizens</w:t>
      </w:r>
      <w:r w:rsidR="005B58CF" w:rsidRPr="005B58CF">
        <w:rPr>
          <w:rStyle w:val="StyleUnderline"/>
        </w:rPr>
        <w:t xml:space="preserve"> </w:t>
      </w:r>
      <w:r w:rsidRPr="005B58CF">
        <w:rPr>
          <w:rStyle w:val="StyleUnderline"/>
        </w:rPr>
        <w:t>who are already in the U.S</w:t>
      </w:r>
      <w:r>
        <w:t>. (Galston, Pickus &amp; Skerry, 2009, pp. 4-5, 10-14).</w:t>
      </w:r>
      <w:r w:rsidR="005B58CF">
        <w:t xml:space="preserve"> </w:t>
      </w:r>
      <w:r w:rsidRPr="005B58CF">
        <w:rPr>
          <w:rStyle w:val="StyleUnderline"/>
        </w:rPr>
        <w:t>Public policy restrictionists</w:t>
      </w:r>
      <w:r>
        <w:t xml:space="preserve"> who self-identify as progressives affiliated with</w:t>
      </w:r>
      <w:r w:rsidR="005B58CF">
        <w:t xml:space="preserve"> </w:t>
      </w:r>
      <w:r>
        <w:t>the Center for Immigration Studies (CIS) and the Federation for American</w:t>
      </w:r>
      <w:r w:rsidR="005B58CF">
        <w:t xml:space="preserve"> </w:t>
      </w:r>
      <w:r>
        <w:t>Immigration Reform (FAIR), with a prominent role in immigration</w:t>
      </w:r>
      <w:r w:rsidR="005B58CF">
        <w:t xml:space="preserve"> </w:t>
      </w:r>
      <w:r>
        <w:t xml:space="preserve">policymaking in the Trump administration, </w:t>
      </w:r>
      <w:r w:rsidRPr="005B58CF">
        <w:rPr>
          <w:rStyle w:val="StyleUnderline"/>
        </w:rPr>
        <w:t>want to</w:t>
      </w:r>
      <w:r>
        <w:t xml:space="preserve"> both </w:t>
      </w:r>
      <w:r w:rsidRPr="005B58CF">
        <w:rPr>
          <w:rStyle w:val="StyleUnderline"/>
        </w:rPr>
        <w:t>cut legal</w:t>
      </w:r>
      <w:r w:rsidR="005B58CF" w:rsidRPr="005B58CF">
        <w:rPr>
          <w:rStyle w:val="StyleUnderline"/>
        </w:rPr>
        <w:t xml:space="preserve"> </w:t>
      </w:r>
      <w:r w:rsidRPr="005B58CF">
        <w:rPr>
          <w:rStyle w:val="StyleUnderline"/>
        </w:rPr>
        <w:t>immigration</w:t>
      </w:r>
      <w:r>
        <w:t xml:space="preserve"> levels and escalate enforcement (Kulish, 2017). </w:t>
      </w:r>
      <w:r w:rsidRPr="005B58CF">
        <w:rPr>
          <w:rStyle w:val="StyleUnderline"/>
        </w:rPr>
        <w:t>They argue that</w:t>
      </w:r>
      <w:r w:rsidR="005B58CF">
        <w:t xml:space="preserve"> </w:t>
      </w:r>
      <w:r>
        <w:t>immigrants not specifically selected for their high levels of education and</w:t>
      </w:r>
      <w:r w:rsidR="005B58CF">
        <w:t xml:space="preserve"> </w:t>
      </w:r>
      <w:r>
        <w:t xml:space="preserve">training – including </w:t>
      </w:r>
      <w:r w:rsidRPr="005B58CF">
        <w:rPr>
          <w:rStyle w:val="StyleUnderline"/>
        </w:rPr>
        <w:t>family-based migrants – undermine the wages and</w:t>
      </w:r>
      <w:r w:rsidR="005B58CF" w:rsidRPr="005B58CF">
        <w:rPr>
          <w:rStyle w:val="StyleUnderline"/>
        </w:rPr>
        <w:t xml:space="preserve"> </w:t>
      </w:r>
      <w:r w:rsidRPr="005B58CF">
        <w:rPr>
          <w:rStyle w:val="StyleUnderline"/>
        </w:rPr>
        <w:t>working conditions of disadvantaged citizens</w:t>
      </w:r>
      <w:r>
        <w:t xml:space="preserve"> (Briggs, 2003).</w:t>
      </w:r>
    </w:p>
    <w:p w:rsidR="0060728F" w:rsidRDefault="0060728F" w:rsidP="0060728F"/>
    <w:p w:rsidR="001462D8" w:rsidRDefault="001462D8" w:rsidP="001462D8">
      <w:pPr>
        <w:pStyle w:val="Heading3"/>
      </w:pPr>
      <w:r>
        <w:t>Trump opposes the plan</w:t>
      </w:r>
    </w:p>
    <w:p w:rsidR="001462D8" w:rsidRPr="001462D8" w:rsidRDefault="001462D8" w:rsidP="001462D8"/>
    <w:p w:rsidR="001462D8" w:rsidRDefault="001462D8" w:rsidP="001462D8">
      <w:pPr>
        <w:pStyle w:val="Heading4"/>
      </w:pPr>
      <w:r>
        <w:t>Trump fights the plan</w:t>
      </w:r>
    </w:p>
    <w:p w:rsidR="001462D8" w:rsidRDefault="001462D8" w:rsidP="001462D8">
      <w:pPr>
        <w:rPr>
          <w:rStyle w:val="Hyperlink"/>
        </w:rPr>
      </w:pPr>
      <w:r>
        <w:rPr>
          <w:rStyle w:val="Style13ptBold"/>
        </w:rPr>
        <w:t>Duleep et al, 18</w:t>
      </w:r>
      <w:r w:rsidRPr="00481059">
        <w:t>—Ph.D., Research Professor with the College of William &amp; Mary’s Public Policy</w:t>
      </w:r>
      <w:r>
        <w:t xml:space="preserve"> </w:t>
      </w:r>
      <w:r w:rsidRPr="00481059">
        <w:t xml:space="preserve">Program and a fellow of IZA (Harriet, “THE IMMIGRANT SUCCESS STORY: How Family-Based Immigrants Thrive in America,” American Immigration Council, 6/11/18, </w:t>
      </w:r>
      <w:hyperlink r:id="rId28" w:history="1">
        <w:r w:rsidRPr="000F6ADD">
          <w:rPr>
            <w:rStyle w:val="Hyperlink"/>
          </w:rPr>
          <w:t>https://www.americanimmigrationcouncil.org/sites/default/files/research/the_immigrant_success_story_how_family-based_immigrants_thrive_in_america.pdf)//AS</w:t>
        </w:r>
      </w:hyperlink>
    </w:p>
    <w:p w:rsidR="001462D8" w:rsidRDefault="001462D8" w:rsidP="0060728F"/>
    <w:p w:rsidR="001462D8" w:rsidRDefault="001462D8" w:rsidP="0060728F">
      <w:r>
        <w:t xml:space="preserve">Despite the centrality of family-based immigration to the modern U.S. immigration system, </w:t>
      </w:r>
      <w:r w:rsidRPr="001462D8">
        <w:rPr>
          <w:rStyle w:val="StyleUnderline"/>
        </w:rPr>
        <w:t>lawmakers have repeatedly sought to cut back family immigration while</w:t>
      </w:r>
      <w:r>
        <w:rPr>
          <w:rStyle w:val="StyleUnderline"/>
        </w:rPr>
        <w:t xml:space="preserve"> </w:t>
      </w:r>
      <w:r w:rsidRPr="001462D8">
        <w:rPr>
          <w:rStyle w:val="StyleUnderline"/>
        </w:rPr>
        <w:t>prioritizing the admission of immigrants with certain skills</w:t>
      </w:r>
      <w:r>
        <w:t>. As previously discussed, the Immigration Act of 1965 introduced the current system of restricted and nonrestricted admission categories greatly favoring immigrants with family members in the United States. This law permitted admissions of spouses, minor children, and parents of U.S. citizens without regard to numerical limitations. Of the numerically restricted visas, 80 percent were reserved for the adult children and siblings of U.S. citizens (as well as their spouses and children) and for the spouses and children of legal permanent residents. Only 20 percent of the numerically restricted visas were allocated to applicants based on their occupational skills. This classification includes two components: workers (“skilled” and “unskilled”) in occupations for which labor is deemed scarce; and professionals, scientists, and artists of exceptional ability.41</w:t>
      </w:r>
    </w:p>
    <w:p w:rsidR="001462D8" w:rsidRDefault="001462D8" w:rsidP="0060728F">
      <w:r>
        <w:t>Thus, for over half a century, family unification has been the mainstay of the U.S. immigration system, with a minority of admissions reserved for occupational skills.42 Nevertheless, some immigration policy experts and economists have long advocated for a more skills-based admissions system. Passage of the 1990 Immigration Act signaled a small move in that direction, buoyed by the belief that immigrants admitted for their occupational skills are more economically productive than family-based immigrants. The 1990 law increased employmentbased admissions but did not alter the essentially family-based nature of U.S. immigration.43</w:t>
      </w:r>
    </w:p>
    <w:p w:rsidR="001462D8" w:rsidRDefault="001462D8" w:rsidP="0060728F">
      <w:r>
        <w:t>A call for fundamentally changing the country’s family-based policy did occur in 1997. The U.S. Commission on Immigration Reform (mandated by the 1990 Immigration Act) recommended eliminating immigration preferences for the brothers, sisters, and adult children of U.S. citizens and legal permanent residents. This recommendation was based on two questionable assumptions: that only preserving the nuclear family unit (parents and children) is in the “national interest,” and that extended family members are inherently of less economic value than immigrants chosen on the basis of skills.44</w:t>
      </w:r>
    </w:p>
    <w:p w:rsidR="001462D8" w:rsidRDefault="001462D8" w:rsidP="0060728F">
      <w:r>
        <w:t>This recommendation re-emerged in the 2013 Senate immigration reform proposal, which simultaneously included an avenue to legal status for most undocumented immigrants along with cuts to family immigration.45 Supporters of this provision argued that to be economically competitive the United States must reduce kinship admissions and increase skill-based admissions.Ultimately, the bill passed the Senate, but was not called up for a vote in the House of Representatives.</w:t>
      </w:r>
    </w:p>
    <w:p w:rsidR="001462D8" w:rsidRDefault="001462D8" w:rsidP="0060728F">
      <w:r>
        <w:t xml:space="preserve">Unfortunately, </w:t>
      </w:r>
      <w:r w:rsidRPr="001462D8">
        <w:rPr>
          <w:rStyle w:val="StyleUnderline"/>
        </w:rPr>
        <w:t>efforts to shrink the family-based immigration syste</w:t>
      </w:r>
      <w:r>
        <w:t xml:space="preserve">m while prioritizing admissions based on the prospective immigrants’ possession of certain skills </w:t>
      </w:r>
      <w:r w:rsidRPr="001462D8">
        <w:rPr>
          <w:rStyle w:val="StyleUnderline"/>
        </w:rPr>
        <w:t>continue unabated.</w:t>
      </w:r>
      <w:r>
        <w:t xml:space="preserve"> A false dichotomy fuels such proposals. For instance, </w:t>
      </w:r>
      <w:r w:rsidRPr="001462D8">
        <w:rPr>
          <w:rStyle w:val="StyleUnderline"/>
        </w:rPr>
        <w:t>the</w:t>
      </w:r>
      <w:r>
        <w:t xml:space="preserve"> Reforming American Immigration for Strong Employment (</w:t>
      </w:r>
      <w:r w:rsidRPr="001462D8">
        <w:rPr>
          <w:rStyle w:val="StyleUnderline"/>
        </w:rPr>
        <w:t>RAISE</w:t>
      </w:r>
      <w:r>
        <w:t xml:space="preserve">) Act of 2017 </w:t>
      </w:r>
      <w:r w:rsidRPr="001462D8">
        <w:rPr>
          <w:rStyle w:val="StyleUnderline"/>
        </w:rPr>
        <w:t xml:space="preserve">called for the creation of a “merit-based” immigration system that would devalue family ties and prioritize </w:t>
      </w:r>
      <w:r>
        <w:t xml:space="preserve">education and job </w:t>
      </w:r>
      <w:r w:rsidRPr="001462D8">
        <w:rPr>
          <w:rStyle w:val="StyleUnderline"/>
        </w:rPr>
        <w:t>skills</w:t>
      </w:r>
      <w:r>
        <w:t xml:space="preserve">.46 </w:t>
      </w:r>
      <w:r w:rsidRPr="001462D8">
        <w:rPr>
          <w:rStyle w:val="StyleUnderline"/>
        </w:rPr>
        <w:t>In voicing support for the RAISE Act,</w:t>
      </w:r>
      <w:r>
        <w:t xml:space="preserve"> </w:t>
      </w:r>
      <w:r w:rsidRPr="001462D8">
        <w:rPr>
          <w:rStyle w:val="StyleUnderline"/>
        </w:rPr>
        <w:t>the Trump administration stereotyped family-based immigrants as less skilled and impoverished</w:t>
      </w:r>
      <w:r>
        <w:t>47—an incorrect portrayal. Being a family-based immigrant does not preclude being a highly skilled worker.48</w:t>
      </w:r>
    </w:p>
    <w:p w:rsidR="001462D8" w:rsidRPr="0060728F" w:rsidRDefault="001462D8" w:rsidP="0060728F"/>
    <w:p w:rsidR="0028502A" w:rsidRDefault="0028502A" w:rsidP="0028502A">
      <w:pPr>
        <w:pStyle w:val="Heading1"/>
      </w:pPr>
      <w:r>
        <w:t>Counterplans</w:t>
      </w:r>
    </w:p>
    <w:p w:rsidR="0028502A" w:rsidRDefault="0028502A" w:rsidP="0028502A"/>
    <w:p w:rsidR="00AC0AEC" w:rsidRDefault="00AC0AEC" w:rsidP="00AC0AEC">
      <w:pPr>
        <w:pStyle w:val="Heading3"/>
      </w:pPr>
      <w:r>
        <w:t>Court CP</w:t>
      </w:r>
    </w:p>
    <w:p w:rsidR="00AC0AEC" w:rsidRDefault="00AC0AEC" w:rsidP="00AC0AEC"/>
    <w:p w:rsidR="00AC0AEC" w:rsidRDefault="00AC0AEC" w:rsidP="00AC0AEC">
      <w:pPr>
        <w:pStyle w:val="Heading4"/>
      </w:pPr>
      <w:r>
        <w:t>Judicial action solves – it recognize a broad definition of family is a human right</w:t>
      </w:r>
    </w:p>
    <w:p w:rsidR="00AC0AEC" w:rsidRPr="00602628" w:rsidRDefault="00AC0AEC" w:rsidP="00AC0AEC">
      <w:pPr>
        <w:rPr>
          <w:bCs/>
        </w:rPr>
      </w:pPr>
      <w:r>
        <w:rPr>
          <w:rStyle w:val="Style13ptBold"/>
        </w:rPr>
        <w:t xml:space="preserve">Hawthorne 07 </w:t>
      </w:r>
      <w:r>
        <w:rPr>
          <w:rStyle w:val="Style13ptBold"/>
          <w:b w:val="0"/>
          <w:sz w:val="22"/>
        </w:rPr>
        <w:t>Monique Hawthorne is a Pro Tem Instructor at the University of Oregon School of Law (Monique, “FAMILY UNITY IN IMMIGRATION LAW: BROADENING THE SCOPE OF “FAMILY”,” Lewis and Clark Law Review, Vol. 11:3, 9/15/07) // SR</w:t>
      </w:r>
    </w:p>
    <w:p w:rsidR="00AC0AEC" w:rsidRDefault="00AC0AEC" w:rsidP="00AC0AEC">
      <w:pPr>
        <w:rPr>
          <w:rStyle w:val="StyleUnderline"/>
          <w:u w:val="none"/>
        </w:rPr>
      </w:pPr>
      <w:r>
        <w:rPr>
          <w:rStyle w:val="StyleUnderline"/>
          <w:u w:val="none"/>
        </w:rPr>
        <w:t>4. Precedent Already Set in the Courts for Expanding the Scope of “Family”</w:t>
      </w:r>
    </w:p>
    <w:p w:rsidR="00AC0AEC" w:rsidRPr="005818F8" w:rsidRDefault="00AC0AEC" w:rsidP="00AC0AEC">
      <w:r w:rsidRPr="00602628">
        <w:rPr>
          <w:rStyle w:val="StyleUnderline"/>
        </w:rPr>
        <w:t xml:space="preserve">Broadening the scope of “family” is consistent with current U.S. law because </w:t>
      </w:r>
      <w:r w:rsidRPr="00602628">
        <w:rPr>
          <w:rStyle w:val="Emphasis"/>
        </w:rPr>
        <w:t>U.S. courts have been willing to broaden the notion of “family” in other areas of the law</w:t>
      </w:r>
      <w:r>
        <w:rPr>
          <w:rStyle w:val="StyleUnderline"/>
          <w:u w:val="none"/>
        </w:rPr>
        <w:t xml:space="preserve">. </w:t>
      </w:r>
      <w:r w:rsidRPr="00602628">
        <w:rPr>
          <w:rStyle w:val="StyleUnderline"/>
        </w:rPr>
        <w:t xml:space="preserve">Identifying the necessity for a broader definition of family, courts have struck down laws that attempt to limit “family” to only nuclear families. </w:t>
      </w:r>
      <w:r w:rsidRPr="005818F8">
        <w:t>One notable Supreme Court case is Moore v. City of East Cleveland. 142</w:t>
      </w:r>
    </w:p>
    <w:p w:rsidR="00AC0AEC" w:rsidRPr="005818F8" w:rsidRDefault="00AC0AEC" w:rsidP="00AC0AEC">
      <w:r w:rsidRPr="005818F8">
        <w:t>In this case, a homeowner grandmother was convicted of violating a housing ordinance which allowed only members of a single family to live in the same dwelling unit.143 In the ordinance, only certain family members were recognized as “family.”144 Inez Moore lived with her son and two grandsons, Dale, Jr. and John Moore, Jr. Since John Moore Jr. was Dale’s first cousin and not his brother, his residence in the household violated the ordinance.145 The Court stated that the Cleveland ordinance “slic[ed] deeply into the family itself . . . mak[ing] a crime of a grandmother’s choice to live with her grandson.”146 The Court granted protection to this de facto parent-child tie, and stated: “Ours is by no means a tradition limited to respect for the bonds uniting the members of the nuclear family. The tradition of uncles, aunts, cousins, and especially grandparents sharing a household along with parents and children has roots equally venerable and equally deserving of constitutional recognition.”147</w:t>
      </w:r>
    </w:p>
    <w:p w:rsidR="00AC0AEC" w:rsidRPr="005818F8" w:rsidRDefault="00AC0AEC" w:rsidP="00AC0AEC">
      <w:r w:rsidRPr="005818F8">
        <w:t>This case was decided in 1977. Almost thirty years have passed, and yet U.S. immigration laws fail to embrace this broader concept of extended families and the importance of their roles in family unity and reunification. Congress should amend the immigration laws to include a broader scope of “family,” paralleling the housing law because the goals of family unity are the same.</w:t>
      </w:r>
    </w:p>
    <w:p w:rsidR="00AC0AEC" w:rsidRDefault="00AC0AEC" w:rsidP="00AC0AEC">
      <w:pPr>
        <w:rPr>
          <w:rStyle w:val="StyleUnderline"/>
        </w:rPr>
      </w:pPr>
      <w:r w:rsidRPr="00602628">
        <w:rPr>
          <w:rStyle w:val="StyleUnderline"/>
        </w:rPr>
        <w:t xml:space="preserve">Courts, </w:t>
      </w:r>
      <w:r w:rsidRPr="005818F8">
        <w:t>however,</w:t>
      </w:r>
      <w:r w:rsidRPr="00602628">
        <w:rPr>
          <w:rStyle w:val="StyleUnderline"/>
        </w:rPr>
        <w:t xml:space="preserve"> are traditionally reluctant to step in and stop Congress from exercising its plenary power. </w:t>
      </w:r>
      <w:r w:rsidRPr="005818F8">
        <w:t xml:space="preserve">Congress’s plenary power is great because it derives from the concept of sovereignty and statehood,148 and it is arguable that </w:t>
      </w:r>
      <w:r w:rsidRPr="00602628">
        <w:rPr>
          <w:rStyle w:val="StyleUnderline"/>
        </w:rPr>
        <w:t xml:space="preserve">“family” within the context of immigration is within the scope of Congress’s plenary power. However, if family unity and reunification is a human right, then the right to family unity and reunification must have existed prior to the establishment of Congress’s powers </w:t>
      </w:r>
      <w:r w:rsidRPr="005818F8">
        <w:t>under the Constitution.149</w:t>
      </w:r>
      <w:r w:rsidRPr="00602628">
        <w:rPr>
          <w:rStyle w:val="StyleUnderline"/>
        </w:rPr>
        <w:t xml:space="preserve"> Congress’s plenary power rests on the sovereignty of its people. Family unity and reunification is a right beyond the reach of Congress’s plenary power because it is fundamental to humanity. </w:t>
      </w:r>
    </w:p>
    <w:p w:rsidR="00AC0AEC" w:rsidRDefault="00AC0AEC" w:rsidP="00AC0AEC"/>
    <w:p w:rsidR="00AC0AEC" w:rsidRDefault="00AC0AEC" w:rsidP="00AC0AEC">
      <w:pPr>
        <w:pStyle w:val="Heading4"/>
      </w:pPr>
      <w:r>
        <w:t>It's consistent with precedent</w:t>
      </w:r>
    </w:p>
    <w:p w:rsidR="00AC0AEC" w:rsidRDefault="00AC0AEC" w:rsidP="00AC0AEC">
      <w:pPr>
        <w:rPr>
          <w:rStyle w:val="Style13ptBold"/>
          <w:b w:val="0"/>
          <w:sz w:val="22"/>
        </w:rPr>
      </w:pPr>
      <w:r>
        <w:rPr>
          <w:rStyle w:val="Style13ptBold"/>
        </w:rPr>
        <w:t xml:space="preserve">Hawthorne 07 </w:t>
      </w:r>
      <w:r>
        <w:rPr>
          <w:rStyle w:val="Style13ptBold"/>
          <w:b w:val="0"/>
          <w:sz w:val="22"/>
        </w:rPr>
        <w:t>Monique Hawthorne is a Pro Tem Instructor at the University of Oregon School of Law (Monique, “FAMILY UNITY IN IMMIGRATION LAW: BROADENING THE SCOPE OF “FAMILY”,” Lewis and Clark Law Review, Vol. 11:3, 9/15/07) // SR</w:t>
      </w:r>
    </w:p>
    <w:p w:rsidR="00AC0AEC" w:rsidRPr="00602628" w:rsidRDefault="00AC0AEC" w:rsidP="00AC0AEC">
      <w:pPr>
        <w:rPr>
          <w:bCs/>
        </w:rPr>
      </w:pPr>
    </w:p>
    <w:p w:rsidR="00AC0AEC" w:rsidRDefault="00AC0AEC" w:rsidP="00AC0AEC">
      <w:pPr>
        <w:rPr>
          <w:rStyle w:val="StyleUnderline"/>
          <w:u w:val="none"/>
        </w:rPr>
      </w:pPr>
      <w:r>
        <w:rPr>
          <w:rStyle w:val="StyleUnderline"/>
          <w:u w:val="none"/>
        </w:rPr>
        <w:t>2. Family Reunification and Unity: A Human Right</w:t>
      </w:r>
    </w:p>
    <w:p w:rsidR="00AC0AEC" w:rsidRDefault="00AC0AEC" w:rsidP="00AC0AEC">
      <w:pPr>
        <w:rPr>
          <w:rStyle w:val="StyleUnderline"/>
          <w:u w:val="none"/>
        </w:rPr>
      </w:pPr>
      <w:r w:rsidRPr="00DF5816">
        <w:rPr>
          <w:rStyle w:val="Emphasis"/>
        </w:rPr>
        <w:t>Family reunification should be recognized as a part of the fundamental human right of family unity</w:t>
      </w:r>
      <w:r w:rsidRPr="00DF5816">
        <w:rPr>
          <w:rStyle w:val="StyleUnderline"/>
        </w:rPr>
        <w:t>. The Universal Declaration of Human Rights describes the family as “the natural and fundamental group unit of society . . . entitled to protection by society and the State.</w:t>
      </w:r>
      <w:r>
        <w:rPr>
          <w:rStyle w:val="StyleUnderline"/>
          <w:u w:val="none"/>
        </w:rPr>
        <w:t xml:space="preserve">”91 </w:t>
      </w:r>
      <w:r w:rsidRPr="00DF5816">
        <w:rPr>
          <w:rStyle w:val="StyleUnderline"/>
        </w:rPr>
        <w:t>Most people would agree that family unity is an important human right. Indeed, “most international human rights documents recognize a right of family unity</w:t>
      </w:r>
      <w:r>
        <w:rPr>
          <w:rStyle w:val="StyleUnderline"/>
          <w:u w:val="none"/>
        </w:rPr>
        <w:t>.”</w:t>
      </w:r>
      <w:r w:rsidRPr="00DF5816">
        <w:rPr>
          <w:rStyle w:val="StyleUnderline"/>
        </w:rPr>
        <w:t>92 One could argue that a right to family unity is not the same as a right to family reunification because reunification has to do with family members at some point immigrating away from others</w:t>
      </w:r>
      <w:r>
        <w:rPr>
          <w:rStyle w:val="StyleUnderline"/>
          <w:u w:val="none"/>
        </w:rPr>
        <w:t>.93 After all, family separation is caused by someone’s affirmative actions to depart. The reasons for moving can range from being separated by war to looking for better economic opportunities. Because of these different circumstances, immigrant’s motivations should not be weighed equally. Families torn apart by war deserve more sympathetic treatment, provided to them through asylum and refugee laws, and families divided by better economic opportunities should bear the consequences of their own decisions.</w:t>
      </w:r>
    </w:p>
    <w:p w:rsidR="00AC0AEC" w:rsidRPr="00DF5816" w:rsidRDefault="00AC0AEC" w:rsidP="00AC0AEC">
      <w:pPr>
        <w:rPr>
          <w:rStyle w:val="StyleUnderline"/>
        </w:rPr>
      </w:pPr>
      <w:r w:rsidRPr="00DF5816">
        <w:rPr>
          <w:rStyle w:val="StyleUnderline"/>
        </w:rPr>
        <w:t>These arguments miss the mark, however, because it is impossible to declare family unity as a human right without acknowledging family reunification as a necessary extension of that right. Family reunification leads to family unity. One cannot value family unity without also valuing family reunification, because reunification effectuates family unity.</w:t>
      </w:r>
    </w:p>
    <w:p w:rsidR="00AC0AEC" w:rsidRPr="00DF5816" w:rsidRDefault="00AC0AEC" w:rsidP="00AC0AEC">
      <w:pPr>
        <w:rPr>
          <w:rStyle w:val="StyleUnderline"/>
        </w:rPr>
      </w:pPr>
      <w:r w:rsidRPr="00DF5816">
        <w:rPr>
          <w:rStyle w:val="StyleUnderline"/>
        </w:rPr>
        <w:t>At least one example exists where a United States court has recognized this principle that the right to family unity includes the right to family reunification. In the late-1800s, the U.S. District Court for the District of Oregon heard two habeas corpus claims from the wife and child of a Chinese merchant named Wong</w:t>
      </w:r>
      <w:r>
        <w:rPr>
          <w:rStyle w:val="StyleUnderline"/>
          <w:u w:val="none"/>
        </w:rPr>
        <w:t xml:space="preserve"> Ham.94 The merchant had been a long-time resident of Portland, Oregon, and had visited China to bring his wife and child with him to the United States. Under section 6 of the Act of July 5, 1884,95 which was “passed ‘to execute’ the stipulations”96 of the Treaty of China of November 17, 1884,97 a Chinese leaving the United States had to have a certificate for readmission. While the merchant himself had received a certificate, his wife and child had not and were detained on the ship trying to re-enter the U.S.98 </w:t>
      </w:r>
      <w:r w:rsidRPr="00DF5816">
        <w:rPr>
          <w:rStyle w:val="StyleUnderline"/>
        </w:rPr>
        <w:t>The court held in In re Chung Toy Ho that family reunification was a “natural right,” and recognized this right as an extension of the right to family unity:</w:t>
      </w:r>
    </w:p>
    <w:p w:rsidR="00AC0AEC" w:rsidRDefault="00AC0AEC" w:rsidP="00AC0AEC">
      <w:pPr>
        <w:rPr>
          <w:rStyle w:val="StyleUnderline"/>
          <w:u w:val="none"/>
        </w:rPr>
      </w:pPr>
      <w:r>
        <w:rPr>
          <w:rStyle w:val="StyleUnderline"/>
          <w:u w:val="none"/>
        </w:rPr>
        <w:t>[O]n being sent for by him . . . a Chinese merchant who is entitled to come into and dwell in the United States is thereby entitled to bring with him, and have with him, his wife and children. The company of the one, and the care and custody of the other, are his by natural right; and he ought not to be deprived of either . . . .99</w:t>
      </w:r>
    </w:p>
    <w:p w:rsidR="00AC0AEC" w:rsidRDefault="00AC0AEC" w:rsidP="00AC0AEC">
      <w:pPr>
        <w:rPr>
          <w:rStyle w:val="StyleUnderline"/>
          <w:u w:val="none"/>
        </w:rPr>
      </w:pPr>
      <w:r>
        <w:rPr>
          <w:rStyle w:val="StyleUnderline"/>
          <w:u w:val="none"/>
        </w:rPr>
        <w:t>The court could have determined that Wong had affirmatively and voluntarily separated from his wife and child, and that by doing so he willingly gave up his right to family unity. The court understood the inherent disconnect between supporting family unity but not supporting family reunification. It must be concluded that the right to family unity cannot be effectuated without the right of family reunification.</w:t>
      </w:r>
    </w:p>
    <w:p w:rsidR="00AC0AEC" w:rsidRPr="00AC0AEC" w:rsidRDefault="00AC0AEC" w:rsidP="00AC0AEC"/>
    <w:p w:rsidR="0028502A" w:rsidRDefault="0028502A" w:rsidP="0028502A">
      <w:pPr>
        <w:pStyle w:val="Heading3"/>
      </w:pPr>
      <w:r>
        <w:t>Reallocation CP</w:t>
      </w:r>
    </w:p>
    <w:p w:rsidR="0028502A" w:rsidRDefault="0028502A" w:rsidP="0028502A"/>
    <w:p w:rsidR="0028502A" w:rsidRPr="00CD1AA5" w:rsidRDefault="0028502A" w:rsidP="0028502A">
      <w:pPr>
        <w:pStyle w:val="Heading4"/>
      </w:pPr>
      <w:r w:rsidRPr="00CD1AA5">
        <w:t>Ending the diversity visa and reallocating it to family based visas solves</w:t>
      </w:r>
    </w:p>
    <w:p w:rsidR="0028502A" w:rsidRDefault="0028502A" w:rsidP="0028502A">
      <w:pPr>
        <w:rPr>
          <w:rStyle w:val="Style13ptBold"/>
          <w:b w:val="0"/>
          <w:sz w:val="22"/>
        </w:rPr>
      </w:pPr>
      <w:r>
        <w:rPr>
          <w:rStyle w:val="Style13ptBold"/>
        </w:rPr>
        <w:t xml:space="preserve">Cloninger 17 </w:t>
      </w:r>
      <w:r>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28502A" w:rsidRPr="00CD1AA5" w:rsidRDefault="0028502A" w:rsidP="0028502A">
      <w:pPr>
        <w:rPr>
          <w:rStyle w:val="StyleUnderline"/>
          <w:bCs/>
          <w:u w:val="none"/>
        </w:rPr>
      </w:pPr>
    </w:p>
    <w:p w:rsidR="0028502A" w:rsidRDefault="0028502A" w:rsidP="0028502A">
      <w:r>
        <w:t xml:space="preserve">2. Problems with the Diversity Lottery System </w:t>
      </w:r>
      <w:r w:rsidRPr="000C49E6">
        <w:rPr>
          <w:rStyle w:val="StyleUnderline"/>
        </w:rPr>
        <w:t>The diversity lottery system is a chance-based system granting American green cards on the luck of the draw</w:t>
      </w:r>
      <w:r>
        <w:t xml:space="preserve">. </w:t>
      </w:r>
      <w:r w:rsidRPr="000C49E6">
        <w:rPr>
          <w:rStyle w:val="StyleUnderline"/>
        </w:rPr>
        <w:t>Critics of the diversity lottery point out a major problem in the way in which this system is organized, because recipients of this visa may "not have the same 'stake in our country's success' as family and employment-based immigrants."</w:t>
      </w:r>
      <w:r>
        <w:t xml:space="preserve">' 8 </w:t>
      </w:r>
      <w:r w:rsidRPr="000C49E6">
        <w:rPr>
          <w:rStyle w:val="StyleUnderline"/>
        </w:rPr>
        <w:t>Not only is this system completely arbitrary in that "winners" are not chosen due to familial ties or a particular skill set needed in the United States, the diversity system actually hinders what it claims to provide: diversity</w:t>
      </w:r>
      <w:r>
        <w:t xml:space="preserve">. 8 2 As explained above, Congress organized the diversity lottery system based on geographical region and prohibits foreign nationals from certain countries from applying. 8 3 </w:t>
      </w:r>
      <w:r w:rsidRPr="000C49E6">
        <w:rPr>
          <w:rStyle w:val="StyleUnderline"/>
        </w:rPr>
        <w:t>For example, natives from Bangladesh, Nigeria, Peru, Canada, China, the United Kingdom, and Brazil, among others, are not eligible to apply for the diversity lottery program because an excess of 50,000 natives from these countries have immigrated to the United States in the past five years</w:t>
      </w:r>
      <w:r>
        <w:t>.</w:t>
      </w:r>
      <w:r w:rsidRPr="000C49E6">
        <w:rPr>
          <w:rStyle w:val="StyleUnderline"/>
        </w:rPr>
        <w:t>'84 Therefore, many critics of this program claim that it "</w:t>
      </w:r>
      <w:r w:rsidRPr="000C49E6">
        <w:rPr>
          <w:rStyle w:val="Emphasis"/>
        </w:rPr>
        <w:t>does not diversify the American population</w:t>
      </w:r>
      <w:r w:rsidRPr="000C49E6">
        <w:rPr>
          <w:rStyle w:val="StyleUnderline"/>
        </w:rPr>
        <w:t>; instead, the program only diversifies the immigrant population.""</w:t>
      </w:r>
      <w:r>
        <w:t>' This is important to note in considering whether the diversity lottery is doing what it claims to do.18 6</w:t>
      </w:r>
    </w:p>
    <w:p w:rsidR="0028502A" w:rsidRDefault="0028502A" w:rsidP="0028502A">
      <w:pPr>
        <w:rPr>
          <w:rStyle w:val="StyleUnderline"/>
          <w:u w:val="none"/>
        </w:rPr>
      </w:pPr>
      <w:r>
        <w:t xml:space="preserve">Further, just as with the EB-5 visa, </w:t>
      </w:r>
      <w:r w:rsidRPr="000C49E6">
        <w:rPr>
          <w:rStyle w:val="StyleUnderline"/>
        </w:rPr>
        <w:t>the diversity lottery system is rampant with fraud</w:t>
      </w:r>
      <w:r>
        <w:t xml:space="preserve">. 7 Both the Department of State and USCIS provide warnings on their websites to caution against the fraudulent means scammers are using to steal money from diversity lottery applicants." </w:t>
      </w:r>
      <w:r w:rsidRPr="000C49E6">
        <w:rPr>
          <w:rStyle w:val="StyleUnderline"/>
        </w:rPr>
        <w:t>For example, the Federal Trade Commission has received hundreds of reports from diversity lottery applicants who received emails, phone calls, or letters from scammers informing them that they had "won" the lottery and requiring them to remit payment via wire transfer</w:t>
      </w:r>
      <w:r>
        <w:t xml:space="preserve">. 8 9 This, however, is a scam as the only way an applicant can check his status is through the Department of State's website.' 90 </w:t>
      </w:r>
      <w:r w:rsidRPr="000C49E6">
        <w:rPr>
          <w:rStyle w:val="StyleUnderline"/>
        </w:rPr>
        <w:t>Other scammers may try to charge applicants money in exchange for assisting with the application or promise to increase one's chances of being selected.'</w:t>
      </w:r>
      <w:r>
        <w:t xml:space="preserve"> 9 ' These are also scams as there is no application fee for entering the diversity lottery, and drawing for the lottery is both computerized and random.1 9 2 On the other hand, some applicants actually defraud the system itself "[b]y submitting multiple entries, sometimes under false aliases, . . . seek[ing] to increase their chance of selection in the lottery." 93 If the applicant is selected under one such alias, he or she "must then obtain and use fraudulent documents to support the visa application."1 94 </w:t>
      </w:r>
      <w:r w:rsidRPr="00BE1A79">
        <w:rPr>
          <w:rStyle w:val="StyleUnderline"/>
        </w:rPr>
        <w:t>Thus, considering the lack of diversity this program actually provides and the amount of fraud involved, Congress should eliminate the diversity lottery system and reallocate its 50,000 visas to promote family reunification in the family-sponsored visa categories.</w:t>
      </w:r>
      <w:r>
        <w:rPr>
          <w:rStyle w:val="StyleUnderline"/>
        </w:rPr>
        <w:t xml:space="preserve"> </w:t>
      </w:r>
    </w:p>
    <w:p w:rsidR="0028502A" w:rsidRDefault="0028502A" w:rsidP="0028502A"/>
    <w:p w:rsidR="00186B75" w:rsidRDefault="00186B75" w:rsidP="00186B75">
      <w:pPr>
        <w:pStyle w:val="Heading1"/>
      </w:pPr>
      <w:r>
        <w:t>Critiques</w:t>
      </w:r>
    </w:p>
    <w:p w:rsidR="00186B75" w:rsidRDefault="00186B75" w:rsidP="00186B75"/>
    <w:p w:rsidR="00186B75" w:rsidRDefault="00186B75" w:rsidP="00186B75">
      <w:pPr>
        <w:pStyle w:val="Heading3"/>
      </w:pPr>
      <w:r>
        <w:t>Nationalism</w:t>
      </w:r>
    </w:p>
    <w:p w:rsidR="00186B75" w:rsidRDefault="00186B75" w:rsidP="00186B75"/>
    <w:p w:rsidR="00186B75" w:rsidRDefault="00186B75" w:rsidP="00186B75">
      <w:pPr>
        <w:pStyle w:val="Heading4"/>
      </w:pPr>
      <w:r>
        <w:t>Family immigration legislation perpetuates strategies of exclusion against LGBT subjects by removing their binational status in favor of docile patriotism – spreads xenophobia, classism, and nationalism</w:t>
      </w:r>
    </w:p>
    <w:p w:rsidR="00186B75" w:rsidRPr="007A4912"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29"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pPr>
        <w:rPr>
          <w:rStyle w:val="StyleUnderline"/>
          <w:u w:val="none"/>
        </w:rPr>
      </w:pPr>
      <w:r>
        <w:rPr>
          <w:rStyle w:val="StyleUnderline"/>
          <w:u w:val="none"/>
        </w:rPr>
        <w:t>Exclusionary Discourses</w:t>
      </w:r>
    </w:p>
    <w:p w:rsidR="00186B75" w:rsidRPr="007A4912" w:rsidRDefault="00186B75" w:rsidP="00186B75">
      <w:pPr>
        <w:rPr>
          <w:rStyle w:val="StyleUnderline"/>
        </w:rPr>
      </w:pPr>
      <w:r>
        <w:rPr>
          <w:rStyle w:val="StyleUnderline"/>
          <w:u w:val="none"/>
        </w:rPr>
        <w:t xml:space="preserve">Puar asks: “how do queers reproduce life and which queers are folded into life? How do they give life? To what do they give life? How is life weighted, disciplined into subject-hood, narrated into population, and fostered for living” (2007, p. 36)? In other words, what work is this strategy of incorporation doing and for whom is it working? </w:t>
      </w:r>
      <w:r w:rsidRPr="00AE26C6">
        <w:rPr>
          <w:rStyle w:val="StyleUnderline"/>
        </w:rPr>
        <w:t xml:space="preserve">Studying the previous discourses in tandem, one is forced to ask not only whose but what kind of “equality and fairness,” Immigration Equality is choosing to represent. The citizen is the one torn between country and lover, the citizen denied equal rights of sponsorship and equal pursuit of happiness, the citizen borrows the language of self-exile in order to “follow her heart,” the citizen’s financial contribution and business knowhow constitute the potential “gay drain” on the economy, the citizen is not asked to compromise her sense of safety and security. In this discursive and legislative strategy, </w:t>
      </w:r>
      <w:r w:rsidRPr="00AE26C6">
        <w:rPr>
          <w:rStyle w:val="Emphasis"/>
        </w:rPr>
        <w:t>the privilege of citizenship itself goes unacknowledged while xenophobia, classism and nationalism (working in tandem) go un-interrogated</w:t>
      </w:r>
      <w:r w:rsidRPr="00AE26C6">
        <w:rPr>
          <w:rStyle w:val="StyleUnderline"/>
        </w:rPr>
        <w:t>. Puar claims these dynamics as “a special facet of the white liberal alibi” that allows one to disaffiliate from even the remote possibility of the perpetration of such violence”</w:t>
      </w:r>
      <w:r>
        <w:rPr>
          <w:rStyle w:val="StyleUnderline"/>
          <w:u w:val="none"/>
        </w:rPr>
        <w:t xml:space="preserve"> (2007, p. 128). </w:t>
      </w:r>
      <w:r w:rsidRPr="007A4912">
        <w:rPr>
          <w:rStyle w:val="StyleUnderline"/>
        </w:rPr>
        <w:t>Meanwhile the homonational identity itself “proffers a much coveted return to American citizenry that was lost with the taking on of a non normative sexual identity” (p.128). For the immigrant appendaged to these citizen discourses, however, this fractioning of identity, which “cleaves it away from other homosexual racial and class alliances it might otherwise encompass,” contains a great loss.</w:t>
      </w:r>
    </w:p>
    <w:p w:rsidR="00186B75" w:rsidRDefault="00186B75" w:rsidP="00186B75">
      <w:pPr>
        <w:rPr>
          <w:rStyle w:val="StyleUnderline"/>
          <w:u w:val="none"/>
        </w:rPr>
      </w:pPr>
      <w:r w:rsidRPr="007A4912">
        <w:rPr>
          <w:rStyle w:val="StyleUnderline"/>
        </w:rPr>
        <w:t>For Puar, demands to produce good citizenship are undergirded not only by patriotism but also by the family values rhetoric attached to heteronormativity. I would argue, however that because UAFA’s contribution to the neoliberal subject renders “hetero” status less crucial to its production, it emboldens the neoliberal criteria for “normativity;”</w:t>
      </w:r>
      <w:r>
        <w:rPr>
          <w:rStyle w:val="StyleUnderline"/>
          <w:u w:val="none"/>
        </w:rPr>
        <w:t xml:space="preserve"> as a result, while “homo” becomes less alien and more attached to nationalism, “alien-ness” itself is increasingly saturated with foreign-ness. </w:t>
      </w:r>
      <w:r w:rsidRPr="007A4912">
        <w:rPr>
          <w:rStyle w:val="StyleUnderline"/>
        </w:rPr>
        <w:t>In short, in homonational immigration discourse one set of risk and deviance (formerly represented by the queer subject) is traded for another (represented by the immigrant subject).</w:t>
      </w:r>
    </w:p>
    <w:p w:rsidR="00186B75" w:rsidRPr="007A4912" w:rsidRDefault="00186B75" w:rsidP="00186B75">
      <w:pPr>
        <w:rPr>
          <w:rStyle w:val="Emphasis"/>
        </w:rPr>
      </w:pPr>
      <w:r w:rsidRPr="007A4912">
        <w:rPr>
          <w:rStyle w:val="StyleUnderline"/>
        </w:rPr>
        <w:t>The immigrant partner straddles these shifting borders; her alienhomo body stands at the crossroads between needing to demonstrate her capacity to be a “docile patriot,” en route to “naturalization,” while bearing the legal and perhaps racialized marker of citizen’s “other.” In an effort to de-alienate her presentation, the UAFA discourses work to disassociate this “permanent partner,” via her attachment to the docile patriot citizen, from illegal, single, poor, sexually deviant, suspicious, welfare (burdensome), and/or activist bodies; it is a “quarantining,” Puar warns</w:t>
      </w:r>
      <w:r>
        <w:rPr>
          <w:rStyle w:val="StyleUnderline"/>
          <w:u w:val="none"/>
        </w:rPr>
        <w:t xml:space="preserve">, “of those they (the homonational subjects) narrate themselves against” (2006, p. 140). </w:t>
      </w:r>
      <w:r w:rsidRPr="007A4912">
        <w:rPr>
          <w:rStyle w:val="StyleUnderline"/>
        </w:rPr>
        <w:t xml:space="preserve">Meanwhile, this de-strangering and hence estranging narration the alien partner’s capacity for beginning the difficult work of seeking alliance with these latter populations, with whom she might share the experiences of the precarious: xenophobic attacks, labor struggles, fear of deportation and of visibility. Periodically, as we have seen, </w:t>
      </w:r>
      <w:r w:rsidRPr="007A4912">
        <w:rPr>
          <w:rStyle w:val="Emphasis"/>
        </w:rPr>
        <w:t>the immigrant partner is erased from the binational struggle altogether.</w:t>
      </w:r>
    </w:p>
    <w:p w:rsidR="00186B75" w:rsidRDefault="00186B75" w:rsidP="00186B75">
      <w:pPr>
        <w:rPr>
          <w:rStyle w:val="StyleUnderline"/>
          <w:u w:val="none"/>
        </w:rPr>
      </w:pPr>
      <w:r w:rsidRPr="007A4912">
        <w:rPr>
          <w:rStyle w:val="StyleUnderline"/>
        </w:rPr>
        <w:t xml:space="preserve">Beyond these discourses, the language of the UAFA itself not only further authorizes the current immigration structure to define what counts as normative kinship, but also reaffirms that </w:t>
      </w:r>
      <w:r w:rsidRPr="007A4912">
        <w:rPr>
          <w:rStyle w:val="Emphasis"/>
        </w:rPr>
        <w:t>one’s right to belong is only as good as one’s relationship with a well-off and docile patriot</w:t>
      </w:r>
      <w:r>
        <w:rPr>
          <w:rStyle w:val="StyleUnderline"/>
          <w:u w:val="none"/>
        </w:rPr>
        <w:t>. As family visas are by far the most prominent channels for legal immigration, responsible for 75% of immigrants who enter the U.S., which sets of migrant queers might be missing from this normative family portrait that proponents of the UAFA are painting?</w:t>
      </w:r>
    </w:p>
    <w:p w:rsidR="00186B75" w:rsidRPr="007A4912" w:rsidRDefault="00186B75" w:rsidP="00186B75">
      <w:pPr>
        <w:rPr>
          <w:rStyle w:val="StyleUnderline"/>
        </w:rPr>
      </w:pPr>
      <w:r>
        <w:rPr>
          <w:rStyle w:val="StyleUnderline"/>
          <w:u w:val="none"/>
        </w:rPr>
        <w:t xml:space="preserve">Clearly, binational queer couples in which neither person is a U.S. citizen have no recourse to membership under this legislation. Even couples in which the immigrant’s visa has run out or who has missed asylum application deadlines, incidentally like Immigration Equality’s own exemplary Shirley Tan, are also likely to face difficulties. What about those immigrants who are un-partnered? Even Marta Donayre, co-founder of Love Sees No Borders, a group that has consistently fought for the rights of binational couples, declared in a 2006 article called “Who Are the Illegals?” she had experienced a political awakening around the UAFA strategy (Donayre, 2006). As a lesbian, she attests the LGBT community does not speak for immigrants. </w:t>
      </w:r>
      <w:r w:rsidRPr="007A4912">
        <w:rPr>
          <w:rStyle w:val="StyleUnderline"/>
        </w:rPr>
        <w:t>As an immigrant, the singular platform of queer immigrant advocacy no longer represents her needs: “Unless I, as an immigrant, am the appendix of an American citizen whose rights are violated I do not count at all”</w:t>
      </w:r>
      <w:r>
        <w:rPr>
          <w:rStyle w:val="StyleUnderline"/>
          <w:u w:val="none"/>
        </w:rPr>
        <w:t xml:space="preserve"> (Donayre, 2006). </w:t>
      </w:r>
      <w:r w:rsidRPr="007A4912">
        <w:rPr>
          <w:rStyle w:val="StyleUnderline"/>
        </w:rPr>
        <w:t>Moreover, where does the bill leave queer undocumented victims of hate crimes, domestic violence, job and/or housing discrimination or anti-LGBT bullying, harassment, or violence, who would easily face deportation if they sought legal advice/justice?</w:t>
      </w:r>
    </w:p>
    <w:p w:rsidR="00186B75" w:rsidRDefault="00186B75" w:rsidP="00186B75">
      <w:pPr>
        <w:rPr>
          <w:rStyle w:val="StyleUnderline"/>
          <w:u w:val="none"/>
        </w:rPr>
      </w:pPr>
      <w:r>
        <w:rPr>
          <w:rStyle w:val="StyleUnderline"/>
          <w:u w:val="none"/>
        </w:rPr>
        <w:t xml:space="preserve">A recent case sheds light on the troubling conditions produced by these differing levels of alien-ness, an analysis that Immigration Equality’s UAFA discourses have assiduously tended to avoid. </w:t>
      </w:r>
      <w:r w:rsidRPr="007A4912">
        <w:rPr>
          <w:rStyle w:val="StyleUnderline"/>
        </w:rPr>
        <w:t>David Gonzales, a gay Costa Rican undocumented immigrant was recently spared deportation based on his marriage to a U.S. citizen, however he is still not legally allowed to work in the U.S</w:t>
      </w:r>
      <w:r>
        <w:rPr>
          <w:rStyle w:val="StyleUnderline"/>
          <w:u w:val="none"/>
        </w:rPr>
        <w:t xml:space="preserve">. While Immigration Equality optimistically calls this case “an important milestone in the push for equal rights in the LGBT community,” </w:t>
      </w:r>
      <w:r w:rsidRPr="007A4912">
        <w:rPr>
          <w:rStyle w:val="StyleUnderline"/>
        </w:rPr>
        <w:t>Gonzales’s continued and entrenched dependence upon his partner paired with an inability to earn a living, speak volumes to the contrary</w:t>
      </w:r>
      <w:r>
        <w:rPr>
          <w:rStyle w:val="StyleUnderline"/>
          <w:u w:val="none"/>
        </w:rPr>
        <w:t xml:space="preserve">. Moreover, in Immigration Equality’s limited (and limiting) frame, the condition of vulnerability that Gonzales might share with other undocumented workers- partnered or not- is lost; these former populations do not stand to be saved by love or by business. </w:t>
      </w:r>
    </w:p>
    <w:p w:rsidR="00186B75" w:rsidRDefault="00186B75" w:rsidP="00186B75">
      <w:pPr>
        <w:rPr>
          <w:rStyle w:val="StyleUnderline"/>
          <w:u w:val="none"/>
        </w:rPr>
      </w:pPr>
      <w:r w:rsidRPr="007A4912">
        <w:rPr>
          <w:rStyle w:val="StyleUnderline"/>
        </w:rPr>
        <w:t>Importantly, participation in this kind of exclusionary strategy might resonate as a particularly disturbing activity for the LGBT subject- who for decades served as a pinnacle of discrimination in the immigration apparatus</w:t>
      </w:r>
      <w:r>
        <w:rPr>
          <w:rStyle w:val="StyleUnderline"/>
          <w:u w:val="none"/>
        </w:rPr>
        <w:t xml:space="preserve">. As Luibheid reminds us, “the incorporation of sexual categorizations into exclusion laws, as well as the development of procedures to detect and deter entry by those who fit the categorizations, is a key piece of how the immigration system came to exclude individuals on the basis of sexuality.” (Luibheid,1998, p. 479) </w:t>
      </w:r>
      <w:r w:rsidRPr="007A4912">
        <w:rPr>
          <w:rStyle w:val="StyleUnderline"/>
        </w:rPr>
        <w:t>Thus, while the very need for the legislation (even now in this post-DOMA moment) reveals how sexual deviants have been continually punished inside the state, it is legislation that itself perpetuates this very exclusion through its single-axis focus</w:t>
      </w:r>
      <w:r>
        <w:rPr>
          <w:rStyle w:val="StyleUnderline"/>
          <w:u w:val="none"/>
        </w:rPr>
        <w:t xml:space="preserve">. </w:t>
      </w:r>
    </w:p>
    <w:p w:rsidR="00186B75" w:rsidRDefault="00186B75" w:rsidP="00186B75"/>
    <w:p w:rsidR="00186B75" w:rsidRPr="00600E47" w:rsidRDefault="00186B75" w:rsidP="00186B75">
      <w:pPr>
        <w:pStyle w:val="Heading4"/>
      </w:pPr>
      <w:r>
        <w:t>The Aff coerces children to sustain the state’s futurity in exchange for a false sense of inclusion into the country – this form of imperial assimilation strips children from their families and transforms immigrants into tools of the law</w:t>
      </w:r>
    </w:p>
    <w:p w:rsidR="00186B75" w:rsidRDefault="00186B75" w:rsidP="00186B75">
      <w:r w:rsidRPr="00E00846">
        <w:rPr>
          <w:rStyle w:val="Style13ptBold"/>
        </w:rPr>
        <w:t>Mayers</w:t>
      </w:r>
      <w:r>
        <w:rPr>
          <w:rStyle w:val="Style13ptBold"/>
        </w:rPr>
        <w:t>,</w:t>
      </w:r>
      <w:r w:rsidRPr="00E00846">
        <w:rPr>
          <w:rStyle w:val="Style13ptBold"/>
        </w:rPr>
        <w:t xml:space="preserve"> 16</w:t>
      </w:r>
      <w:r>
        <w:t xml:space="preserve"> – </w:t>
      </w:r>
      <w:r w:rsidRPr="00E00846">
        <w:t xml:space="preserve">assistant professor in Grand Valley State University’s Women, Gender, and Sexuality Studies program. She holds a PhD in social psychology and feminist studies from the University of California, Santa Cruz </w:t>
      </w:r>
      <w:r>
        <w:t>(Leifa, 2016, "</w:t>
      </w:r>
      <w:r w:rsidRPr="00E00846">
        <w:t xml:space="preserve"> The </w:t>
      </w:r>
      <w:r>
        <w:t>‘</w:t>
      </w:r>
      <w:r w:rsidRPr="00E00846">
        <w:t>Orphan</w:t>
      </w:r>
      <w:r>
        <w:t>’</w:t>
      </w:r>
      <w:r w:rsidRPr="00E00846">
        <w:t xml:space="preserve"> Child: Politics of Vulnerability and Circuits of Precarity</w:t>
      </w:r>
      <w:r>
        <w:t>," Feminist Formations, Volume 28, Issue 1, Spring 2016, DOA: 6-26-2018 ) //SS</w:t>
      </w:r>
    </w:p>
    <w:p w:rsidR="00186B75" w:rsidRDefault="00186B75" w:rsidP="00186B75">
      <w:r>
        <w:t>Part 2: DREAMers and “Family Values”: Galvanizing the Nation</w:t>
      </w:r>
    </w:p>
    <w:p w:rsidR="00186B75" w:rsidRDefault="00186B75" w:rsidP="00186B75">
      <w:r w:rsidRPr="00567969">
        <w:t xml:space="preserve">The Border Security, Economic Opportunity, and Immigration Modernization Act departs from previous immigration legislation to formally incorporate notions of the child’s “best interest(s)” in matters of detention and deportation of parents.54 Although DREAM Act 2013 does not include BIC language, it is said to comport with the best-interests considerations and has been defended in such terms by organizations such as Human Rights Watch and First Focus Campaign for Children.55 </w:t>
      </w:r>
      <w:r w:rsidRPr="00600E47">
        <w:rPr>
          <w:u w:val="single"/>
        </w:rPr>
        <w:t>State-sponsored discourses of the DREAM Act, first introduced to the Senate in 2001, construct children’s interests as detached from, and their deservingness as antithetical to, those of their parents</w:t>
      </w:r>
      <w:r w:rsidRPr="00567969">
        <w:t xml:space="preserve">. </w:t>
      </w:r>
      <w:r w:rsidRPr="00600E47">
        <w:rPr>
          <w:u w:val="single"/>
        </w:rPr>
        <w:t>Such rhetorical maneuvers underwrite the symbolic ascendance of DREAMers and the erasure of the social, political, and economic circumstances of their arrival, as well as immigration policy’s routinization of the separation of families</w:t>
      </w:r>
      <w:r w:rsidRPr="00567969">
        <w:t>.</w:t>
      </w:r>
    </w:p>
    <w:p w:rsidR="00186B75" w:rsidRDefault="00186B75" w:rsidP="00186B75">
      <w:r w:rsidRPr="00600E47">
        <w:rPr>
          <w:u w:val="single"/>
        </w:rPr>
        <w:t>The symbolic differentiation of children’s innocence from their parents’ transgressions is visible in the ideological underpinnings of the Border Security, Economic Opportunity, and Immigration Modernization Act, which seeks to “strengthen[]” the nation through admission of “desirable” immigrants, and “protect[]” the nation from foreign threats</w:t>
      </w:r>
      <w:r>
        <w:t xml:space="preserve">.56 </w:t>
      </w:r>
      <w:r w:rsidRPr="00A9041F">
        <w:rPr>
          <w:u w:val="single"/>
        </w:rPr>
        <w:t>In service of its primary goals of “securing the sovereignty” of the United States, “secur[ing] a more prosperous future for America,” and “secur[ing] our borders,”57 the legislation is designed to reorient the immigrant visa program toward “advanced skills” and merit-based visas and eliminate family preference visas for adult siblings of US citizens</w:t>
      </w:r>
      <w:r>
        <w:t xml:space="preserve">. Its nonimmigrant visa program reforms include temporary visas for “specialty occupation” and “low-skilled” laborers and a guest worker visa program for agricultural laborers. </w:t>
      </w:r>
      <w:r w:rsidRPr="00600E47">
        <w:rPr>
          <w:u w:val="single"/>
        </w:rPr>
        <w:t>Given the attainment of border and interior enforcement goals,</w:t>
      </w:r>
      <w:r>
        <w:t xml:space="preserve"> including fence construction, increased border patrol, and mandatory E-Verify participation</w:t>
      </w:r>
      <w:r w:rsidRPr="00600E47">
        <w:rPr>
          <w:u w:val="single"/>
        </w:rPr>
        <w:t>, a “path to citizenship” would be available to undocumented migrants able to meet financial and behavioral requirements over the span of thirteen years.</w:t>
      </w:r>
      <w:r>
        <w:t xml:space="preserve"> The legislation includes special provisions for DREAMers: given completion of at least two years of college or four years of military service, an English test, biometric and biographic data submission, and background checks, they may apply for Lawful Permanent Residence after five years of Registered Provisional Immigrant (RPI) status.</w:t>
      </w:r>
    </w:p>
    <w:p w:rsidR="00186B75" w:rsidRDefault="00186B75" w:rsidP="00186B75">
      <w:r>
        <w:t xml:space="preserve">DREAMers, who were brought to the United States by their parents “through no fault of their own,”58 and who pursue higher education or military service, exemplify deservingness: they are educated, patriotic, and high-achieving. </w:t>
      </w:r>
      <w:r w:rsidRPr="00600E47">
        <w:rPr>
          <w:u w:val="single"/>
        </w:rPr>
        <w:t>Immigration legislation constitutes DREAMers as both innocent of their parents’ transgressions and inherently “productive future members of society”; it also predicates their futurity on their innocence and productivity</w:t>
      </w:r>
      <w:r>
        <w:t>—</w:t>
      </w:r>
      <w:r w:rsidRPr="00600E47">
        <w:rPr>
          <w:u w:val="single"/>
        </w:rPr>
        <w:t>arrival in the United States before age 16, and completion of college education or military service</w:t>
      </w:r>
      <w:r>
        <w:t xml:space="preserve"> (Volpp 2012). [End Page 71]</w:t>
      </w:r>
    </w:p>
    <w:p w:rsidR="00186B75" w:rsidRPr="00107523" w:rsidRDefault="00186B75" w:rsidP="00186B75">
      <w:pPr>
        <w:rPr>
          <w:u w:val="single"/>
        </w:rPr>
      </w:pPr>
      <w:r w:rsidRPr="00D67D92">
        <w:rPr>
          <w:u w:val="single"/>
        </w:rPr>
        <w:t>Advocates of the DREAM Act 2013 impart a distinct moral obligation to protect these deserving children</w:t>
      </w:r>
      <w:r>
        <w:t xml:space="preserve">. Senator Patrick Leahy exhorts, “I don’t know how anybody who professes to care about family values, who professes to care about other people, can sit down with these young people—the DREAMers—and not be moved and not want them to have the same advantages our children and our grandchildren have.”59 </w:t>
      </w:r>
      <w:r w:rsidRPr="00600E47">
        <w:rPr>
          <w:u w:val="single"/>
        </w:rPr>
        <w:t>This narration signals the symbolic incorporation of DREAMers into the national imaginary while belying the complicated terrain of “family values” discourses and practices in immigration policy.</w:t>
      </w:r>
    </w:p>
    <w:p w:rsidR="00186B75" w:rsidRDefault="00186B75" w:rsidP="00186B75">
      <w:r>
        <w:t xml:space="preserve">While </w:t>
      </w:r>
      <w:r w:rsidRPr="00D67D92">
        <w:rPr>
          <w:u w:val="single"/>
        </w:rPr>
        <w:t>the prospective uplift of vulnerable DREAMers may galvanize the nation, it does not promise great results for the children themselves</w:t>
      </w:r>
      <w:r>
        <w:t xml:space="preserve">. </w:t>
      </w:r>
      <w:r w:rsidRPr="00D67D92">
        <w:rPr>
          <w:u w:val="single"/>
        </w:rPr>
        <w:t>Educational achievements that are necessary for RPI and Permanent Resident status may be obstructed by undocumented status, and DREAMers</w:t>
      </w:r>
      <w:r>
        <w:t xml:space="preserve">, like Deferred Action for Childhood Arrivals (DACA) grantees, </w:t>
      </w:r>
      <w:r w:rsidRPr="00D67D92">
        <w:rPr>
          <w:u w:val="single"/>
        </w:rPr>
        <w:t>would not have guaranteed access to Permanent Resident status</w:t>
      </w:r>
      <w:r>
        <w:t xml:space="preserve"> and are </w:t>
      </w:r>
      <w:r w:rsidRPr="00D67D92">
        <w:rPr>
          <w:u w:val="single"/>
        </w:rPr>
        <w:t>subject to prosecutorial discretion</w:t>
      </w:r>
      <w:r>
        <w:t xml:space="preserve"> (Johnson 2014; Batalova and McHugh 2010).60 In spite of the welcoming overtures from Senator Leahy and others, the legislation denies those with RPI status access to many federal student loans, eligibility for cost-sharing reductions under the Affordable Care Act, and federal means-tested public benefits under nonemergency Medicaid, Children’s Health Insurance Program (CHIP), Supplemental Nutrition Assistance Program (SNAP), Temporary Assistance for Needy Families (TANF), and Supplemental Security Income (SSI).</w:t>
      </w:r>
    </w:p>
    <w:p w:rsidR="00186B75" w:rsidRDefault="00186B75" w:rsidP="00186B75">
      <w:r>
        <w:t xml:space="preserve">Additionally, </w:t>
      </w:r>
      <w:r w:rsidRPr="00D67D92">
        <w:rPr>
          <w:u w:val="single"/>
        </w:rPr>
        <w:t>the construction of DREAMers’ deservingness against their parents’ risky and harmful behaviors may naturalize the separation of families.</w:t>
      </w:r>
      <w:r>
        <w:t xml:space="preserve"> Parents’ (and specifically </w:t>
      </w:r>
      <w:r w:rsidRPr="00474ECE">
        <w:rPr>
          <w:u w:val="single"/>
        </w:rPr>
        <w:t>mothers’) “bad” behaviors</w:t>
      </w:r>
      <w:r>
        <w:t>—e.g., “</w:t>
      </w:r>
      <w:r w:rsidRPr="00D67D92">
        <w:rPr>
          <w:u w:val="single"/>
        </w:rPr>
        <w:t>illegal” entry or visa overstay—operate as the foil for children’s innocence and promise</w:t>
      </w:r>
      <w:r>
        <w:t xml:space="preserve"> (Volpp 2012). Senator Patty Murray tells the story of two sisters who were brought to the United States when they were 3 and 7 years old and “raised by a single mother . . . after their father left the family behind.”61 Their mother did her best, but the girls were forced to grow up quickly and “depend on themselves.”62 </w:t>
      </w:r>
      <w:r w:rsidRPr="00D67D92">
        <w:rPr>
          <w:u w:val="single"/>
        </w:rPr>
        <w:t>One sister’s dream of becoming a pediatric cardiothoracic surgeon has been stalled due to the “broken” immigration system—as Senator Murray says, “despite the fact that [these] young women . . . want to contribute to our nation, our current system won’t let them.”</w:t>
      </w:r>
      <w:r>
        <w:t xml:space="preserve">63 </w:t>
      </w:r>
      <w:r w:rsidRPr="00474ECE">
        <w:rPr>
          <w:u w:val="single"/>
        </w:rPr>
        <w:t>Symbolic incorporation of the two young women into the nation is performed over and against their mother, who serves as the foil for both their unwitting border crossing and their commitment to personal and national betterment</w:t>
      </w:r>
      <w:r>
        <w:t>.</w:t>
      </w:r>
    </w:p>
    <w:p w:rsidR="00186B75" w:rsidRDefault="00186B75" w:rsidP="00186B75">
      <w:r w:rsidRPr="00D67D92">
        <w:rPr>
          <w:u w:val="single"/>
        </w:rPr>
        <w:t>In dialectical relation to the deserving and potentially rescuable migrant child, the migrant mother is constituted as culturally unassimilable</w:t>
      </w:r>
      <w:r>
        <w:t xml:space="preserve">. Ideologies of cultural difference and women’s </w:t>
      </w:r>
      <w:r w:rsidRPr="00D67D92">
        <w:rPr>
          <w:u w:val="single"/>
        </w:rPr>
        <w:t>dependence have configured the undocumented mother of color, in particular, as a social service (over)user and shaped much of the rhetoric of family immigration since the 1990s</w:t>
      </w:r>
      <w:r>
        <w:t xml:space="preserve">. </w:t>
      </w:r>
      <w:r w:rsidRPr="00D67D92">
        <w:rPr>
          <w:u w:val="single"/>
        </w:rPr>
        <w:t>Migrant mothers are depicted as crossing the border to have US-citizen children and as taking public money from the (white) American taxpayer.</w:t>
      </w:r>
      <w:r>
        <w:t xml:space="preserve">64 Many </w:t>
      </w:r>
      <w:r w:rsidRPr="00D67D92">
        <w:rPr>
          <w:u w:val="single"/>
        </w:rPr>
        <w:t>mixed-status families are forced</w:t>
      </w:r>
      <w:r>
        <w:t xml:space="preserve"> [End Page 72] </w:t>
      </w:r>
      <w:r w:rsidRPr="00D67D92">
        <w:rPr>
          <w:u w:val="single"/>
        </w:rPr>
        <w:t>to choose between family deportation and family separation</w:t>
      </w:r>
      <w:r>
        <w:t xml:space="preserve">, </w:t>
      </w:r>
      <w:r w:rsidRPr="00D67D92">
        <w:rPr>
          <w:u w:val="single"/>
        </w:rPr>
        <w:t>both of which are justified by notions of parents’ “choice” of residency and their responsibility for the “harm” inflicted upon their children</w:t>
      </w:r>
      <w:r>
        <w:t xml:space="preserve"> (Hagan et al. 2008; Oliviero 2013).65 Thus, the </w:t>
      </w:r>
      <w:r w:rsidRPr="000B7EC3">
        <w:rPr>
          <w:u w:val="single"/>
        </w:rPr>
        <w:t>sentiment that</w:t>
      </w:r>
      <w:r>
        <w:t xml:space="preserve"> these deserving </w:t>
      </w:r>
      <w:r w:rsidRPr="000B7EC3">
        <w:rPr>
          <w:u w:val="single"/>
        </w:rPr>
        <w:t>children should not be punished for</w:t>
      </w:r>
      <w:r>
        <w:t xml:space="preserve"> their </w:t>
      </w:r>
      <w:r w:rsidRPr="000B7EC3">
        <w:rPr>
          <w:u w:val="single"/>
        </w:rPr>
        <w:t>parents’ “choices” to cross the border intersects</w:t>
      </w:r>
      <w:r>
        <w:t xml:space="preserve"> </w:t>
      </w:r>
      <w:r w:rsidRPr="000B7EC3">
        <w:rPr>
          <w:u w:val="single"/>
        </w:rPr>
        <w:t>with severe material consequences</w:t>
      </w:r>
      <w:r>
        <w:t xml:space="preserve">, </w:t>
      </w:r>
      <w:r w:rsidRPr="000B7EC3">
        <w:rPr>
          <w:u w:val="single"/>
        </w:rPr>
        <w:t>including “constructive deportation</w:t>
      </w:r>
      <w:r>
        <w:t>” and foster care placement, faced by many children whose parents have been deported.</w:t>
      </w:r>
    </w:p>
    <w:p w:rsidR="00186B75" w:rsidRPr="00107523" w:rsidRDefault="00186B75" w:rsidP="00186B75">
      <w:pPr>
        <w:rPr>
          <w:u w:val="single"/>
        </w:rPr>
      </w:pPr>
      <w:r w:rsidRPr="000B7EC3">
        <w:rPr>
          <w:u w:val="single"/>
        </w:rPr>
        <w:t>The separation of children from their parents reflects incommensurate “family values</w:t>
      </w:r>
      <w:r>
        <w:t xml:space="preserve">” </w:t>
      </w:r>
      <w:r w:rsidRPr="000B7EC3">
        <w:rPr>
          <w:u w:val="single"/>
        </w:rPr>
        <w:t>discourses</w:t>
      </w:r>
      <w:r>
        <w:t xml:space="preserve"> </w:t>
      </w:r>
      <w:r w:rsidRPr="000B7EC3">
        <w:rPr>
          <w:u w:val="single"/>
        </w:rPr>
        <w:t>and the</w:t>
      </w:r>
      <w:r>
        <w:t xml:space="preserve"> deportation </w:t>
      </w:r>
      <w:r w:rsidRPr="000B7EC3">
        <w:rPr>
          <w:u w:val="single"/>
        </w:rPr>
        <w:t>regime’s devaluation of families</w:t>
      </w:r>
      <w:r>
        <w:t xml:space="preserve">, </w:t>
      </w:r>
      <w:r w:rsidRPr="000B7EC3">
        <w:rPr>
          <w:u w:val="single"/>
        </w:rPr>
        <w:t>or</w:t>
      </w:r>
      <w:r>
        <w:t xml:space="preserve"> </w:t>
      </w:r>
      <w:r w:rsidRPr="000B7EC3">
        <w:rPr>
          <w:u w:val="single"/>
        </w:rPr>
        <w:t>the slippage between</w:t>
      </w:r>
      <w:r>
        <w:t xml:space="preserve"> the </w:t>
      </w:r>
      <w:r w:rsidRPr="000B7EC3">
        <w:rPr>
          <w:u w:val="single"/>
        </w:rPr>
        <w:t>rhetoric and practices of colorblind immigration policy</w:t>
      </w:r>
      <w:r>
        <w:t xml:space="preserve">. </w:t>
      </w:r>
      <w:r w:rsidRPr="000B7EC3">
        <w:rPr>
          <w:u w:val="single"/>
        </w:rPr>
        <w:t>Principles of family unity and family reunification have underwritten US immigration legislation since the Immigration and Nationality Act</w:t>
      </w:r>
      <w:r>
        <w:t xml:space="preserve"> of 1965.66 </w:t>
      </w:r>
      <w:r w:rsidRPr="000B7EC3">
        <w:rPr>
          <w:u w:val="single"/>
        </w:rPr>
        <w:t>Continuing this pattern, Section 1115 of Senate Bill 744, “Protection of Family Values in Apprehension Programs,” calls for “due consideration” of “family unity” and the “best interests” of the child when implementing “migration deterrance programs at the border”—that is, when deciding whether to deport or prosecute an undocumented migrant. However, these principles are not translated into concrete procedures, and immigration and child custody determinations are left to state discretion.</w:t>
      </w:r>
    </w:p>
    <w:p w:rsidR="00186B75" w:rsidRDefault="00186B75" w:rsidP="00186B75">
      <w:r>
        <w:t xml:space="preserve">While </w:t>
      </w:r>
      <w:r w:rsidRPr="000B7EC3">
        <w:rPr>
          <w:u w:val="single"/>
        </w:rPr>
        <w:t>section 2107(b) identifies parents’ removal or involvement in immigration proceedings as “compelling” reasons</w:t>
      </w:r>
      <w:r>
        <w:t xml:space="preserve"> </w:t>
      </w:r>
      <w:r w:rsidRPr="000B7EC3">
        <w:rPr>
          <w:u w:val="single"/>
        </w:rPr>
        <w:t>for states not to file a petition to terminate parental rights</w:t>
      </w:r>
      <w:r>
        <w:t xml:space="preserve">, and </w:t>
      </w:r>
      <w:r w:rsidRPr="000B7EC3">
        <w:rPr>
          <w:u w:val="single"/>
        </w:rPr>
        <w:t>requires states to notify parents of the intention to file a petition</w:t>
      </w:r>
      <w:r>
        <w:t xml:space="preserve">, </w:t>
      </w:r>
      <w:r w:rsidRPr="000B7EC3">
        <w:rPr>
          <w:u w:val="single"/>
        </w:rPr>
        <w:t>it</w:t>
      </w:r>
      <w:r>
        <w:t xml:space="preserve"> reinforces the fifteen-month timeline for the termination of parental rights outlined in the ASFA, which is </w:t>
      </w:r>
      <w:r w:rsidRPr="000B7EC3">
        <w:rPr>
          <w:u w:val="single"/>
        </w:rPr>
        <w:t>intended to facilitate the movement of children in foster care into adoptive placements</w:t>
      </w:r>
      <w:r>
        <w:t xml:space="preserve">. Like past immigration legislation, </w:t>
      </w:r>
      <w:r w:rsidRPr="000B7EC3">
        <w:rPr>
          <w:u w:val="single"/>
        </w:rPr>
        <w:t>Senate Bill 744 defers to states’ discretion in the termination of parental rights and state law’s consideration of undocumented adult relatives as placement options for children separated from their parents</w:t>
      </w:r>
      <w:r>
        <w:t xml:space="preserve">. Historically, </w:t>
      </w:r>
      <w:r w:rsidRPr="000B7EC3">
        <w:rPr>
          <w:u w:val="single"/>
        </w:rPr>
        <w:t>state courts’ refusal to grant placement to undocumented relatives has contributed to the routine separation of children from their families</w:t>
      </w:r>
      <w:r>
        <w:t>.</w:t>
      </w:r>
    </w:p>
    <w:p w:rsidR="00186B75" w:rsidRDefault="00186B75" w:rsidP="00186B75">
      <w:r w:rsidRPr="000B7EC3">
        <w:rPr>
          <w:u w:val="single"/>
        </w:rPr>
        <w:t>These measures extend a longstanding double-edged rhetoric of “family unity” in immigration legislation</w:t>
      </w:r>
      <w:r>
        <w:t>. Language of “</w:t>
      </w:r>
      <w:r w:rsidRPr="000B7EC3">
        <w:rPr>
          <w:u w:val="single"/>
        </w:rPr>
        <w:t>family unity” and other “expressions of legislative concern</w:t>
      </w:r>
      <w:r>
        <w:t xml:space="preserve">” (Hawthorne 2007, 814) </w:t>
      </w:r>
      <w:r w:rsidRPr="000B7EC3">
        <w:rPr>
          <w:u w:val="single"/>
        </w:rPr>
        <w:t>have naturalized the nuclear family model in immigration policy</w:t>
      </w:r>
      <w:r>
        <w:t xml:space="preserve"> </w:t>
      </w:r>
      <w:r w:rsidRPr="000B7EC3">
        <w:rPr>
          <w:u w:val="single"/>
        </w:rPr>
        <w:t>while privatizing economic and social costs</w:t>
      </w:r>
      <w:r>
        <w:t xml:space="preserve"> and </w:t>
      </w:r>
      <w:r w:rsidRPr="000B7EC3">
        <w:rPr>
          <w:u w:val="single"/>
        </w:rPr>
        <w:t>deflecting attention from the deportation and separation of families</w:t>
      </w:r>
      <w:r>
        <w:t xml:space="preserve">. Senate </w:t>
      </w:r>
      <w:r w:rsidRPr="000B7EC3">
        <w:rPr>
          <w:u w:val="single"/>
        </w:rPr>
        <w:t>Bill 744 may further the incidence of children’s separation from their families</w:t>
      </w:r>
      <w:r>
        <w:t xml:space="preserve"> by </w:t>
      </w:r>
      <w:r w:rsidRPr="000B7EC3">
        <w:rPr>
          <w:u w:val="single"/>
        </w:rPr>
        <w:t>removing adult siblings of US citizens from the family preference categories</w:t>
      </w:r>
      <w:r>
        <w:t xml:space="preserve"> and </w:t>
      </w:r>
      <w:r w:rsidRPr="000B7EC3">
        <w:rPr>
          <w:u w:val="single"/>
        </w:rPr>
        <w:t>restricting applications for “RPI dependent” status to a spouse or child</w:t>
      </w:r>
      <w:r>
        <w:t xml:space="preserve">—who </w:t>
      </w:r>
      <w:r w:rsidRPr="000B7EC3">
        <w:rPr>
          <w:u w:val="single"/>
        </w:rPr>
        <w:t>is unmarried and below 21</w:t>
      </w:r>
      <w:r>
        <w:t xml:space="preserve"> years of age—of a person with RPI status (Sec. 2101[5]).</w:t>
      </w:r>
    </w:p>
    <w:p w:rsidR="00186B75" w:rsidRPr="00186B75" w:rsidRDefault="00186B75" w:rsidP="00186B75"/>
    <w:p w:rsidR="00186B75" w:rsidRDefault="00186B75" w:rsidP="00186B75">
      <w:pPr>
        <w:pStyle w:val="Heading3"/>
      </w:pPr>
      <w:r>
        <w:t>Neoliberalism</w:t>
      </w:r>
    </w:p>
    <w:p w:rsidR="00186B75" w:rsidRDefault="00186B75" w:rsidP="00186B75"/>
    <w:p w:rsidR="00186B75" w:rsidRPr="00231BF4" w:rsidRDefault="00186B75" w:rsidP="00186B75">
      <w:pPr>
        <w:pStyle w:val="Heading4"/>
      </w:pPr>
      <w:r>
        <w:t xml:space="preserve">The aff engages in a process of racist, neoliberal familialization. Their discourses of family unity naturalize the imposition of social and economic responsibility onto the immigrant, obscuring the inequalities that structure their lived experiences and furthering the development of the subordinated labor force that is the mainstay of global capitalism. </w:t>
      </w:r>
    </w:p>
    <w:p w:rsidR="00186B75" w:rsidRPr="00231BF4" w:rsidRDefault="00186B75" w:rsidP="00186B75">
      <w:pPr>
        <w:rPr>
          <w:b/>
          <w:bCs/>
          <w:sz w:val="26"/>
        </w:rPr>
      </w:pPr>
      <w:r>
        <w:rPr>
          <w:rStyle w:val="Style13ptBold"/>
        </w:rPr>
        <w:t>Mayers, 15</w:t>
      </w:r>
      <w:r w:rsidRPr="009D1BD9">
        <w:t>—Assistant Professor of Women, Gender, and Sexuality Studies (“(RE)MAKING FAMILY AND NATION: THE PRODUCTION AND MANAGEMENT OF CITIZENSHIP AND (NON)CITIZEN IDENTITIES IN LAW AND POLICY,” UC Santa Cruz Electronic Theses and Dissertations, 1/1/15, https://cloudfront.escholarship.org/dist/prd/content/qt6wh538m2/qt6wh538m2.pdf)//AS</w:t>
      </w:r>
    </w:p>
    <w:p w:rsidR="00186B75" w:rsidRDefault="00186B75" w:rsidP="00186B75">
      <w:r>
        <w:t>“Public charge” principles and administrative discretion continue to restrict undesirable immigration, just as it excluded Mexican (Bracero) laborers from legal immigration in the mid-twentieth century (Luibhéid, 1997; Ngai, 2004). Claims about “chains of migration,” which have abounded since the aftermath of the 1965 Immigration Act, racialize potential immigrants (particularly mothers) as threatening and “our” family and nation as in need of protection (Rodríguez &amp; Hagan, 2004). The distinction between past immigrants as self-reliant workers and current immigrants as dependent and/or threatening to “American values” betray racialized beliefs about who belongs in the nation. Discourses of “family values” and the purported expansion of legally recognized intimate forms via same-sex marriage obscure the consolidation of the conjugal couple/nuclear family in both immigration policy and (Indigenous) adoption case law and belie the separation of migrant and Indigenous families.</w:t>
      </w:r>
    </w:p>
    <w:p w:rsidR="00186B75" w:rsidRPr="00231BF4" w:rsidRDefault="00186B75" w:rsidP="00186B75">
      <w:pPr>
        <w:rPr>
          <w:rStyle w:val="StyleUnderline"/>
        </w:rPr>
      </w:pPr>
      <w:r w:rsidRPr="0094248B">
        <w:rPr>
          <w:rStyle w:val="StyleUnderline"/>
        </w:rPr>
        <w:t>“Family unity” became a major principle of the immigration system in 1952,</w:t>
      </w:r>
      <w:r>
        <w:rPr>
          <w:rStyle w:val="StyleUnderline"/>
        </w:rPr>
        <w:t xml:space="preserve"> </w:t>
      </w:r>
      <w:r w:rsidRPr="0094248B">
        <w:rPr>
          <w:rStyle w:val="StyleUnderline"/>
        </w:rPr>
        <w:t>as the McCarran-Walter Act’s</w:t>
      </w:r>
      <w:r>
        <w:t xml:space="preserve"> (widely heralded as the first “colorblind” immigration law) </w:t>
      </w:r>
      <w:r w:rsidRPr="0094248B">
        <w:rPr>
          <w:rStyle w:val="StyleUnderline"/>
        </w:rPr>
        <w:t xml:space="preserve">education-, skill-, and family-based preferences were intended </w:t>
      </w:r>
      <w:r w:rsidRPr="0094248B">
        <w:rPr>
          <w:rStyle w:val="Emphasis"/>
        </w:rPr>
        <w:t>to maintain white</w:t>
      </w:r>
      <w:r>
        <w:rPr>
          <w:rStyle w:val="Emphasis"/>
        </w:rPr>
        <w:t xml:space="preserve"> </w:t>
      </w:r>
      <w:r w:rsidRPr="0094248B">
        <w:rPr>
          <w:rStyle w:val="Emphasis"/>
        </w:rPr>
        <w:t>supremacy</w:t>
      </w:r>
      <w:r>
        <w:t xml:space="preserve"> (Ngai, 2004). With 50% of slots designated for immediate family members of adult citizens and/or permanent resident aliens, </w:t>
      </w:r>
      <w:r w:rsidRPr="0094248B">
        <w:rPr>
          <w:rStyle w:val="StyleUnderline"/>
        </w:rPr>
        <w:t>immigration consistent</w:t>
      </w:r>
      <w:r>
        <w:rPr>
          <w:rStyle w:val="StyleUnderline"/>
        </w:rPr>
        <w:t xml:space="preserve"> </w:t>
      </w:r>
      <w:r w:rsidRPr="0094248B">
        <w:rPr>
          <w:rStyle w:val="StyleUnderline"/>
        </w:rPr>
        <w:t xml:space="preserve">with the principle of “family unity” was intended to </w:t>
      </w:r>
      <w:r w:rsidRPr="0094248B">
        <w:rPr>
          <w:rStyle w:val="Emphasis"/>
        </w:rPr>
        <w:t>enable Northern and Western</w:t>
      </w:r>
      <w:r>
        <w:rPr>
          <w:rStyle w:val="Emphasis"/>
        </w:rPr>
        <w:t xml:space="preserve"> </w:t>
      </w:r>
      <w:r w:rsidRPr="0094248B">
        <w:rPr>
          <w:rStyle w:val="Emphasis"/>
        </w:rPr>
        <w:t>European men</w:t>
      </w:r>
      <w:r w:rsidRPr="0094248B">
        <w:rPr>
          <w:rStyle w:val="StyleUnderline"/>
        </w:rPr>
        <w:t xml:space="preserve"> to bring their wives and children to the United States</w:t>
      </w:r>
      <w:r>
        <w:t xml:space="preserve"> (Cott, 1998; Luibhéid, 1997). Although family-based immigration has not fulfilled its white supremacist objectives, it remains a cornerstone of contemporary immigration policies</w:t>
      </w:r>
      <w:r w:rsidRPr="00231BF4">
        <w:rPr>
          <w:rStyle w:val="StyleUnderline"/>
        </w:rPr>
        <w:t>. Imposition of the nuclear family ideal</w:t>
      </w:r>
      <w:r>
        <w:t xml:space="preserve"> through preference for spouses and children of US citizens and permanent residents, </w:t>
      </w:r>
      <w:r w:rsidRPr="00231BF4">
        <w:rPr>
          <w:rStyle w:val="StyleUnderline"/>
        </w:rPr>
        <w:t>along with a disregard for families</w:t>
      </w:r>
      <w:r>
        <w:rPr>
          <w:rStyle w:val="StyleUnderline"/>
        </w:rPr>
        <w:t xml:space="preserve"> </w:t>
      </w:r>
      <w:r w:rsidRPr="00231BF4">
        <w:rPr>
          <w:rStyle w:val="StyleUnderline"/>
        </w:rPr>
        <w:t xml:space="preserve">that are separated by deportation, ensure a </w:t>
      </w:r>
      <w:r w:rsidRPr="00231BF4">
        <w:rPr>
          <w:rStyle w:val="Emphasis"/>
        </w:rPr>
        <w:t>revolving low-wage labor force</w:t>
      </w:r>
      <w:r w:rsidRPr="00231BF4">
        <w:rPr>
          <w:rStyle w:val="StyleUnderline"/>
        </w:rPr>
        <w:t xml:space="preserve"> and</w:t>
      </w:r>
      <w:r>
        <w:rPr>
          <w:rStyle w:val="StyleUnderline"/>
        </w:rPr>
        <w:t xml:space="preserve"> </w:t>
      </w:r>
      <w:r w:rsidRPr="00231BF4">
        <w:rPr>
          <w:rStyle w:val="Emphasis"/>
        </w:rPr>
        <w:t>privatization of social and economic costs</w:t>
      </w:r>
      <w:r w:rsidRPr="00231BF4">
        <w:rPr>
          <w:rStyle w:val="StyleUnderline"/>
        </w:rPr>
        <w:t>.</w:t>
      </w:r>
    </w:p>
    <w:p w:rsidR="00186B75" w:rsidRPr="00231BF4" w:rsidRDefault="00186B75" w:rsidP="00186B75">
      <w:r>
        <w:t xml:space="preserve">Oliviero (2013) observes that </w:t>
      </w:r>
      <w:r w:rsidRPr="00231BF4">
        <w:rPr>
          <w:rStyle w:val="StyleUnderline"/>
        </w:rPr>
        <w:t>family unity is both invoked as justification for</w:t>
      </w:r>
      <w:r>
        <w:rPr>
          <w:rStyle w:val="StyleUnderline"/>
        </w:rPr>
        <w:t xml:space="preserve"> </w:t>
      </w:r>
      <w:r w:rsidRPr="00231BF4">
        <w:rPr>
          <w:rStyle w:val="StyleUnderline"/>
        </w:rPr>
        <w:t>and disregarded in the deportation of (im)migrant parents. The forced choice between</w:t>
      </w:r>
      <w:r>
        <w:rPr>
          <w:rStyle w:val="StyleUnderline"/>
        </w:rPr>
        <w:t xml:space="preserve"> </w:t>
      </w:r>
      <w:r w:rsidRPr="00231BF4">
        <w:rPr>
          <w:rStyle w:val="StyleUnderline"/>
        </w:rPr>
        <w:t>family deportation – forced removal of children with their parents – and family</w:t>
      </w:r>
      <w:r>
        <w:rPr>
          <w:rStyle w:val="StyleUnderline"/>
        </w:rPr>
        <w:t xml:space="preserve"> </w:t>
      </w:r>
      <w:r w:rsidRPr="00231BF4">
        <w:rPr>
          <w:rStyle w:val="StyleUnderline"/>
        </w:rPr>
        <w:t xml:space="preserve">separation becomes the </w:t>
      </w:r>
      <w:r w:rsidRPr="00231BF4">
        <w:rPr>
          <w:rStyle w:val="Emphasis"/>
        </w:rPr>
        <w:t>naturalized consequence of women of color’s reproduction</w:t>
      </w:r>
      <w:r>
        <w:rPr>
          <w:rStyle w:val="Emphasis"/>
        </w:rPr>
        <w:t xml:space="preserve"> </w:t>
      </w:r>
      <w:r w:rsidRPr="00231BF4">
        <w:rPr>
          <w:rStyle w:val="Emphasis"/>
        </w:rPr>
        <w:t>and its threat to national identity</w:t>
      </w:r>
      <w:r w:rsidRPr="00231BF4">
        <w:rPr>
          <w:rStyle w:val="StyleUnderline"/>
        </w:rPr>
        <w:t xml:space="preserve"> </w:t>
      </w:r>
      <w:r>
        <w:t xml:space="preserve">(Hagan, Eschbach, &amp; Rodríguez, 2008; Oliviero, 2013). I explore how the </w:t>
      </w:r>
      <w:r w:rsidRPr="00231BF4">
        <w:rPr>
          <w:rStyle w:val="StyleUnderline"/>
        </w:rPr>
        <w:t>relatively rare legislative consideration of migrant children’s</w:t>
      </w:r>
      <w:r>
        <w:rPr>
          <w:rStyle w:val="StyleUnderline"/>
        </w:rPr>
        <w:t xml:space="preserve"> </w:t>
      </w:r>
      <w:r w:rsidRPr="00231BF4">
        <w:rPr>
          <w:rStyle w:val="StyleUnderline"/>
        </w:rPr>
        <w:t>circumstances</w:t>
      </w:r>
      <w:r>
        <w:t xml:space="preserve">, for instance in DREAM Act provisions, </w:t>
      </w:r>
      <w:r w:rsidRPr="00231BF4">
        <w:rPr>
          <w:rStyle w:val="Emphasis"/>
        </w:rPr>
        <w:t>may actually exacerbate</w:t>
      </w:r>
      <w:r>
        <w:rPr>
          <w:rStyle w:val="Emphasis"/>
        </w:rPr>
        <w:t xml:space="preserve"> </w:t>
      </w:r>
      <w:r w:rsidRPr="00231BF4">
        <w:rPr>
          <w:rStyle w:val="Emphasis"/>
        </w:rPr>
        <w:t>families’ and communities’ precarity</w:t>
      </w:r>
      <w:r w:rsidRPr="00231BF4">
        <w:rPr>
          <w:rStyle w:val="StyleUnderline"/>
        </w:rPr>
        <w:t xml:space="preserve"> by focusing solely on the innocent and</w:t>
      </w:r>
      <w:r>
        <w:rPr>
          <w:rStyle w:val="StyleUnderline"/>
        </w:rPr>
        <w:t xml:space="preserve"> </w:t>
      </w:r>
      <w:r w:rsidRPr="00231BF4">
        <w:rPr>
          <w:rStyle w:val="StyleUnderline"/>
        </w:rPr>
        <w:t>deserving child.</w:t>
      </w:r>
      <w:r>
        <w:t xml:space="preserve"> I connect this occlusion of structural inequalities in immigration policy to </w:t>
      </w:r>
      <w:r w:rsidRPr="00231BF4">
        <w:rPr>
          <w:rStyle w:val="StyleUnderline"/>
        </w:rPr>
        <w:t>the “best interests of the child” (BIC) principle that has substantially</w:t>
      </w:r>
      <w:r>
        <w:rPr>
          <w:rStyle w:val="StyleUnderline"/>
        </w:rPr>
        <w:t xml:space="preserve"> </w:t>
      </w:r>
      <w:r w:rsidRPr="00231BF4">
        <w:rPr>
          <w:rStyle w:val="StyleUnderline"/>
        </w:rPr>
        <w:t>influenced child welfare decisions since the 1960s</w:t>
      </w:r>
      <w:r>
        <w:t xml:space="preserve">. I explore </w:t>
      </w:r>
      <w:r w:rsidRPr="00231BF4">
        <w:t>how the application of</w:t>
      </w:r>
      <w:r>
        <w:t xml:space="preserve"> </w:t>
      </w:r>
      <w:r w:rsidRPr="00231BF4">
        <w:t>this principle supports the attribution of poverty to failed individual responsibility and</w:t>
      </w:r>
      <w:r>
        <w:t xml:space="preserve"> </w:t>
      </w:r>
      <w:r w:rsidRPr="00231BF4">
        <w:t>proposed solutions that restore the “intact” nuclear family.</w:t>
      </w:r>
    </w:p>
    <w:p w:rsidR="00186B75" w:rsidRDefault="00186B75" w:rsidP="00186B75">
      <w:r w:rsidRPr="00231BF4">
        <w:rPr>
          <w:rStyle w:val="StyleUnderline"/>
        </w:rPr>
        <w:t xml:space="preserve">These neoliberal policy frames </w:t>
      </w:r>
      <w:r w:rsidRPr="00231BF4">
        <w:rPr>
          <w:rStyle w:val="Emphasis"/>
        </w:rPr>
        <w:t>obscure the social and economic inequalities</w:t>
      </w:r>
      <w:r>
        <w:rPr>
          <w:rStyle w:val="Emphasis"/>
        </w:rPr>
        <w:t xml:space="preserve"> </w:t>
      </w:r>
      <w:r w:rsidRPr="00231BF4">
        <w:rPr>
          <w:rStyle w:val="Emphasis"/>
        </w:rPr>
        <w:t>that structure lived experiences and prevent the questions and solutions that may</w:t>
      </w:r>
      <w:r>
        <w:rPr>
          <w:rStyle w:val="Emphasis"/>
        </w:rPr>
        <w:t xml:space="preserve"> </w:t>
      </w:r>
      <w:r w:rsidRPr="00231BF4">
        <w:rPr>
          <w:rStyle w:val="Emphasis"/>
        </w:rPr>
        <w:t xml:space="preserve">intervene in </w:t>
      </w:r>
      <w:r w:rsidRPr="00231BF4">
        <w:rPr>
          <w:rStyle w:val="StyleUnderline"/>
        </w:rPr>
        <w:t>them. They dovetail with processes of neoliberal familialization, by</w:t>
      </w:r>
      <w:r>
        <w:rPr>
          <w:rStyle w:val="StyleUnderline"/>
        </w:rPr>
        <w:t xml:space="preserve"> </w:t>
      </w:r>
      <w:r w:rsidRPr="00231BF4">
        <w:rPr>
          <w:rStyle w:val="StyleUnderline"/>
        </w:rPr>
        <w:t>which “the costs of social reproduction are being shifted from the public to the private</w:t>
      </w:r>
      <w:r>
        <w:rPr>
          <w:rStyle w:val="StyleUnderline"/>
        </w:rPr>
        <w:t xml:space="preserve"> </w:t>
      </w:r>
      <w:r w:rsidRPr="00231BF4">
        <w:rPr>
          <w:rStyle w:val="StyleUnderline"/>
        </w:rPr>
        <w:t>spheres, in this case, from the state to the family”</w:t>
      </w:r>
      <w:r>
        <w:t xml:space="preserve"> (Cossman, 2002, p. 169). While the bulk of responsibility for privatized care is transferred onto (poor, single) mothers in the form of unpaid labor, </w:t>
      </w:r>
      <w:r w:rsidRPr="00231BF4">
        <w:rPr>
          <w:rStyle w:val="StyleUnderline"/>
        </w:rPr>
        <w:t>neoliberal policy discourses that emphasize individual</w:t>
      </w:r>
      <w:r>
        <w:rPr>
          <w:rStyle w:val="StyleUnderline"/>
        </w:rPr>
        <w:t xml:space="preserve"> </w:t>
      </w:r>
      <w:r w:rsidRPr="00231BF4">
        <w:rPr>
          <w:rStyle w:val="StyleUnderline"/>
        </w:rPr>
        <w:t>responsibility, autonomy, self-sufficiency, and independence obscure the structures of</w:t>
      </w:r>
      <w:r>
        <w:rPr>
          <w:rStyle w:val="StyleUnderline"/>
        </w:rPr>
        <w:t xml:space="preserve"> </w:t>
      </w:r>
      <w:r w:rsidRPr="00231BF4">
        <w:rPr>
          <w:rStyle w:val="StyleUnderline"/>
        </w:rPr>
        <w:t>inequality that shape (single) mothers’ labor and their families’ poverty</w:t>
      </w:r>
      <w:r>
        <w:t xml:space="preserve"> (Cossman, 2002; Lara, 2011).</w:t>
      </w:r>
    </w:p>
    <w:p w:rsidR="00186B75" w:rsidRDefault="00186B75" w:rsidP="00186B75">
      <w:pPr>
        <w:rPr>
          <w:rStyle w:val="StyleUnderline"/>
        </w:rPr>
      </w:pPr>
      <w:r w:rsidRPr="00231BF4">
        <w:rPr>
          <w:rStyle w:val="StyleUnderline"/>
        </w:rPr>
        <w:t xml:space="preserve">Discourses of family unity naturalize the </w:t>
      </w:r>
      <w:r w:rsidRPr="00231BF4">
        <w:rPr>
          <w:rStyle w:val="Emphasis"/>
        </w:rPr>
        <w:t>displacement of economic and social</w:t>
      </w:r>
      <w:r>
        <w:rPr>
          <w:rStyle w:val="Emphasis"/>
        </w:rPr>
        <w:t xml:space="preserve"> </w:t>
      </w:r>
      <w:r w:rsidRPr="00231BF4">
        <w:rPr>
          <w:rStyle w:val="Emphasis"/>
        </w:rPr>
        <w:t>responsibility for immigration and its effects onto immigrant families</w:t>
      </w:r>
      <w:r w:rsidRPr="00231BF4">
        <w:rPr>
          <w:rStyle w:val="StyleUnderline"/>
        </w:rPr>
        <w:t>.</w:t>
      </w:r>
      <w:r>
        <w:t xml:space="preserve"> Since the Family Reunification Act of 1986, petitioning family members have become increasingly responsible for the financial welfare of immigrants, as exemplified by the requirement that a sponsor demonstrate enough income and assets to support the sponsored immigrant and all members of the household at 125% of the federal poverty guidelines. The </w:t>
      </w:r>
      <w:r w:rsidRPr="00231BF4">
        <w:rPr>
          <w:rStyle w:val="StyleUnderline"/>
        </w:rPr>
        <w:t>sponsor may be sued if she fails to provide “sufficient</w:t>
      </w:r>
      <w:r>
        <w:rPr>
          <w:rStyle w:val="StyleUnderline"/>
        </w:rPr>
        <w:t xml:space="preserve"> </w:t>
      </w:r>
      <w:r w:rsidRPr="00231BF4">
        <w:rPr>
          <w:rStyle w:val="StyleUnderline"/>
        </w:rPr>
        <w:t>support,” and must repay any means-tested benefits received by the sponsored</w:t>
      </w:r>
      <w:r>
        <w:rPr>
          <w:rStyle w:val="StyleUnderline"/>
        </w:rPr>
        <w:t xml:space="preserve"> </w:t>
      </w:r>
      <w:r w:rsidRPr="00231BF4">
        <w:rPr>
          <w:rStyle w:val="StyleUnderline"/>
        </w:rPr>
        <w:t>immigrant. Thus, prospective immigrants are compelled to make themselves legible</w:t>
      </w:r>
      <w:r>
        <w:rPr>
          <w:rStyle w:val="StyleUnderline"/>
        </w:rPr>
        <w:t xml:space="preserve"> </w:t>
      </w:r>
      <w:r w:rsidRPr="00231BF4">
        <w:rPr>
          <w:rStyle w:val="StyleUnderline"/>
        </w:rPr>
        <w:t>within a set of heteronormative social relations organized by nuclear family structures</w:t>
      </w:r>
      <w:r>
        <w:rPr>
          <w:rStyle w:val="StyleUnderline"/>
        </w:rPr>
        <w:t xml:space="preserve"> </w:t>
      </w:r>
      <w:r w:rsidRPr="00231BF4">
        <w:rPr>
          <w:rStyle w:val="StyleUnderline"/>
        </w:rPr>
        <w:t>and</w:t>
      </w:r>
      <w:r w:rsidRPr="00231BF4">
        <w:t>, in turn,</w:t>
      </w:r>
      <w:r w:rsidRPr="00231BF4">
        <w:rPr>
          <w:rStyle w:val="StyleUnderline"/>
        </w:rPr>
        <w:t xml:space="preserve"> </w:t>
      </w:r>
      <w:r w:rsidRPr="00231BF4">
        <w:rPr>
          <w:rStyle w:val="Emphasis"/>
        </w:rPr>
        <w:t>required to take on the debt of global capitalism.</w:t>
      </w:r>
      <w:r>
        <w:rPr>
          <w:rStyle w:val="StyleUnderline"/>
        </w:rPr>
        <w:t xml:space="preserve"> </w:t>
      </w:r>
    </w:p>
    <w:p w:rsidR="00186B75" w:rsidRDefault="00186B75" w:rsidP="00186B75">
      <w:pPr>
        <w:rPr>
          <w:rStyle w:val="Emphasis"/>
        </w:rPr>
      </w:pPr>
      <w:r>
        <w:t xml:space="preserve">Rather than providing a safe haven from public harm, the family is an important site for the reorganization of labor and capital and the privatization of social welfare (Eng, 2010). The </w:t>
      </w:r>
      <w:r w:rsidRPr="00231BF4">
        <w:rPr>
          <w:rStyle w:val="StyleUnderline"/>
        </w:rPr>
        <w:t>production of low-wage, often temporary immigrant</w:t>
      </w:r>
      <w:r>
        <w:rPr>
          <w:rStyle w:val="StyleUnderline"/>
        </w:rPr>
        <w:t xml:space="preserve"> </w:t>
      </w:r>
      <w:r w:rsidRPr="00231BF4">
        <w:rPr>
          <w:rStyle w:val="StyleUnderline"/>
        </w:rPr>
        <w:t>labor converges with the immigration system’s routine creation and sustenance of a</w:t>
      </w:r>
      <w:r>
        <w:rPr>
          <w:rStyle w:val="StyleUnderline"/>
        </w:rPr>
        <w:t xml:space="preserve"> </w:t>
      </w:r>
      <w:r w:rsidRPr="00231BF4">
        <w:rPr>
          <w:rStyle w:val="StyleUnderline"/>
        </w:rPr>
        <w:t xml:space="preserve">population of “deportable” and thereby </w:t>
      </w:r>
      <w:r w:rsidRPr="00231BF4">
        <w:rPr>
          <w:rStyle w:val="Emphasis"/>
        </w:rPr>
        <w:t>indefinitely exploitable</w:t>
      </w:r>
      <w:r w:rsidRPr="00231BF4">
        <w:rPr>
          <w:rStyle w:val="StyleUnderline"/>
        </w:rPr>
        <w:t xml:space="preserve"> undocumented</w:t>
      </w:r>
      <w:r>
        <w:rPr>
          <w:rStyle w:val="StyleUnderline"/>
        </w:rPr>
        <w:t xml:space="preserve"> </w:t>
      </w:r>
      <w:r w:rsidRPr="00231BF4">
        <w:rPr>
          <w:rStyle w:val="StyleUnderline"/>
        </w:rPr>
        <w:t>migrant laborers</w:t>
      </w:r>
      <w:r>
        <w:t xml:space="preserve"> (de Genova, 2007). While often rhetorically separated, </w:t>
      </w:r>
      <w:r w:rsidRPr="00231BF4">
        <w:rPr>
          <w:rStyle w:val="StyleUnderline"/>
        </w:rPr>
        <w:t>“legal” and</w:t>
      </w:r>
      <w:r>
        <w:rPr>
          <w:rStyle w:val="StyleUnderline"/>
        </w:rPr>
        <w:t xml:space="preserve"> </w:t>
      </w:r>
      <w:r w:rsidRPr="00231BF4">
        <w:rPr>
          <w:rStyle w:val="StyleUnderline"/>
        </w:rPr>
        <w:t>“illegal” subordinated labor</w:t>
      </w:r>
      <w:r>
        <w:t xml:space="preserve">, which are made possible through the reproduction of (non)citizenship and the spectacle of the border, </w:t>
      </w:r>
      <w:r w:rsidRPr="00231BF4">
        <w:rPr>
          <w:rStyle w:val="StyleUnderline"/>
        </w:rPr>
        <w:t xml:space="preserve">are </w:t>
      </w:r>
      <w:r w:rsidRPr="00231BF4">
        <w:rPr>
          <w:rStyle w:val="Emphasis"/>
        </w:rPr>
        <w:t>endemic to and constitutive of</w:t>
      </w:r>
      <w:r>
        <w:rPr>
          <w:rStyle w:val="Emphasis"/>
        </w:rPr>
        <w:t xml:space="preserve"> </w:t>
      </w:r>
      <w:r w:rsidRPr="00231BF4">
        <w:rPr>
          <w:rStyle w:val="Emphasis"/>
        </w:rPr>
        <w:t>capitalist accumulation</w:t>
      </w:r>
      <w:r>
        <w:rPr>
          <w:rStyle w:val="Emphasis"/>
        </w:rPr>
        <w:t>.</w:t>
      </w:r>
    </w:p>
    <w:p w:rsidR="00186B75" w:rsidRDefault="00186B75" w:rsidP="00186B75"/>
    <w:p w:rsidR="00186B75" w:rsidRDefault="00186B75" w:rsidP="00186B75">
      <w:pPr>
        <w:pStyle w:val="Heading4"/>
      </w:pPr>
      <w:r>
        <w:t>The neoliberal immigration structure stamps queer subjects as undesirable by forcing them to imitate heterosexual commitment – causes binational couples to be seen as legal strangers in the eye of the nation-state</w:t>
      </w:r>
    </w:p>
    <w:p w:rsidR="00186B75" w:rsidRPr="007A4912"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30"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r>
        <w:t>Pacifying the Homonational Alien</w:t>
      </w:r>
    </w:p>
    <w:p w:rsidR="00186B75" w:rsidRDefault="00186B75" w:rsidP="00186B75">
      <w:r>
        <w:t>“Immigration law worked beautifully back in the 1950’s… they would agree to learn American history, speak English, they had money in their pocket, and most importantly they wouldn’t become a burden to the American tax payer.” Michelle Bachmann (2012)</w:t>
      </w:r>
    </w:p>
    <w:p w:rsidR="00186B75" w:rsidRDefault="00186B75" w:rsidP="00186B75">
      <w:r w:rsidRPr="00513F0D">
        <w:rPr>
          <w:rStyle w:val="StyleUnderline"/>
        </w:rPr>
        <w:t xml:space="preserve">I have set out to argue that Immigration Equality has </w:t>
      </w:r>
      <w:r w:rsidRPr="00513F0D">
        <w:rPr>
          <w:rStyle w:val="Emphasis"/>
        </w:rPr>
        <w:t>instrumentalized a homonational narrative as a primary tool of assimilation into a neoliberal immigration structure</w:t>
      </w:r>
      <w:r w:rsidRPr="00513F0D">
        <w:rPr>
          <w:rStyle w:val="StyleUnderline"/>
        </w:rPr>
        <w:t>, asking: What set of docile subjectivities are produced by and through this disciplinary legislation and surrounding discourses, what exclusions are produced and/or reified and what opportunities for solidarity are foreclosed or made more difficult?</w:t>
      </w:r>
      <w:r>
        <w:t xml:space="preserve"> Although the UAFA was rejected in May, according to the Human Rights Campaign the bill sits quietly poised to be re-entered into another round of debate in the near future. Thus, </w:t>
      </w:r>
      <w:r w:rsidRPr="00513F0D">
        <w:rPr>
          <w:rStyle w:val="StyleUnderline"/>
        </w:rPr>
        <w:t>this is as an important moment as any to ask after its political effects</w:t>
      </w:r>
      <w:r>
        <w:t xml:space="preserve">. Nicolas Rose, following Foucault, claims that investigating any form of governmentality must entail following “the formation and transformation of theories, proposals, strategies and technologies for ‘the conduct of conduct’” ostensibly designed to “achieve certain ends” (Rose, 1999, p.3). </w:t>
      </w:r>
      <w:r w:rsidRPr="00513F0D">
        <w:rPr>
          <w:rStyle w:val="StyleUnderline"/>
        </w:rPr>
        <w:t xml:space="preserve">In this section, I begin to trace the implications for queer binational couples like Shirley and Jay, particularly for Jay (the alien partner), of incorporating into, rather than challenging an immigration apparatus that both relies on heteronormative values and is governed by neoliberal rationality. I suggest that UAFA’s proposed story of admission into the nationstate not only works to </w:t>
      </w:r>
      <w:r w:rsidRPr="00513F0D">
        <w:rPr>
          <w:rStyle w:val="Emphasis"/>
        </w:rPr>
        <w:t>stamp particular sets of subjects as undesirable from the outset</w:t>
      </w:r>
      <w:r w:rsidRPr="00513F0D">
        <w:rPr>
          <w:rStyle w:val="StyleUnderline"/>
        </w:rPr>
        <w:t xml:space="preserve"> but also </w:t>
      </w:r>
      <w:r w:rsidRPr="00513F0D">
        <w:rPr>
          <w:rStyle w:val="Emphasis"/>
        </w:rPr>
        <w:t>produces a highly vulnerable and dependent alien partner</w:t>
      </w:r>
      <w:r w:rsidRPr="00513F0D">
        <w:rPr>
          <w:rStyle w:val="StyleUnderline"/>
        </w:rPr>
        <w:t>, constraining her capacity for engaging in political contestation and, in this way, limiting her possibilities for forming alliances with those she might otherwise seek commonality in struggle.</w:t>
      </w:r>
    </w:p>
    <w:p w:rsidR="00186B75" w:rsidRDefault="00186B75" w:rsidP="00186B75">
      <w:r w:rsidRPr="00513F0D">
        <w:rPr>
          <w:rStyle w:val="StyleUnderline"/>
        </w:rPr>
        <w:t xml:space="preserve">Rose contends that under ‘advanced neoliberalism,’ entrepreneurial individuals, rather than the state, are encouraged to take on responsibility for themselves and their families, </w:t>
      </w:r>
      <w:r>
        <w:t xml:space="preserve">(Rose, p.142-144) </w:t>
      </w:r>
      <w:r w:rsidRPr="00513F0D">
        <w:rPr>
          <w:rStyle w:val="StyleUnderline"/>
        </w:rPr>
        <w:t>while “ensuring ample availability of skilled labour, acting against inhibitions to the freedom of the market” and “sanctions for those who not exhibit potential for selfactualization”</w:t>
      </w:r>
      <w:r>
        <w:t xml:space="preserve"> (Rose: 144). </w:t>
      </w:r>
      <w:r w:rsidRPr="00513F0D">
        <w:rPr>
          <w:rStyle w:val="StyleUnderline"/>
        </w:rPr>
        <w:t>Similarly, Margaret Somers proffers that United States citizenship operates increasingly in the form of “contractualization” where “the right to have rights” is now conditional upon one’s market value. According to Somers, this strategy of market-authorized governance establishes internal borders between now stateless and right-less citizens and the rest of the “personally responsible population”</w:t>
      </w:r>
      <w:r>
        <w:t xml:space="preserve"> (Somers, 2008, p. 91).</w:t>
      </w:r>
    </w:p>
    <w:p w:rsidR="00186B75" w:rsidRDefault="00186B75" w:rsidP="00186B75">
      <w:r w:rsidRPr="00513F0D">
        <w:rPr>
          <w:rStyle w:val="StyleUnderline"/>
        </w:rPr>
        <w:t>A close reading of the UAFA reveals the proposed legislation as a bridge between this conceptual shift toward neoliberal citizenship and its corollary immigration policies</w:t>
      </w:r>
      <w:r>
        <w:t>. In 1996 (incidentally, the same year that DOMA was passed), legislation called the Personal Responsibility and Work Opportunity Reconciliation Act (PRWORA) placed a series of restrictions on both poor citizens and immigrant rights. Additionally, the PRWORA instituted a new chain of disciplining contracts- aimed at reducing the risk of foreigners, like its poor citizens, becoming a “public burden.”</w:t>
      </w:r>
    </w:p>
    <w:p w:rsidR="00186B75" w:rsidRDefault="00186B75" w:rsidP="00186B75">
      <w:r w:rsidRPr="00513F0D">
        <w:rPr>
          <w:rStyle w:val="StyleUnderline"/>
        </w:rPr>
        <w:t xml:space="preserve">In accordance with these neoliberal norms, the language of UAFA complies with a string of entry requirements that, while articulated as a logic of responsibility, implicitly shape preclusions and exclusions: first, the sponsor must provide proof of financial “stability,” demonstrating that his/her income level is 125% of the federal poverty level.iii In addition to this stringent fiscal requirement, </w:t>
      </w:r>
      <w:r w:rsidRPr="00513F0D">
        <w:rPr>
          <w:rStyle w:val="Emphasis"/>
        </w:rPr>
        <w:t>the binational queer couple must evidence their monogamous lifelong commitment via their “intermingled assets</w:t>
      </w:r>
      <w:r w:rsidRPr="00513F0D">
        <w:rPr>
          <w:rStyle w:val="StyleUnderline"/>
        </w:rPr>
        <w:t>”: joint bank accounts, shared credit cards, property, and insurance policies. Thus, even partners who have been living independently for years are forced into economic (inter)dependence, a condition as I will demonstrate that is particularly problematic for the immigrant in light of UAFA’s extensive sculpting of her dependence</w:t>
      </w:r>
      <w:r>
        <w:t>.</w:t>
      </w:r>
    </w:p>
    <w:p w:rsidR="00186B75" w:rsidRDefault="00186B75" w:rsidP="00186B75">
      <w:r w:rsidRPr="00513F0D">
        <w:rPr>
          <w:rStyle w:val="StyleUnderline"/>
        </w:rPr>
        <w:t>Despite these strict requirements, The Center for Immigration Studies has launched accusations about the risk that the UAFA poses to national security testifying before the U.S. Senate Judiciary Committee that without marriage there is no way to prevent against “sham permanent partnerships” or fraud by either “Third-World gold diggers” or “terrorists and criminals”</w:t>
      </w:r>
      <w:r>
        <w:t xml:space="preserve"> (U.S.J.C Testimony, 2012). Against these accusations Immigration Equality has repeatedly emphasized the difficulty of the process and “substantial safeguards,” like fines, imprisonment, and deportation, “protect against illegal immigration” (IE, 2011). </w:t>
      </w:r>
      <w:r w:rsidRPr="00513F0D">
        <w:rPr>
          <w:rStyle w:val="StyleUnderline"/>
        </w:rPr>
        <w:t xml:space="preserve">Importantly, these safeguards work to </w:t>
      </w:r>
      <w:r w:rsidRPr="00513F0D">
        <w:rPr>
          <w:rStyle w:val="Emphasis"/>
        </w:rPr>
        <w:t>deliver a burden of proof to queer binational couples that is significantly weightier than that of heterosexual binational relationships</w:t>
      </w:r>
      <w:r>
        <w:t xml:space="preserve">. </w:t>
      </w:r>
      <w:r w:rsidRPr="00513F0D">
        <w:rPr>
          <w:rStyle w:val="StyleUnderline"/>
        </w:rPr>
        <w:t xml:space="preserve">Without a marriage certificate to prove their monogamous (read: responsible) devotion, the couple must </w:t>
      </w:r>
      <w:r w:rsidRPr="00513F0D">
        <w:rPr>
          <w:rStyle w:val="Emphasis"/>
        </w:rPr>
        <w:t>provide a framework that rigorously imitates heterosexual commitment</w:t>
      </w:r>
      <w:r w:rsidRPr="00513F0D">
        <w:rPr>
          <w:rStyle w:val="StyleUnderline"/>
        </w:rPr>
        <w:t>: “evidence of a commitment ceremony,” “photographs of shared vacations and holidays with extended family” and “affidavits signed by family and friends”</w:t>
      </w:r>
      <w:r>
        <w:t xml:space="preserve"> (IE, 2011). </w:t>
      </w:r>
      <w:r w:rsidRPr="00513F0D">
        <w:rPr>
          <w:rStyle w:val="StyleUnderline"/>
        </w:rPr>
        <w:t>Thus, one is produced as a “permanent partner” through these testimonies, assigned this new status in the official relationship taxonomy, and stamped legitimate by the expert examination of this ‘evidence’</w:t>
      </w:r>
      <w:r>
        <w:t xml:space="preserve"> (Luibheid, 2002).</w:t>
      </w:r>
    </w:p>
    <w:p w:rsidR="00186B75" w:rsidRPr="009C2057" w:rsidRDefault="00186B75" w:rsidP="00186B75">
      <w:pPr>
        <w:rPr>
          <w:rStyle w:val="StyleUnderline"/>
        </w:rPr>
      </w:pPr>
      <w:r w:rsidRPr="00513F0D">
        <w:rPr>
          <w:rStyle w:val="StyleUnderline"/>
        </w:rPr>
        <w:t>While it may be argued that all bi-national couples seeking a green card are subject to similar kinds of governmentality, for a binational queer couple, this demand for proof is greatly exacerbated by the homophobia that may be contended with (either by the immigrant in his/her home country or for the U.S. citizen or both</w:t>
      </w:r>
      <w:r w:rsidRPr="009C2057">
        <w:rPr>
          <w:rStyle w:val="StyleUnderline"/>
        </w:rPr>
        <w:t>). Further, a couple that has not been legally allowed to share residence may or may not have this kind of documentation at the ready. In drawing out the tension here between domestic discrimination (legal, political and/or social) and heteronormative conceptions of kinship, one consequence of producing a homonormative policy is exposed</w:t>
      </w:r>
      <w:r>
        <w:t xml:space="preserve">. Moreover, contra the notions of the legislation’s authors (who based their legal argument upon the right to privacy established in Lawrence v. Texas (Ayoub and Wong, 2006) </w:t>
      </w:r>
      <w:r w:rsidRPr="009C2057">
        <w:rPr>
          <w:rStyle w:val="StyleUnderline"/>
        </w:rPr>
        <w:t>this extra-scrutiny invites a profound and sustained state intervention into both partners’ lives.</w:t>
      </w:r>
    </w:p>
    <w:p w:rsidR="00186B75" w:rsidRDefault="00186B75" w:rsidP="00186B75">
      <w:pPr>
        <w:rPr>
          <w:rStyle w:val="StyleUnderline"/>
        </w:rPr>
      </w:pPr>
      <w:r>
        <w:t xml:space="preserve">As obedient strategists working within the neoliberal regime, neither Immigration Equality nor the Human Rights Campaign (HRC), the largest LGBT civil rights organization in the U.S., hesitated to fortify the second-class citizenship, or stricter disciplining and surveillance, of LGBT couples. </w:t>
      </w:r>
      <w:r w:rsidRPr="009C2057">
        <w:rPr>
          <w:rStyle w:val="StyleUnderline"/>
        </w:rPr>
        <w:t>Immigration Equality has remained emphatic about this separate but equal status, insisting not only that the UAFA “is not the equivalent of” nor does it “redefine marriage,” but also promising that “a successful application would confer no benefits other than immigration status for the permanent partner</w:t>
      </w:r>
      <w:r>
        <w:t xml:space="preserve">” (IAEF, 2011). Likewise, HRC reassuringly asserts that the structure of the bill is “consistent with the basic principles of U.S. Immigration law, does not challenge DOMA” and instead “creates ‘permanent partners’ as another class of persons” (HRC 2011. Italics mine). The Log Cabin Republicans, the Stonewall Democrats and the bill’s primary proponents all reiterate this claim. </w:t>
      </w:r>
      <w:r w:rsidRPr="009C2057">
        <w:rPr>
          <w:rStyle w:val="StyleUnderline"/>
        </w:rPr>
        <w:t xml:space="preserve">As a result, while the UAFA may help queer immigrants to permeate the bounded “hard shell” of exclusion, these “permanent partners” of U.S. citizens living in states not recognizing gay marriage </w:t>
      </w:r>
      <w:r w:rsidRPr="009C2057">
        <w:rPr>
          <w:rStyle w:val="Emphasis"/>
        </w:rPr>
        <w:t>will still be legal strangers in the eyes of the nation-state</w:t>
      </w:r>
      <w:r w:rsidRPr="009C2057">
        <w:rPr>
          <w:rStyle w:val="StyleUnderline"/>
        </w:rPr>
        <w:t xml:space="preserve">. In Linda Bosniak’s terms, the conjoined statuses of the “alienage of the citizen,” who due to the salmagundi status of gay marriage in the U.S., is not completely “out” of citizenship and the “citizenship of the alien,” who is not completely “in,” reveal the compounded vulnerability of this new “class of persons,” a subject whose “right to have rights” is contingent upon those of her partner. </w:t>
      </w:r>
    </w:p>
    <w:p w:rsidR="00186B75" w:rsidRDefault="00186B75" w:rsidP="00186B75"/>
    <w:p w:rsidR="00186B75" w:rsidRPr="00AE26C6" w:rsidRDefault="00186B75" w:rsidP="00186B75">
      <w:pPr>
        <w:pStyle w:val="Heading4"/>
        <w:rPr>
          <w:sz w:val="22"/>
          <w:u w:val="single"/>
        </w:rPr>
      </w:pPr>
      <w:r>
        <w:t>Neoliberal rationality transforms “complex moral subjects” into “specks of human capital” – the US only values the LGBT population to preserve competitiveness</w:t>
      </w:r>
    </w:p>
    <w:p w:rsidR="00186B75" w:rsidRPr="007A4912"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31"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pPr>
        <w:rPr>
          <w:rStyle w:val="StyleUnderline"/>
          <w:u w:val="none"/>
        </w:rPr>
      </w:pPr>
      <w:r>
        <w:rPr>
          <w:rStyle w:val="StyleUnderline"/>
          <w:u w:val="none"/>
        </w:rPr>
        <w:t>Discrimination is “Bad Business:” The Homonational Exception</w:t>
      </w:r>
    </w:p>
    <w:p w:rsidR="00186B75" w:rsidRDefault="00186B75" w:rsidP="00186B75">
      <w:pPr>
        <w:rPr>
          <w:rStyle w:val="StyleUnderline"/>
          <w:u w:val="none"/>
        </w:rPr>
      </w:pPr>
      <w:r w:rsidRPr="00624D8E">
        <w:rPr>
          <w:rStyle w:val="StyleUnderline"/>
        </w:rPr>
        <w:t>Aihwa Ong identifies emerging spaces of neoliberal governance wherein “market-driven calculations” pervade the political realm and drive population management, while abandoning those who do not fit neoliberalism’s normative criteria. For Ong, neoliberal rationality roots its claims in two arenas: economic (efficiency) and ethical (self-responsibility)</w:t>
      </w:r>
      <w:r>
        <w:rPr>
          <w:rStyle w:val="StyleUnderline"/>
          <w:u w:val="none"/>
        </w:rPr>
        <w:t xml:space="preserve"> (Ong, 2006, p. 11). In this section, I demonstrate how Immigration Equality works strategically to assimilate into immigration control as a regime increasingly informed by the selection and production of potential citizens based on this rationality and its attendant principles of discipline, obedience and security.</w:t>
      </w:r>
    </w:p>
    <w:p w:rsidR="00186B75" w:rsidRPr="00624D8E" w:rsidRDefault="00186B75" w:rsidP="00186B75">
      <w:pPr>
        <w:rPr>
          <w:rStyle w:val="StyleUnderline"/>
        </w:rPr>
      </w:pPr>
      <w:r w:rsidRPr="00624D8E">
        <w:rPr>
          <w:rStyle w:val="StyleUnderline"/>
        </w:rPr>
        <w:t>While not abandoning its “family values” discourse, in 2013 Immigration Equality re-directed its efforts at building support for the bill through what it terms its Business Coalition; this model quickly transformed how the organization articulates what it came to call simply The Problem. “Americans are being forced abroad, taking their tax base, their talent, their enterprise to a growing list of more than twenty-five countries”</w:t>
      </w:r>
      <w:r>
        <w:rPr>
          <w:rStyle w:val="StyleUnderline"/>
          <w:u w:val="none"/>
        </w:rPr>
        <w:t xml:space="preserve"> (IE, 2013). Ong argues that the neoliberal exception can be understood as “a positive exception to include selected populations… as targets of ‘calculative’ choices and value-orientation associated with neoliberal reform” (Ong, 2006, p. 5). </w:t>
      </w:r>
      <w:r w:rsidRPr="00624D8E">
        <w:rPr>
          <w:rStyle w:val="StyleUnderline"/>
        </w:rPr>
        <w:t>Hence, Immigration Equality’s newest strategy is to illuminate that outright discrimination against LGBT “entrepreneurial” subjects is simply not convenient for the maximization of profit.</w:t>
      </w:r>
    </w:p>
    <w:p w:rsidR="00186B75" w:rsidRDefault="00186B75" w:rsidP="00186B75">
      <w:pPr>
        <w:rPr>
          <w:rStyle w:val="StyleUnderline"/>
          <w:u w:val="none"/>
        </w:rPr>
      </w:pPr>
      <w:r w:rsidRPr="00624D8E">
        <w:rPr>
          <w:rStyle w:val="StyleUnderline"/>
        </w:rPr>
        <w:t xml:space="preserve">While for Wendy Brown, </w:t>
      </w:r>
      <w:r w:rsidRPr="00624D8E">
        <w:rPr>
          <w:rStyle w:val="Emphasis"/>
        </w:rPr>
        <w:t>playing into this neoliberal rationality discourse transforms “complex moral subjects” into “specks of human capital”</w:t>
      </w:r>
      <w:r>
        <w:rPr>
          <w:rStyle w:val="StyleUnderline"/>
          <w:u w:val="none"/>
        </w:rPr>
        <w:t xml:space="preserve"> (Brown, 2010, p. 97) </w:t>
      </w:r>
      <w:r w:rsidRPr="00624D8E">
        <w:rPr>
          <w:rStyle w:val="StyleUnderline"/>
        </w:rPr>
        <w:t>Immigration Equality does not seem to share this concern: “These individuals are a valuable asset to the market and a resource that many businesses want to retain. Many Fortune 500 companies have lost skilled Americans to foreign competitors.”</w:t>
      </w:r>
      <w:r>
        <w:rPr>
          <w:rStyle w:val="StyleUnderline"/>
          <w:u w:val="none"/>
        </w:rPr>
        <w:t xml:space="preserve"> The Business Coalition itself, whose founding members include prominent multinational corporations like Nike, Pfizer, and American Airlines, released the following statement: “</w:t>
      </w:r>
      <w:r w:rsidRPr="00624D8E">
        <w:rPr>
          <w:rStyle w:val="StyleUnderline"/>
        </w:rPr>
        <w:t>Corporate frustration with American immigration restrictions is at an all-time high. The inability to hire and retain the right people is fueling relocation to Canada and Europe, a loss to U.S.-based companies</w:t>
      </w:r>
      <w:r>
        <w:rPr>
          <w:rStyle w:val="StyleUnderline"/>
          <w:u w:val="none"/>
        </w:rPr>
        <w:t>. Their official lobbying letter to Congress, penned by Immigration Equality, states: “We endorse this legislation not only as a matter of fairness, but because we cannot afford to lose our most precious resource: talent.”</w:t>
      </w:r>
    </w:p>
    <w:p w:rsidR="00186B75" w:rsidRDefault="00186B75" w:rsidP="00186B75">
      <w:pPr>
        <w:rPr>
          <w:rStyle w:val="StyleUnderline"/>
          <w:u w:val="none"/>
        </w:rPr>
      </w:pPr>
      <w:r w:rsidRPr="00624D8E">
        <w:rPr>
          <w:rStyle w:val="StyleUnderline"/>
        </w:rPr>
        <w:t xml:space="preserve">Immigration Equality has even coined the term </w:t>
      </w:r>
      <w:r w:rsidRPr="00624D8E">
        <w:rPr>
          <w:rStyle w:val="Emphasis"/>
        </w:rPr>
        <w:t>“gay drain,”</w:t>
      </w:r>
      <w:r w:rsidRPr="00624D8E">
        <w:rPr>
          <w:rStyle w:val="StyleUnderline"/>
        </w:rPr>
        <w:t xml:space="preserve"> complaining that: “</w:t>
      </w:r>
      <w:r w:rsidRPr="00624D8E">
        <w:rPr>
          <w:rStyle w:val="Emphasis"/>
        </w:rPr>
        <w:t>the U.S. is losing more and more professional gays and lesbians due to conservative social policy.”</w:t>
      </w:r>
      <w:r>
        <w:rPr>
          <w:rStyle w:val="StyleUnderline"/>
          <w:u w:val="none"/>
        </w:rPr>
        <w:t xml:space="preserve"> Importantly, the phrase is pitted against the rapidly proliferating concept of “gay gain,” the reverse economic opportunity from which “progressive” and diverse-friendly countries like Canada stand to benefit (Wygonik, 2011).</w:t>
      </w:r>
    </w:p>
    <w:p w:rsidR="00186B75" w:rsidRDefault="00186B75" w:rsidP="00186B75">
      <w:pPr>
        <w:rPr>
          <w:rStyle w:val="StyleUnderline"/>
          <w:u w:val="none"/>
        </w:rPr>
      </w:pPr>
      <w:r w:rsidRPr="00624D8E">
        <w:rPr>
          <w:rStyle w:val="StyleUnderline"/>
        </w:rPr>
        <w:t>In response, LGBT citizens shape entrepreneurial narratives that corroborate this story of corporate loss</w:t>
      </w:r>
      <w:r>
        <w:rPr>
          <w:rStyle w:val="StyleUnderline"/>
          <w:u w:val="none"/>
        </w:rPr>
        <w:t xml:space="preserve">. Advertised on Immigration Equality’s homepage, “I was a partner at a Big Four accounting firm and I took early retirement so that I could be with my partner.. I would rather be working and productive…” (IE, 2012). Another couple from the Love Exiles Foundation explains: “the American government has lost my partner’s college education knowledge, personal business and future tax dollars” (LE, 2013). </w:t>
      </w:r>
      <w:r w:rsidRPr="00624D8E">
        <w:rPr>
          <w:rStyle w:val="StyleUnderline"/>
        </w:rPr>
        <w:t>Pulling on the country’s capitalist heartstrings, these narratives evince an economic affect that is eerily akin to the “love exiles” discourse</w:t>
      </w:r>
      <w:r>
        <w:rPr>
          <w:rStyle w:val="StyleUnderline"/>
          <w:u w:val="none"/>
        </w:rPr>
        <w:t xml:space="preserve">. One couple writes: “We are both highly educated in areas sorely needed in technology and education. Does the world really not want us” (LE, 2013)? As Nikolas Rose points out neoliberal citizens are those “self-regulating” subjects who have internalized the norms and goals of his/her neoliberal government (Rose, 1999, p. 393). Here, citizens and immigrants alike are not only framed, but also frame themselves, as social capital crucial to securing economic development. </w:t>
      </w:r>
    </w:p>
    <w:p w:rsidR="00186B75" w:rsidRDefault="00186B75" w:rsidP="00186B75">
      <w:pPr>
        <w:rPr>
          <w:rStyle w:val="StyleUnderline"/>
          <w:u w:val="none"/>
        </w:rPr>
      </w:pPr>
      <w:r w:rsidRPr="00624D8E">
        <w:rPr>
          <w:rStyle w:val="StyleUnderline"/>
        </w:rPr>
        <w:t>Meanwhile, the U.S. immigration apparatus is scolded to stop lagging behind ideologically; its outdated homophobia must catch up to the new neoliberalism- one in which, for an “exceptional” subset of entrepreneurial subjects, sexual preference takes a backseat: “America is losing valuable talent- and the driving force behind many small business-to foreign competitors. Of the top ten largest trading partners with the United States, six of them offer this opportunity, as do 59% of OECD countries, our main international competitors”</w:t>
      </w:r>
      <w:r>
        <w:rPr>
          <w:rStyle w:val="StyleUnderline"/>
          <w:u w:val="none"/>
        </w:rPr>
        <w:t xml:space="preserve"> (IEAF, 2012). </w:t>
      </w:r>
      <w:r w:rsidRPr="00624D8E">
        <w:rPr>
          <w:rStyle w:val="StyleUnderline"/>
        </w:rPr>
        <w:t>In return, the U.S. is promised the LGBT subject’s neoliberal (re)productivity: her “market virility,” entrepreneurial spirit, renewed faith in her country’s core values, and no more than the demands of a singleaxis politics of recognition, complete with a safely subcontracted immigrant partner</w:t>
      </w:r>
      <w:r>
        <w:rPr>
          <w:rStyle w:val="StyleUnderline"/>
          <w:u w:val="none"/>
        </w:rPr>
        <w:t>.</w:t>
      </w:r>
    </w:p>
    <w:p w:rsidR="00186B75" w:rsidRDefault="00186B75" w:rsidP="00186B75">
      <w:pPr>
        <w:rPr>
          <w:rStyle w:val="StyleUnderline"/>
        </w:rPr>
      </w:pPr>
      <w:r>
        <w:rPr>
          <w:rStyle w:val="StyleUnderline"/>
          <w:u w:val="none"/>
        </w:rPr>
        <w:t xml:space="preserve">IE’s Executive Director Rachel Tiven has not been shy about circulating this exclusionary narrative in the media for the past several years, arguing on International Business Times television: This is a business issue… a talent recruit and detention issue” (IBT, 2012). </w:t>
      </w:r>
      <w:r w:rsidRPr="00624D8E">
        <w:rPr>
          <w:rStyle w:val="StyleUnderline"/>
        </w:rPr>
        <w:t>Importantly, discursively constructed as a “business issue,” rather than a “labor issue,” Immigration Equality makes its single-axis strategy, its clientele priority, as well as its choice of coalitional allies, nothing less than explicit.</w:t>
      </w:r>
      <w:r>
        <w:rPr>
          <w:rStyle w:val="StyleUnderline"/>
          <w:u w:val="none"/>
        </w:rPr>
        <w:t xml:space="preserve"> Indeed, Barack Obama’s new initiative “Fixing the Immigration System for America’s 21st Century Economy,” which claims to be committed to “strengthening our economic competitiveness by creating a legal immigration system that reflects our values and diverse needs,”viii confirms a nice match for Immigration Equality’s choice of corporate ally. </w:t>
      </w:r>
      <w:r w:rsidRPr="00AE26C6">
        <w:rPr>
          <w:rStyle w:val="StyleUnderline"/>
        </w:rPr>
        <w:t>Clearly an assessment of this current neoliberal moment, this strategy simultaneously reveals some queers as more intelligible, valuable, and deserving than others: Asylum-seekers, poor and working-class citizens and immigrants, simply do not fit the bill of this entrepreneurial definition of citizenship. Unable to prove they can hold up their side of this newly marketized exchange that also defines immigration, these “contractual malfeasants,”</w:t>
      </w:r>
      <w:r>
        <w:rPr>
          <w:rStyle w:val="StyleUnderline"/>
          <w:u w:val="none"/>
        </w:rPr>
        <w:t xml:space="preserve"> (Somers, 2009, p. 72) </w:t>
      </w:r>
      <w:r w:rsidRPr="00AE26C6">
        <w:rPr>
          <w:rStyle w:val="StyleUnderline"/>
        </w:rPr>
        <w:t xml:space="preserve">are discarded as superfluous in advance. </w:t>
      </w:r>
    </w:p>
    <w:p w:rsidR="00186B75" w:rsidRDefault="00186B75" w:rsidP="00186B75">
      <w:pPr>
        <w:rPr>
          <w:rStyle w:val="StyleUnderline"/>
        </w:rPr>
      </w:pPr>
    </w:p>
    <w:p w:rsidR="00186B75" w:rsidRDefault="00186B75" w:rsidP="00186B75">
      <w:pPr>
        <w:pStyle w:val="Heading4"/>
      </w:pPr>
      <w:r>
        <w:t>Discourse related to “permanent partnership” puts non-citizens on vulnerable terrain and establishes heteronormative prerequisites that promote unhealthy relationships and alienage</w:t>
      </w:r>
    </w:p>
    <w:p w:rsidR="00186B75" w:rsidRPr="007A4912"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32"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pPr>
        <w:rPr>
          <w:rStyle w:val="StyleUnderline"/>
          <w:u w:val="none"/>
        </w:rPr>
      </w:pPr>
      <w:r>
        <w:rPr>
          <w:rStyle w:val="StyleUnderline"/>
          <w:u w:val="none"/>
        </w:rPr>
        <w:t>Producing Precarity: Joining the Disciplined Ranks</w:t>
      </w:r>
    </w:p>
    <w:p w:rsidR="00186B75" w:rsidRDefault="00186B75" w:rsidP="00186B75">
      <w:pPr>
        <w:rPr>
          <w:rStyle w:val="StyleUnderline"/>
          <w:u w:val="none"/>
        </w:rPr>
      </w:pPr>
      <w:r w:rsidRPr="001F3855">
        <w:rPr>
          <w:rStyle w:val="StyleUnderline"/>
        </w:rPr>
        <w:t>While the UAFA defines a “permanent partnership” as “the relationship between two permanent partners” (IEAF, 2011) careful explication of its complicity with technologies of neoliberal governance reveals the profoundly different statuses it confers upon, and unequal implications for, the foreign-born and citizen partner. As Eithne Luibheid points out, “being admitted as a legal immigrant is not a one-time event, but, rather, a process that situates immigrants within long-lasting, normalizing and disciplinary relationships.”</w:t>
      </w:r>
      <w:r>
        <w:rPr>
          <w:rStyle w:val="StyleUnderline"/>
          <w:u w:val="none"/>
        </w:rPr>
        <w:t xml:space="preserve"> (Luibheid, 2008, p. 84</w:t>
      </w:r>
      <w:r w:rsidRPr="001F3855">
        <w:rPr>
          <w:rStyle w:val="StyleUnderline"/>
        </w:rPr>
        <w:t xml:space="preserve">). In effect, the legal and conceptual language of “permanent partnership,” which makes the foreign-born partner’s status contingent upon his/her citizen partner, produces a dependence that </w:t>
      </w:r>
      <w:r w:rsidRPr="001F3855">
        <w:rPr>
          <w:rStyle w:val="Emphasis"/>
        </w:rPr>
        <w:t>puts non-citizens on vulnerable terrain</w:t>
      </w:r>
      <w:r w:rsidRPr="001F3855">
        <w:rPr>
          <w:rStyle w:val="StyleUnderline"/>
        </w:rPr>
        <w:t xml:space="preserve"> in multiple ways</w:t>
      </w:r>
      <w:r>
        <w:rPr>
          <w:rStyle w:val="StyleUnderline"/>
          <w:u w:val="none"/>
        </w:rPr>
        <w:t>.</w:t>
      </w:r>
    </w:p>
    <w:p w:rsidR="00186B75" w:rsidRDefault="00186B75" w:rsidP="00186B75">
      <w:pPr>
        <w:rPr>
          <w:rStyle w:val="StyleUnderline"/>
          <w:u w:val="none"/>
        </w:rPr>
      </w:pPr>
      <w:r w:rsidRPr="001F3855">
        <w:rPr>
          <w:rStyle w:val="StyleUnderline"/>
        </w:rPr>
        <w:t xml:space="preserve">The Affidavit of Support requirement, introduced as part of the 1996 Personal Responsibility Act, operating as a distinct technology of control </w:t>
      </w:r>
      <w:r>
        <w:rPr>
          <w:rStyle w:val="StyleUnderline"/>
          <w:u w:val="none"/>
        </w:rPr>
        <w:t xml:space="preserve">(Rose, 1999, p. 52), </w:t>
      </w:r>
      <w:r w:rsidRPr="001F3855">
        <w:rPr>
          <w:rStyle w:val="StyleUnderline"/>
        </w:rPr>
        <w:t>perhaps most clearly demonstrates how the right of conditional inclusion for the immigrant is traded for a new imperative of responsibility and selfgovernance on the part of both partners.</w:t>
      </w:r>
      <w:r>
        <w:rPr>
          <w:rStyle w:val="StyleUnderline"/>
          <w:u w:val="none"/>
        </w:rPr>
        <w:t xml:space="preserve"> According to Wendy Brown, this neoliberal rationality might also be seen as the “remaking of the state on the model of the firm” (Brown, 2010, p. 97). </w:t>
      </w:r>
      <w:r w:rsidRPr="001F3855">
        <w:rPr>
          <w:rStyle w:val="StyleUnderline"/>
        </w:rPr>
        <w:t>Essentially, a legally binding contract between the citizen and her/his government, the Affidavit of Support commits the citizen to financial sponsorship of his/her foreign partner for up to ten years, even if the partnership ends during this time. Such a system transfers, one might say even subcontracts out, the “risk” of immigration onto the citizen who becomes the new mini welfare net. This arrangement might even be aptly characterized as a partial privatization of immigration control, a configuration of “public/private partnerships characteristic of neoliberal governance”</w:t>
      </w:r>
      <w:r>
        <w:rPr>
          <w:rStyle w:val="StyleUnderline"/>
          <w:u w:val="none"/>
        </w:rPr>
        <w:t xml:space="preserve"> (Rose, 1999). According to the Senate Committee Report finalizing this shift to the Affidavit system, it also works to reinforce a new narrative of self-sufficiency in a diminishing welfare state: “Before the welfare state, if an immigrant could not succeed in the U.S., he or she often returned to the ‘old country’. This happens less today...” (SCR 104, p.49).</w:t>
      </w:r>
    </w:p>
    <w:p w:rsidR="00186B75" w:rsidRDefault="00186B75" w:rsidP="00186B75">
      <w:pPr>
        <w:rPr>
          <w:rStyle w:val="StyleUnderline"/>
          <w:u w:val="none"/>
        </w:rPr>
      </w:pPr>
      <w:r w:rsidRPr="001F3855">
        <w:rPr>
          <w:rStyle w:val="StyleUnderline"/>
        </w:rPr>
        <w:t>Opening both citizen and immigrant up to continued surveillance, this measure also functions as a new neoliberal technology for shaping the subjectivity of both partners</w:t>
      </w:r>
      <w:r>
        <w:rPr>
          <w:rStyle w:val="StyleUnderline"/>
          <w:u w:val="none"/>
        </w:rPr>
        <w:t xml:space="preserve"> (Luibheid, 2005, p.70). </w:t>
      </w:r>
      <w:r w:rsidRPr="001F3855">
        <w:rPr>
          <w:rStyle w:val="StyleUnderline"/>
        </w:rPr>
        <w:t>For one, it allows the government to sue the citizen if the foreignborn partner “accesses means-based benefits” before accruing ten years of work or before being naturalized.iv If the alien is forced on public assistance, becoming a “public charge,” the U.S. citizen is required to reimburse the agency: “Just as we require deadbeat dads to provide for the children they bring into the world, we should require deadbeat sponsors to provide for the immigrants they bring into the country</w:t>
      </w:r>
      <w:r>
        <w:rPr>
          <w:rStyle w:val="StyleUnderline"/>
          <w:u w:val="none"/>
        </w:rPr>
        <w:t xml:space="preserve"> (Senate Report 104-249, p. 49). </w:t>
      </w:r>
      <w:r w:rsidRPr="001F3855">
        <w:rPr>
          <w:rStyle w:val="StyleUnderline"/>
        </w:rPr>
        <w:t>Conceived of in this way, the immigrant’s subordinate relationship with the state is filtered through her “benefactor’s” relationship, rendering the alien a profoundly infantilized and undesirable stepchild of the U.S. government; it is a relationship that, not incidentally, resembles a neoliberal brand of coverture</w:t>
      </w:r>
      <w:r>
        <w:rPr>
          <w:rStyle w:val="StyleUnderline"/>
          <w:u w:val="none"/>
        </w:rPr>
        <w:t>.v</w:t>
      </w:r>
    </w:p>
    <w:p w:rsidR="00186B75" w:rsidRPr="006516C1" w:rsidRDefault="00186B75" w:rsidP="00186B75">
      <w:pPr>
        <w:rPr>
          <w:rStyle w:val="StyleUnderline"/>
        </w:rPr>
      </w:pPr>
      <w:r>
        <w:rPr>
          <w:rStyle w:val="StyleUnderline"/>
          <w:u w:val="none"/>
        </w:rPr>
        <w:t xml:space="preserve">The contract itself remains in effect until the immigrant departs the country, naturalizes, puts in ten years of work, or dies (Wygonik, 2004). </w:t>
      </w:r>
      <w:r w:rsidRPr="006516C1">
        <w:rPr>
          <w:rStyle w:val="StyleUnderline"/>
        </w:rPr>
        <w:t>Consequently, once admitted to the country, and subject to the intense scrutiny of the state, neoliberal criteria play an important role in conditioning both partners as responsible subjects</w:t>
      </w:r>
      <w:r>
        <w:rPr>
          <w:rStyle w:val="StyleUnderline"/>
          <w:u w:val="none"/>
        </w:rPr>
        <w:t xml:space="preserve">. As Rose contends, “in a society of control, a politics of conduct is designed into the fabric of existence itself… a web of incitements, rewards, current sanctions and forebodings of future sanctions which serve to enjoin citizens to maintain particular types of control over their conduct” (Rose, 1999, p. 246). </w:t>
      </w:r>
      <w:r w:rsidRPr="006516C1">
        <w:rPr>
          <w:rStyle w:val="StyleUnderline"/>
        </w:rPr>
        <w:t>In this case, the LGBT citizen is implicated in keeping her own partner obedient, a good (and contributing) immigrant, rather than, to borrow from Bonnie Honig, behaving as a “taking foreigner”</w:t>
      </w:r>
      <w:r>
        <w:rPr>
          <w:rStyle w:val="StyleUnderline"/>
          <w:u w:val="none"/>
        </w:rPr>
        <w:t xml:space="preserve"> (Honig, 2001, p.8). </w:t>
      </w:r>
      <w:r w:rsidRPr="006516C1">
        <w:rPr>
          <w:rStyle w:val="StyleUnderline"/>
        </w:rPr>
        <w:t>In this way, the UAFA legislation works both to reward and promote the equally self-disciplined homonormative LGBT citizen, the one politely requesting (separate but equal) rights within the heteronormative legal discourse of kinship and citizenship; the couple dependent upon permanent partnership status while patiently awaiting the federal right to marry, can be counted on to be well-behaved.</w:t>
      </w:r>
    </w:p>
    <w:p w:rsidR="00186B75" w:rsidRPr="006516C1" w:rsidRDefault="00186B75" w:rsidP="00186B75">
      <w:pPr>
        <w:rPr>
          <w:rStyle w:val="Emphasis"/>
        </w:rPr>
      </w:pPr>
      <w:r w:rsidRPr="006516C1">
        <w:rPr>
          <w:rStyle w:val="StyleUnderline"/>
        </w:rPr>
        <w:t>Additionally, under the Immigration Marriage Fraud Amendments (IMFA), prior to applying for legal immigration status, the foreignborn partner is granted only a two-year “conditional residency.” Because both partners need to apply for legal status, the alien is bound to her/his sponsor at least until this time. IMFA specifies that if the relationship ends before this time, the status of the foreign-born “permanent partner” “comes under review” and he/she faces possible detention and/or deportation</w:t>
      </w:r>
      <w:r>
        <w:rPr>
          <w:rStyle w:val="StyleUnderline"/>
          <w:u w:val="none"/>
        </w:rPr>
        <w:t xml:space="preserve"> (Melloy, 2009). </w:t>
      </w:r>
      <w:r w:rsidRPr="006516C1">
        <w:rPr>
          <w:rStyle w:val="StyleUnderline"/>
        </w:rPr>
        <w:t xml:space="preserve">The personal consequences of this contingent partnership status are significant, not least among them the likelihood that the </w:t>
      </w:r>
      <w:r w:rsidRPr="006516C1">
        <w:rPr>
          <w:rStyle w:val="Emphasis"/>
        </w:rPr>
        <w:t>foreignborn partner might be compelled to stay in violent, abusive, or otherwise unhealthy relationships.</w:t>
      </w:r>
    </w:p>
    <w:p w:rsidR="00186B75" w:rsidRDefault="00186B75" w:rsidP="00186B75">
      <w:pPr>
        <w:rPr>
          <w:rStyle w:val="StyleUnderline"/>
          <w:u w:val="none"/>
        </w:rPr>
      </w:pPr>
      <w:r w:rsidRPr="006516C1">
        <w:rPr>
          <w:rStyle w:val="StyleUnderline"/>
        </w:rPr>
        <w:t>In addition to this entrenched dependence, the precarious nature of “conditional residency,” particularly in a time of heightened national security, requires that an alien-partner submit to a particular brand of “good moral conduct” if s/he is to become eligible for citizenship in the future.</w:t>
      </w:r>
      <w:r>
        <w:rPr>
          <w:rStyle w:val="StyleUnderline"/>
          <w:u w:val="none"/>
        </w:rPr>
        <w:t xml:space="preserve"> In particular, she must evidence that she is “well disposed to the good order and happiness of the United States.”vi </w:t>
      </w:r>
      <w:r w:rsidRPr="006516C1">
        <w:rPr>
          <w:rStyle w:val="StyleUnderline"/>
        </w:rPr>
        <w:t>Hence, despite her legal right to free speech, the threat of arrest-which could easily jeopardize the ability to remain in the United States- works to discipline the aliensubject</w:t>
      </w:r>
      <w:r>
        <w:rPr>
          <w:rStyle w:val="StyleUnderline"/>
          <w:u w:val="none"/>
        </w:rPr>
        <w:t>, (Luibheid and Khokha, 2001, p.83).</w:t>
      </w:r>
      <w:r w:rsidRPr="006516C1">
        <w:rPr>
          <w:rStyle w:val="StyleUnderline"/>
        </w:rPr>
        <w:t>As a result, active civic engagement or practices that might be considered contentious or un-disciplined, including protesting her own conditions or speaking out in solidarity with other immigrants or queers, are precluded</w:t>
      </w:r>
      <w:r>
        <w:rPr>
          <w:rStyle w:val="StyleUnderline"/>
          <w:u w:val="none"/>
        </w:rPr>
        <w:t>.</w:t>
      </w:r>
    </w:p>
    <w:p w:rsidR="00186B75" w:rsidRDefault="00186B75" w:rsidP="00186B75">
      <w:pPr>
        <w:rPr>
          <w:rStyle w:val="StyleUnderline"/>
          <w:u w:val="none"/>
        </w:rPr>
      </w:pPr>
      <w:r>
        <w:rPr>
          <w:rStyle w:val="StyleUnderline"/>
          <w:u w:val="none"/>
        </w:rPr>
        <w:t xml:space="preserve">Linda Bosniak explains this contradiction implicit in the national border’s function as the “regulatory locus of the admission of foreigners, and, correspondingly, of their exclusion.” (Bosniak, 2000, p. 126). </w:t>
      </w:r>
      <w:r w:rsidRPr="006516C1">
        <w:rPr>
          <w:rStyle w:val="StyleUnderline"/>
        </w:rPr>
        <w:t>While “hard” boundaries arguably provide for the possibility of equal citizenship, Bosniak contends, they are also what produce “</w:t>
      </w:r>
      <w:r w:rsidRPr="006516C1">
        <w:rPr>
          <w:rStyle w:val="Emphasis"/>
        </w:rPr>
        <w:t>the status of alienage”</w:t>
      </w:r>
      <w:r w:rsidRPr="006516C1">
        <w:rPr>
          <w:rStyle w:val="StyleUnderline"/>
        </w:rPr>
        <w:t xml:space="preserve"> and impose upon noncitizens the “social and political disabilities” that leave them vulnerable</w:t>
      </w:r>
      <w:r>
        <w:rPr>
          <w:rStyle w:val="StyleUnderline"/>
          <w:u w:val="none"/>
        </w:rPr>
        <w:t xml:space="preserve">; thus, once “fully in,” </w:t>
      </w:r>
      <w:r w:rsidRPr="006516C1">
        <w:rPr>
          <w:rStyle w:val="StyleUnderline"/>
        </w:rPr>
        <w:t>the ‘soft norms’ of democratic citizenship that might govern on the interior do not</w:t>
      </w:r>
      <w:r>
        <w:rPr>
          <w:rStyle w:val="StyleUnderline"/>
          <w:u w:val="none"/>
        </w:rPr>
        <w:t xml:space="preserve">. (Bosniak, 2002). In this reading, the alien-partner carries an indefinite badge of membership and, importantly, as Bosniak argues, it is one that strengthens the distinctions between, and heightened surveillance of, the borders between citizen and immigrant: </w:t>
      </w:r>
      <w:r w:rsidRPr="006516C1">
        <w:rPr>
          <w:rStyle w:val="StyleUnderline"/>
        </w:rPr>
        <w:t>The government’s deportation power and membership authority are intertwined: the power that “permits it to pursue, arrest, and expel aliens” reifies its authority to “set the terms of procedures and procedures for the naturalization of aliens.” This “plenary power doctrine”</w:t>
      </w:r>
      <w:r>
        <w:rPr>
          <w:rStyle w:val="StyleUnderline"/>
          <w:u w:val="none"/>
        </w:rPr>
        <w:t xml:space="preserve"> Bosniak continues, </w:t>
      </w:r>
      <w:r w:rsidRPr="006516C1">
        <w:rPr>
          <w:rStyle w:val="StyleUnderline"/>
        </w:rPr>
        <w:t>renders immigration authority a virtually uncontested terrain and, with little recourse to judicial protection, leaves even legal immigrants exceedingly vulnerable</w:t>
      </w:r>
      <w:r>
        <w:rPr>
          <w:rStyle w:val="StyleUnderline"/>
          <w:u w:val="none"/>
        </w:rPr>
        <w:t xml:space="preserve"> (Bosniak, 2000, p. 50).</w:t>
      </w:r>
    </w:p>
    <w:p w:rsidR="00186B75" w:rsidRDefault="00186B75" w:rsidP="00186B75">
      <w:pPr>
        <w:rPr>
          <w:rStyle w:val="StyleUnderline"/>
          <w:u w:val="none"/>
        </w:rPr>
      </w:pPr>
      <w:r>
        <w:rPr>
          <w:rStyle w:val="StyleUnderline"/>
          <w:u w:val="none"/>
        </w:rPr>
        <w:t>Because the U.S.A PATRIOT Act grants the attorney general 56 unprecedented authority to detain and/or deport any immigrant, he alone “certifies” as a threat to the United States (Purdy, 2001).The behavioral categories considered “undesirable” and thus “deportable” are shape shifting, increasing and unpredictable. Among the classes of “deportable aliens”, are those convicted of a changing panoply of criminal offenses, those engaged in activities ambiguously cloaked as “endangering public safety” or that pose a potential risk to national security,” highly subjective classifications that are left in the hands of the plenary power of the Attorney General.vii (Ngai, 2004, p. 268-269).</w:t>
      </w:r>
    </w:p>
    <w:p w:rsidR="00186B75" w:rsidRDefault="00186B75" w:rsidP="00186B75">
      <w:pPr>
        <w:rPr>
          <w:rStyle w:val="StyleUnderline"/>
          <w:u w:val="none"/>
        </w:rPr>
      </w:pPr>
      <w:r w:rsidRPr="006516C1">
        <w:rPr>
          <w:rStyle w:val="StyleUnderline"/>
        </w:rPr>
        <w:t>Additionally, Homeland Security technologies of INS surveillance increasingly pit not only immigration authority but also citizens against both legal residents and unauthorized immigrants; thus, “permanent partners” once inside are exposed to the flip side of patriotism: xenophobic surveillance of, and even violence against, those perceived as foreign</w:t>
      </w:r>
      <w:r>
        <w:rPr>
          <w:rStyle w:val="StyleUnderline"/>
          <w:u w:val="none"/>
        </w:rPr>
        <w:t xml:space="preserve"> (Luibheid, 2008, p. 179). In particular, the PATRIOT Act works to formulate a particularly divisive brand of patriotic loyalty, wherein American citizens are not only encouraged, but also legally authorized to “pursue patriotism and suspect the suspicious” (Alexander, 2006, p.212). Given these new provisions, M Jacqui Alexander argues, the “distinction between terrorist and non-terrorist metamorphoses into a demarcation between citizen and immigrant” (Alexander, p. 212). </w:t>
      </w:r>
      <w:r w:rsidRPr="006516C1">
        <w:rPr>
          <w:rStyle w:val="StyleUnderline"/>
        </w:rPr>
        <w:t>The conditions of Homeland Security in this way breed “Homeland Vulnerability” ,blurring the clear distinction between legal and illegal status, and placing all non-citizens in a condition of “permanent probation”</w:t>
      </w:r>
      <w:r>
        <w:rPr>
          <w:rStyle w:val="StyleUnderline"/>
          <w:u w:val="none"/>
        </w:rPr>
        <w:t xml:space="preserve"> (Ngai, 2004, p.268-269).</w:t>
      </w:r>
    </w:p>
    <w:p w:rsidR="00186B75" w:rsidRDefault="00186B75" w:rsidP="00186B75">
      <w:pPr>
        <w:rPr>
          <w:rStyle w:val="StyleUnderline"/>
          <w:u w:val="none"/>
        </w:rPr>
      </w:pPr>
      <w:r w:rsidRPr="006516C1">
        <w:rPr>
          <w:rStyle w:val="StyleUnderline"/>
        </w:rPr>
        <w:t>Given the myriad policies in place that stoke xenophobic fervor and limit access to protection for aliens, Immigration Equality’s promise that the “UAFA will help loving same-sex couples keep their families together without living in fear of harassment or deportation”</w:t>
      </w:r>
      <w:r>
        <w:rPr>
          <w:rStyle w:val="StyleUnderline"/>
          <w:u w:val="none"/>
        </w:rPr>
        <w:t xml:space="preserve"> (italics mine) </w:t>
      </w:r>
      <w:r w:rsidRPr="006516C1">
        <w:rPr>
          <w:rStyle w:val="StyleUnderline"/>
        </w:rPr>
        <w:t xml:space="preserve">simply on the basis of a partnership status alone is </w:t>
      </w:r>
      <w:r w:rsidRPr="006516C1">
        <w:rPr>
          <w:rStyle w:val="Emphasis"/>
        </w:rPr>
        <w:t>simply not a promise that can be kept</w:t>
      </w:r>
      <w:r w:rsidRPr="006516C1">
        <w:rPr>
          <w:rStyle w:val="StyleUnderline"/>
        </w:rPr>
        <w:t>.</w:t>
      </w:r>
      <w:r>
        <w:rPr>
          <w:rStyle w:val="StyleUnderline"/>
          <w:u w:val="none"/>
        </w:rPr>
        <w:t xml:space="preserve"> </w:t>
      </w:r>
      <w:r w:rsidRPr="006516C1">
        <w:rPr>
          <w:rStyle w:val="StyleUnderline"/>
        </w:rPr>
        <w:t>Moreover, because the immigration system, conjoined with a regime of neoliberal governance works “in delimiting the permissible, punishing the deviant and setting the stage for subjectivation” (Smith, 2001, p. 305), the partner of conditional status is constructed as a self-policing and obedient subject</w:t>
      </w:r>
      <w:r>
        <w:rPr>
          <w:rStyle w:val="StyleUnderline"/>
          <w:u w:val="none"/>
        </w:rPr>
        <w:t xml:space="preserve">. As I demonstrate in the next section, this work is accomplished in large part by mobilizing a narrative of the queer homonational, attached to the responsible citizen, who respects borders of all kinds; importantly, she is cast in stark opposition to the suspicious and border-defying criminal subject. </w:t>
      </w:r>
    </w:p>
    <w:p w:rsidR="00186B75" w:rsidRDefault="00186B75" w:rsidP="00186B75">
      <w:pPr>
        <w:rPr>
          <w:rStyle w:val="StyleUnderline"/>
          <w:u w:val="none"/>
        </w:rPr>
      </w:pPr>
    </w:p>
    <w:p w:rsidR="00186B75" w:rsidRDefault="00186B75" w:rsidP="00186B75">
      <w:pPr>
        <w:pStyle w:val="Heading4"/>
      </w:pPr>
      <w:r>
        <w:t>Family-based immigration forces homonormative subjects to remain within the folds of nationalism while simultaneously fostering xenophobic discourse</w:t>
      </w:r>
    </w:p>
    <w:p w:rsidR="00186B75" w:rsidRPr="007A4912"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33"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pPr>
        <w:rPr>
          <w:rStyle w:val="StyleUnderline"/>
          <w:u w:val="none"/>
        </w:rPr>
      </w:pPr>
      <w:r>
        <w:rPr>
          <w:rStyle w:val="StyleUnderline"/>
          <w:u w:val="none"/>
        </w:rPr>
        <w:t>Family (Un)Valued</w:t>
      </w:r>
    </w:p>
    <w:p w:rsidR="00186B75" w:rsidRPr="002B666F" w:rsidRDefault="00186B75" w:rsidP="00186B75">
      <w:pPr>
        <w:rPr>
          <w:rStyle w:val="StyleUnderline"/>
        </w:rPr>
      </w:pPr>
      <w:r w:rsidRPr="002B666F">
        <w:rPr>
          <w:rStyle w:val="StyleUnderline"/>
        </w:rPr>
        <w:t>As Lauren Berlant suggests, “immigration discourse is a central technology for the reproduction of patriotic nationalism” (Berlant, 1997, p. 195) and in this case, it is a technology that, according to Puar, homonational subjects do not hesitate to “enact in the name of their own normalization” (Puar, 2006). Immigration Equality’s family values discourse relies on an affective framing of dual commitments and corollary broken hearted-ness: citizens are torn between “the love of your life and the love of your country.” Importantly, it is a narrative that not only places the focus squarely on the issue of sponsorship rights for LGBT Americans, rather than protection or justice for immigrants but also realigns the citizen with other obedient patriots. The frame ties together national and romantic love, while narrowing the issue of immigration justice to this unthinkable choice for citizen patriots.</w:t>
      </w:r>
    </w:p>
    <w:p w:rsidR="00186B75" w:rsidRDefault="00186B75" w:rsidP="00186B75">
      <w:pPr>
        <w:rPr>
          <w:rStyle w:val="StyleUnderline"/>
          <w:u w:val="none"/>
        </w:rPr>
      </w:pPr>
      <w:r w:rsidRPr="00775E05">
        <w:rPr>
          <w:rStyle w:val="StyleUnderline"/>
        </w:rPr>
        <w:t>Immigration Equality’s promotional video representing the “typical” hardships of binational couples features the Statue of Liberty in the backdrop, the penultimate heart-tugging music of Enya soaring in the background and text in the form of graphic fireworks, delivering the patriotic plea: “If a fellow American was purposefully excluded from pursuing a life of happiness… someone would speak up, right? America protects her own”</w:t>
      </w:r>
      <w:r>
        <w:rPr>
          <w:rStyle w:val="StyleUnderline"/>
          <w:u w:val="none"/>
        </w:rPr>
        <w:t xml:space="preserve"> (IE, 2012). </w:t>
      </w:r>
      <w:r w:rsidRPr="00775E05">
        <w:rPr>
          <w:rStyle w:val="StyleUnderline"/>
        </w:rPr>
        <w:t xml:space="preserve">Again, this focus on affective relationships has a profoundly depoliticizing effect, one that is particularly ironic, as well as particularly telling, for an organization called Immigration Equality: Americans must protect the equal right to commitment, love, and happiness of their fellow Americans. </w:t>
      </w:r>
      <w:r w:rsidRPr="00775E05">
        <w:rPr>
          <w:rStyle w:val="Emphasis"/>
        </w:rPr>
        <w:t>IE’s focus on the stories of obedient LGBT citizens employs an equality discourse that clearly distances the pursuit of citizens’ rights from the rights of immigrants and from social justice questions</w:t>
      </w:r>
      <w:r w:rsidRPr="00775E05">
        <w:rPr>
          <w:rStyle w:val="StyleUnderline"/>
        </w:rPr>
        <w:t xml:space="preserve"> more broadly construed</w:t>
      </w:r>
      <w:r>
        <w:rPr>
          <w:rStyle w:val="StyleUnderline"/>
          <w:u w:val="none"/>
        </w:rPr>
        <w:t>.</w:t>
      </w:r>
    </w:p>
    <w:p w:rsidR="00186B75" w:rsidRDefault="00186B75" w:rsidP="00186B75">
      <w:pPr>
        <w:rPr>
          <w:rStyle w:val="StyleUnderline"/>
          <w:u w:val="none"/>
        </w:rPr>
      </w:pPr>
      <w:r>
        <w:rPr>
          <w:rStyle w:val="StyleUnderline"/>
          <w:u w:val="none"/>
        </w:rPr>
        <w:t>Family (Un)Valued, Immigration Equality’s promotional book featuring individual stories of binational couples asserts that the UAFA is a “fix to the system” that will “only strengthen our nation” (IE, 2006, p.144). One story in particular unabashedly highlights this patriotic progress narrative: “our small town is a patriotic town” citizen Alex claims, “On the Fourth of July, the climax of the calendar year here… how do you think I feel? My partner and I are law-abiding people that simply want to live our lives together… we’re not asking for the whole world to change…” (p. 44).</w:t>
      </w:r>
    </w:p>
    <w:p w:rsidR="00186B75" w:rsidRDefault="00186B75" w:rsidP="00186B75">
      <w:pPr>
        <w:rPr>
          <w:rStyle w:val="StyleUnderline"/>
          <w:u w:val="none"/>
        </w:rPr>
      </w:pPr>
      <w:r w:rsidRPr="00775E05">
        <w:rPr>
          <w:rStyle w:val="StyleUnderline"/>
        </w:rPr>
        <w:t>Like Alex, the other partners in Families (Un)Valued are quick to offer assurance that they are not only patriotic, but are committed to cohabitation and family life rather than political disturbance. One couple apologetically offers that advocating for their own rights is a distasteful necessity: “We’d rather spend our energy helping the kids with their homework…worrying about normal financial issues… to have a normal life as a family and do what normal people do, just have the freedom to be like everyone else</w:t>
      </w:r>
      <w:r>
        <w:rPr>
          <w:rStyle w:val="StyleUnderline"/>
          <w:u w:val="none"/>
        </w:rPr>
        <w:t>” (IE, 2006, p. 113). A different couple reiterates: “We’re normal, nice people who don’t do much out of the ordinary” (p. 75). Another citizen Glen promises: “changing the law would not, as social conservatives might fear, undermine traditional moral or religious values. It would simply allow people like me to live our lives peacefully and productively” (italics mine, p. 42).</w:t>
      </w:r>
    </w:p>
    <w:p w:rsidR="00186B75" w:rsidRDefault="00186B75" w:rsidP="00186B75">
      <w:pPr>
        <w:rPr>
          <w:rStyle w:val="StyleUnderline"/>
          <w:u w:val="none"/>
        </w:rPr>
      </w:pPr>
      <w:r w:rsidRPr="00775E05">
        <w:rPr>
          <w:rStyle w:val="StyleUnderline"/>
        </w:rPr>
        <w:t>These “docile patriot” homo-portraits are also circulated by Immigration Equality’s media outreach campaign, couples meticulously selected by the organization for this very purpose</w:t>
      </w:r>
      <w:r>
        <w:rPr>
          <w:rStyle w:val="StyleUnderline"/>
          <w:u w:val="none"/>
        </w:rPr>
        <w:t>: “Glance through the snow-framed windows of Vermont homes and you’ll see couples like Sissi and Janet poring through seed catalogues and dreaming of spring.” Together, the couple has a British-born cat named Mitten Muff who unlike British-born Janet, can live in Vermont without a hassle. Soon, however, this couple of twenty-five years we are reminded will not be able “to continue worshiping together at their Episcopal Church” (Price, 2009).</w:t>
      </w:r>
    </w:p>
    <w:p w:rsidR="00186B75" w:rsidRDefault="00186B75" w:rsidP="00186B75">
      <w:pPr>
        <w:rPr>
          <w:rStyle w:val="StyleUnderline"/>
          <w:u w:val="none"/>
        </w:rPr>
      </w:pPr>
      <w:r w:rsidRPr="00775E05">
        <w:rPr>
          <w:rStyle w:val="StyleUnderline"/>
        </w:rPr>
        <w:t>Meanwhile, gay citizen Joshua, with Venezuelan partner, Henry, who is awaiting deportation, clarifies for ABC News that he is “the studious type who has rarely embraced activism.” Stripping even his professional politics of politics, he continues: “I am a scholar of ancient Greek Political Thought and the Renaissance and Politics… I never intended to be an activist. But I have to do what is necessary to save the marriage and to keep the one I love in this country”</w:t>
      </w:r>
      <w:r>
        <w:rPr>
          <w:rStyle w:val="StyleUnderline"/>
          <w:u w:val="none"/>
        </w:rPr>
        <w:t xml:space="preserve"> (Donaldson, 2011).</w:t>
      </w:r>
    </w:p>
    <w:p w:rsidR="00186B75" w:rsidRDefault="00186B75" w:rsidP="00186B75">
      <w:pPr>
        <w:rPr>
          <w:rStyle w:val="StyleUnderline"/>
          <w:u w:val="none"/>
        </w:rPr>
      </w:pPr>
      <w:r w:rsidRPr="00775E05">
        <w:rPr>
          <w:rStyle w:val="StyleUnderline"/>
        </w:rPr>
        <w:t xml:space="preserve">Importantly, as Puar contends, for the homonational patriot this “pining for National love” is unrequited; it is the queer citizen’s very longing for America’s recognition that ensures </w:t>
      </w:r>
      <w:r w:rsidRPr="00775E05">
        <w:rPr>
          <w:rStyle w:val="Emphasis"/>
        </w:rPr>
        <w:t>homonormative subjects remain “in the folds of nationalism” while xenophobic discourses are simultaneously fostered</w:t>
      </w:r>
      <w:r>
        <w:rPr>
          <w:rStyle w:val="StyleUnderline"/>
          <w:u w:val="none"/>
        </w:rPr>
        <w:t xml:space="preserve"> (Puar, p. 26- 27). Thus, it is not insignificant that President Obama recently went on record saying that while he “supports the bill in concept,” he is concerned about the “potential for fraud and abuse of the immigration system” (Carraher, 2009). </w:t>
      </w:r>
      <w:r w:rsidRPr="00775E05">
        <w:rPr>
          <w:rStyle w:val="StyleUnderline"/>
        </w:rPr>
        <w:t>Responding to this national security rhetoric, the homonational patriot discourse also works to assuage these fears of fraudulent, terrorist and illegal subjects.</w:t>
      </w:r>
      <w:r>
        <w:rPr>
          <w:rStyle w:val="StyleUnderline"/>
          <w:u w:val="none"/>
        </w:rPr>
        <w:t xml:space="preserve"> Immigration Equality’s new media campaign called “My Family. Together,” proffers a slogan-guarantee that all binational couples want is the “simple right to be lawfully together in the country they love” (IE, 2012). </w:t>
      </w:r>
    </w:p>
    <w:p w:rsidR="00186B75" w:rsidRDefault="00186B75" w:rsidP="00186B75">
      <w:pPr>
        <w:rPr>
          <w:rStyle w:val="StyleUnderline"/>
          <w:u w:val="none"/>
        </w:rPr>
      </w:pPr>
      <w:r w:rsidRPr="00775E05">
        <w:rPr>
          <w:rStyle w:val="StyleUnderline"/>
        </w:rPr>
        <w:t>These narratives, however, work carefully to construct the binational couple as innocent targets of misguided, though crucial, technologies of national security; it is the illegal “other,” as well as those without normative kinship ties that should be surveilled and/or excluded</w:t>
      </w:r>
      <w:r>
        <w:rPr>
          <w:rStyle w:val="StyleUnderline"/>
          <w:u w:val="none"/>
        </w:rPr>
        <w:t>. In the first aired interview of “My Family. Together,” IE “clients” Bradford and Makk are outraged that “every year, 25,000 lottery winners, strangers to the United States with no ties or family ties are given green cards carte blanche” while they, a loving couple both “devoted to this great country” are denied equal treatment under the law (IE, 2012, italics mine). Another outraged citizen exclaims: “Neither of us are terrorists or criminals of any sort… my partner is from Germany!” Similarly as a U.S. citizen in London exclaims on IE’s website: “We have been careful to abide by every law and hurdle placed in front of us and we are still being treated as criminals… In the meantime, Homeland Security runs a green-card lottery for the world, including Islamic countries and the Middle East- and Osama Bin Laden is on the loose…” (IE, 2012).</w:t>
      </w:r>
    </w:p>
    <w:p w:rsidR="00186B75" w:rsidRDefault="00186B75" w:rsidP="00186B75">
      <w:pPr>
        <w:rPr>
          <w:rStyle w:val="StyleUnderline"/>
          <w:u w:val="none"/>
        </w:rPr>
      </w:pPr>
      <w:r>
        <w:rPr>
          <w:rStyle w:val="StyleUnderline"/>
          <w:u w:val="none"/>
        </w:rPr>
        <w:t xml:space="preserve">Jay, an American citizen, expresses disbelief at what he labels the “punishment” he and his partner have received despite being contributors rather than takers and obediently pursuing the American dream: “I started out in the projects. And I did all that stuff you’re supposed to; I didn’t ask for anything special. We didn’t take a dime, asking for assistance… I pay my taxes. I’ve never been in jail… I’ve played by the rules and this is what I get” (IE, 2006, p. 124). Another US-Iceland binational couple complains on the Immigration Equality website: </w:t>
      </w:r>
      <w:r w:rsidRPr="00775E05">
        <w:rPr>
          <w:rStyle w:val="StyleUnderline"/>
        </w:rPr>
        <w:t>“why do we allow asylum-seekers and refugees but not same-sex partners permission to stay in America? I am a legal citizen. I hope someday, I can go back home to the land I call home-home of the free.”</w:t>
      </w:r>
      <w:r>
        <w:rPr>
          <w:rStyle w:val="StyleUnderline"/>
          <w:u w:val="none"/>
        </w:rPr>
        <w:t xml:space="preserve"> (Ibid, p. 42).</w:t>
      </w:r>
    </w:p>
    <w:p w:rsidR="00186B75" w:rsidRDefault="00186B75" w:rsidP="00186B75">
      <w:pPr>
        <w:rPr>
          <w:rStyle w:val="StyleUnderline"/>
          <w:u w:val="none"/>
        </w:rPr>
      </w:pPr>
      <w:r w:rsidRPr="00775E05">
        <w:rPr>
          <w:rStyle w:val="StyleUnderline"/>
        </w:rPr>
        <w:t>Immigration Equality also draws upon language borrowed from the threats faced daily by unauthorized immigrants, exile and statelessness. As one U.S. citizen in Family (Un)Valued notes: “I felt and I feel like a person without a country”</w:t>
      </w:r>
      <w:r>
        <w:rPr>
          <w:rStyle w:val="StyleUnderline"/>
          <w:u w:val="none"/>
        </w:rPr>
        <w:t xml:space="preserve"> (IE 2006: 124). </w:t>
      </w:r>
      <w:r w:rsidRPr="00775E05">
        <w:rPr>
          <w:rStyle w:val="StyleUnderline"/>
        </w:rPr>
        <w:t>Lavi Soloway, attorney and co-founder of Immigration Equality has begun to circulate this language in the national media circuit, calling self-exiled citizens “refugees,” while Andrew Sullivan (IE board-member and conservative gay activist) labels the movement a “spousal diaspora”</w:t>
      </w:r>
      <w:r>
        <w:rPr>
          <w:rStyle w:val="StyleUnderline"/>
          <w:u w:val="none"/>
        </w:rPr>
        <w:t xml:space="preserve"> (Soloway, 2011).</w:t>
      </w:r>
    </w:p>
    <w:p w:rsidR="00186B75" w:rsidRDefault="00186B75" w:rsidP="00186B75">
      <w:pPr>
        <w:rPr>
          <w:rStyle w:val="StyleUnderline"/>
        </w:rPr>
      </w:pPr>
    </w:p>
    <w:p w:rsidR="00186B75" w:rsidRDefault="00186B75" w:rsidP="00186B75">
      <w:pPr>
        <w:pStyle w:val="Heading4"/>
      </w:pPr>
      <w:r>
        <w:t>The alternative is to rethink political activity surrounding immigration activism through a queer analytical lens – prevents sacrificing victims for achievement</w:t>
      </w:r>
    </w:p>
    <w:p w:rsidR="00186B75" w:rsidRPr="002405EA" w:rsidRDefault="00186B75" w:rsidP="00186B75">
      <w:pPr>
        <w:rPr>
          <w:bCs/>
        </w:rPr>
      </w:pPr>
      <w:r>
        <w:rPr>
          <w:rStyle w:val="Style13ptBold"/>
        </w:rPr>
        <w:t xml:space="preserve">Olson 14 </w:t>
      </w:r>
      <w:r>
        <w:rPr>
          <w:rStyle w:val="Style13ptBold"/>
          <w:b w:val="0"/>
          <w:sz w:val="22"/>
        </w:rPr>
        <w:t xml:space="preserve">Alix L. Olson is a graduate and PhD student for political theory at the University of Massachusetts Amherst (Alix L., “QUEER(Y)ING PERMANENT PARTNERSHIP,” Wagadu, Vol 2, Summer 2014, </w:t>
      </w:r>
      <w:hyperlink r:id="rId34" w:history="1">
        <w:r w:rsidRPr="006F13FB">
          <w:rPr>
            <w:rStyle w:val="Hyperlink"/>
          </w:rPr>
          <w:t>http://webhost1.cortland.edu/wagadu/wp-content/uploads/sites/3/2014/07/3-THREE-Olson-.pdf</w:t>
        </w:r>
      </w:hyperlink>
      <w:r>
        <w:rPr>
          <w:rStyle w:val="Style13ptBold"/>
          <w:b w:val="0"/>
          <w:sz w:val="22"/>
        </w:rPr>
        <w:t>) // SR</w:t>
      </w:r>
    </w:p>
    <w:p w:rsidR="00186B75" w:rsidRDefault="00186B75" w:rsidP="00186B75">
      <w:pPr>
        <w:rPr>
          <w:rStyle w:val="StyleUnderline"/>
          <w:u w:val="none"/>
        </w:rPr>
      </w:pPr>
      <w:r>
        <w:rPr>
          <w:rStyle w:val="StyleUnderline"/>
          <w:u w:val="none"/>
        </w:rPr>
        <w:t>Conclusion: Resisting Secure Politics</w:t>
      </w:r>
    </w:p>
    <w:p w:rsidR="00186B75" w:rsidRDefault="00186B75" w:rsidP="00186B75">
      <w:pPr>
        <w:rPr>
          <w:rStyle w:val="StyleUnderline"/>
          <w:u w:val="none"/>
        </w:rPr>
      </w:pPr>
      <w:r>
        <w:rPr>
          <w:rStyle w:val="StyleUnderline"/>
          <w:u w:val="none"/>
        </w:rPr>
        <w:t>If you’re in a coalition and you’re comfortable, you know it’s not a broad enough coalition… Most of the time you feel threatened to the core and if you don’t, you’re not really doing no coalescing Bernice Johnson Reagon, Coalition Politics: Turning the Century (1983)</w:t>
      </w:r>
    </w:p>
    <w:p w:rsidR="00186B75" w:rsidRDefault="00186B75" w:rsidP="00186B75">
      <w:pPr>
        <w:rPr>
          <w:rStyle w:val="StyleUnderline"/>
          <w:u w:val="none"/>
        </w:rPr>
      </w:pPr>
      <w:r w:rsidRPr="001E0452">
        <w:rPr>
          <w:rStyle w:val="StyleUnderline"/>
        </w:rPr>
        <w:t>It is undeniable that the LGBT domestic battle against second-class citizenship and fight for social recognition has been a long one. In the domestic sphere, full marriage equality throughout the nation stands as one of the remaining, and likely temporary, barriers to equal legal rights for LGBT citizens. Moreover, with the overturning of several key provisions of DOMA, those binational couples living in the sixteen states where gay marriage is legally recognized seemingly face more secure conditions</w:t>
      </w:r>
      <w:r>
        <w:rPr>
          <w:rStyle w:val="StyleUnderline"/>
          <w:u w:val="none"/>
        </w:rPr>
        <w:t>. If the UAFA is re-introduced and ultimately passed, as the Human Rights Campaign suggests is next on the LGBT agenda, many more binational couples may also benefit from the strategy of incorporation.</w:t>
      </w:r>
    </w:p>
    <w:p w:rsidR="00186B75" w:rsidRDefault="00186B75" w:rsidP="00186B75">
      <w:pPr>
        <w:rPr>
          <w:rStyle w:val="StyleUnderline"/>
          <w:u w:val="none"/>
        </w:rPr>
      </w:pPr>
      <w:r w:rsidRPr="00423E0A">
        <w:rPr>
          <w:rStyle w:val="StyleUnderline"/>
        </w:rPr>
        <w:t xml:space="preserve">What I have argued, however, is that examining what assimilationist strategies do not do is also a crucial question for immigration activists concerned with social justice: its inattention to interrogating how economic privilege works in immigration policy or challenging the neoliberal terms of the subcontract as a mode of membership; the ways in which a liberal equal rights rhetoric obscures the immigrant partner and the precarious conditions of her </w:t>
      </w:r>
      <w:r w:rsidRPr="00621DED">
        <w:rPr>
          <w:rStyle w:val="StyleUnderline"/>
        </w:rPr>
        <w:t>belonging; and, importantly, its complicity with delimiting or restricting the “right to have rights” of subjects who already live in this country</w:t>
      </w:r>
      <w:r>
        <w:rPr>
          <w:rStyle w:val="StyleUnderline"/>
          <w:u w:val="none"/>
        </w:rPr>
        <w:t xml:space="preserve">. Instead, incorporating into the neoliberal logic of contractualization, the legislation works to produce economically dependent, socially vulnerable and politically obedient conditional residents whose capacity to contest these conditions en route to naturalization is severely restricted. </w:t>
      </w:r>
      <w:r w:rsidRPr="001F066E">
        <w:rPr>
          <w:rStyle w:val="StyleUnderline"/>
        </w:rPr>
        <w:t xml:space="preserve">Importantly, this new class of “permanent partner,” produced through exclusionary discourses, </w:t>
      </w:r>
      <w:r w:rsidRPr="001F066E">
        <w:rPr>
          <w:rStyle w:val="Emphasis"/>
        </w:rPr>
        <w:t>fosters distance between queer and immigrant populations who might otherwise find common ground in which to root a more contentious politics and perhaps “strategic solidarities”</w:t>
      </w:r>
      <w:r>
        <w:rPr>
          <w:rStyle w:val="StyleUnderline"/>
          <w:u w:val="none"/>
        </w:rPr>
        <w:t xml:space="preserve"> (Alexander, 2006, p. 228).</w:t>
      </w:r>
    </w:p>
    <w:p w:rsidR="00186B75" w:rsidRDefault="00186B75" w:rsidP="00186B75">
      <w:pPr>
        <w:rPr>
          <w:rStyle w:val="StyleUnderline"/>
          <w:u w:val="none"/>
        </w:rPr>
      </w:pPr>
      <w:r w:rsidRPr="001F066E">
        <w:rPr>
          <w:rStyle w:val="StyleUnderline"/>
        </w:rPr>
        <w:t xml:space="preserve">Moreover, at the level of advocacy work, Immigration Equality’s discursive framework narrows the complex terrain of immigration debate from social justice and a dire need for (re)evaluation to a constrained vocabulary of normative kinship, family values, and meeting the (high-end) demands of the neoliberal market. In short, if the UAFA legislation and discourses demonstrate Puar’s contention that </w:t>
      </w:r>
      <w:r w:rsidRPr="001F066E">
        <w:rPr>
          <w:rStyle w:val="Emphasis"/>
        </w:rPr>
        <w:t>“queerness is under duress to naturalize itself in relation to citizenship, patriotism, and nationalism”</w:t>
      </w:r>
      <w:r>
        <w:rPr>
          <w:rStyle w:val="StyleUnderline"/>
          <w:u w:val="none"/>
        </w:rPr>
        <w:t xml:space="preserve"> (Puar 2006:86), then I am arguing that the potential ‘gains’ achieved for some of these queer subjects must be read critically alongside the duress that befalls those who ‘fail’ to naturalize- in the multiple senses of that term: to perform the duties ascribed to the homonational and neoliberal subject as well as to achieve legal recognition and/or citizenship.</w:t>
      </w:r>
    </w:p>
    <w:p w:rsidR="00186B75" w:rsidRDefault="00186B75" w:rsidP="00186B75">
      <w:pPr>
        <w:rPr>
          <w:rStyle w:val="StyleUnderline"/>
          <w:u w:val="none"/>
        </w:rPr>
      </w:pPr>
      <w:r w:rsidRPr="001F066E">
        <w:rPr>
          <w:rStyle w:val="StyleUnderline"/>
        </w:rPr>
        <w:t>In this article, I have sought to demonstrate how the UAFA discourses have functioned as part of a broader set of homonational discourses focused on security, homonormative families, and neoliberalism, one that works only by pitting citizens and immigrants against one another including, importantly, the binational lovers the legislation seeks to protect. The limitations of the legislation evidence the need for a salient critique of normative conceptions of citizenship and immigration, as well as one that theorizes possibilities for transformation of- rather than accommodation or assimilation into- “existing social structures of nation-making and citizenship processes”</w:t>
      </w:r>
      <w:r>
        <w:rPr>
          <w:rStyle w:val="StyleUnderline"/>
          <w:u w:val="none"/>
        </w:rPr>
        <w:t xml:space="preserve"> (Phelan, 2001, p. 80).</w:t>
      </w:r>
    </w:p>
    <w:p w:rsidR="00186B75" w:rsidRDefault="00186B75" w:rsidP="00186B75">
      <w:pPr>
        <w:rPr>
          <w:rStyle w:val="StyleUnderline"/>
          <w:u w:val="none"/>
        </w:rPr>
      </w:pPr>
      <w:r w:rsidRPr="00C93DC1">
        <w:rPr>
          <w:rStyle w:val="StyleUnderline"/>
        </w:rPr>
        <w:t>As Jacqui M. Alexander argues: “If the very terms upon which we organize are constituted through the ideology of the secure citizenthe very construct that the state deploys to position the loyal patriot- then we will continue to make invisible the widespread detention of immigrants and their criminalization and the ways these ‘work’ to secure the mythic secure citizen” (</w:t>
      </w:r>
      <w:r>
        <w:rPr>
          <w:rStyle w:val="StyleUnderline"/>
          <w:u w:val="none"/>
        </w:rPr>
        <w:t xml:space="preserve">Alexander, 2006, p. 229). Thus, instead of relying upon obedient interventions like the UAFA, preserving the normative principles of citizenship and immigration while reifying the state’s ability to regulate its membership, how might we begin thinking toward practices that depend less on an uncritical “desire for the state’s desire”? (Butler, 2004, p. 105)? </w:t>
      </w:r>
      <w:r w:rsidRPr="00541F2D">
        <w:rPr>
          <w:rStyle w:val="StyleUnderline"/>
        </w:rPr>
        <w:t>I am not suggesting that binational queer couples, or other currently excluded populations, should not take advantage of the overturning of DOMA or of sole legislative initiatives like the UAFA (should it pass in the future). What I am insisting is that we must simultaneously begin to challenge rather than only make the choice to belong to these normative discourses that construct our divisions</w:t>
      </w:r>
      <w:r>
        <w:rPr>
          <w:rStyle w:val="StyleUnderline"/>
          <w:u w:val="none"/>
        </w:rPr>
        <w:t xml:space="preserve"> (Chavez 2012).</w:t>
      </w:r>
    </w:p>
    <w:p w:rsidR="00186B75" w:rsidRDefault="00186B75" w:rsidP="00186B75">
      <w:pPr>
        <w:rPr>
          <w:rStyle w:val="StyleUnderline"/>
          <w:u w:val="none"/>
        </w:rPr>
      </w:pPr>
      <w:r w:rsidRPr="00541F2D">
        <w:rPr>
          <w:rStyle w:val="StyleUnderline"/>
        </w:rPr>
        <w:t xml:space="preserve">I argue that </w:t>
      </w:r>
      <w:r w:rsidRPr="00541F2D">
        <w:rPr>
          <w:rStyle w:val="Emphasis"/>
        </w:rPr>
        <w:t>a queer analytical lens</w:t>
      </w:r>
      <w:r w:rsidRPr="00541F2D">
        <w:rPr>
          <w:rStyle w:val="StyleUnderline"/>
        </w:rPr>
        <w:t xml:space="preserve">-a queerness that differs profoundly from the well-funded public voice of LGBT professional advocacy groups- may assist in theorizing practices that resist relying upon the state and in this way resist actively dispossessing or subordinating other </w:t>
      </w:r>
      <w:r w:rsidRPr="005D5E2C">
        <w:rPr>
          <w:rStyle w:val="StyleUnderline"/>
        </w:rPr>
        <w:t>subjects. For Michael Warner, “’queer’ rejects a minoritizing logic of toleration or simple political interest representation in favor of more thorough resistance to regimes of the normal”</w:t>
      </w:r>
      <w:r>
        <w:rPr>
          <w:rStyle w:val="StyleUnderline"/>
          <w:u w:val="none"/>
        </w:rPr>
        <w:t xml:space="preserve"> (Warner, 1999, p. xxvi), </w:t>
      </w:r>
      <w:r w:rsidRPr="00DA7479">
        <w:rPr>
          <w:rStyle w:val="StyleUnderline"/>
        </w:rPr>
        <w:t>placing an emphasis on transformation rather than accommodation. Cathy Cohen has also argued that the “radical potential of queer politics” allows us to forage for those “interconnected sites of resistance from which we can wage broader political struggles”</w:t>
      </w:r>
      <w:r>
        <w:rPr>
          <w:rStyle w:val="StyleUnderline"/>
          <w:u w:val="none"/>
        </w:rPr>
        <w:t xml:space="preserve"> (Cohen 1997, p. 441</w:t>
      </w:r>
      <w:r w:rsidRPr="00DA7479">
        <w:rPr>
          <w:rStyle w:val="StyleUnderline"/>
        </w:rPr>
        <w:t>). Importantly, for Cohen this difficult work of coalition does not entail collapsing our histories or equating our struggles but rather finding commonality in our “shared marginal relationship to dominant power that normalizes, legitimizes, and privileges” while it “largely dictates our life chances”</w:t>
      </w:r>
      <w:r>
        <w:rPr>
          <w:rStyle w:val="StyleUnderline"/>
          <w:u w:val="none"/>
        </w:rPr>
        <w:t xml:space="preserve"> (p. 440). </w:t>
      </w:r>
      <w:r w:rsidRPr="00DA7479">
        <w:rPr>
          <w:rStyle w:val="StyleUnderline"/>
        </w:rPr>
        <w:t xml:space="preserve">In what follows, I provide a few examples of efforts to </w:t>
      </w:r>
      <w:r w:rsidRPr="00DA7479">
        <w:rPr>
          <w:rStyle w:val="Emphasis"/>
        </w:rPr>
        <w:t>rethink political activity surrounding immigration activism without relying upon “sacrificial victims for its achievement</w:t>
      </w:r>
      <w:r>
        <w:rPr>
          <w:rStyle w:val="StyleUnderline"/>
          <w:u w:val="none"/>
        </w:rPr>
        <w:t>” (Elshtain, 1981, p. 301).</w:t>
      </w:r>
    </w:p>
    <w:p w:rsidR="00186B75" w:rsidRDefault="00186B75" w:rsidP="00186B75">
      <w:pPr>
        <w:rPr>
          <w:rStyle w:val="StyleUnderline"/>
          <w:u w:val="none"/>
        </w:rPr>
      </w:pPr>
      <w:r>
        <w:rPr>
          <w:rStyle w:val="StyleUnderline"/>
          <w:u w:val="none"/>
        </w:rPr>
        <w:t xml:space="preserve">In 2010, over twenty LGBT groups released a statement against Arizona Measure S.B. 1070, arguing that LGBT citizens know what it is to be discriminated against “on the basis of appearance,” to be targeted for harassment and violence, and to be subject to policies tearing apart families (Lambda Legal, 2013). </w:t>
      </w:r>
      <w:r w:rsidRPr="00DA7479">
        <w:rPr>
          <w:rStyle w:val="StyleUnderline"/>
        </w:rPr>
        <w:t>LGBT testimony also served as an important voice in the public discourse that resulted in the Los Angeles County Board of Supervisors vote to boycott Arizona over SB 1070. More recently, Equality California, a non-profit group advocating for the rights of “all LGBT people” held a forum to discuss the dual challenges faced by undocumented gay people: "the struggles are very similar: the discrimination, the bullying coming out as undocumented or lesgay”</w:t>
      </w:r>
      <w:r>
        <w:rPr>
          <w:rStyle w:val="StyleUnderline"/>
          <w:u w:val="none"/>
        </w:rPr>
        <w:t xml:space="preserve"> (Olson, 2011). One young queer undocumented immigrant Javier Hernandez contributed to the dialogue about what he called his “double stigma,” revealing that he wears his "I Am Undocumented" T-shirt in Pomona-- but is called anti-gay slurs-- and is “openly gay in Claremont”-- where he dare not wear the Tshirt (Olson, 2011).</w:t>
      </w:r>
    </w:p>
    <w:p w:rsidR="00186B75" w:rsidRDefault="00186B75" w:rsidP="00186B75">
      <w:pPr>
        <w:rPr>
          <w:rStyle w:val="StyleUnderline"/>
          <w:u w:val="none"/>
        </w:rPr>
      </w:pPr>
      <w:r w:rsidRPr="00DA7479">
        <w:rPr>
          <w:rStyle w:val="StyleUnderline"/>
        </w:rPr>
        <w:t>On March 12, 2012, groups of immigrants took the risk of this kind of multiple stigmatization to the streets with the Walk Against Fear, a multi-pronged coalition effort to “raise consciousness, change hearts, and bridge the gaps between immigrants and other historically oppressed communities.”</w:t>
      </w:r>
      <w:r>
        <w:rPr>
          <w:rStyle w:val="StyleUnderline"/>
          <w:u w:val="none"/>
        </w:rPr>
        <w:t xml:space="preserve"> Importantly, members of the Undocumented Queer Immigrant Project (UQIP), offered their reason for participating with this succinct and resounding message: “Faggot, illegal, dyke, wetback, pervert and alien” are some of the insults directed at both the LGBT and immigrant communities.” As one participant claimed: “I cannot keep my queer undocumented identity private, not until me and my brothers and sisters are publicly protected.” “Because if not us,” the UQIP asks directly “then who?” (UQIP, 2012).</w:t>
      </w:r>
    </w:p>
    <w:p w:rsidR="00186B75" w:rsidRDefault="00186B75" w:rsidP="00186B75">
      <w:pPr>
        <w:rPr>
          <w:rStyle w:val="StyleUnderline"/>
          <w:u w:val="none"/>
        </w:rPr>
      </w:pPr>
      <w:r w:rsidRPr="00DA7479">
        <w:rPr>
          <w:rStyle w:val="StyleUnderline"/>
        </w:rPr>
        <w:t>Importantly, however, the kind of political work that I am proposing does not allow those forced into positions of alterity and subject to the state’s coercive practices to bear the risks of disobedience alone. As Bosniak makes clear, the “admissions policy” that controls the internal composition of the nation-state is also one that promotes a type of “membership imperialism”</w:t>
      </w:r>
      <w:r>
        <w:rPr>
          <w:rStyle w:val="StyleUnderline"/>
          <w:u w:val="none"/>
        </w:rPr>
        <w:t xml:space="preserve"> (Bosniak, 2002, p. 39). </w:t>
      </w:r>
      <w:r w:rsidRPr="00DA7479">
        <w:rPr>
          <w:rStyle w:val="StyleUnderline"/>
        </w:rPr>
        <w:t>For this reason, I argue that those queers currently carrying the passport of citizenship, and increasingly state-authorized rights such as marriage as well, must adopt with these rights a political responsibility that differs profoundly from the neoliberal conception of responsibility advanced by Immigration Equality discourses</w:t>
      </w:r>
      <w:r>
        <w:rPr>
          <w:rStyle w:val="StyleUnderline"/>
          <w:u w:val="none"/>
        </w:rPr>
        <w:t>. How might we use these privileges to contest the coercive authority of the state and instead work with “critical practices that resist the pulls of recognition… to be legible in neoliberal terms” (Spade, 2011, p. 224)? In other words, how might we keep the following question in play: for whom, for what, and on whose terms do we desire to be legible and what practices might allow us to co-authorize one another to take these risks?</w:t>
      </w:r>
    </w:p>
    <w:p w:rsidR="00186B75" w:rsidRPr="00DA7479" w:rsidRDefault="00186B75" w:rsidP="00186B75">
      <w:pPr>
        <w:rPr>
          <w:rStyle w:val="StyleUnderline"/>
        </w:rPr>
      </w:pPr>
      <w:r>
        <w:rPr>
          <w:rStyle w:val="StyleUnderline"/>
          <w:u w:val="none"/>
        </w:rPr>
        <w:t>What political opportunities might be gleaned by pairing state authorization with the queer experience of civic strangeness in order to resist strategies that rely upon the disciplining production of “obedient” immigrants? Additionally, what sorts of affinities might emerge when the paradigm of kinship is exposed both as shared site of struggle and in dire need of interrogation? Might diverse forms of queer and immigrant relationships that challenge the current paradigm of heternormative, and increasingly homonormative, kinship offer alternative narratives about political affiliation (Phelan, 2001, p. 80)? The organization Queers for Economic Justice provides an initial template for thinking through these possible connections</w:t>
      </w:r>
      <w:r w:rsidRPr="00DA7479">
        <w:rPr>
          <w:rStyle w:val="StyleUnderline"/>
        </w:rPr>
        <w:t>. In opposition to Immigration Equality’s reliance upon the affective draw and institutional legitimacy of an established family reunification discourse, QEJ’s “Vision Statement” (which has been circulated around the websites of various local grassroots immigration groups) first advocates for a expanded definition of kinship ties; current definitions, the statement avers, abandon “those who do not define themselves within conventional relationships like marriage or conjugality” (QEJ, 2012). Secondly, they argue, the current definition of family in immigration law excludes not only the larger family structure of “aunts and uncles, grandparents, cousins, nieces and nephews, siblings…” as well as ‘the broad universe of non-heteronormative family units created by LGBTQ immigrants” (QEJ, 2012). Beyond challenging this narrow definition of family reunification, the discourse strategically emphasizes the rights of whom the UAFA discourses ignore: those of the immigrant herself.</w:t>
      </w:r>
    </w:p>
    <w:p w:rsidR="00186B75" w:rsidRDefault="00186B75" w:rsidP="00186B75">
      <w:pPr>
        <w:rPr>
          <w:rStyle w:val="StyleUnderline"/>
          <w:u w:val="none"/>
        </w:rPr>
      </w:pPr>
      <w:r w:rsidRPr="00DA7479">
        <w:rPr>
          <w:rStyle w:val="StyleUnderline"/>
        </w:rPr>
        <w:t>Rather than simply expanding existing rights, QEJ explains the immigration system itself as “constructed,” “tiered,” and classist” and thus centers its work upon the</w:t>
      </w:r>
      <w:r>
        <w:rPr>
          <w:rStyle w:val="StyleUnderline"/>
          <w:u w:val="none"/>
        </w:rPr>
        <w:t xml:space="preserve"> </w:t>
      </w:r>
      <w:r w:rsidRPr="00DA7479">
        <w:rPr>
          <w:rStyle w:val="StyleUnderline"/>
        </w:rPr>
        <w:t>“undocumented worker.” As a result, part of their mission entails battling the Real ID Act, which mandates that all states comply with Homeland Security’s regulations (DHS, 2012) and fighting for public benefits for individual immigrants. Finally, in underscoring the detrimental impact of “policing the border,” QEJ’s narrative implicitly works to contest a neoliberal discourse of responsibility; pointing instead to the state’s irresponsible criminalization policies and border militarization, the QEJ holds the government accountable for increased violence against people of color and countless deaths. In this way, by centering the question of whose lives are made difficult or impossible to live, the QEJ vision statement serves what Judith Butler calls the “critical function” of “scrutinizing the action of delimitation itself</w:t>
      </w:r>
      <w:r>
        <w:rPr>
          <w:rStyle w:val="StyleUnderline"/>
          <w:u w:val="none"/>
        </w:rPr>
        <w:t>” (Butler, 2004, p. 107).</w:t>
      </w:r>
    </w:p>
    <w:p w:rsidR="00186B75" w:rsidRPr="00AE26C6" w:rsidRDefault="00186B75" w:rsidP="00186B75">
      <w:pPr>
        <w:rPr>
          <w:rStyle w:val="StyleUnderline"/>
          <w:u w:val="none"/>
        </w:rPr>
      </w:pPr>
      <w:r w:rsidRPr="00DA7479">
        <w:rPr>
          <w:rStyle w:val="StyleUnderline"/>
        </w:rPr>
        <w:t>It is precisely this level of scrutiny, as I have here tried to demonstrate, that provides a crucial foundation for truly justice informed conversations around immigration and citizenship. I anticipate charges that neither the pragmatic realities of immigration reform nor the current political climate are forgiving enough to allow for anything less than piecemeal strategies aimed at incorporating one population at a time into the given framework</w:t>
      </w:r>
      <w:r>
        <w:rPr>
          <w:rStyle w:val="StyleUnderline"/>
          <w:u w:val="none"/>
        </w:rPr>
        <w:t xml:space="preserve">. I also acknowledge that the current climate of immigration activism, rife with varying degrees of homophobia, racism, and xenophobia, serves as a less than commodious backdrop for the already complex work of alliance building. To be certain, the suggestions that I am mobilizing carry with them ethical dilemmas and political risks. As queer immigration and citizenship scholars have made plain, however, the history of immigration apparatus in this country, paired with U.S. Immigration Customs and Enforcement’s terrifyingly fitting new home within the Department of Homeland Security,ix renders the prospect of relying solely upon the state’s authority to mete out justice equally disquieting. While critiques like this one do not provide immediate answers, my hope is that they might provide a point of departure for conceptualizing alternatives to the alienating production that is currently at work. </w:t>
      </w:r>
    </w:p>
    <w:p w:rsidR="00186B75" w:rsidRDefault="00186B75" w:rsidP="00186B75"/>
    <w:p w:rsidR="00186B75" w:rsidRDefault="00186B75" w:rsidP="00186B75"/>
    <w:p w:rsidR="00186B75" w:rsidRPr="00186B75" w:rsidRDefault="00186B75" w:rsidP="00186B75"/>
    <w:sectPr w:rsidR="00186B75" w:rsidRPr="00186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3E563CA"/>
    <w:multiLevelType w:val="hybridMultilevel"/>
    <w:tmpl w:val="8B6AFC9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46F68"/>
    <w:rsid w:val="000139A3"/>
    <w:rsid w:val="00046F68"/>
    <w:rsid w:val="00062331"/>
    <w:rsid w:val="00100833"/>
    <w:rsid w:val="00104529"/>
    <w:rsid w:val="00105942"/>
    <w:rsid w:val="00107396"/>
    <w:rsid w:val="00144A4C"/>
    <w:rsid w:val="001462D8"/>
    <w:rsid w:val="00176AB0"/>
    <w:rsid w:val="00177B7D"/>
    <w:rsid w:val="0018322D"/>
    <w:rsid w:val="00186B75"/>
    <w:rsid w:val="001B5776"/>
    <w:rsid w:val="001E527A"/>
    <w:rsid w:val="001F78CE"/>
    <w:rsid w:val="00251FC7"/>
    <w:rsid w:val="0028502A"/>
    <w:rsid w:val="002855A7"/>
    <w:rsid w:val="002B146A"/>
    <w:rsid w:val="002B5E17"/>
    <w:rsid w:val="002C44F3"/>
    <w:rsid w:val="00315690"/>
    <w:rsid w:val="00316B75"/>
    <w:rsid w:val="00325646"/>
    <w:rsid w:val="003460F2"/>
    <w:rsid w:val="0038158C"/>
    <w:rsid w:val="003902BA"/>
    <w:rsid w:val="003A09E2"/>
    <w:rsid w:val="00407037"/>
    <w:rsid w:val="00450B3D"/>
    <w:rsid w:val="004605D6"/>
    <w:rsid w:val="004B323E"/>
    <w:rsid w:val="004C60E8"/>
    <w:rsid w:val="004E3579"/>
    <w:rsid w:val="004E728B"/>
    <w:rsid w:val="004F39E0"/>
    <w:rsid w:val="00537BD5"/>
    <w:rsid w:val="005576D7"/>
    <w:rsid w:val="0057268A"/>
    <w:rsid w:val="005B58CF"/>
    <w:rsid w:val="005D2912"/>
    <w:rsid w:val="006065BD"/>
    <w:rsid w:val="0060728F"/>
    <w:rsid w:val="00645FA9"/>
    <w:rsid w:val="00647866"/>
    <w:rsid w:val="00665003"/>
    <w:rsid w:val="006A2AD0"/>
    <w:rsid w:val="006C2375"/>
    <w:rsid w:val="006D4ECC"/>
    <w:rsid w:val="00722258"/>
    <w:rsid w:val="007243E5"/>
    <w:rsid w:val="00766EA0"/>
    <w:rsid w:val="00787EE8"/>
    <w:rsid w:val="007A2226"/>
    <w:rsid w:val="007B7F2C"/>
    <w:rsid w:val="007F4D58"/>
    <w:rsid w:val="007F5B66"/>
    <w:rsid w:val="00823A1C"/>
    <w:rsid w:val="00845B9D"/>
    <w:rsid w:val="00860984"/>
    <w:rsid w:val="008B3ECB"/>
    <w:rsid w:val="008B4E85"/>
    <w:rsid w:val="008C1B2E"/>
    <w:rsid w:val="0091627E"/>
    <w:rsid w:val="0092612C"/>
    <w:rsid w:val="0097032B"/>
    <w:rsid w:val="009D2EAD"/>
    <w:rsid w:val="009D54B2"/>
    <w:rsid w:val="009E1922"/>
    <w:rsid w:val="009F7ED2"/>
    <w:rsid w:val="00A20FF1"/>
    <w:rsid w:val="00A22BE2"/>
    <w:rsid w:val="00A26001"/>
    <w:rsid w:val="00A93661"/>
    <w:rsid w:val="00A95652"/>
    <w:rsid w:val="00AB661F"/>
    <w:rsid w:val="00AC0AB8"/>
    <w:rsid w:val="00AC0AEC"/>
    <w:rsid w:val="00AD7B27"/>
    <w:rsid w:val="00B33C6D"/>
    <w:rsid w:val="00B4508F"/>
    <w:rsid w:val="00B55AD5"/>
    <w:rsid w:val="00B8057C"/>
    <w:rsid w:val="00BB2C34"/>
    <w:rsid w:val="00BD6238"/>
    <w:rsid w:val="00BF593B"/>
    <w:rsid w:val="00BF6B07"/>
    <w:rsid w:val="00BF773A"/>
    <w:rsid w:val="00BF7E81"/>
    <w:rsid w:val="00C13773"/>
    <w:rsid w:val="00C17CC8"/>
    <w:rsid w:val="00C54733"/>
    <w:rsid w:val="00C83417"/>
    <w:rsid w:val="00C9604F"/>
    <w:rsid w:val="00CA19AA"/>
    <w:rsid w:val="00CC5298"/>
    <w:rsid w:val="00CD736E"/>
    <w:rsid w:val="00CD798D"/>
    <w:rsid w:val="00CE161E"/>
    <w:rsid w:val="00CE722E"/>
    <w:rsid w:val="00CF59A8"/>
    <w:rsid w:val="00D325A9"/>
    <w:rsid w:val="00D36A8A"/>
    <w:rsid w:val="00D45973"/>
    <w:rsid w:val="00D61409"/>
    <w:rsid w:val="00D6691E"/>
    <w:rsid w:val="00D71170"/>
    <w:rsid w:val="00D94599"/>
    <w:rsid w:val="00DA1C92"/>
    <w:rsid w:val="00DA25D4"/>
    <w:rsid w:val="00DA6538"/>
    <w:rsid w:val="00DB01B7"/>
    <w:rsid w:val="00DB4545"/>
    <w:rsid w:val="00E15E75"/>
    <w:rsid w:val="00E5262C"/>
    <w:rsid w:val="00E538FD"/>
    <w:rsid w:val="00EC7DC4"/>
    <w:rsid w:val="00ED30CF"/>
    <w:rsid w:val="00F176EF"/>
    <w:rsid w:val="00F45E10"/>
    <w:rsid w:val="00F561B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3B71"/>
  <w15:chartTrackingRefBased/>
  <w15:docId w15:val="{39409FFD-73E7-4D7A-833D-65377F8C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F4D58"/>
    <w:pPr>
      <w:spacing w:line="240" w:lineRule="auto"/>
    </w:pPr>
    <w:rPr>
      <w:rFonts w:ascii="Calibri" w:hAnsi="Calibri" w:cs="Calibri"/>
    </w:rPr>
  </w:style>
  <w:style w:type="paragraph" w:styleId="Heading1">
    <w:name w:val="heading 1"/>
    <w:aliases w:val="Pocket"/>
    <w:basedOn w:val="Normal"/>
    <w:next w:val="Normal"/>
    <w:link w:val="Heading1Char"/>
    <w:qFormat/>
    <w:rsid w:val="007F4D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4D5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4D5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7F4D5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F4D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D58"/>
  </w:style>
  <w:style w:type="character" w:customStyle="1" w:styleId="Heading1Char">
    <w:name w:val="Heading 1 Char"/>
    <w:aliases w:val="Pocket Char"/>
    <w:basedOn w:val="DefaultParagraphFont"/>
    <w:link w:val="Heading1"/>
    <w:rsid w:val="007F4D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4D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4D5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7F4D5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7F4D5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4D5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7F4D5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7F4D58"/>
    <w:rPr>
      <w:color w:val="auto"/>
      <w:u w:val="none"/>
    </w:rPr>
  </w:style>
  <w:style w:type="character" w:styleId="FollowedHyperlink">
    <w:name w:val="FollowedHyperlink"/>
    <w:basedOn w:val="DefaultParagraphFont"/>
    <w:uiPriority w:val="99"/>
    <w:semiHidden/>
    <w:unhideWhenUsed/>
    <w:rsid w:val="007F4D58"/>
    <w:rPr>
      <w:color w:val="auto"/>
      <w:u w:val="none"/>
    </w:rPr>
  </w:style>
  <w:style w:type="paragraph" w:styleId="ListParagraph">
    <w:name w:val="List Paragraph"/>
    <w:basedOn w:val="Normal"/>
    <w:uiPriority w:val="34"/>
    <w:qFormat/>
    <w:rsid w:val="002C44F3"/>
    <w:pPr>
      <w:ind w:left="720"/>
      <w:contextualSpacing/>
    </w:pPr>
  </w:style>
  <w:style w:type="paragraph" w:customStyle="1" w:styleId="textbold">
    <w:name w:val="text bold"/>
    <w:basedOn w:val="Normal"/>
    <w:link w:val="Emphasis"/>
    <w:uiPriority w:val="7"/>
    <w:qFormat/>
    <w:rsid w:val="00F561B3"/>
    <w:pPr>
      <w:spacing w:after="160" w:line="259"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926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rs.com/politics/editorials/the-trump-economy-one-year-in-a-success-by-all-measures/" TargetMode="External"/><Relationship Id="rId18" Type="http://schemas.openxmlformats.org/officeDocument/2006/relationships/hyperlink" Target="https://www.americanimmigrationcouncil.org/sites/default/files/research/Remittances_021010.pdf%20//" TargetMode="External"/><Relationship Id="rId26" Type="http://schemas.openxmlformats.org/officeDocument/2006/relationships/hyperlink" Target="http://groups.uni-paderborn.de/fiwi/RePEc/Working%20Paper%20neutral/WP40%20-%202011-07.pdf)//AS" TargetMode="External"/><Relationship Id="rId3" Type="http://schemas.openxmlformats.org/officeDocument/2006/relationships/styles" Target="styles.xml"/><Relationship Id="rId21" Type="http://schemas.openxmlformats.org/officeDocument/2006/relationships/hyperlink" Target="https://www.americanimmigrationcouncil.org/sites/default/files/research/Remittances_021010.pdf%20//" TargetMode="External"/><Relationship Id="rId34" Type="http://schemas.openxmlformats.org/officeDocument/2006/relationships/hyperlink" Target="http://webhost1.cortland.edu/wagadu/wp-content/uploads/sites/3/2014/07/3-THREE-Olson-.pdf" TargetMode="External"/><Relationship Id="rId7" Type="http://schemas.openxmlformats.org/officeDocument/2006/relationships/hyperlink" Target="https://www.nytimes.com/2018/06/09/upshot/how-good-is-the-trump-economy-really.html" TargetMode="External"/><Relationship Id="rId12" Type="http://schemas.openxmlformats.org/officeDocument/2006/relationships/hyperlink" Target="https://www.independent.co.uk/voices/trade-war-tariffs-us-economy-jobs-report-federal-reserve-g7-finance-ministers-wilbur-ross-china-a8380631.html" TargetMode="External"/><Relationship Id="rId17" Type="http://schemas.openxmlformats.org/officeDocument/2006/relationships/hyperlink" Target="https://www.americanimmigrationcouncil.org/sites/default/files/research/Remittances_021010.pdf%20//" TargetMode="External"/><Relationship Id="rId25" Type="http://schemas.openxmlformats.org/officeDocument/2006/relationships/hyperlink" Target="http://www.un.org/esa/population/meetings/ittmigdev2005/P10_DeVasconcelos.pdf" TargetMode="External"/><Relationship Id="rId33" Type="http://schemas.openxmlformats.org/officeDocument/2006/relationships/hyperlink" Target="http://webhost1.cortland.edu/wagadu/wp-content/uploads/sites/3/2014/07/3-THREE-Olson-.pdf" TargetMode="External"/><Relationship Id="rId2" Type="http://schemas.openxmlformats.org/officeDocument/2006/relationships/numbering" Target="numbering.xml"/><Relationship Id="rId16" Type="http://schemas.openxmlformats.org/officeDocument/2006/relationships/hyperlink" Target="https://www.weforum.org/agenda/2015/02/do-remittances-drive-economic-growth/" TargetMode="External"/><Relationship Id="rId20" Type="http://schemas.openxmlformats.org/officeDocument/2006/relationships/hyperlink" Target="http://www.pewresearch.org/fact-tank/2018/01/29/remittances-from-abroad-are-major-economic-assets-for-some-developing-countries/" TargetMode="External"/><Relationship Id="rId29" Type="http://schemas.openxmlformats.org/officeDocument/2006/relationships/hyperlink" Target="http://webhost1.cortland.edu/wagadu/wp-content/uploads/sites/3/2014/07/3-THREE-Olson-.pdf" TargetMode="External"/><Relationship Id="rId1" Type="http://schemas.openxmlformats.org/officeDocument/2006/relationships/customXml" Target="../customXml/item1.xml"/><Relationship Id="rId6" Type="http://schemas.openxmlformats.org/officeDocument/2006/relationships/hyperlink" Target="https://www.mercatus.org/system/files/yandle_-_policy_brief_-_the_economic_situation2c_june_2018_-_v1.pdf" TargetMode="External"/><Relationship Id="rId11" Type="http://schemas.openxmlformats.org/officeDocument/2006/relationships/hyperlink" Target="https://www.brookings.edu/opinions/the-us-needs-more-flexible-labor-markets/" TargetMode="External"/><Relationship Id="rId24" Type="http://schemas.openxmlformats.org/officeDocument/2006/relationships/hyperlink" Target="https://www.thenational.ae/business/remittances-remain-crucial-to-philippines-economy-1.666517%20//" TargetMode="External"/><Relationship Id="rId32" Type="http://schemas.openxmlformats.org/officeDocument/2006/relationships/hyperlink" Target="http://webhost1.cortland.edu/wagadu/wp-content/uploads/sites/3/2014/07/3-THREE-Olson-.pdf" TargetMode="External"/><Relationship Id="rId5" Type="http://schemas.openxmlformats.org/officeDocument/2006/relationships/webSettings" Target="webSettings.xml"/><Relationship Id="rId15" Type="http://schemas.openxmlformats.org/officeDocument/2006/relationships/hyperlink" Target="https://www.frbatlanta.org/-/media/documents/news/conferences/2010/ac-remittances/rosenzweig.pdf" TargetMode="External"/><Relationship Id="rId23" Type="http://schemas.openxmlformats.org/officeDocument/2006/relationships/hyperlink" Target="https://www.americanimmigrationcouncil.org/sites/default/files/research/Remittances_021010.pdf%20//" TargetMode="External"/><Relationship Id="rId28" Type="http://schemas.openxmlformats.org/officeDocument/2006/relationships/hyperlink" Target="https://www.americanimmigrationcouncil.org/sites/default/files/research/the_immigrant_success_story_how_family-based_immigrants_thrive_in_america.pdf)//AS" TargetMode="External"/><Relationship Id="rId36" Type="http://schemas.openxmlformats.org/officeDocument/2006/relationships/theme" Target="theme/theme1.xml"/><Relationship Id="rId10" Type="http://schemas.openxmlformats.org/officeDocument/2006/relationships/hyperlink" Target="https://newrepublic.com/article/147115/source-next-recession" TargetMode="External"/><Relationship Id="rId19" Type="http://schemas.openxmlformats.org/officeDocument/2006/relationships/hyperlink" Target="https://www.americanimmigrationcouncil.org/sites/default/files/research/Remittances_021010.pdf%20//" TargetMode="External"/><Relationship Id="rId31" Type="http://schemas.openxmlformats.org/officeDocument/2006/relationships/hyperlink" Target="http://webhost1.cortland.edu/wagadu/wp-content/uploads/sites/3/2014/07/3-THREE-Olson-.pdf" TargetMode="External"/><Relationship Id="rId4" Type="http://schemas.openxmlformats.org/officeDocument/2006/relationships/settings" Target="settings.xml"/><Relationship Id="rId9" Type="http://schemas.openxmlformats.org/officeDocument/2006/relationships/hyperlink" Target="http://cepr.net/documents/failure-two-fronts-2015-01.pdf" TargetMode="External"/><Relationship Id="rId14" Type="http://schemas.openxmlformats.org/officeDocument/2006/relationships/hyperlink" Target="http://www.worldbank.org/en/news/press-release/2017/04/21/remittances-to-developing-countries-decline-for-second-consecutive-year)//AS" TargetMode="External"/><Relationship Id="rId22" Type="http://schemas.openxmlformats.org/officeDocument/2006/relationships/hyperlink" Target="http://africanleadership.co.uk/remittances-overlooked-important-economic-driver-africa/" TargetMode="External"/><Relationship Id="rId27" Type="http://schemas.openxmlformats.org/officeDocument/2006/relationships/hyperlink" Target="https://ageconsearch.umn.edu/bitstream/162503/2/RegmiEtAl2014.pdf" TargetMode="External"/><Relationship Id="rId30" Type="http://schemas.openxmlformats.org/officeDocument/2006/relationships/hyperlink" Target="http://webhost1.cortland.edu/wagadu/wp-content/uploads/sites/3/2014/07/3-THREE-Olson-.pdf" TargetMode="External"/><Relationship Id="rId35" Type="http://schemas.openxmlformats.org/officeDocument/2006/relationships/fontTable" Target="fontTable.xml"/><Relationship Id="rId8" Type="http://schemas.openxmlformats.org/officeDocument/2006/relationships/hyperlink" Target="https://www.thebalance.com/us-economy-wont-collapse-39806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BA9EC-DE91-456D-BF05-1EDB1C6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92</TotalTime>
  <Pages>1</Pages>
  <Words>55289</Words>
  <Characters>315150</Characters>
  <Application>Microsoft Office Word</Application>
  <DocSecurity>0</DocSecurity>
  <Lines>2626</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8</cp:revision>
  <dcterms:created xsi:type="dcterms:W3CDTF">2018-06-30T14:59:00Z</dcterms:created>
  <dcterms:modified xsi:type="dcterms:W3CDTF">2018-07-06T10:35:00Z</dcterms:modified>
</cp:coreProperties>
</file>